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6182" w14:textId="77777777" w:rsidR="009F750F" w:rsidRPr="00991E05" w:rsidRDefault="009F750F" w:rsidP="009F750F">
      <w:pPr>
        <w:ind w:right="-2"/>
        <w:jc w:val="center"/>
        <w:rPr>
          <w:rFonts w:ascii="Calibri" w:eastAsia="Calibri" w:hAnsi="Calibri" w:cs="Calibri"/>
          <w:b/>
          <w:color w:val="000000"/>
        </w:rPr>
      </w:pPr>
    </w:p>
    <w:p w14:paraId="7704894C" w14:textId="77777777" w:rsidR="009F750F" w:rsidRPr="00991E05" w:rsidRDefault="009F750F" w:rsidP="009F750F">
      <w:pPr>
        <w:ind w:right="-2"/>
        <w:jc w:val="center"/>
        <w:rPr>
          <w:rFonts w:ascii="Calibri" w:eastAsia="Calibri" w:hAnsi="Calibri" w:cs="Calibri"/>
          <w:b/>
          <w:color w:val="000000"/>
        </w:rPr>
      </w:pPr>
    </w:p>
    <w:p w14:paraId="041416FC" w14:textId="77777777" w:rsidR="009F750F" w:rsidRPr="00991E05" w:rsidRDefault="009F750F" w:rsidP="009F750F">
      <w:pPr>
        <w:ind w:right="-2"/>
        <w:jc w:val="center"/>
        <w:rPr>
          <w:rFonts w:ascii="Calibri" w:eastAsia="Calibri" w:hAnsi="Calibri" w:cs="Calibri"/>
          <w:b/>
          <w:color w:val="000000"/>
        </w:rPr>
      </w:pPr>
    </w:p>
    <w:p w14:paraId="11C26418" w14:textId="77777777" w:rsidR="009F750F" w:rsidRPr="00991E05" w:rsidRDefault="009F750F" w:rsidP="009F750F">
      <w:pPr>
        <w:ind w:right="-2"/>
        <w:jc w:val="center"/>
        <w:rPr>
          <w:rFonts w:ascii="Calibri" w:eastAsia="Calibri" w:hAnsi="Calibri" w:cs="Calibri"/>
          <w:b/>
          <w:color w:val="000000"/>
        </w:rPr>
      </w:pPr>
    </w:p>
    <w:p w14:paraId="69869614" w14:textId="77777777" w:rsidR="009F750F" w:rsidRPr="00991E05" w:rsidRDefault="009F750F" w:rsidP="009F750F">
      <w:pPr>
        <w:ind w:right="-2"/>
        <w:jc w:val="center"/>
        <w:rPr>
          <w:rFonts w:ascii="Calibri" w:eastAsia="Calibri" w:hAnsi="Calibri" w:cs="Calibri"/>
          <w:b/>
          <w:color w:val="000000"/>
        </w:rPr>
      </w:pPr>
    </w:p>
    <w:p w14:paraId="6B38614B" w14:textId="77777777" w:rsidR="009F750F" w:rsidRPr="00991E05" w:rsidRDefault="009F750F" w:rsidP="451F68E4">
      <w:pPr>
        <w:ind w:right="-2"/>
        <w:jc w:val="center"/>
        <w:rPr>
          <w:rFonts w:ascii="Calibri" w:eastAsia="Calibri" w:hAnsi="Calibri" w:cs="Calibri"/>
          <w:b/>
          <w:bCs/>
          <w:color w:val="000000"/>
          <w:sz w:val="32"/>
          <w:szCs w:val="32"/>
        </w:rPr>
      </w:pPr>
    </w:p>
    <w:p w14:paraId="6CF966E4" w14:textId="77777777" w:rsidR="009F750F" w:rsidRPr="00991E05" w:rsidRDefault="009F750F" w:rsidP="451F68E4">
      <w:pPr>
        <w:ind w:right="-2"/>
        <w:jc w:val="center"/>
        <w:rPr>
          <w:rFonts w:ascii="Calibri" w:eastAsia="Calibri" w:hAnsi="Calibri" w:cs="Calibri"/>
          <w:b/>
          <w:bCs/>
          <w:color w:val="000000"/>
          <w:sz w:val="32"/>
          <w:szCs w:val="32"/>
        </w:rPr>
      </w:pPr>
    </w:p>
    <w:p w14:paraId="36ED215B" w14:textId="77777777" w:rsidR="009F750F" w:rsidRPr="00991E05" w:rsidRDefault="009F750F" w:rsidP="451F68E4">
      <w:pPr>
        <w:ind w:right="-2"/>
        <w:jc w:val="center"/>
        <w:rPr>
          <w:rFonts w:ascii="Calibri" w:eastAsia="Calibri" w:hAnsi="Calibri" w:cs="Calibri"/>
          <w:b/>
          <w:bCs/>
          <w:color w:val="000000"/>
          <w:sz w:val="32"/>
          <w:szCs w:val="32"/>
        </w:rPr>
      </w:pPr>
    </w:p>
    <w:p w14:paraId="42256285" w14:textId="77777777" w:rsidR="009F750F" w:rsidRPr="00991E05" w:rsidRDefault="009F750F" w:rsidP="451F68E4">
      <w:pPr>
        <w:ind w:right="-2"/>
        <w:jc w:val="center"/>
        <w:rPr>
          <w:rFonts w:ascii="Calibri" w:eastAsia="Calibri" w:hAnsi="Calibri" w:cs="Calibri"/>
          <w:b/>
          <w:bCs/>
          <w:color w:val="000000"/>
          <w:sz w:val="32"/>
          <w:szCs w:val="32"/>
        </w:rPr>
      </w:pPr>
    </w:p>
    <w:p w14:paraId="2F416694" w14:textId="0CD983BB" w:rsidR="009F750F" w:rsidRPr="00991E05" w:rsidRDefault="00442277" w:rsidP="009E3C41">
      <w:pPr>
        <w:spacing w:after="200" w:line="264" w:lineRule="auto"/>
        <w:jc w:val="center"/>
        <w:rPr>
          <w:rFonts w:ascii="Calibri" w:eastAsia="Times New Roman" w:hAnsi="Calibri" w:cs="Calibri"/>
          <w:b/>
          <w:bCs/>
          <w:color w:val="4F81BD"/>
          <w:kern w:val="1"/>
          <w:sz w:val="32"/>
          <w:szCs w:val="32"/>
          <w:lang w:eastAsia="ar-SA"/>
        </w:rPr>
      </w:pPr>
      <w:r w:rsidRPr="00991E05">
        <w:rPr>
          <w:rFonts w:ascii="Calibri" w:eastAsia="Times New Roman" w:hAnsi="Calibri" w:cs="Calibri"/>
          <w:b/>
          <w:bCs/>
          <w:sz w:val="32"/>
          <w:szCs w:val="32"/>
        </w:rPr>
        <w:t>Evaluarea intervențiilor POSDRU în domeniul incluziunii sociale</w:t>
      </w:r>
    </w:p>
    <w:p w14:paraId="27B80102" w14:textId="111D30C1" w:rsidR="00FD718C" w:rsidRPr="00991E05" w:rsidRDefault="00137C9C" w:rsidP="00831573">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991E05">
        <w:rPr>
          <w:rFonts w:ascii="Calibri" w:eastAsia="Calibri" w:hAnsi="Calibri" w:cs="Calibri"/>
          <w:b/>
          <w:bCs/>
          <w:color w:val="3CA1BC"/>
          <w:sz w:val="32"/>
          <w:szCs w:val="32"/>
          <w:lang w:eastAsia="ar-SA"/>
        </w:rPr>
        <w:t>(</w:t>
      </w:r>
      <w:r w:rsidR="005F62ED" w:rsidRPr="00991E05">
        <w:rPr>
          <w:rFonts w:ascii="Calibri" w:eastAsia="Calibri" w:hAnsi="Calibri" w:cs="Calibri"/>
          <w:b/>
          <w:bCs/>
          <w:color w:val="3CA1BC"/>
          <w:sz w:val="32"/>
          <w:szCs w:val="32"/>
          <w:lang w:eastAsia="ar-SA"/>
        </w:rPr>
        <w:t>DMI</w:t>
      </w:r>
      <w:r w:rsidR="00E84711" w:rsidRPr="00991E05">
        <w:rPr>
          <w:rFonts w:ascii="Calibri" w:eastAsia="Calibri" w:hAnsi="Calibri" w:cs="Calibri"/>
          <w:b/>
          <w:bCs/>
          <w:color w:val="3CA1BC"/>
          <w:sz w:val="32"/>
          <w:szCs w:val="32"/>
          <w:lang w:eastAsia="ar-SA"/>
        </w:rPr>
        <w:t xml:space="preserve"> 6.2</w:t>
      </w:r>
      <w:r w:rsidRPr="00991E05">
        <w:rPr>
          <w:rFonts w:ascii="Calibri" w:eastAsia="Calibri" w:hAnsi="Calibri" w:cs="Calibri"/>
          <w:b/>
          <w:bCs/>
          <w:color w:val="3CA1BC"/>
          <w:sz w:val="32"/>
          <w:szCs w:val="32"/>
          <w:lang w:eastAsia="ar-SA"/>
        </w:rPr>
        <w:t>)</w:t>
      </w:r>
      <w:r w:rsidR="00DF5D22" w:rsidRPr="00991E05">
        <w:rPr>
          <w:rFonts w:ascii="Calibri" w:eastAsia="Calibri" w:hAnsi="Calibri" w:cs="Calibri"/>
          <w:b/>
          <w:bCs/>
          <w:color w:val="3CA1BC"/>
          <w:sz w:val="32"/>
          <w:szCs w:val="32"/>
          <w:lang w:eastAsia="ar-SA"/>
        </w:rPr>
        <w:t xml:space="preserve"> ANEXA </w:t>
      </w:r>
      <w:r w:rsidR="00044731">
        <w:rPr>
          <w:rFonts w:ascii="Calibri" w:eastAsia="Calibri" w:hAnsi="Calibri" w:cs="Calibri"/>
          <w:b/>
          <w:bCs/>
          <w:color w:val="3CA1BC"/>
          <w:sz w:val="32"/>
          <w:szCs w:val="32"/>
          <w:lang w:eastAsia="ar-SA"/>
        </w:rPr>
        <w:t>11</w:t>
      </w:r>
      <w:r w:rsidR="006C1C8E" w:rsidRPr="00991E05">
        <w:rPr>
          <w:rFonts w:ascii="Calibri" w:eastAsia="Calibri" w:hAnsi="Calibri" w:cs="Calibri"/>
          <w:b/>
          <w:bCs/>
          <w:color w:val="3CA1BC"/>
          <w:sz w:val="32"/>
          <w:szCs w:val="32"/>
          <w:lang w:eastAsia="ar-SA"/>
        </w:rPr>
        <w:t>.</w:t>
      </w:r>
      <w:r w:rsidR="009F750F" w:rsidRPr="00991E05">
        <w:rPr>
          <w:rFonts w:ascii="Calibri" w:eastAsia="Calibri" w:hAnsi="Calibri" w:cs="Calibri"/>
          <w:b/>
          <w:bCs/>
          <w:color w:val="3CA1BC"/>
          <w:sz w:val="32"/>
          <w:szCs w:val="32"/>
          <w:lang w:eastAsia="ar-SA"/>
        </w:rPr>
        <w:t xml:space="preserve"> </w:t>
      </w:r>
      <w:r w:rsidR="00857CC2" w:rsidRPr="00857CC2">
        <w:rPr>
          <w:rFonts w:ascii="Calibri" w:eastAsia="Calibri" w:hAnsi="Calibri" w:cs="Calibri"/>
          <w:b/>
          <w:bCs/>
          <w:color w:val="3CA1BC"/>
          <w:sz w:val="32"/>
          <w:szCs w:val="32"/>
          <w:lang w:eastAsia="ar-SA"/>
        </w:rPr>
        <w:t>TABEL DE CORELARE CONSTATĂRI-CONCLUZII-RECOMANDĂRI</w:t>
      </w:r>
    </w:p>
    <w:p w14:paraId="4C0C9AFC" w14:textId="0880ABBB" w:rsidR="00846B8E" w:rsidRPr="00991E05" w:rsidRDefault="0005649B" w:rsidP="009E3C41">
      <w:pPr>
        <w:spacing w:after="200" w:line="264" w:lineRule="auto"/>
        <w:ind w:right="-2"/>
        <w:jc w:val="center"/>
        <w:rPr>
          <w:rFonts w:ascii="Calibri" w:eastAsia="Calibri" w:hAnsi="Calibri" w:cs="Calibri"/>
          <w:b/>
          <w:bCs/>
          <w:i/>
          <w:iCs/>
          <w:color w:val="000000"/>
          <w:sz w:val="32"/>
          <w:szCs w:val="32"/>
        </w:rPr>
      </w:pPr>
      <w:r>
        <w:rPr>
          <w:rFonts w:ascii="Calibri" w:eastAsia="Calibri" w:hAnsi="Calibri" w:cs="Calibri"/>
          <w:b/>
          <w:bCs/>
          <w:i/>
          <w:iCs/>
          <w:color w:val="000000" w:themeColor="text1"/>
          <w:sz w:val="32"/>
          <w:szCs w:val="32"/>
        </w:rPr>
        <w:t>Ianuarie</w:t>
      </w:r>
      <w:r w:rsidR="00846B8E" w:rsidRPr="00991E05">
        <w:rPr>
          <w:rFonts w:ascii="Calibri" w:eastAsia="Calibri" w:hAnsi="Calibri" w:cs="Calibri"/>
          <w:b/>
          <w:bCs/>
          <w:i/>
          <w:iCs/>
          <w:color w:val="000000" w:themeColor="text1"/>
          <w:sz w:val="32"/>
          <w:szCs w:val="32"/>
        </w:rPr>
        <w:t xml:space="preserve"> 2021</w:t>
      </w:r>
    </w:p>
    <w:p w14:paraId="0D3D8D98" w14:textId="6C18DA2D" w:rsidR="00B8714C" w:rsidRPr="00991E05" w:rsidRDefault="00B8714C">
      <w:pPr>
        <w:rPr>
          <w:rFonts w:ascii="Calibri" w:eastAsiaTheme="majorEastAsia" w:hAnsi="Calibri" w:cs="Calibri"/>
          <w:i/>
          <w:spacing w:val="-10"/>
          <w:kern w:val="28"/>
        </w:rPr>
      </w:pPr>
    </w:p>
    <w:p w14:paraId="1076D129" w14:textId="3942B915" w:rsidR="00846B8E" w:rsidRPr="00991E05" w:rsidRDefault="00846B8E">
      <w:pPr>
        <w:rPr>
          <w:rFonts w:ascii="Calibri" w:eastAsiaTheme="majorEastAsia" w:hAnsi="Calibri" w:cs="Calibri"/>
          <w:i/>
          <w:spacing w:val="-10"/>
          <w:kern w:val="28"/>
        </w:rPr>
      </w:pPr>
    </w:p>
    <w:p w14:paraId="4FC33464" w14:textId="0EBDD166" w:rsidR="00846B8E" w:rsidRPr="00991E05" w:rsidRDefault="00846B8E">
      <w:pPr>
        <w:rPr>
          <w:rFonts w:ascii="Calibri" w:eastAsiaTheme="majorEastAsia" w:hAnsi="Calibri" w:cs="Calibri"/>
          <w:i/>
          <w:spacing w:val="-10"/>
          <w:kern w:val="28"/>
        </w:rPr>
      </w:pPr>
    </w:p>
    <w:p w14:paraId="2316ED34" w14:textId="6DEED161" w:rsidR="00846B8E" w:rsidRPr="00991E05" w:rsidRDefault="00846B8E">
      <w:pPr>
        <w:rPr>
          <w:rFonts w:ascii="Calibri" w:eastAsiaTheme="majorEastAsia" w:hAnsi="Calibri" w:cs="Calibri"/>
          <w:i/>
          <w:spacing w:val="-10"/>
          <w:kern w:val="28"/>
        </w:rPr>
      </w:pPr>
    </w:p>
    <w:p w14:paraId="7DE363DB" w14:textId="177ABEE0" w:rsidR="006C1C79" w:rsidRPr="00991E05" w:rsidRDefault="006C1C79">
      <w:pPr>
        <w:rPr>
          <w:rFonts w:ascii="Calibri" w:eastAsiaTheme="majorEastAsia" w:hAnsi="Calibri" w:cs="Calibri"/>
          <w:i/>
          <w:spacing w:val="-10"/>
          <w:kern w:val="28"/>
        </w:rPr>
      </w:pPr>
    </w:p>
    <w:p w14:paraId="5AF943A8" w14:textId="27A56B49" w:rsidR="006C1C79" w:rsidRPr="00991E05" w:rsidRDefault="006C1C79">
      <w:pPr>
        <w:rPr>
          <w:rFonts w:ascii="Calibri" w:eastAsiaTheme="majorEastAsia" w:hAnsi="Calibri" w:cs="Calibri"/>
          <w:i/>
          <w:spacing w:val="-10"/>
          <w:kern w:val="28"/>
        </w:rPr>
      </w:pPr>
    </w:p>
    <w:p w14:paraId="10118E8A" w14:textId="4AC37F68" w:rsidR="006C1C79" w:rsidRPr="00991E05" w:rsidRDefault="006C1C79">
      <w:pPr>
        <w:rPr>
          <w:rFonts w:ascii="Calibri" w:eastAsiaTheme="majorEastAsia" w:hAnsi="Calibri" w:cs="Calibri"/>
          <w:i/>
          <w:spacing w:val="-10"/>
          <w:kern w:val="28"/>
        </w:rPr>
      </w:pPr>
    </w:p>
    <w:p w14:paraId="48FB8F8C" w14:textId="75BED4BC" w:rsidR="0056354F" w:rsidRPr="00991E05" w:rsidRDefault="0056354F">
      <w:pPr>
        <w:rPr>
          <w:rFonts w:ascii="Calibri" w:eastAsiaTheme="majorEastAsia" w:hAnsi="Calibri" w:cs="Calibri"/>
          <w:i/>
          <w:spacing w:val="-10"/>
          <w:kern w:val="28"/>
        </w:rPr>
      </w:pPr>
    </w:p>
    <w:p w14:paraId="34F41933" w14:textId="77777777" w:rsidR="0056354F" w:rsidRPr="00991E05" w:rsidRDefault="0056354F">
      <w:pPr>
        <w:rPr>
          <w:rFonts w:ascii="Calibri" w:eastAsiaTheme="majorEastAsia" w:hAnsi="Calibri" w:cs="Calibri"/>
          <w:i/>
          <w:spacing w:val="-10"/>
          <w:kern w:val="28"/>
        </w:rPr>
      </w:pPr>
    </w:p>
    <w:p w14:paraId="6EE75D40" w14:textId="3CF141CF" w:rsidR="006C1C79" w:rsidRPr="00991E05" w:rsidRDefault="006C1C79">
      <w:pPr>
        <w:rPr>
          <w:rFonts w:ascii="Calibri" w:eastAsiaTheme="majorEastAsia" w:hAnsi="Calibri" w:cs="Calibri"/>
          <w:i/>
          <w:spacing w:val="-10"/>
          <w:kern w:val="28"/>
        </w:rPr>
      </w:pPr>
    </w:p>
    <w:p w14:paraId="0E7668DC" w14:textId="6FA17E69" w:rsidR="006C1C79" w:rsidRPr="00991E05" w:rsidRDefault="006C1C79">
      <w:pPr>
        <w:rPr>
          <w:rFonts w:ascii="Calibri" w:eastAsiaTheme="majorEastAsia" w:hAnsi="Calibri" w:cs="Calibri"/>
          <w:i/>
          <w:spacing w:val="-10"/>
          <w:kern w:val="28"/>
        </w:rPr>
      </w:pPr>
    </w:p>
    <w:p w14:paraId="217B6EB8" w14:textId="175343F7" w:rsidR="006C1C79" w:rsidRPr="00991E05" w:rsidRDefault="006C1C79">
      <w:pPr>
        <w:rPr>
          <w:rFonts w:ascii="Calibri" w:eastAsiaTheme="majorEastAsia" w:hAnsi="Calibri" w:cs="Calibri"/>
          <w:i/>
          <w:spacing w:val="-10"/>
          <w:kern w:val="28"/>
        </w:rPr>
      </w:pPr>
    </w:p>
    <w:p w14:paraId="70631A44" w14:textId="24F3A41B" w:rsidR="006C1C79" w:rsidRPr="00991E05" w:rsidRDefault="006C1C79">
      <w:pPr>
        <w:rPr>
          <w:rFonts w:ascii="Calibri" w:eastAsiaTheme="majorEastAsia" w:hAnsi="Calibri" w:cs="Calibri"/>
          <w:i/>
          <w:spacing w:val="-10"/>
          <w:kern w:val="28"/>
        </w:rPr>
      </w:pPr>
    </w:p>
    <w:p w14:paraId="43EFACB5" w14:textId="77777777" w:rsidR="00B8714C" w:rsidRPr="00991E05" w:rsidRDefault="00B8714C" w:rsidP="00DE0D08">
      <w:pPr>
        <w:spacing w:after="0"/>
        <w:jc w:val="center"/>
        <w:rPr>
          <w:rFonts w:ascii="Calibri" w:eastAsiaTheme="majorEastAsia" w:hAnsi="Calibri" w:cs="Calibri"/>
          <w:i/>
          <w:spacing w:val="-10"/>
          <w:kern w:val="28"/>
        </w:rPr>
      </w:pPr>
    </w:p>
    <w:p w14:paraId="15E9AFD0" w14:textId="357C9F72" w:rsidR="00C168DA" w:rsidRDefault="00C168DA" w:rsidP="00CB77E0">
      <w:pPr>
        <w:jc w:val="both"/>
        <w:rPr>
          <w:rFonts w:ascii="Calibri" w:hAnsi="Calibri" w:cs="Calibri"/>
          <w:noProof/>
        </w:rPr>
      </w:pPr>
      <w:bookmarkStart w:id="1" w:name="_Toc40867849"/>
    </w:p>
    <w:p w14:paraId="3FCA4A5B" w14:textId="77777777" w:rsidR="005A6A10" w:rsidRDefault="005A6A10" w:rsidP="00CB77E0">
      <w:pPr>
        <w:jc w:val="both"/>
        <w:rPr>
          <w:rFonts w:ascii="Calibri" w:hAnsi="Calibri"/>
          <w:b/>
        </w:rPr>
        <w:sectPr w:rsidR="005A6A10" w:rsidSect="000B6683">
          <w:headerReference w:type="default" r:id="rId11"/>
          <w:footerReference w:type="default" r:id="rId12"/>
          <w:pgSz w:w="11906" w:h="16838" w:code="9"/>
          <w:pgMar w:top="1440" w:right="1077" w:bottom="1440" w:left="1440" w:header="709" w:footer="709" w:gutter="0"/>
          <w:cols w:space="708"/>
          <w:docGrid w:linePitch="360"/>
        </w:sectPr>
      </w:pPr>
    </w:p>
    <w:tbl>
      <w:tblPr>
        <w:tblStyle w:val="GridTable4-Accent1"/>
        <w:tblW w:w="14820" w:type="dxa"/>
        <w:jc w:val="center"/>
        <w:tblLook w:val="04A0" w:firstRow="1" w:lastRow="0" w:firstColumn="1" w:lastColumn="0" w:noHBand="0" w:noVBand="1"/>
      </w:tblPr>
      <w:tblGrid>
        <w:gridCol w:w="4790"/>
        <w:gridCol w:w="5128"/>
        <w:gridCol w:w="1792"/>
        <w:gridCol w:w="1458"/>
        <w:gridCol w:w="1652"/>
      </w:tblGrid>
      <w:tr w:rsidR="00551329" w:rsidRPr="00F12A4C" w14:paraId="41DB064D" w14:textId="77777777" w:rsidTr="004422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0" w:type="dxa"/>
            <w:vAlign w:val="center"/>
          </w:tcPr>
          <w:p w14:paraId="252BC90B" w14:textId="77777777" w:rsidR="00551329" w:rsidRPr="00F12A4C" w:rsidRDefault="00551329" w:rsidP="00A16C96">
            <w:pPr>
              <w:jc w:val="center"/>
              <w:rPr>
                <w:rFonts w:ascii="Calibri" w:hAnsi="Calibri" w:cs="Calibri"/>
                <w:b w:val="0"/>
                <w:sz w:val="18"/>
                <w:szCs w:val="18"/>
              </w:rPr>
            </w:pPr>
            <w:r w:rsidRPr="00F12A4C">
              <w:rPr>
                <w:rFonts w:ascii="Calibri" w:hAnsi="Calibri" w:cs="Calibri"/>
                <w:sz w:val="18"/>
                <w:szCs w:val="18"/>
              </w:rPr>
              <w:lastRenderedPageBreak/>
              <w:t>Recomandări</w:t>
            </w:r>
          </w:p>
        </w:tc>
        <w:tc>
          <w:tcPr>
            <w:tcW w:w="5128" w:type="dxa"/>
            <w:vAlign w:val="center"/>
          </w:tcPr>
          <w:p w14:paraId="1BCC624C" w14:textId="77777777" w:rsidR="00551329" w:rsidRPr="00F12A4C" w:rsidRDefault="00551329" w:rsidP="00A16C9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F12A4C">
              <w:rPr>
                <w:rFonts w:ascii="Calibri" w:hAnsi="Calibri" w:cs="Calibri"/>
                <w:sz w:val="18"/>
                <w:szCs w:val="18"/>
              </w:rPr>
              <w:t>Concluzii</w:t>
            </w:r>
          </w:p>
        </w:tc>
        <w:tc>
          <w:tcPr>
            <w:tcW w:w="1792" w:type="dxa"/>
            <w:vAlign w:val="center"/>
          </w:tcPr>
          <w:p w14:paraId="0AE3B309" w14:textId="6C181BBB" w:rsidR="00551329" w:rsidRPr="00F12A4C" w:rsidRDefault="00A16C96" w:rsidP="00A16C9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F12A4C">
              <w:rPr>
                <w:rFonts w:ascii="Calibri" w:hAnsi="Calibri" w:cs="Calibri"/>
                <w:sz w:val="18"/>
                <w:szCs w:val="18"/>
              </w:rPr>
              <w:t>Constatări</w:t>
            </w:r>
          </w:p>
        </w:tc>
        <w:tc>
          <w:tcPr>
            <w:tcW w:w="1458" w:type="dxa"/>
            <w:vAlign w:val="center"/>
          </w:tcPr>
          <w:p w14:paraId="5C58274D" w14:textId="77777777" w:rsidR="00551329" w:rsidRPr="00F12A4C" w:rsidRDefault="00551329" w:rsidP="00A16C9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F12A4C">
              <w:rPr>
                <w:rFonts w:ascii="Calibri" w:hAnsi="Calibri" w:cs="Calibri"/>
                <w:sz w:val="18"/>
                <w:szCs w:val="18"/>
              </w:rPr>
              <w:t>Responsabil</w:t>
            </w:r>
          </w:p>
        </w:tc>
        <w:tc>
          <w:tcPr>
            <w:tcW w:w="1652" w:type="dxa"/>
            <w:vAlign w:val="center"/>
          </w:tcPr>
          <w:p w14:paraId="3CE8964E" w14:textId="77777777" w:rsidR="00551329" w:rsidRPr="00F12A4C" w:rsidRDefault="00551329" w:rsidP="00A16C9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F12A4C">
              <w:rPr>
                <w:rFonts w:ascii="Calibri" w:hAnsi="Calibri" w:cs="Calibri"/>
                <w:sz w:val="18"/>
                <w:szCs w:val="18"/>
              </w:rPr>
              <w:t>Termen</w:t>
            </w:r>
          </w:p>
        </w:tc>
      </w:tr>
      <w:tr w:rsidR="00551329" w:rsidRPr="00F12A4C" w14:paraId="18BFE9E1" w14:textId="77777777" w:rsidTr="004422D4">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9918" w:type="dxa"/>
            <w:gridSpan w:val="2"/>
            <w:vAlign w:val="center"/>
          </w:tcPr>
          <w:p w14:paraId="0A8D9B42" w14:textId="77777777" w:rsidR="00551329" w:rsidRPr="00F12A4C" w:rsidRDefault="00551329" w:rsidP="004422D4">
            <w:pPr>
              <w:tabs>
                <w:tab w:val="left" w:pos="360"/>
              </w:tabs>
              <w:jc w:val="both"/>
              <w:rPr>
                <w:rFonts w:ascii="Calibri" w:hAnsi="Calibri" w:cs="Calibri"/>
                <w:bCs w:val="0"/>
                <w:kern w:val="12"/>
                <w:sz w:val="18"/>
                <w:szCs w:val="18"/>
              </w:rPr>
            </w:pPr>
            <w:r w:rsidRPr="00F12A4C">
              <w:rPr>
                <w:rFonts w:ascii="Calibri" w:hAnsi="Calibri" w:cs="Calibri"/>
                <w:kern w:val="12"/>
                <w:sz w:val="18"/>
                <w:szCs w:val="18"/>
              </w:rPr>
              <w:t>La nivel strategic si al cadrului de reglementare</w:t>
            </w:r>
          </w:p>
        </w:tc>
        <w:tc>
          <w:tcPr>
            <w:tcW w:w="1792" w:type="dxa"/>
            <w:vAlign w:val="center"/>
          </w:tcPr>
          <w:p w14:paraId="7589D9F0" w14:textId="77777777" w:rsidR="00551329" w:rsidRPr="00F12A4C" w:rsidRDefault="00551329" w:rsidP="004422D4">
            <w:pPr>
              <w:tabs>
                <w:tab w:val="left" w:pos="360"/>
              </w:tabs>
              <w:jc w:val="both"/>
              <w:cnfStyle w:val="000000100000" w:firstRow="0" w:lastRow="0" w:firstColumn="0" w:lastColumn="0" w:oddVBand="0" w:evenVBand="0" w:oddHBand="1" w:evenHBand="0" w:firstRowFirstColumn="0" w:firstRowLastColumn="0" w:lastRowFirstColumn="0" w:lastRowLastColumn="0"/>
              <w:rPr>
                <w:rFonts w:ascii="Calibri" w:hAnsi="Calibri" w:cs="Calibri"/>
                <w:b/>
                <w:kern w:val="12"/>
                <w:sz w:val="18"/>
                <w:szCs w:val="18"/>
              </w:rPr>
            </w:pPr>
          </w:p>
        </w:tc>
        <w:tc>
          <w:tcPr>
            <w:tcW w:w="1458" w:type="dxa"/>
            <w:vAlign w:val="center"/>
          </w:tcPr>
          <w:p w14:paraId="447AB769" w14:textId="77777777" w:rsidR="00551329" w:rsidRPr="00F12A4C" w:rsidRDefault="00551329" w:rsidP="004422D4">
            <w:pPr>
              <w:tabs>
                <w:tab w:val="left" w:pos="360"/>
              </w:tabs>
              <w:jc w:val="both"/>
              <w:cnfStyle w:val="000000100000" w:firstRow="0" w:lastRow="0" w:firstColumn="0" w:lastColumn="0" w:oddVBand="0" w:evenVBand="0" w:oddHBand="1" w:evenHBand="0" w:firstRowFirstColumn="0" w:firstRowLastColumn="0" w:lastRowFirstColumn="0" w:lastRowLastColumn="0"/>
              <w:rPr>
                <w:rFonts w:ascii="Calibri" w:hAnsi="Calibri" w:cs="Calibri"/>
                <w:b/>
                <w:kern w:val="12"/>
                <w:sz w:val="18"/>
                <w:szCs w:val="18"/>
              </w:rPr>
            </w:pPr>
          </w:p>
        </w:tc>
        <w:tc>
          <w:tcPr>
            <w:tcW w:w="1652" w:type="dxa"/>
            <w:vAlign w:val="center"/>
          </w:tcPr>
          <w:p w14:paraId="32DB0E4A" w14:textId="77777777" w:rsidR="00551329" w:rsidRPr="00F12A4C" w:rsidRDefault="00551329" w:rsidP="004422D4">
            <w:pPr>
              <w:tabs>
                <w:tab w:val="left" w:pos="360"/>
              </w:tabs>
              <w:jc w:val="both"/>
              <w:cnfStyle w:val="000000100000" w:firstRow="0" w:lastRow="0" w:firstColumn="0" w:lastColumn="0" w:oddVBand="0" w:evenVBand="0" w:oddHBand="1" w:evenHBand="0" w:firstRowFirstColumn="0" w:firstRowLastColumn="0" w:lastRowFirstColumn="0" w:lastRowLastColumn="0"/>
              <w:rPr>
                <w:rFonts w:ascii="Calibri" w:hAnsi="Calibri" w:cs="Calibri"/>
                <w:b/>
                <w:kern w:val="12"/>
                <w:sz w:val="18"/>
                <w:szCs w:val="18"/>
              </w:rPr>
            </w:pPr>
          </w:p>
        </w:tc>
      </w:tr>
      <w:tr w:rsidR="00551329" w:rsidRPr="00F12A4C" w14:paraId="6D6CA631" w14:textId="77777777" w:rsidTr="004422D4">
        <w:trPr>
          <w:jc w:val="center"/>
        </w:trPr>
        <w:tc>
          <w:tcPr>
            <w:cnfStyle w:val="001000000000" w:firstRow="0" w:lastRow="0" w:firstColumn="1" w:lastColumn="0" w:oddVBand="0" w:evenVBand="0" w:oddHBand="0" w:evenHBand="0" w:firstRowFirstColumn="0" w:firstRowLastColumn="0" w:lastRowFirstColumn="0" w:lastRowLastColumn="0"/>
            <w:tcW w:w="4790" w:type="dxa"/>
            <w:vAlign w:val="center"/>
          </w:tcPr>
          <w:p w14:paraId="0FEB1C35" w14:textId="66DEF3AC" w:rsidR="004937FF" w:rsidRPr="004937FF" w:rsidRDefault="00044731" w:rsidP="004937FF">
            <w:pPr>
              <w:jc w:val="both"/>
              <w:rPr>
                <w:rFonts w:ascii="Calibri" w:hAnsi="Calibri" w:cs="Calibri"/>
                <w:b w:val="0"/>
                <w:bCs w:val="0"/>
                <w:sz w:val="18"/>
                <w:szCs w:val="18"/>
              </w:rPr>
            </w:pPr>
            <w:r w:rsidRPr="00044731">
              <w:rPr>
                <w:rFonts w:ascii="Calibri" w:hAnsi="Calibri" w:cs="Calibri"/>
                <w:b w:val="0"/>
                <w:bCs w:val="0"/>
                <w:sz w:val="18"/>
                <w:szCs w:val="18"/>
              </w:rPr>
              <w:t xml:space="preserve">R1. </w:t>
            </w:r>
            <w:r w:rsidR="004937FF" w:rsidRPr="004937FF">
              <w:rPr>
                <w:rFonts w:ascii="Calibri" w:hAnsi="Calibri" w:cs="Calibri"/>
                <w:b w:val="0"/>
                <w:bCs w:val="0"/>
                <w:sz w:val="18"/>
                <w:szCs w:val="18"/>
              </w:rPr>
              <w:t>Se recomandă crearea unui cadru stimulativ pentru crearea de locuri de muncă protejate, funcționarea structurilor economiei sociale, concentrarea sprijinului pe zonele sau comunitățile cele mai afectate de concentrarea grupurilor vulnerabile. Recomandarea se poate implementa prin:</w:t>
            </w:r>
          </w:p>
          <w:p w14:paraId="49A5C6C4" w14:textId="5E3BF681" w:rsidR="004937FF" w:rsidRPr="004937FF" w:rsidRDefault="004937FF" w:rsidP="004937FF">
            <w:pPr>
              <w:pStyle w:val="ListParagraph"/>
              <w:rPr>
                <w:rFonts w:ascii="Calibri" w:hAnsi="Calibri" w:cs="Calibri"/>
                <w:b w:val="0"/>
                <w:bCs w:val="0"/>
                <w:sz w:val="18"/>
                <w:szCs w:val="18"/>
              </w:rPr>
            </w:pPr>
            <w:r w:rsidRPr="004937FF">
              <w:rPr>
                <w:rFonts w:ascii="Calibri" w:hAnsi="Calibri" w:cs="Calibri"/>
                <w:b w:val="0"/>
                <w:bCs w:val="0"/>
                <w:sz w:val="18"/>
                <w:szCs w:val="18"/>
              </w:rPr>
              <w:t>Crearea de facilități fiscale pentru angajatorii persoanelor aparținând grupurilor vulnerabile.</w:t>
            </w:r>
          </w:p>
          <w:p w14:paraId="77C718CD" w14:textId="3D6CA940" w:rsidR="004937FF" w:rsidRPr="004937FF" w:rsidRDefault="004937FF" w:rsidP="004937FF">
            <w:pPr>
              <w:pStyle w:val="ListParagraph"/>
              <w:rPr>
                <w:rFonts w:ascii="Calibri" w:hAnsi="Calibri" w:cs="Calibri"/>
                <w:b w:val="0"/>
                <w:bCs w:val="0"/>
                <w:sz w:val="18"/>
                <w:szCs w:val="18"/>
              </w:rPr>
            </w:pPr>
            <w:r w:rsidRPr="004937FF">
              <w:rPr>
                <w:rFonts w:ascii="Calibri" w:hAnsi="Calibri" w:cs="Calibri"/>
                <w:b w:val="0"/>
                <w:bCs w:val="0"/>
                <w:sz w:val="18"/>
                <w:szCs w:val="18"/>
              </w:rPr>
              <w:t xml:space="preserve">Focalizare strategică a viitoarelor intervenții pe comunitățile și persoanele cu cele mai mari nevoi, vizând zonele cele mai afectate de concentrarea grupurilor vulnerabile, nevoile specifice comunităților sărace din mediul rural cu resurse financiare, umane și de infrastructură limitate. </w:t>
            </w:r>
          </w:p>
          <w:p w14:paraId="2C0F7B3E" w14:textId="0CA5D5CB" w:rsidR="004937FF" w:rsidRPr="004937FF" w:rsidRDefault="004937FF" w:rsidP="004937FF">
            <w:pPr>
              <w:pStyle w:val="ListParagraph"/>
              <w:rPr>
                <w:rFonts w:ascii="Calibri" w:hAnsi="Calibri" w:cs="Calibri"/>
                <w:b w:val="0"/>
                <w:bCs w:val="0"/>
                <w:sz w:val="18"/>
                <w:szCs w:val="18"/>
              </w:rPr>
            </w:pPr>
            <w:r w:rsidRPr="004937FF">
              <w:rPr>
                <w:rFonts w:ascii="Calibri" w:hAnsi="Calibri" w:cs="Calibri"/>
                <w:b w:val="0"/>
                <w:bCs w:val="0"/>
                <w:sz w:val="18"/>
                <w:szCs w:val="18"/>
              </w:rPr>
              <w:t xml:space="preserve">Adoptarea unei abordări integrate și personalizate a serviciilor de ocupare cu alte servicii sociale, de educație, medicale și de alt tip ce pot constitui bariere de acces. </w:t>
            </w:r>
          </w:p>
          <w:p w14:paraId="17E44727" w14:textId="7D196FE0" w:rsidR="00551329" w:rsidRPr="004937FF" w:rsidRDefault="004937FF" w:rsidP="004937FF">
            <w:pPr>
              <w:pStyle w:val="ListParagraph"/>
              <w:rPr>
                <w:rFonts w:ascii="Calibri" w:hAnsi="Calibri" w:cs="Calibri"/>
                <w:b w:val="0"/>
                <w:bCs w:val="0"/>
                <w:sz w:val="18"/>
                <w:szCs w:val="18"/>
              </w:rPr>
            </w:pPr>
            <w:r w:rsidRPr="004937FF">
              <w:rPr>
                <w:rFonts w:ascii="Calibri" w:hAnsi="Calibri" w:cs="Calibri"/>
                <w:b w:val="0"/>
                <w:bCs w:val="0"/>
                <w:sz w:val="18"/>
                <w:szCs w:val="18"/>
              </w:rPr>
              <w:t>Realizarea de studii și colectarea sistematică de date sunt imperativ necesare pentru cunoașterea situației și nevoilor specifice ale grupurilor țintă, prioritizări și evaluării intervențiilor.</w:t>
            </w:r>
          </w:p>
        </w:tc>
        <w:tc>
          <w:tcPr>
            <w:tcW w:w="5128" w:type="dxa"/>
            <w:vAlign w:val="center"/>
          </w:tcPr>
          <w:p w14:paraId="2B8A55AC" w14:textId="0B8879C7" w:rsidR="00551329" w:rsidRPr="00F12A4C" w:rsidRDefault="00551329" w:rsidP="004422D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12A4C">
              <w:rPr>
                <w:rFonts w:ascii="Calibri" w:hAnsi="Calibri" w:cs="Calibri"/>
                <w:sz w:val="18"/>
                <w:szCs w:val="18"/>
              </w:rPr>
              <w:t xml:space="preserve">C1. </w:t>
            </w:r>
            <w:r w:rsidR="00044731" w:rsidRPr="00044731">
              <w:rPr>
                <w:rFonts w:ascii="Calibri" w:hAnsi="Calibri" w:cs="Calibri"/>
                <w:sz w:val="18"/>
                <w:szCs w:val="18"/>
              </w:rPr>
              <w:t xml:space="preserve">Cu toate că riscul de excluziune socială s-a redus în România între 2007 și 2019 cu 16 puncte procentuale România rămâne cu cel mai mare nivel în Europa. Situația grupurilor vulnerabile a avut evoluții fluctuante cu îmbunătățiri temporare în anumite aspecte, cum ar fi participare la formare, rată de ocupare, fiind corelate cu tendințele mediului economic, efectele crizei sau creșterii economice, dezvoltări sau involuții ale structurilor economiei sociale. În absența unor facilități cum ar fi cele fiscale, oferta de locuri de muncă protejate este insuficientă pentru a sprijini ocuparea persoanelor vulnerabile. </w:t>
            </w:r>
            <w:r w:rsidRPr="00F12A4C">
              <w:rPr>
                <w:rFonts w:ascii="Calibri" w:hAnsi="Calibri" w:cs="Calibri"/>
                <w:sz w:val="18"/>
                <w:szCs w:val="18"/>
              </w:rPr>
              <w:t>(..) *</w:t>
            </w:r>
          </w:p>
          <w:p w14:paraId="36AC5B47" w14:textId="77777777" w:rsidR="00044731" w:rsidRDefault="00044731" w:rsidP="004422D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044731">
              <w:rPr>
                <w:rFonts w:ascii="Calibri" w:hAnsi="Calibri" w:cs="Calibri"/>
                <w:sz w:val="18"/>
                <w:szCs w:val="18"/>
              </w:rPr>
              <w:t>În absența unor studii și sisteme de monitorizare a grupurilor vulnerabile datele statistice și administrative nu sunt disponibile pe categorii de persoane vulnerabile motiv pentru care este dificilă proiectarea unei imagini clare, fundamentate asupra evoluției lor în ultimii 12 ani, cu precădere în ceea ce priveste următoarele categorii: tinerii care părăsesc sistemul de protecție, persoanele de etnie romă, persoanele dependente, persoanele private de libertate.</w:t>
            </w:r>
          </w:p>
          <w:p w14:paraId="3EB0C230" w14:textId="28F57F95" w:rsidR="00551329" w:rsidRPr="00F12A4C" w:rsidRDefault="00551329" w:rsidP="00E53450">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F12A4C">
              <w:rPr>
                <w:rFonts w:ascii="Calibri" w:hAnsi="Calibri" w:cs="Calibri"/>
                <w:bCs/>
                <w:sz w:val="18"/>
                <w:szCs w:val="18"/>
              </w:rPr>
              <w:t>C3. (…)*</w:t>
            </w:r>
            <w:r w:rsidR="00E53450">
              <w:rPr>
                <w:rFonts w:ascii="Calibri" w:hAnsi="Calibri" w:cs="Calibri"/>
                <w:bCs/>
                <w:sz w:val="18"/>
                <w:szCs w:val="18"/>
              </w:rPr>
              <w:t xml:space="preserve"> </w:t>
            </w:r>
            <w:r w:rsidR="00044731" w:rsidRPr="00044731">
              <w:rPr>
                <w:rFonts w:ascii="Calibri" w:hAnsi="Calibri" w:cs="Calibri"/>
                <w:sz w:val="18"/>
                <w:szCs w:val="18"/>
              </w:rPr>
              <w:t xml:space="preserve">Programul a avut un impact net pozitiv asupra accesului persoanelor vulnerabile la formare profesională, calificare și dezvoltarea competențelor, la dezvoltarea parteneriatelor pentru incluziune socială. Accesul la formare și calificare nu ar fi fost posibil pentru o mare parte a participanților în absența intervențiilor DMI 6.2. </w:t>
            </w:r>
          </w:p>
        </w:tc>
        <w:tc>
          <w:tcPr>
            <w:tcW w:w="1792" w:type="dxa"/>
            <w:vAlign w:val="center"/>
          </w:tcPr>
          <w:p w14:paraId="1E167EAF" w14:textId="77777777" w:rsidR="00551329" w:rsidRPr="00F12A4C" w:rsidRDefault="00551329"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p>
        </w:tc>
        <w:tc>
          <w:tcPr>
            <w:tcW w:w="1458" w:type="dxa"/>
            <w:vAlign w:val="center"/>
          </w:tcPr>
          <w:p w14:paraId="6006D1D8" w14:textId="54DC730C" w:rsidR="00551329" w:rsidRPr="00F12A4C" w:rsidRDefault="00044731"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044731">
              <w:rPr>
                <w:rFonts w:ascii="Calibri" w:hAnsi="Calibri" w:cs="Calibri"/>
                <w:sz w:val="18"/>
                <w:szCs w:val="18"/>
              </w:rPr>
              <w:t>MMPS și alte entități și structuri relevante tipurilor de grupuri vulnerabile</w:t>
            </w:r>
          </w:p>
        </w:tc>
        <w:tc>
          <w:tcPr>
            <w:tcW w:w="1652" w:type="dxa"/>
            <w:vAlign w:val="center"/>
          </w:tcPr>
          <w:p w14:paraId="00AD363F" w14:textId="73ECBCC8" w:rsidR="00551329" w:rsidRPr="00F12A4C" w:rsidRDefault="00551329"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F12A4C">
              <w:rPr>
                <w:rFonts w:ascii="Calibri" w:hAnsi="Calibri" w:cs="Calibri"/>
                <w:sz w:val="18"/>
                <w:szCs w:val="18"/>
              </w:rPr>
              <w:t>2022 –</w:t>
            </w:r>
          </w:p>
          <w:p w14:paraId="1006BC26" w14:textId="77777777" w:rsidR="00551329" w:rsidRPr="00F12A4C" w:rsidRDefault="00551329"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F12A4C">
              <w:rPr>
                <w:rFonts w:ascii="Calibri" w:hAnsi="Calibri" w:cs="Calibri"/>
                <w:sz w:val="18"/>
                <w:szCs w:val="18"/>
              </w:rPr>
              <w:t>înaintea demarării implementării programelor FSE+2021-2027</w:t>
            </w:r>
          </w:p>
        </w:tc>
      </w:tr>
      <w:tr w:rsidR="00551329" w:rsidRPr="00F12A4C" w14:paraId="0E2DDF6A" w14:textId="77777777" w:rsidTr="004422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0" w:type="dxa"/>
            <w:vAlign w:val="center"/>
          </w:tcPr>
          <w:p w14:paraId="185B126D" w14:textId="710BA5A7" w:rsidR="00AC72AC" w:rsidRPr="0005649B" w:rsidRDefault="00551329" w:rsidP="0005649B">
            <w:pPr>
              <w:widowControl w:val="0"/>
              <w:suppressAutoHyphens/>
              <w:spacing w:after="120"/>
              <w:jc w:val="both"/>
              <w:rPr>
                <w:rFonts w:ascii="Calibri" w:hAnsi="Calibri" w:cs="Calibri"/>
                <w:b w:val="0"/>
                <w:bCs w:val="0"/>
                <w:sz w:val="18"/>
                <w:szCs w:val="18"/>
              </w:rPr>
            </w:pPr>
            <w:r w:rsidRPr="0005649B">
              <w:rPr>
                <w:rFonts w:ascii="Calibri" w:hAnsi="Calibri" w:cs="Calibri"/>
                <w:b w:val="0"/>
                <w:bCs w:val="0"/>
                <w:sz w:val="18"/>
                <w:szCs w:val="18"/>
              </w:rPr>
              <w:t xml:space="preserve">R2. </w:t>
            </w:r>
            <w:r w:rsidR="00AC72AC" w:rsidRPr="0005649B">
              <w:rPr>
                <w:rFonts w:ascii="Calibri" w:hAnsi="Calibri" w:cs="Calibri"/>
                <w:b w:val="0"/>
                <w:bCs w:val="0"/>
                <w:sz w:val="18"/>
                <w:szCs w:val="18"/>
              </w:rPr>
              <w:t xml:space="preserve">Intervențiile pentru accesul grupurilor vulnerabile la piața muncii trebuie să fie concepute și implementate cu participarea comunității și a unor parteneriale locale funcționale.  Recomandarea se poate implementa prin sprijinirea creării și funcționarii parteneriatelor locale pentru incluziune, asigurând finanțarea pentru dezvoltarea capacității UAT-urilor de a gestiona pe termen lung funcționarea parteneriatelor, atragerea actorilor relevanți, crearea infrastructurii necesare furnizării serviciilor sociale, atragerea de finanțări complementare. Datorită fragmentării administrativ teritoriale ridicate și eficienței reduse la nivelul </w:t>
            </w:r>
            <w:r w:rsidR="00AC72AC" w:rsidRPr="0005649B">
              <w:rPr>
                <w:rFonts w:ascii="Calibri" w:hAnsi="Calibri" w:cs="Calibri"/>
                <w:b w:val="0"/>
                <w:bCs w:val="0"/>
                <w:sz w:val="18"/>
                <w:szCs w:val="18"/>
              </w:rPr>
              <w:lastRenderedPageBreak/>
              <w:t>unor UAT-uri mici, abordarea trebuie concepută pe teritorii mai largi, chiar la nivel județean, urmând  și valorificând modelele de succes ale GAL-urilor.</w:t>
            </w:r>
          </w:p>
          <w:p w14:paraId="7C308777" w14:textId="78DEA474" w:rsidR="00551329" w:rsidRPr="00F12A4C" w:rsidRDefault="00551329" w:rsidP="004422D4">
            <w:pPr>
              <w:jc w:val="both"/>
              <w:rPr>
                <w:rFonts w:ascii="Calibri" w:hAnsi="Calibri" w:cs="Calibri"/>
                <w:sz w:val="18"/>
                <w:szCs w:val="18"/>
              </w:rPr>
            </w:pPr>
          </w:p>
        </w:tc>
        <w:tc>
          <w:tcPr>
            <w:tcW w:w="5128" w:type="dxa"/>
            <w:vAlign w:val="center"/>
          </w:tcPr>
          <w:p w14:paraId="7C128579" w14:textId="77777777" w:rsidR="00044731" w:rsidRPr="00044731" w:rsidRDefault="00551329" w:rsidP="00044731">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12A4C">
              <w:rPr>
                <w:rFonts w:ascii="Calibri" w:hAnsi="Calibri" w:cs="Calibri"/>
                <w:sz w:val="18"/>
                <w:szCs w:val="18"/>
              </w:rPr>
              <w:lastRenderedPageBreak/>
              <w:t xml:space="preserve">C3. </w:t>
            </w:r>
            <w:r w:rsidR="00044731" w:rsidRPr="00044731">
              <w:rPr>
                <w:rFonts w:ascii="Calibri" w:hAnsi="Calibri" w:cs="Calibri"/>
                <w:sz w:val="18"/>
                <w:szCs w:val="18"/>
              </w:rPr>
              <w:t xml:space="preserve">DMI 6.2. a avut o contribuție la creșterea gradului de ocupare a beneficiarilor de sprijin, dar nu sunt dovezi privind contribuția la creșterea anagajabilității rămânând vulnerabili pe piața muncii, cu discontinuitatea ocupării și salarii la nivelul salariului minim pe economie. Sprijinul a avut un impact mai bun în cazul persoanelor inactive din mediul urban și cel mai scăzut pentru persoanele inactive din mediul rural. Această diferență se explică prin relevanța mai ridicată formării pentru creșterea angajabilității pentru persoanele inactive decât pentru persoanele cu un alt statut socio-ocupațional și prin barierele de acces la ocupare specifice mediului rural, cum ar fi oferta de locuri de muncă mai săracă, dificultatea </w:t>
            </w:r>
            <w:r w:rsidR="00044731" w:rsidRPr="00044731">
              <w:rPr>
                <w:rFonts w:ascii="Calibri" w:hAnsi="Calibri" w:cs="Calibri"/>
                <w:sz w:val="18"/>
                <w:szCs w:val="18"/>
              </w:rPr>
              <w:lastRenderedPageBreak/>
              <w:t>creării unor parteneriate și implicării actorilor relevanți și alte bariere de acces la locuri de muncă, inclusiv limitări de mobilitate.</w:t>
            </w:r>
          </w:p>
          <w:p w14:paraId="1940823A" w14:textId="635DFDEB" w:rsidR="00551329" w:rsidRPr="00F12A4C" w:rsidRDefault="00044731" w:rsidP="0004473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044731">
              <w:rPr>
                <w:rFonts w:ascii="Calibri" w:hAnsi="Calibri" w:cs="Calibri"/>
                <w:sz w:val="18"/>
                <w:szCs w:val="18"/>
              </w:rPr>
              <w:t>Programul a avut un impact net pozitiv asupra accesului persoanelor vulnerabile la formare profesională, calificare și dezvoltarea competențelor, la dezvoltarea parteneriatelor pentru incluziune socială. Accesul la formare și calificare nu ar fi fost posibil pentru o mare parte a participanților în absența intervențiilor DMI 6.2. Totuși, intervențiile nu au reușit să se focalizeze pe grupurile cu nevoile cele mai mari, sustenabilitatea limitată a rezultatelor DMI 6.2. a diminuat și efectele pe termen lung, acestea fiind condiționate de implicarea parteneriatelor, continuarea sprijinului pentru persoanele vulnerabile, continuarea sprijinului sau asigurarea unor stimulente pentru angajatori pentru menținerea locurilor de muncă protejate și crearea de noi locuri de muncă</w:t>
            </w:r>
            <w:r>
              <w:rPr>
                <w:rFonts w:ascii="Calibri" w:hAnsi="Calibri" w:cs="Calibri"/>
                <w:sz w:val="18"/>
                <w:szCs w:val="18"/>
              </w:rPr>
              <w:t>.</w:t>
            </w:r>
          </w:p>
        </w:tc>
        <w:tc>
          <w:tcPr>
            <w:tcW w:w="1792" w:type="dxa"/>
            <w:vAlign w:val="center"/>
          </w:tcPr>
          <w:p w14:paraId="5AD0ABE2" w14:textId="404D72CD" w:rsidR="00551329" w:rsidRPr="00F12A4C" w:rsidRDefault="00551329"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F12A4C">
              <w:rPr>
                <w:rFonts w:ascii="Calibri" w:hAnsi="Calibri" w:cs="Calibri"/>
                <w:bCs/>
                <w:kern w:val="12"/>
                <w:sz w:val="18"/>
                <w:szCs w:val="18"/>
              </w:rPr>
              <w:lastRenderedPageBreak/>
              <w:t xml:space="preserve">Sinteză constatări </w:t>
            </w:r>
            <w:r w:rsidR="00A16C96" w:rsidRPr="00F12A4C">
              <w:rPr>
                <w:rFonts w:ascii="Calibri" w:hAnsi="Calibri" w:cs="Calibri"/>
                <w:bCs/>
                <w:kern w:val="12"/>
                <w:sz w:val="18"/>
                <w:szCs w:val="18"/>
              </w:rPr>
              <w:t>Î</w:t>
            </w:r>
            <w:r w:rsidRPr="00F12A4C">
              <w:rPr>
                <w:rFonts w:ascii="Calibri" w:hAnsi="Calibri" w:cs="Calibri"/>
                <w:bCs/>
                <w:kern w:val="12"/>
                <w:sz w:val="18"/>
                <w:szCs w:val="18"/>
              </w:rPr>
              <w:t>E2</w:t>
            </w:r>
            <w:r w:rsidR="00A16C96" w:rsidRPr="00F12A4C">
              <w:rPr>
                <w:rFonts w:ascii="Calibri" w:hAnsi="Calibri" w:cs="Calibri"/>
                <w:bCs/>
                <w:kern w:val="12"/>
                <w:sz w:val="18"/>
                <w:szCs w:val="18"/>
              </w:rPr>
              <w:t>,</w:t>
            </w:r>
          </w:p>
          <w:p w14:paraId="125EDB84" w14:textId="2772132E" w:rsidR="00551329" w:rsidRPr="00F12A4C" w:rsidRDefault="00A16C96"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F12A4C">
              <w:rPr>
                <w:rFonts w:ascii="Calibri" w:hAnsi="Calibri" w:cs="Calibri"/>
                <w:bCs/>
                <w:kern w:val="12"/>
                <w:sz w:val="18"/>
                <w:szCs w:val="18"/>
              </w:rPr>
              <w:t>Î</w:t>
            </w:r>
            <w:r w:rsidR="00551329" w:rsidRPr="00F12A4C">
              <w:rPr>
                <w:rFonts w:ascii="Calibri" w:hAnsi="Calibri" w:cs="Calibri"/>
                <w:bCs/>
                <w:kern w:val="12"/>
                <w:sz w:val="18"/>
                <w:szCs w:val="18"/>
              </w:rPr>
              <w:t>E6</w:t>
            </w:r>
          </w:p>
          <w:p w14:paraId="5C180555" w14:textId="77777777" w:rsidR="00551329" w:rsidRPr="00F12A4C" w:rsidRDefault="00551329"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tc>
        <w:tc>
          <w:tcPr>
            <w:tcW w:w="1458" w:type="dxa"/>
            <w:vAlign w:val="center"/>
          </w:tcPr>
          <w:p w14:paraId="2091786E" w14:textId="2C8D04C2" w:rsidR="00551329" w:rsidRPr="00F12A4C" w:rsidRDefault="00551329"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F12A4C">
              <w:rPr>
                <w:rFonts w:ascii="Calibri" w:hAnsi="Calibri" w:cs="Calibri"/>
                <w:sz w:val="18"/>
                <w:szCs w:val="18"/>
              </w:rPr>
              <w:t>MMPS, AM POCU</w:t>
            </w:r>
            <w:r w:rsidR="00044731">
              <w:rPr>
                <w:rFonts w:ascii="Calibri" w:hAnsi="Calibri" w:cs="Calibri"/>
                <w:sz w:val="18"/>
                <w:szCs w:val="18"/>
              </w:rPr>
              <w:t>,</w:t>
            </w:r>
            <w:r w:rsidRPr="00F12A4C">
              <w:rPr>
                <w:rFonts w:ascii="Calibri" w:hAnsi="Calibri" w:cs="Calibri"/>
                <w:sz w:val="18"/>
                <w:szCs w:val="18"/>
              </w:rPr>
              <w:t xml:space="preserve"> MIPE</w:t>
            </w:r>
          </w:p>
        </w:tc>
        <w:tc>
          <w:tcPr>
            <w:tcW w:w="1652" w:type="dxa"/>
            <w:vAlign w:val="center"/>
          </w:tcPr>
          <w:p w14:paraId="4B3011F6" w14:textId="34FD04DC" w:rsidR="00551329" w:rsidRPr="00F12A4C" w:rsidRDefault="00044731"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044731">
              <w:rPr>
                <w:rFonts w:ascii="Calibri" w:hAnsi="Calibri" w:cs="Calibri"/>
                <w:sz w:val="18"/>
                <w:szCs w:val="18"/>
              </w:rPr>
              <w:t>2022 – înaintea demarării implementării programelor FSE+2021-2027</w:t>
            </w:r>
          </w:p>
        </w:tc>
      </w:tr>
      <w:tr w:rsidR="00551329" w:rsidRPr="00F12A4C" w14:paraId="5E125789" w14:textId="77777777" w:rsidTr="004422D4">
        <w:trPr>
          <w:jc w:val="center"/>
        </w:trPr>
        <w:tc>
          <w:tcPr>
            <w:cnfStyle w:val="001000000000" w:firstRow="0" w:lastRow="0" w:firstColumn="1" w:lastColumn="0" w:oddVBand="0" w:evenVBand="0" w:oddHBand="0" w:evenHBand="0" w:firstRowFirstColumn="0" w:firstRowLastColumn="0" w:lastRowFirstColumn="0" w:lastRowLastColumn="0"/>
            <w:tcW w:w="4790" w:type="dxa"/>
            <w:shd w:val="clear" w:color="auto" w:fill="134753" w:themeFill="accent1"/>
            <w:vAlign w:val="center"/>
          </w:tcPr>
          <w:p w14:paraId="10E09F35" w14:textId="77777777" w:rsidR="00551329" w:rsidRPr="00F12A4C" w:rsidRDefault="00551329" w:rsidP="004422D4">
            <w:pPr>
              <w:jc w:val="both"/>
              <w:rPr>
                <w:rFonts w:ascii="Calibri" w:hAnsi="Calibri" w:cs="Calibri"/>
                <w:b w:val="0"/>
                <w:kern w:val="12"/>
                <w:sz w:val="18"/>
                <w:szCs w:val="18"/>
              </w:rPr>
            </w:pPr>
            <w:r w:rsidRPr="00F12A4C">
              <w:rPr>
                <w:rFonts w:ascii="Calibri" w:hAnsi="Calibri" w:cs="Calibri"/>
                <w:kern w:val="12"/>
                <w:sz w:val="18"/>
                <w:szCs w:val="18"/>
              </w:rPr>
              <w:t>La nivel de program</w:t>
            </w:r>
          </w:p>
        </w:tc>
        <w:tc>
          <w:tcPr>
            <w:tcW w:w="5128" w:type="dxa"/>
            <w:shd w:val="clear" w:color="auto" w:fill="134753" w:themeFill="accent1"/>
            <w:vAlign w:val="center"/>
          </w:tcPr>
          <w:p w14:paraId="1448627D" w14:textId="77777777" w:rsidR="00551329" w:rsidRPr="00F12A4C" w:rsidRDefault="00551329" w:rsidP="004422D4">
            <w:pPr>
              <w:tabs>
                <w:tab w:val="left" w:pos="360"/>
              </w:tabs>
              <w:jc w:val="both"/>
              <w:cnfStyle w:val="000000000000" w:firstRow="0" w:lastRow="0" w:firstColumn="0" w:lastColumn="0" w:oddVBand="0" w:evenVBand="0" w:oddHBand="0" w:evenHBand="0" w:firstRowFirstColumn="0" w:firstRowLastColumn="0" w:lastRowFirstColumn="0" w:lastRowLastColumn="0"/>
              <w:rPr>
                <w:rFonts w:ascii="Calibri" w:hAnsi="Calibri" w:cs="Calibri"/>
                <w:b/>
                <w:kern w:val="12"/>
                <w:sz w:val="18"/>
                <w:szCs w:val="18"/>
              </w:rPr>
            </w:pPr>
          </w:p>
        </w:tc>
        <w:tc>
          <w:tcPr>
            <w:tcW w:w="1792" w:type="dxa"/>
            <w:shd w:val="clear" w:color="auto" w:fill="134753" w:themeFill="accent1"/>
            <w:vAlign w:val="center"/>
          </w:tcPr>
          <w:p w14:paraId="37F70BA9" w14:textId="77777777" w:rsidR="00551329" w:rsidRPr="00F12A4C" w:rsidRDefault="00551329"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
                <w:kern w:val="12"/>
                <w:sz w:val="18"/>
                <w:szCs w:val="18"/>
                <w:highlight w:val="yellow"/>
              </w:rPr>
            </w:pPr>
          </w:p>
        </w:tc>
        <w:tc>
          <w:tcPr>
            <w:tcW w:w="1458" w:type="dxa"/>
            <w:shd w:val="clear" w:color="auto" w:fill="134753" w:themeFill="accent1"/>
            <w:vAlign w:val="center"/>
          </w:tcPr>
          <w:p w14:paraId="1B87195B" w14:textId="77777777" w:rsidR="00551329" w:rsidRPr="00F12A4C" w:rsidRDefault="00551329"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
                <w:kern w:val="12"/>
                <w:sz w:val="18"/>
                <w:szCs w:val="18"/>
                <w:highlight w:val="yellow"/>
              </w:rPr>
            </w:pPr>
          </w:p>
        </w:tc>
        <w:tc>
          <w:tcPr>
            <w:tcW w:w="1652" w:type="dxa"/>
            <w:shd w:val="clear" w:color="auto" w:fill="134753" w:themeFill="accent1"/>
            <w:vAlign w:val="center"/>
          </w:tcPr>
          <w:p w14:paraId="28E46C10" w14:textId="77777777" w:rsidR="00551329" w:rsidRPr="00F12A4C" w:rsidRDefault="00551329"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
                <w:kern w:val="12"/>
                <w:sz w:val="18"/>
                <w:szCs w:val="18"/>
                <w:highlight w:val="yellow"/>
              </w:rPr>
            </w:pPr>
          </w:p>
        </w:tc>
      </w:tr>
      <w:tr w:rsidR="00551329" w:rsidRPr="00F12A4C" w14:paraId="7D467D5A" w14:textId="77777777" w:rsidTr="004422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0" w:type="dxa"/>
            <w:vAlign w:val="center"/>
          </w:tcPr>
          <w:p w14:paraId="3BA78EB2" w14:textId="14416947" w:rsidR="00551329" w:rsidRPr="00F12A4C" w:rsidRDefault="00551329" w:rsidP="004422D4">
            <w:pPr>
              <w:jc w:val="both"/>
              <w:rPr>
                <w:rFonts w:ascii="Calibri" w:hAnsi="Calibri" w:cs="Calibri"/>
                <w:b w:val="0"/>
                <w:bCs w:val="0"/>
                <w:sz w:val="18"/>
                <w:szCs w:val="18"/>
              </w:rPr>
            </w:pPr>
            <w:r w:rsidRPr="00F12A4C">
              <w:rPr>
                <w:rFonts w:ascii="Calibri" w:hAnsi="Calibri" w:cs="Calibri"/>
                <w:b w:val="0"/>
                <w:bCs w:val="0"/>
                <w:sz w:val="18"/>
                <w:szCs w:val="18"/>
              </w:rPr>
              <w:t xml:space="preserve">R3. </w:t>
            </w:r>
            <w:r w:rsidR="00006A7D" w:rsidRPr="00006A7D">
              <w:rPr>
                <w:rFonts w:ascii="Calibri" w:hAnsi="Calibri" w:cs="Calibri"/>
                <w:b w:val="0"/>
                <w:bCs w:val="0"/>
                <w:sz w:val="18"/>
                <w:szCs w:val="18"/>
              </w:rPr>
              <w:t>Mecanismele de implementare a POCU respectiv viitorul program FSE+ trebuie să asigure suficientă flexibilitate privind serviciile eligibile și grupul țintă pentru a oferi grupului țintă pachete integrate personalizate corespunzătoare nevoilor, incluzând servicii de educație remedială, servicii medicale, acces la educație timpurie pentru copiii persoanelor vulnerabile, sprijin pentru creșterea mobilității, și altele</w:t>
            </w:r>
            <w:r w:rsidR="00044731" w:rsidRPr="00044731">
              <w:rPr>
                <w:rFonts w:ascii="Calibri" w:hAnsi="Calibri" w:cs="Calibri"/>
                <w:b w:val="0"/>
                <w:bCs w:val="0"/>
                <w:sz w:val="18"/>
                <w:szCs w:val="18"/>
              </w:rPr>
              <w:t xml:space="preserve">. </w:t>
            </w:r>
          </w:p>
        </w:tc>
        <w:tc>
          <w:tcPr>
            <w:tcW w:w="5128" w:type="dxa"/>
            <w:vAlign w:val="center"/>
          </w:tcPr>
          <w:p w14:paraId="261A1C22" w14:textId="4B1A4CB0" w:rsidR="00551329" w:rsidRPr="00F12A4C" w:rsidRDefault="00551329" w:rsidP="004422D4">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F12A4C">
              <w:rPr>
                <w:rFonts w:ascii="Calibri" w:hAnsi="Calibri" w:cs="Calibri"/>
                <w:sz w:val="18"/>
                <w:szCs w:val="18"/>
              </w:rPr>
              <w:t xml:space="preserve">C6. </w:t>
            </w:r>
            <w:r w:rsidR="00BA4014" w:rsidRPr="00BA4014">
              <w:rPr>
                <w:rFonts w:ascii="Calibri" w:hAnsi="Calibri" w:cs="Calibri"/>
                <w:sz w:val="18"/>
                <w:szCs w:val="18"/>
              </w:rPr>
              <w:t>Logica intervenției este confirmată de realizările, rezultatele și efectele pe termen lung identificate, bazându-se pe o bună coerență internă a acțiunilor la nivel conceptual. În practică însă au apărut distorsiuni și blocaje în implementarea coerentă a acțiunilor, implicarea grupurilor vulnerabile și ale altor părți interesate și reacția programului la factorii externi. Principalele blocaje ale mecanismelor de generare a efectelor se regăsesc în (1) conceptualizarea proiectelor focalizate pe realizările corelate cu volumul finanțării în detrimentul rezultatelor, frecvent cu ținte prea ridicate pentru a asigura și calitatea lor, mai puțin orientate spre grupurile, locațiile cu nevoile cele mai mari, (2) fluența și eficiența proceselor diminuate de deficiențele sistemului de implementare (3) deficiențe de corelare a formării cu cererea pieței (atât prin calificările abordate, cât și prin calitatea formării), limitări ale programului în a aborda bariere de acces neanticipate cum ar fi cele specifice localităților mici, sărace cu resurse limitate, din mediul rural, (4) asigurarea condițiilor pentru sustenabilitatea rezultatelor prin continuarea și predictibilitatea finanțării necesare, continuitatea serviciilor de sprijin, asigurarea condițiilor motivante pentru angajatori pentru menținerea  locurilor de muncă protejate, (5) valorificarea experienței câștigate, a capacității unor furnizori de servicii și funcționalității parteneriatelor locale.</w:t>
            </w:r>
          </w:p>
        </w:tc>
        <w:tc>
          <w:tcPr>
            <w:tcW w:w="1792" w:type="dxa"/>
            <w:vAlign w:val="center"/>
          </w:tcPr>
          <w:p w14:paraId="52B5FEA5" w14:textId="7BCA6E61" w:rsidR="00551329" w:rsidRPr="00F12A4C" w:rsidRDefault="00551329"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highlight w:val="yellow"/>
              </w:rPr>
            </w:pPr>
            <w:r w:rsidRPr="00F12A4C">
              <w:rPr>
                <w:rFonts w:ascii="Calibri" w:hAnsi="Calibri" w:cs="Calibri"/>
                <w:sz w:val="18"/>
                <w:szCs w:val="18"/>
              </w:rPr>
              <w:t xml:space="preserve">Sinteza concluziilor ÎE6, </w:t>
            </w:r>
            <w:r w:rsidR="00A16C96" w:rsidRPr="00F12A4C">
              <w:rPr>
                <w:rFonts w:ascii="Calibri" w:hAnsi="Calibri" w:cs="Calibri"/>
                <w:sz w:val="18"/>
                <w:szCs w:val="18"/>
              </w:rPr>
              <w:t>Î</w:t>
            </w:r>
            <w:r w:rsidRPr="00F12A4C">
              <w:rPr>
                <w:rFonts w:ascii="Calibri" w:hAnsi="Calibri" w:cs="Calibri"/>
                <w:sz w:val="18"/>
                <w:szCs w:val="18"/>
              </w:rPr>
              <w:t>E2</w:t>
            </w:r>
          </w:p>
        </w:tc>
        <w:tc>
          <w:tcPr>
            <w:tcW w:w="1458" w:type="dxa"/>
            <w:vAlign w:val="center"/>
          </w:tcPr>
          <w:p w14:paraId="2AF6E5EC" w14:textId="77777777" w:rsidR="00551329" w:rsidRPr="00F12A4C" w:rsidRDefault="00551329" w:rsidP="00A16C9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12A4C">
              <w:rPr>
                <w:rFonts w:ascii="Calibri" w:hAnsi="Calibri" w:cs="Calibri"/>
                <w:sz w:val="18"/>
                <w:szCs w:val="18"/>
              </w:rPr>
              <w:t>AM POCU, MMPS</w:t>
            </w:r>
          </w:p>
          <w:p w14:paraId="5CDF4A60" w14:textId="77777777" w:rsidR="00551329" w:rsidRPr="00F12A4C" w:rsidRDefault="00551329"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tc>
        <w:tc>
          <w:tcPr>
            <w:tcW w:w="1652" w:type="dxa"/>
            <w:vAlign w:val="center"/>
          </w:tcPr>
          <w:p w14:paraId="7D353530" w14:textId="77777777" w:rsidR="00551329" w:rsidRPr="00F12A4C" w:rsidRDefault="00551329"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F12A4C">
              <w:rPr>
                <w:rFonts w:ascii="Calibri" w:hAnsi="Calibri" w:cs="Calibri"/>
                <w:sz w:val="18"/>
                <w:szCs w:val="18"/>
              </w:rPr>
              <w:t>Înainte de aprobarea programelor 2021-2027 sau lansarea unor noi apeluri POCU.</w:t>
            </w:r>
          </w:p>
        </w:tc>
      </w:tr>
      <w:tr w:rsidR="00551329" w:rsidRPr="00F12A4C" w14:paraId="0C2FB4A9" w14:textId="77777777" w:rsidTr="004422D4">
        <w:trPr>
          <w:jc w:val="center"/>
        </w:trPr>
        <w:tc>
          <w:tcPr>
            <w:cnfStyle w:val="001000000000" w:firstRow="0" w:lastRow="0" w:firstColumn="1" w:lastColumn="0" w:oddVBand="0" w:evenVBand="0" w:oddHBand="0" w:evenHBand="0" w:firstRowFirstColumn="0" w:firstRowLastColumn="0" w:lastRowFirstColumn="0" w:lastRowLastColumn="0"/>
            <w:tcW w:w="4790" w:type="dxa"/>
            <w:vAlign w:val="center"/>
          </w:tcPr>
          <w:p w14:paraId="1443DCE9" w14:textId="091E2840" w:rsidR="00551329" w:rsidRPr="00F12A4C" w:rsidRDefault="00551329" w:rsidP="004422D4">
            <w:pPr>
              <w:jc w:val="both"/>
              <w:rPr>
                <w:rFonts w:ascii="Calibri" w:hAnsi="Calibri" w:cs="Calibri"/>
                <w:b w:val="0"/>
                <w:bCs w:val="0"/>
                <w:sz w:val="18"/>
                <w:szCs w:val="18"/>
              </w:rPr>
            </w:pPr>
            <w:r w:rsidRPr="00F12A4C">
              <w:rPr>
                <w:rFonts w:ascii="Calibri" w:hAnsi="Calibri" w:cs="Calibri"/>
                <w:b w:val="0"/>
                <w:bCs w:val="0"/>
                <w:sz w:val="18"/>
                <w:szCs w:val="18"/>
              </w:rPr>
              <w:lastRenderedPageBreak/>
              <w:t xml:space="preserve">R4. </w:t>
            </w:r>
            <w:r w:rsidR="001054D9" w:rsidRPr="001054D9">
              <w:rPr>
                <w:rFonts w:ascii="Calibri" w:hAnsi="Calibri" w:cs="Calibri"/>
                <w:b w:val="0"/>
                <w:bCs w:val="0"/>
                <w:sz w:val="18"/>
                <w:szCs w:val="18"/>
              </w:rPr>
              <w:t>Programul trebuie să asigure corelarea intervențiilor la nivelul comunităților cu nevoile reale și cunoașterea nevoilor în complexitatea lor. Datorită capacității reduse a unui număr mare de UATuri programul trebuie sa asigure finanțarea unor analize diagnostic înainte de începerea implementării intervențiilor și o actualizare la mijlocul implementării viitorului program</w:t>
            </w:r>
            <w:r w:rsidR="00BA4014">
              <w:rPr>
                <w:rFonts w:ascii="Calibri" w:hAnsi="Calibri" w:cs="Calibri"/>
                <w:b w:val="0"/>
                <w:bCs w:val="0"/>
                <w:sz w:val="18"/>
                <w:szCs w:val="18"/>
              </w:rPr>
              <w:t xml:space="preserve">. </w:t>
            </w:r>
          </w:p>
          <w:p w14:paraId="0A7E89D3" w14:textId="77777777" w:rsidR="00551329" w:rsidRPr="00F12A4C" w:rsidRDefault="00551329" w:rsidP="004422D4">
            <w:pPr>
              <w:jc w:val="both"/>
              <w:rPr>
                <w:rFonts w:ascii="Calibri" w:hAnsi="Calibri" w:cs="Calibri"/>
                <w:b w:val="0"/>
                <w:bCs w:val="0"/>
                <w:sz w:val="18"/>
                <w:szCs w:val="18"/>
              </w:rPr>
            </w:pPr>
          </w:p>
        </w:tc>
        <w:tc>
          <w:tcPr>
            <w:tcW w:w="5128" w:type="dxa"/>
            <w:vAlign w:val="center"/>
          </w:tcPr>
          <w:p w14:paraId="6E2F3AA6" w14:textId="449F74B2" w:rsidR="00551329" w:rsidRPr="00F12A4C" w:rsidRDefault="00551329" w:rsidP="00A16C96">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F12A4C">
              <w:rPr>
                <w:rFonts w:ascii="Calibri" w:hAnsi="Calibri" w:cs="Calibri"/>
                <w:sz w:val="18"/>
                <w:szCs w:val="18"/>
              </w:rPr>
              <w:t xml:space="preserve">C6. </w:t>
            </w:r>
            <w:r w:rsidR="00BA4014" w:rsidRPr="00BA4014">
              <w:rPr>
                <w:rFonts w:ascii="Calibri" w:hAnsi="Calibri" w:cs="Calibri"/>
                <w:sz w:val="18"/>
                <w:szCs w:val="18"/>
              </w:rPr>
              <w:t>Logica intervenției este confirmată de realizările, rezultatele și efectele pe termen lung identificate, bazându-se pe o bună coerență internă a acțiunilor la nivel conceptual. În practică însă au apărut distorsiuni și blocaje în implementarea coerentă a acțiunilor, implicarea grupurilor vulnerabile și ale altor părți interesate și reacția programului la factorii externi. Principalele blocaje ale mecanismelor de generare a efectelor se regăsesc în (1) conceptualizarea proiectelor focalizate pe realizările corelate cu volumul finanțării în detrimentul rezultatelor, frecvent cu ținte prea ridicate pentru a asigura și calitatea lor, mai puțin orientate spre grupurile, locațiile cu nevoile cele mai mari, (2) fluența și eficiența proceselor diminuate de deficiențele sistemului de implementare (3) deficiențe de corelare a formării cu cererea pieței (atât prin calificările abordate, cât și prin calitatea formării), limitări ale programului în a aborda bariere de acces neanticipate cum ar fi cele specifice localităților mici, sărace cu resurse limitate, din mediul rural, (4) asigurarea condițiilor pentru sustenabilitatea rezultatelor prin continuarea și predictibilitatea finanțării necesare, continuitatea serviciilor de sprijin, asigurarea condițiilor motivante pentru angajatori pentru menținerea  locurilor de muncă protejate, (5) valorificarea experienței câștigate, a capacității unor furnizori de servicii și funcționalității parteneriatelor locale.</w:t>
            </w:r>
          </w:p>
        </w:tc>
        <w:tc>
          <w:tcPr>
            <w:tcW w:w="1792" w:type="dxa"/>
            <w:vAlign w:val="center"/>
          </w:tcPr>
          <w:p w14:paraId="24E9E566" w14:textId="390952B6" w:rsidR="00551329" w:rsidRPr="00F12A4C" w:rsidRDefault="00551329"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F12A4C">
              <w:rPr>
                <w:rFonts w:ascii="Calibri" w:hAnsi="Calibri" w:cs="Calibri"/>
                <w:bCs/>
                <w:kern w:val="12"/>
                <w:sz w:val="18"/>
                <w:szCs w:val="18"/>
              </w:rPr>
              <w:t xml:space="preserve">Sinteza </w:t>
            </w:r>
            <w:r w:rsidR="005026FF" w:rsidRPr="00F12A4C">
              <w:rPr>
                <w:rFonts w:ascii="Calibri" w:hAnsi="Calibri" w:cs="Calibri"/>
                <w:bCs/>
                <w:kern w:val="12"/>
                <w:sz w:val="18"/>
                <w:szCs w:val="18"/>
              </w:rPr>
              <w:t>constataților</w:t>
            </w:r>
            <w:r w:rsidRPr="00F12A4C">
              <w:rPr>
                <w:rFonts w:ascii="Calibri" w:hAnsi="Calibri" w:cs="Calibri"/>
                <w:bCs/>
                <w:kern w:val="12"/>
                <w:sz w:val="18"/>
                <w:szCs w:val="18"/>
              </w:rPr>
              <w:t xml:space="preserve"> </w:t>
            </w:r>
            <w:r w:rsidR="00A16C96" w:rsidRPr="00F12A4C">
              <w:rPr>
                <w:rFonts w:ascii="Calibri" w:hAnsi="Calibri" w:cs="Calibri"/>
                <w:bCs/>
                <w:kern w:val="12"/>
                <w:sz w:val="18"/>
                <w:szCs w:val="18"/>
              </w:rPr>
              <w:t>Î</w:t>
            </w:r>
            <w:r w:rsidRPr="00F12A4C">
              <w:rPr>
                <w:rFonts w:ascii="Calibri" w:hAnsi="Calibri" w:cs="Calibri"/>
                <w:bCs/>
                <w:kern w:val="12"/>
                <w:sz w:val="18"/>
                <w:szCs w:val="18"/>
              </w:rPr>
              <w:t>E6.</w:t>
            </w:r>
          </w:p>
        </w:tc>
        <w:tc>
          <w:tcPr>
            <w:tcW w:w="1458" w:type="dxa"/>
            <w:vAlign w:val="center"/>
          </w:tcPr>
          <w:p w14:paraId="3C122D88" w14:textId="77777777" w:rsidR="00551329" w:rsidRPr="00F12A4C" w:rsidRDefault="00551329"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F12A4C">
              <w:rPr>
                <w:rFonts w:ascii="Calibri" w:hAnsi="Calibri" w:cs="Calibri"/>
                <w:sz w:val="18"/>
                <w:szCs w:val="18"/>
              </w:rPr>
              <w:t>AM POCU, MIPE.</w:t>
            </w:r>
          </w:p>
        </w:tc>
        <w:tc>
          <w:tcPr>
            <w:tcW w:w="1652" w:type="dxa"/>
            <w:vAlign w:val="center"/>
          </w:tcPr>
          <w:p w14:paraId="20698C15" w14:textId="77777777" w:rsidR="00551329" w:rsidRPr="00F12A4C" w:rsidRDefault="00551329"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F12A4C">
              <w:rPr>
                <w:rFonts w:ascii="Calibri" w:hAnsi="Calibri" w:cs="Calibri"/>
                <w:sz w:val="18"/>
                <w:szCs w:val="18"/>
              </w:rPr>
              <w:t>Înainte de aprobarea programelor 2021-2027</w:t>
            </w:r>
          </w:p>
        </w:tc>
      </w:tr>
      <w:tr w:rsidR="00551329" w:rsidRPr="00F12A4C" w14:paraId="2B7A69E6" w14:textId="77777777" w:rsidTr="004422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0" w:type="dxa"/>
            <w:vAlign w:val="center"/>
          </w:tcPr>
          <w:p w14:paraId="1D325F42" w14:textId="2CB20F47" w:rsidR="00551329" w:rsidRPr="00F12A4C" w:rsidRDefault="00551329" w:rsidP="004422D4">
            <w:pPr>
              <w:jc w:val="both"/>
              <w:rPr>
                <w:rFonts w:ascii="Calibri" w:hAnsi="Calibri" w:cs="Calibri"/>
                <w:b w:val="0"/>
                <w:bCs w:val="0"/>
                <w:sz w:val="18"/>
                <w:szCs w:val="18"/>
              </w:rPr>
            </w:pPr>
            <w:r w:rsidRPr="00F12A4C">
              <w:rPr>
                <w:rFonts w:ascii="Calibri" w:hAnsi="Calibri" w:cs="Calibri"/>
                <w:b w:val="0"/>
                <w:bCs w:val="0"/>
                <w:sz w:val="18"/>
                <w:szCs w:val="18"/>
              </w:rPr>
              <w:t xml:space="preserve">R5. </w:t>
            </w:r>
            <w:r w:rsidR="00BA4014" w:rsidRPr="00BA4014">
              <w:rPr>
                <w:rFonts w:ascii="Calibri" w:hAnsi="Calibri" w:cs="Calibri"/>
                <w:b w:val="0"/>
                <w:bCs w:val="0"/>
                <w:sz w:val="18"/>
                <w:szCs w:val="18"/>
              </w:rPr>
              <w:t xml:space="preserve">Creșterea sustenabilității intervențiilor de sprijin a incluziunii grupurilor vulnerabile prin: adaptarea </w:t>
            </w:r>
            <w:r w:rsidR="007278BD" w:rsidRPr="007278BD">
              <w:rPr>
                <w:rFonts w:ascii="Calibri" w:hAnsi="Calibri" w:cs="Calibri"/>
                <w:b w:val="0"/>
                <w:bCs w:val="0"/>
                <w:sz w:val="18"/>
                <w:szCs w:val="18"/>
              </w:rPr>
              <w:t>cerințelor de sustenabilitate din cererile de finanțare la specificul proiectelor de incluziune socială, corelate cu analiza contextului socio-economic, reflectat în strategiile de dezvoltare locală sau analize de diagnostic social. Integrarea parteneriatelor beneficiare de finanțare în rețele naționale și internaționale cu sprijin prin proiecte transversale pentru împărtășirea experiențelor, instrumentelor și metodologiile create în proiect, inclusiv evenimente și oportunități de învățare și dezvoltare a capacității</w:t>
            </w:r>
            <w:r w:rsidR="00BA4014" w:rsidRPr="00BA4014">
              <w:rPr>
                <w:rFonts w:ascii="Calibri" w:hAnsi="Calibri" w:cs="Calibri"/>
                <w:b w:val="0"/>
                <w:bCs w:val="0"/>
                <w:sz w:val="18"/>
                <w:szCs w:val="18"/>
              </w:rPr>
              <w:t>.</w:t>
            </w:r>
          </w:p>
          <w:p w14:paraId="307D32BB" w14:textId="77777777" w:rsidR="00551329" w:rsidRPr="00F12A4C" w:rsidRDefault="00551329" w:rsidP="004422D4">
            <w:pPr>
              <w:jc w:val="both"/>
              <w:rPr>
                <w:rFonts w:ascii="Calibri" w:hAnsi="Calibri" w:cs="Calibri"/>
                <w:b w:val="0"/>
                <w:bCs w:val="0"/>
                <w:sz w:val="18"/>
                <w:szCs w:val="18"/>
              </w:rPr>
            </w:pPr>
          </w:p>
        </w:tc>
        <w:tc>
          <w:tcPr>
            <w:tcW w:w="5128" w:type="dxa"/>
            <w:vAlign w:val="center"/>
          </w:tcPr>
          <w:p w14:paraId="4E0FFBE9" w14:textId="3231A40F" w:rsidR="00551329" w:rsidRPr="00F12A4C" w:rsidRDefault="00551329" w:rsidP="004422D4">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F12A4C">
              <w:rPr>
                <w:rFonts w:ascii="Calibri" w:hAnsi="Calibri" w:cs="Calibri"/>
                <w:sz w:val="18"/>
                <w:szCs w:val="18"/>
              </w:rPr>
              <w:t xml:space="preserve">C5. </w:t>
            </w:r>
            <w:r w:rsidR="00BA4014" w:rsidRPr="00BA4014">
              <w:rPr>
                <w:rFonts w:ascii="Calibri" w:hAnsi="Calibri" w:cs="Calibri"/>
                <w:sz w:val="18"/>
                <w:szCs w:val="18"/>
              </w:rPr>
              <w:t>Sustenabilitatea intervențiilor a fost limitată și se datorează: (i) la nivel individual atitudinii și lipsei de motivare a unor persoane vulnerabile de a lucra, (ii) la nivel instituțional și organizațional capacității limitate a  instituțiilor responsabile de a continua activităţile și a utiliza instrumente create, (iii) la nivelul corelării sprijinului cu nevoile reale ale angajatorilor, problemelor legate de  relevanța și calitatea insuficientă a  formării, (iv) la nivelul efectelor post intervenţie încetării  interesului și motivației părților interesate, capacitatea scăzută de a menţine funcţionale parteneriatele pe termen lung, de asigurare a infrastructurii sociale și a funcționalității ei. Asigurarea sustenabilității a fost afectată și de întelegerea limitată a contextului socio economic la nivelul comunității, a problemelor ce țin de nevoile grupurilor țintă, dar și a celor ce țin de mediul economic, de capacitatea și opțiunile de furnizare a serviciilor și implementare a proiectelor.</w:t>
            </w:r>
          </w:p>
          <w:p w14:paraId="563FFA87" w14:textId="1D4041D2" w:rsidR="00551329" w:rsidRPr="00F12A4C" w:rsidRDefault="00551329" w:rsidP="004422D4">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F12A4C">
              <w:rPr>
                <w:rFonts w:ascii="Calibri" w:hAnsi="Calibri" w:cs="Calibri"/>
                <w:sz w:val="18"/>
                <w:szCs w:val="18"/>
              </w:rPr>
              <w:lastRenderedPageBreak/>
              <w:t xml:space="preserve">C7. </w:t>
            </w:r>
            <w:r w:rsidR="00BA4014" w:rsidRPr="00F12A4C">
              <w:rPr>
                <w:rFonts w:ascii="Calibri" w:hAnsi="Calibri" w:cs="Calibri"/>
                <w:bCs/>
                <w:sz w:val="18"/>
                <w:szCs w:val="18"/>
              </w:rPr>
              <w:t>(…)*</w:t>
            </w:r>
            <w:r w:rsidR="00BA4014">
              <w:rPr>
                <w:rFonts w:ascii="Calibri" w:hAnsi="Calibri" w:cs="Calibri"/>
                <w:bCs/>
                <w:sz w:val="18"/>
                <w:szCs w:val="18"/>
              </w:rPr>
              <w:t xml:space="preserve"> </w:t>
            </w:r>
            <w:r w:rsidR="00BA4014" w:rsidRPr="00BA4014">
              <w:rPr>
                <w:rFonts w:ascii="Calibri" w:hAnsi="Calibri" w:cs="Calibri"/>
                <w:sz w:val="18"/>
                <w:szCs w:val="18"/>
              </w:rPr>
              <w:t>La nivelul proiectelor analizate, fără a generaliza pentru întregul portofoliu de proiecte, costul cu subvențiile în unele proiecte aparent nu sunt justificate de rezultatele privind participarea la formare și rata de ocupare înregistrată, costurile cu managementul de proiect nu este justificat de dimensiunea parteneriatelor, iar costurile externalizate nu sunt justificate de realizări și rezultatele ce nu au mai putut fi observate pe parcursul cercetării.</w:t>
            </w:r>
          </w:p>
        </w:tc>
        <w:tc>
          <w:tcPr>
            <w:tcW w:w="1792" w:type="dxa"/>
            <w:vAlign w:val="center"/>
          </w:tcPr>
          <w:p w14:paraId="6F7AE18F" w14:textId="0B77BED0" w:rsidR="00551329" w:rsidRPr="00F12A4C" w:rsidRDefault="00551329"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F12A4C">
              <w:rPr>
                <w:rFonts w:ascii="Calibri" w:hAnsi="Calibri" w:cs="Calibri"/>
                <w:bCs/>
                <w:kern w:val="12"/>
                <w:sz w:val="18"/>
                <w:szCs w:val="18"/>
              </w:rPr>
              <w:lastRenderedPageBreak/>
              <w:t xml:space="preserve">Sinteza constatărilor </w:t>
            </w:r>
            <w:r w:rsidR="00A16C96" w:rsidRPr="00F12A4C">
              <w:rPr>
                <w:rFonts w:ascii="Calibri" w:hAnsi="Calibri" w:cs="Calibri"/>
                <w:bCs/>
                <w:kern w:val="12"/>
                <w:sz w:val="18"/>
                <w:szCs w:val="18"/>
              </w:rPr>
              <w:t>Î</w:t>
            </w:r>
            <w:r w:rsidRPr="00F12A4C">
              <w:rPr>
                <w:rFonts w:ascii="Calibri" w:hAnsi="Calibri" w:cs="Calibri"/>
                <w:bCs/>
                <w:kern w:val="12"/>
                <w:sz w:val="18"/>
                <w:szCs w:val="18"/>
              </w:rPr>
              <w:t xml:space="preserve">E5, </w:t>
            </w:r>
            <w:r w:rsidR="00A16C96" w:rsidRPr="00F12A4C">
              <w:rPr>
                <w:rFonts w:ascii="Calibri" w:hAnsi="Calibri" w:cs="Calibri"/>
                <w:bCs/>
                <w:kern w:val="12"/>
                <w:sz w:val="18"/>
                <w:szCs w:val="18"/>
              </w:rPr>
              <w:t>Î</w:t>
            </w:r>
            <w:r w:rsidRPr="00F12A4C">
              <w:rPr>
                <w:rFonts w:ascii="Calibri" w:hAnsi="Calibri" w:cs="Calibri"/>
                <w:bCs/>
                <w:kern w:val="12"/>
                <w:sz w:val="18"/>
                <w:szCs w:val="18"/>
              </w:rPr>
              <w:t xml:space="preserve">E6, </w:t>
            </w:r>
            <w:r w:rsidR="00A16C96" w:rsidRPr="00F12A4C">
              <w:rPr>
                <w:rFonts w:ascii="Calibri" w:hAnsi="Calibri" w:cs="Calibri"/>
                <w:bCs/>
                <w:kern w:val="12"/>
                <w:sz w:val="18"/>
                <w:szCs w:val="18"/>
              </w:rPr>
              <w:t>Î</w:t>
            </w:r>
            <w:r w:rsidRPr="00F12A4C">
              <w:rPr>
                <w:rFonts w:ascii="Calibri" w:hAnsi="Calibri" w:cs="Calibri"/>
                <w:bCs/>
                <w:kern w:val="12"/>
                <w:sz w:val="18"/>
                <w:szCs w:val="18"/>
              </w:rPr>
              <w:t>E7</w:t>
            </w:r>
          </w:p>
        </w:tc>
        <w:tc>
          <w:tcPr>
            <w:tcW w:w="1458" w:type="dxa"/>
            <w:vAlign w:val="center"/>
          </w:tcPr>
          <w:p w14:paraId="582C26F4" w14:textId="77777777" w:rsidR="00551329" w:rsidRPr="00F12A4C" w:rsidRDefault="00551329"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F12A4C">
              <w:rPr>
                <w:rFonts w:ascii="Calibri" w:hAnsi="Calibri" w:cs="Calibri"/>
                <w:sz w:val="18"/>
                <w:szCs w:val="18"/>
              </w:rPr>
              <w:t>AM POCU, MMPS.</w:t>
            </w:r>
          </w:p>
        </w:tc>
        <w:tc>
          <w:tcPr>
            <w:tcW w:w="1652" w:type="dxa"/>
            <w:vAlign w:val="center"/>
          </w:tcPr>
          <w:p w14:paraId="0212EF7E" w14:textId="3C6E2FF8" w:rsidR="00551329" w:rsidRPr="00F12A4C" w:rsidRDefault="00BA4014"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BA4014">
              <w:rPr>
                <w:rFonts w:ascii="Calibri" w:hAnsi="Calibri" w:cs="Calibri"/>
                <w:sz w:val="18"/>
                <w:szCs w:val="18"/>
              </w:rPr>
              <w:t>Înainte de aprobarea programelor 2021-2027</w:t>
            </w:r>
          </w:p>
        </w:tc>
      </w:tr>
      <w:tr w:rsidR="00551329" w:rsidRPr="00F12A4C" w14:paraId="1A392DC8" w14:textId="77777777" w:rsidTr="00A16C96">
        <w:trPr>
          <w:trHeight w:val="4665"/>
          <w:jc w:val="center"/>
        </w:trPr>
        <w:tc>
          <w:tcPr>
            <w:cnfStyle w:val="001000000000" w:firstRow="0" w:lastRow="0" w:firstColumn="1" w:lastColumn="0" w:oddVBand="0" w:evenVBand="0" w:oddHBand="0" w:evenHBand="0" w:firstRowFirstColumn="0" w:firstRowLastColumn="0" w:lastRowFirstColumn="0" w:lastRowLastColumn="0"/>
            <w:tcW w:w="4790" w:type="dxa"/>
            <w:vAlign w:val="center"/>
          </w:tcPr>
          <w:p w14:paraId="59B4D7B8" w14:textId="6B9937DD" w:rsidR="00551329" w:rsidRPr="00F12A4C" w:rsidRDefault="00551329" w:rsidP="004422D4">
            <w:pPr>
              <w:jc w:val="both"/>
              <w:rPr>
                <w:rFonts w:ascii="Calibri" w:hAnsi="Calibri" w:cs="Calibri"/>
                <w:b w:val="0"/>
                <w:bCs w:val="0"/>
                <w:sz w:val="18"/>
                <w:szCs w:val="18"/>
              </w:rPr>
            </w:pPr>
            <w:r w:rsidRPr="00F12A4C">
              <w:rPr>
                <w:rFonts w:ascii="Calibri" w:hAnsi="Calibri" w:cs="Calibri"/>
                <w:b w:val="0"/>
                <w:bCs w:val="0"/>
                <w:sz w:val="18"/>
                <w:szCs w:val="18"/>
              </w:rPr>
              <w:t xml:space="preserve">R6. </w:t>
            </w:r>
            <w:r w:rsidR="004422D4" w:rsidRPr="004422D4">
              <w:rPr>
                <w:rFonts w:ascii="Calibri" w:hAnsi="Calibri" w:cs="Calibri"/>
                <w:b w:val="0"/>
                <w:bCs w:val="0"/>
                <w:sz w:val="18"/>
                <w:szCs w:val="18"/>
              </w:rPr>
              <w:t>Adaptarea sistemului de implementare a programului POCU și a viitorului program la nevoile beneficiarilor, vizând in special: (I) crearea de instrumente de lucru în relația AM- beneficiari prietenoase, nebirocratice implementând propunerile fezabile ale beneficiarilor, (ii) crearea unei relații constructive, bazată pe încredere și profesionalism specific domeniului incluziunii sociale. O parte  a măsurilor de îmbunătățire a sistemului de implementare au fost deja implementate în POCU și procesul trebuie continuat</w:t>
            </w:r>
            <w:r w:rsidR="00BA4014" w:rsidRPr="00BA4014">
              <w:rPr>
                <w:rFonts w:ascii="Calibri" w:hAnsi="Calibri" w:cs="Calibri"/>
                <w:b w:val="0"/>
                <w:bCs w:val="0"/>
                <w:sz w:val="18"/>
                <w:szCs w:val="18"/>
              </w:rPr>
              <w:t>.</w:t>
            </w:r>
          </w:p>
        </w:tc>
        <w:tc>
          <w:tcPr>
            <w:tcW w:w="5128" w:type="dxa"/>
            <w:vAlign w:val="center"/>
          </w:tcPr>
          <w:p w14:paraId="5778A980" w14:textId="04158C48" w:rsidR="00551329" w:rsidRPr="00F12A4C" w:rsidRDefault="00551329" w:rsidP="00BA4014">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F12A4C">
              <w:rPr>
                <w:rFonts w:ascii="Calibri" w:hAnsi="Calibri" w:cs="Calibri"/>
                <w:sz w:val="18"/>
                <w:szCs w:val="18"/>
              </w:rPr>
              <w:t>C6.</w:t>
            </w:r>
            <w:r w:rsidR="00BA4014">
              <w:rPr>
                <w:rFonts w:ascii="Calibri" w:hAnsi="Calibri" w:cs="Calibri"/>
                <w:bCs/>
                <w:sz w:val="18"/>
                <w:szCs w:val="18"/>
              </w:rPr>
              <w:t xml:space="preserve"> </w:t>
            </w:r>
            <w:r w:rsidR="00BA4014" w:rsidRPr="00F12A4C">
              <w:rPr>
                <w:rFonts w:ascii="Calibri" w:hAnsi="Calibri" w:cs="Calibri"/>
                <w:bCs/>
                <w:sz w:val="18"/>
                <w:szCs w:val="18"/>
              </w:rPr>
              <w:t>(…)*</w:t>
            </w:r>
            <w:r w:rsidR="00BA4014">
              <w:rPr>
                <w:rFonts w:ascii="Calibri" w:hAnsi="Calibri" w:cs="Calibri"/>
                <w:bCs/>
                <w:sz w:val="18"/>
                <w:szCs w:val="18"/>
              </w:rPr>
              <w:t xml:space="preserve"> </w:t>
            </w:r>
            <w:r w:rsidR="00BA4014" w:rsidRPr="00BA4014">
              <w:rPr>
                <w:rFonts w:ascii="Calibri" w:hAnsi="Calibri" w:cs="Calibri"/>
                <w:sz w:val="18"/>
                <w:szCs w:val="18"/>
              </w:rPr>
              <w:t>În practică însă au apărut distorsiuni și blocaje în implementarea coerentă a acțiunilor, implicarea grupurilor vulnerabile și ale altor părți interesate și reacția programului la factorii externi. Principalele blocaje ale mecanismelor de generare a efectelor se regăsesc în (1) conceptualizarea proiectelor focalizate pe realizările corelate cu volumul finanțării în detrimentul rezultatelor, frecvent cu ținte prea ridicate pentru a asigura și calitatea lor, mai puțin orientate spre grupurile, locațiile cu nevoile cele mai mari, (2) fluența și eficiența proceselor diminuate de deficiențele sistemului de implementare (3) deficiențe de corelare a formării cu cererea pieței (atât prin calificările abordate, cât și prin calitatea formării), limitări ale programului în a aborda bariere de acces neanticipate cum ar fi cele specifice localităților mici, sărace cu resurse limitate, din mediul rural, (4) asigurarea condițiilor pentru sustenabilitatea rezultatelor prin continuarea și predictibilitatea finanțării necesare, continuitatea serviciilor de sprijin, asigurarea condițiilor motivante pentru angajatori pentru menținerea  locurilor de muncă protejate, (5) valorificarea experienței câștigate, a capacității unor furnizori de servicii și funcționalității parteneriatelor locale.</w:t>
            </w:r>
          </w:p>
        </w:tc>
        <w:tc>
          <w:tcPr>
            <w:tcW w:w="1792" w:type="dxa"/>
            <w:vAlign w:val="center"/>
          </w:tcPr>
          <w:p w14:paraId="4B0B6672" w14:textId="7AA3EE32" w:rsidR="00551329" w:rsidRPr="00F12A4C" w:rsidRDefault="00551329"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F12A4C">
              <w:rPr>
                <w:rFonts w:ascii="Calibri" w:hAnsi="Calibri" w:cs="Calibri"/>
                <w:bCs/>
                <w:kern w:val="12"/>
                <w:sz w:val="18"/>
                <w:szCs w:val="18"/>
              </w:rPr>
              <w:t xml:space="preserve">Sinteza constatărilor </w:t>
            </w:r>
            <w:r w:rsidR="00A16C96" w:rsidRPr="00F12A4C">
              <w:rPr>
                <w:rFonts w:ascii="Calibri" w:hAnsi="Calibri" w:cs="Calibri"/>
                <w:bCs/>
                <w:kern w:val="12"/>
                <w:sz w:val="18"/>
                <w:szCs w:val="18"/>
              </w:rPr>
              <w:t>Î</w:t>
            </w:r>
            <w:r w:rsidRPr="00F12A4C">
              <w:rPr>
                <w:rFonts w:ascii="Calibri" w:hAnsi="Calibri" w:cs="Calibri"/>
                <w:bCs/>
                <w:kern w:val="12"/>
                <w:sz w:val="18"/>
                <w:szCs w:val="18"/>
              </w:rPr>
              <w:t xml:space="preserve">E6, </w:t>
            </w:r>
            <w:r w:rsidR="00A16C96" w:rsidRPr="00F12A4C">
              <w:rPr>
                <w:rFonts w:ascii="Calibri" w:hAnsi="Calibri" w:cs="Calibri"/>
                <w:bCs/>
                <w:kern w:val="12"/>
                <w:sz w:val="18"/>
                <w:szCs w:val="18"/>
              </w:rPr>
              <w:t>Î</w:t>
            </w:r>
            <w:r w:rsidRPr="00F12A4C">
              <w:rPr>
                <w:rFonts w:ascii="Calibri" w:hAnsi="Calibri" w:cs="Calibri"/>
                <w:bCs/>
                <w:kern w:val="12"/>
                <w:sz w:val="18"/>
                <w:szCs w:val="18"/>
              </w:rPr>
              <w:t>E2</w:t>
            </w:r>
          </w:p>
        </w:tc>
        <w:tc>
          <w:tcPr>
            <w:tcW w:w="1458" w:type="dxa"/>
            <w:vAlign w:val="center"/>
          </w:tcPr>
          <w:p w14:paraId="0F66002E" w14:textId="77777777" w:rsidR="00551329" w:rsidRPr="00F12A4C" w:rsidRDefault="00551329"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F12A4C">
              <w:rPr>
                <w:rFonts w:ascii="Calibri" w:hAnsi="Calibri" w:cs="Calibri"/>
                <w:sz w:val="18"/>
                <w:szCs w:val="18"/>
              </w:rPr>
              <w:t>AM POCU, MIPE</w:t>
            </w:r>
          </w:p>
        </w:tc>
        <w:tc>
          <w:tcPr>
            <w:tcW w:w="1652" w:type="dxa"/>
            <w:vAlign w:val="center"/>
          </w:tcPr>
          <w:p w14:paraId="3E1A83A5" w14:textId="59B7FD3A" w:rsidR="00551329" w:rsidRPr="00F12A4C" w:rsidRDefault="00BA4014"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BA4014">
              <w:rPr>
                <w:rFonts w:ascii="Calibri" w:hAnsi="Calibri" w:cs="Calibri"/>
                <w:sz w:val="18"/>
                <w:szCs w:val="18"/>
              </w:rPr>
              <w:t>Înainte de aprobarea programelor 2021-2027</w:t>
            </w:r>
          </w:p>
        </w:tc>
      </w:tr>
    </w:tbl>
    <w:p w14:paraId="1D9E647F" w14:textId="77777777" w:rsidR="005026FF" w:rsidRPr="00BA4014" w:rsidRDefault="005026FF" w:rsidP="00551329">
      <w:pPr>
        <w:spacing w:after="120"/>
        <w:contextualSpacing/>
        <w:rPr>
          <w:rFonts w:ascii="Calibri" w:hAnsi="Calibri"/>
          <w:bCs/>
          <w:i/>
          <w:iCs/>
        </w:rPr>
      </w:pPr>
    </w:p>
    <w:p w14:paraId="08FD9F60" w14:textId="433453A2" w:rsidR="00857CC2" w:rsidRPr="00BA4014" w:rsidRDefault="00BA4014" w:rsidP="00BA4014">
      <w:pPr>
        <w:spacing w:after="120"/>
        <w:contextualSpacing/>
        <w:rPr>
          <w:rFonts w:ascii="Calibri" w:hAnsi="Calibri" w:cs="Calibri"/>
          <w:i/>
          <w:iCs/>
          <w:noProof/>
        </w:rPr>
      </w:pPr>
      <w:r w:rsidRPr="00BA4014">
        <w:rPr>
          <w:rFonts w:ascii="Calibri" w:hAnsi="Calibri"/>
          <w:bCs/>
          <w:i/>
          <w:iCs/>
        </w:rPr>
        <w:t>*</w:t>
      </w:r>
      <w:r>
        <w:rPr>
          <w:rFonts w:ascii="Calibri" w:hAnsi="Calibri"/>
          <w:bCs/>
          <w:i/>
          <w:iCs/>
        </w:rPr>
        <w:t xml:space="preserve"> </w:t>
      </w:r>
      <w:r w:rsidR="00551329" w:rsidRPr="00BA4014">
        <w:rPr>
          <w:rFonts w:ascii="Calibri" w:hAnsi="Calibri"/>
          <w:bCs/>
          <w:i/>
          <w:iCs/>
        </w:rPr>
        <w:t>Deoarece o concluzie are părți relevante pentru alte recomandări din text a fost eliminată partea nerelevantă pentru recomandarea în discuție</w:t>
      </w:r>
      <w:r w:rsidR="005026FF" w:rsidRPr="00BA4014">
        <w:rPr>
          <w:rFonts w:ascii="Calibri" w:hAnsi="Calibri"/>
          <w:bCs/>
          <w:i/>
          <w:iCs/>
        </w:rPr>
        <w:t>.</w:t>
      </w:r>
      <w:bookmarkEnd w:id="1"/>
    </w:p>
    <w:sectPr w:rsidR="00857CC2" w:rsidRPr="00BA4014" w:rsidSect="004422D4">
      <w:headerReference w:type="default" r:id="rId13"/>
      <w:footerReference w:type="default" r:id="rId14"/>
      <w:pgSz w:w="16834" w:h="11909" w:orient="landscape" w:code="9"/>
      <w:pgMar w:top="1440" w:right="107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39E7" w14:textId="77777777" w:rsidR="0001602A" w:rsidRDefault="0001602A" w:rsidP="00FA5401">
      <w:pPr>
        <w:spacing w:after="0" w:line="240" w:lineRule="auto"/>
      </w:pPr>
      <w:r>
        <w:separator/>
      </w:r>
    </w:p>
  </w:endnote>
  <w:endnote w:type="continuationSeparator" w:id="0">
    <w:p w14:paraId="45B7065F" w14:textId="77777777" w:rsidR="0001602A" w:rsidRDefault="0001602A" w:rsidP="00FA5401">
      <w:pPr>
        <w:spacing w:after="0" w:line="240" w:lineRule="auto"/>
      </w:pPr>
      <w:r>
        <w:continuationSeparator/>
      </w:r>
    </w:p>
  </w:endnote>
  <w:endnote w:type="continuationNotice" w:id="1">
    <w:p w14:paraId="512B8D49" w14:textId="77777777" w:rsidR="0001602A" w:rsidRDefault="00016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33C6" w14:textId="59E34995" w:rsidR="00B25AAF" w:rsidRPr="009F750F" w:rsidRDefault="00B25AAF" w:rsidP="00D36FE1">
    <w:pPr>
      <w:pBdr>
        <w:top w:val="single" w:sz="4" w:space="1" w:color="auto"/>
      </w:pBdr>
      <w:tabs>
        <w:tab w:val="left" w:pos="1843"/>
      </w:tabs>
      <w:ind w:right="-180"/>
      <w:jc w:val="both"/>
      <w:rPr>
        <w:color w:val="31849B"/>
        <w:sz w:val="16"/>
        <w:szCs w:val="16"/>
      </w:rPr>
    </w:pPr>
    <w:r w:rsidRPr="003847C8">
      <w:rPr>
        <w:rStyle w:val="Strong"/>
        <w:rFonts w:cs="Calibri"/>
        <w:b w:val="0"/>
        <w:i/>
        <w:color w:val="3CA1BC"/>
        <w:sz w:val="16"/>
      </w:rPr>
      <w:t>„Implementarea Planului de Evaluare a Programului Operațional Capital Uman 2014-2020 - Evaluarea intervențiilor POSDRU în domeniul incluziunii sociale”, Contract nr. 36273 / 05.05.2020</w:t>
    </w:r>
    <w:r w:rsidRPr="009F750F">
      <w:rPr>
        <w:rStyle w:val="Strong"/>
        <w:rFonts w:cs="Calibri"/>
        <w:b w:val="0"/>
        <w:i/>
        <w:color w:val="4F81BD"/>
        <w:sz w:val="16"/>
      </w:rPr>
      <w:tab/>
    </w:r>
    <w:r>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sz w:val="16"/>
        <w:szCs w:val="16"/>
      </w:rPr>
      <w:fldChar w:fldCharType="begin"/>
    </w:r>
    <w:r w:rsidRPr="009F750F">
      <w:rPr>
        <w:sz w:val="16"/>
        <w:szCs w:val="16"/>
      </w:rPr>
      <w:instrText xml:space="preserve"> PAGE   \* MERGEFORMAT </w:instrText>
    </w:r>
    <w:r w:rsidRPr="009F750F">
      <w:rPr>
        <w:sz w:val="16"/>
        <w:szCs w:val="16"/>
      </w:rPr>
      <w:fldChar w:fldCharType="separate"/>
    </w:r>
    <w:r>
      <w:rPr>
        <w:noProof/>
        <w:sz w:val="16"/>
        <w:szCs w:val="16"/>
      </w:rPr>
      <w:t>24</w:t>
    </w:r>
    <w:r w:rsidRPr="009F750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1090745718"/>
      <w:docPartObj>
        <w:docPartGallery w:val="Page Numbers (Bottom of Page)"/>
        <w:docPartUnique/>
      </w:docPartObj>
    </w:sdtPr>
    <w:sdtEndPr>
      <w:rPr>
        <w:rFonts w:cstheme="minorBidi"/>
        <w:noProof/>
      </w:rPr>
    </w:sdtEndPr>
    <w:sdtContent>
      <w:p w14:paraId="4B9DE46B" w14:textId="77777777" w:rsidR="004422D4" w:rsidRPr="00E41D76" w:rsidRDefault="00A16C96" w:rsidP="004422D4">
        <w:pPr>
          <w:pBdr>
            <w:top w:val="single" w:sz="4" w:space="1" w:color="auto"/>
          </w:pBdr>
          <w:rPr>
            <w:b/>
            <w:color w:val="31849B"/>
            <w:sz w:val="16"/>
            <w:szCs w:val="16"/>
          </w:rPr>
        </w:pPr>
        <w:r w:rsidRPr="008E4F82">
          <w:rPr>
            <w:i/>
            <w:color w:val="4F81BD"/>
            <w:sz w:val="16"/>
            <w:szCs w:val="16"/>
          </w:rPr>
          <w:t xml:space="preserve">Implementarea Planului de Evaluare a Programului Operațional Capital Uman 2014-2020 - Evaluarea intervențiilor POCU în domeniul </w:t>
        </w:r>
        <w:r>
          <w:rPr>
            <w:i/>
            <w:color w:val="4F81BD"/>
            <w:sz w:val="16"/>
            <w:szCs w:val="16"/>
          </w:rPr>
          <w:t>asistentei tehnice</w:t>
        </w:r>
        <w:r>
          <w:rPr>
            <w:rFonts w:ascii="Cambria" w:hAnsi="Cambria" w:cs="Cambria"/>
            <w:b/>
            <w:i/>
            <w:color w:val="31849B"/>
            <w:sz w:val="16"/>
            <w:szCs w:val="16"/>
          </w:rPr>
          <w:tab/>
        </w:r>
        <w:r>
          <w:rPr>
            <w:rFonts w:ascii="Cambria" w:hAnsi="Cambria" w:cs="Cambria"/>
            <w:b/>
            <w:i/>
            <w:color w:val="31849B"/>
            <w:sz w:val="16"/>
            <w:szCs w:val="16"/>
          </w:rPr>
          <w:tab/>
        </w:r>
        <w:r>
          <w:rPr>
            <w:rFonts w:ascii="Cambria" w:hAnsi="Cambria" w:cs="Cambria"/>
            <w:b/>
            <w:i/>
            <w:color w:val="31849B"/>
            <w:sz w:val="16"/>
            <w:szCs w:val="16"/>
          </w:rPr>
          <w:tab/>
        </w:r>
        <w:r>
          <w:rPr>
            <w:rFonts w:ascii="Cambria" w:hAnsi="Cambria" w:cs="Cambria"/>
            <w:b/>
            <w:i/>
            <w:color w:val="31849B"/>
            <w:sz w:val="16"/>
            <w:szCs w:val="16"/>
          </w:rPr>
          <w:tab/>
        </w:r>
        <w:r>
          <w:rPr>
            <w:rFonts w:ascii="Cambria" w:hAnsi="Cambria" w:cs="Cambria"/>
            <w:b/>
            <w:i/>
            <w:color w:val="31849B"/>
            <w:sz w:val="16"/>
            <w:szCs w:val="16"/>
          </w:rPr>
          <w:tab/>
        </w:r>
        <w:r w:rsidRPr="000A7ABB">
          <w:rPr>
            <w:sz w:val="16"/>
            <w:szCs w:val="16"/>
          </w:rPr>
          <w:fldChar w:fldCharType="begin"/>
        </w:r>
        <w:r w:rsidRPr="000A7ABB">
          <w:rPr>
            <w:sz w:val="16"/>
            <w:szCs w:val="16"/>
          </w:rPr>
          <w:instrText xml:space="preserve"> PAGE   \* MERGEFORMAT </w:instrText>
        </w:r>
        <w:r w:rsidRPr="000A7ABB">
          <w:rPr>
            <w:sz w:val="16"/>
            <w:szCs w:val="16"/>
          </w:rPr>
          <w:fldChar w:fldCharType="separate"/>
        </w:r>
        <w:r>
          <w:rPr>
            <w:noProof/>
            <w:sz w:val="16"/>
            <w:szCs w:val="16"/>
          </w:rPr>
          <w:t>29</w:t>
        </w:r>
        <w:r w:rsidRPr="000A7ABB">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31C2" w14:textId="77777777" w:rsidR="0001602A" w:rsidRDefault="0001602A" w:rsidP="00FA5401">
      <w:pPr>
        <w:spacing w:after="0" w:line="240" w:lineRule="auto"/>
      </w:pPr>
      <w:bookmarkStart w:id="0" w:name="_Hlk59011357"/>
      <w:bookmarkEnd w:id="0"/>
      <w:r>
        <w:separator/>
      </w:r>
    </w:p>
  </w:footnote>
  <w:footnote w:type="continuationSeparator" w:id="0">
    <w:p w14:paraId="5E16272E" w14:textId="77777777" w:rsidR="0001602A" w:rsidRDefault="0001602A" w:rsidP="00FA5401">
      <w:pPr>
        <w:spacing w:after="0" w:line="240" w:lineRule="auto"/>
      </w:pPr>
      <w:r>
        <w:continuationSeparator/>
      </w:r>
    </w:p>
  </w:footnote>
  <w:footnote w:type="continuationNotice" w:id="1">
    <w:p w14:paraId="35B6D51B" w14:textId="77777777" w:rsidR="0001602A" w:rsidRDefault="000160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0565" w14:textId="77777777" w:rsidR="00B25AAF" w:rsidRPr="006923CA" w:rsidRDefault="4137B1C6" w:rsidP="00F330B7">
    <w:pPr>
      <w:pStyle w:val="Header"/>
      <w:rPr>
        <w:lang w:val="en-GB"/>
      </w:rPr>
    </w:pPr>
    <w:r>
      <w:rPr>
        <w:noProof/>
      </w:rPr>
      <w:drawing>
        <wp:inline distT="0" distB="0" distL="0" distR="0" wp14:anchorId="7682D7DE" wp14:editId="6BA805E8">
          <wp:extent cx="800100" cy="67056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sidR="00B25AAF">
      <w:tab/>
    </w:r>
    <w:r>
      <w:rPr>
        <w:noProof/>
      </w:rPr>
      <w:drawing>
        <wp:inline distT="0" distB="0" distL="0" distR="0" wp14:anchorId="66B54983" wp14:editId="7D3A9051">
          <wp:extent cx="670560" cy="640080"/>
          <wp:effectExtent l="0" t="0" r="0" b="762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sidR="00B25AAF">
      <w:tab/>
    </w:r>
    <w:r>
      <w:rPr>
        <w:noProof/>
      </w:rPr>
      <w:drawing>
        <wp:inline distT="0" distB="0" distL="0" distR="0" wp14:anchorId="3B16A5BF" wp14:editId="7A37EC14">
          <wp:extent cx="693420" cy="69342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70BAAA82" w14:textId="77777777" w:rsidR="00B25AAF" w:rsidRPr="009F750F" w:rsidRDefault="00B25AAF" w:rsidP="009F7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5788" w14:textId="77777777" w:rsidR="004422D4" w:rsidRDefault="4137B1C6" w:rsidP="004422D4">
    <w:pPr>
      <w:pStyle w:val="Header"/>
    </w:pPr>
    <w:r>
      <w:rPr>
        <w:noProof/>
        <w:lang w:val="en-US"/>
      </w:rPr>
      <w:t xml:space="preserve">     </w:t>
    </w:r>
    <w:r w:rsidR="00A16C96" w:rsidRPr="00D63EF2">
      <w:rPr>
        <w:noProof/>
        <w:lang w:val="en-US"/>
      </w:rPr>
      <w:drawing>
        <wp:inline distT="0" distB="0" distL="0" distR="0" wp14:anchorId="4B476CBC" wp14:editId="0E235420">
          <wp:extent cx="800100" cy="666750"/>
          <wp:effectExtent l="0" t="0" r="0" b="0"/>
          <wp:docPr id="16"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lang w:val="en-US"/>
      </w:rPr>
      <w:t xml:space="preserve">                                                        </w:t>
    </w:r>
    <w:r w:rsidR="00A16C96" w:rsidRPr="00D63EF2">
      <w:rPr>
        <w:noProof/>
        <w:lang w:val="en-US"/>
      </w:rPr>
      <w:drawing>
        <wp:inline distT="0" distB="0" distL="0" distR="0" wp14:anchorId="7C5F0259" wp14:editId="63EA0F69">
          <wp:extent cx="666750" cy="638175"/>
          <wp:effectExtent l="0" t="0" r="0" b="9525"/>
          <wp:docPr id="17"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t xml:space="preserve">                                                                </w:t>
    </w:r>
    <w:r w:rsidR="00A16C96" w:rsidRPr="00D63EF2">
      <w:rPr>
        <w:noProof/>
        <w:lang w:val="en-US"/>
      </w:rPr>
      <w:drawing>
        <wp:inline distT="0" distB="0" distL="0" distR="0" wp14:anchorId="255E0B62" wp14:editId="23E77915">
          <wp:extent cx="695325" cy="695325"/>
          <wp:effectExtent l="0" t="0" r="9525" b="9525"/>
          <wp:docPr id="18"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lang w:val="en-US"/>
      </w:rPr>
      <w:t xml:space="preserve">                            </w:t>
    </w:r>
  </w:p>
  <w:p w14:paraId="297BD99E" w14:textId="77777777" w:rsidR="004422D4" w:rsidRPr="004D3CBA" w:rsidRDefault="004422D4" w:rsidP="00442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F24"/>
    <w:multiLevelType w:val="hybridMultilevel"/>
    <w:tmpl w:val="D5164EE8"/>
    <w:lvl w:ilvl="0" w:tplc="3DAE95AC">
      <w:start w:val="1"/>
      <w:numFmt w:val="decimal"/>
      <w:suff w:val="space"/>
      <w:lvlText w:val="%1."/>
      <w:lvlJc w:val="left"/>
      <w:pPr>
        <w:ind w:left="360" w:hanging="360"/>
      </w:pPr>
      <w:rPr>
        <w:b/>
        <w:bCs/>
        <w:i w:val="0"/>
        <w:iCs w:val="0"/>
        <w:caps w:val="0"/>
        <w:smallCaps w:val="0"/>
        <w:strike w:val="0"/>
        <w:dstrike w:val="0"/>
        <w:outline w:val="0"/>
        <w:shadow w:val="0"/>
        <w:emboss w:val="0"/>
        <w:imprint w:val="0"/>
        <w:noProof w:val="0"/>
        <w:vanish w:val="0"/>
        <w:color w:val="134753" w:themeColor="accent1"/>
        <w:spacing w:val="0"/>
        <w:kern w:val="0"/>
        <w:position w:val="0"/>
        <w:sz w:val="20"/>
        <w:szCs w:val="2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5E3FBE">
      <w:start w:val="1"/>
      <w:numFmt w:val="lowerLetter"/>
      <w:lvlText w:val="%2."/>
      <w:lvlJc w:val="left"/>
      <w:pPr>
        <w:ind w:left="1582" w:hanging="360"/>
      </w:pPr>
      <w:rPr>
        <w:b w:val="0"/>
        <w:bCs/>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1B246C30"/>
    <w:multiLevelType w:val="hybridMultilevel"/>
    <w:tmpl w:val="4A308430"/>
    <w:lvl w:ilvl="0" w:tplc="C6CE51CC">
      <w:start w:val="9"/>
      <w:numFmt w:val="bullet"/>
      <w:lvlText w:val=""/>
      <w:lvlJc w:val="left"/>
      <w:pPr>
        <w:ind w:left="720" w:hanging="360"/>
      </w:pPr>
      <w:rPr>
        <w:rFonts w:ascii="Symbol" w:eastAsia="Calibri" w:hAnsi="Symbol" w:cs="Calibri" w:hint="default"/>
        <w:color w:val="ABCD3A" w:themeColor="text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7952903"/>
    <w:multiLevelType w:val="multilevel"/>
    <w:tmpl w:val="FD787E1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782" w:hanging="357"/>
      </w:pPr>
      <w:rPr>
        <w:rFonts w:hint="default"/>
      </w:rPr>
    </w:lvl>
    <w:lvl w:ilvl="3">
      <w:start w:val="1"/>
      <w:numFmt w:val="decimal"/>
      <w:pStyle w:val="headingno4"/>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3834700C"/>
    <w:multiLevelType w:val="hybridMultilevel"/>
    <w:tmpl w:val="64161F38"/>
    <w:lvl w:ilvl="0" w:tplc="FD0A18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C1B09"/>
    <w:multiLevelType w:val="multilevel"/>
    <w:tmpl w:val="FD787E10"/>
    <w:numStyleLink w:val="Headings"/>
  </w:abstractNum>
  <w:abstractNum w:abstractNumId="5" w15:restartNumberingAfterBreak="0">
    <w:nsid w:val="617A63B0"/>
    <w:multiLevelType w:val="hybridMultilevel"/>
    <w:tmpl w:val="C1BCF750"/>
    <w:lvl w:ilvl="0" w:tplc="7A662042">
      <w:start w:val="9"/>
      <w:numFmt w:val="bullet"/>
      <w:pStyle w:val="ListParagraph"/>
      <w:lvlText w:val=""/>
      <w:lvlJc w:val="left"/>
      <w:pPr>
        <w:ind w:left="720" w:hanging="360"/>
      </w:pPr>
      <w:rPr>
        <w:rFonts w:ascii="Symbol" w:eastAsia="Calibri" w:hAnsi="Symbol" w:cs="Calibri"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71EA5"/>
    <w:multiLevelType w:val="hybridMultilevel"/>
    <w:tmpl w:val="B1AEE96A"/>
    <w:styleLink w:val="WWOutlineListStyle5"/>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lvlOverride w:ilvl="0">
      <w:lvl w:ilvl="0">
        <w:start w:val="1"/>
        <w:numFmt w:val="upperLetter"/>
        <w:pStyle w:val="Heading1"/>
        <w:lvlText w:val="%1."/>
        <w:lvlJc w:val="left"/>
        <w:pPr>
          <w:ind w:left="357" w:hanging="357"/>
        </w:pPr>
        <w:rPr>
          <w:rFonts w:hint="default"/>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782" w:hanging="357"/>
        </w:pPr>
        <w:rPr>
          <w:rFonts w:hint="default"/>
        </w:rPr>
      </w:lvl>
    </w:lvlOverride>
    <w:lvlOverride w:ilvl="3">
      <w:lvl w:ilvl="3">
        <w:start w:val="1"/>
        <w:numFmt w:val="decimal"/>
        <w:pStyle w:val="headingno4"/>
        <w:lvlText w:val="%1.%2.%3.%4."/>
        <w:lvlJc w:val="left"/>
        <w:pPr>
          <w:ind w:left="1634"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6"/>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1"/>
  </w:num>
  <w:num w:numId="12">
    <w:abstractNumId w:val="5"/>
  </w:num>
  <w:num w:numId="13">
    <w:abstractNumId w:val="3"/>
  </w:num>
  <w:num w:numId="14">
    <w:abstractNumId w:val="5"/>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WzsDAytTQxtDBT0lEKTi0uzszPAykwqQUAo5s9TiwAAAA="/>
  </w:docVars>
  <w:rsids>
    <w:rsidRoot w:val="00F316D7"/>
    <w:rsid w:val="000033C4"/>
    <w:rsid w:val="00003E98"/>
    <w:rsid w:val="0000663E"/>
    <w:rsid w:val="00006A7D"/>
    <w:rsid w:val="0001602A"/>
    <w:rsid w:val="00016D55"/>
    <w:rsid w:val="0002015C"/>
    <w:rsid w:val="0002092E"/>
    <w:rsid w:val="000232CE"/>
    <w:rsid w:val="000261E3"/>
    <w:rsid w:val="0002750D"/>
    <w:rsid w:val="0003427F"/>
    <w:rsid w:val="00035909"/>
    <w:rsid w:val="000400E6"/>
    <w:rsid w:val="00041444"/>
    <w:rsid w:val="00044731"/>
    <w:rsid w:val="00044E8A"/>
    <w:rsid w:val="00044F09"/>
    <w:rsid w:val="0004752F"/>
    <w:rsid w:val="000478E6"/>
    <w:rsid w:val="000524ED"/>
    <w:rsid w:val="00053C68"/>
    <w:rsid w:val="0005649B"/>
    <w:rsid w:val="00063250"/>
    <w:rsid w:val="00064DC6"/>
    <w:rsid w:val="00064F4D"/>
    <w:rsid w:val="00070D91"/>
    <w:rsid w:val="0007384A"/>
    <w:rsid w:val="00080AF6"/>
    <w:rsid w:val="0008317F"/>
    <w:rsid w:val="00083D51"/>
    <w:rsid w:val="00090727"/>
    <w:rsid w:val="00090955"/>
    <w:rsid w:val="00093F67"/>
    <w:rsid w:val="00094475"/>
    <w:rsid w:val="00094F23"/>
    <w:rsid w:val="00095A87"/>
    <w:rsid w:val="00097CCA"/>
    <w:rsid w:val="000A1294"/>
    <w:rsid w:val="000A1E00"/>
    <w:rsid w:val="000A22A9"/>
    <w:rsid w:val="000A2FFE"/>
    <w:rsid w:val="000A341A"/>
    <w:rsid w:val="000B4BEF"/>
    <w:rsid w:val="000B5DEA"/>
    <w:rsid w:val="000B6683"/>
    <w:rsid w:val="000B6E5B"/>
    <w:rsid w:val="000C24D0"/>
    <w:rsid w:val="000C3CFD"/>
    <w:rsid w:val="000C435A"/>
    <w:rsid w:val="000C4A5A"/>
    <w:rsid w:val="000D21BD"/>
    <w:rsid w:val="000D3D51"/>
    <w:rsid w:val="000D601F"/>
    <w:rsid w:val="000E1576"/>
    <w:rsid w:val="000E2EB9"/>
    <w:rsid w:val="000E3321"/>
    <w:rsid w:val="000E4BA4"/>
    <w:rsid w:val="000E7EBE"/>
    <w:rsid w:val="000F2347"/>
    <w:rsid w:val="000F32B4"/>
    <w:rsid w:val="000F3AA0"/>
    <w:rsid w:val="000F57D4"/>
    <w:rsid w:val="0010030D"/>
    <w:rsid w:val="00100597"/>
    <w:rsid w:val="00100833"/>
    <w:rsid w:val="00100D61"/>
    <w:rsid w:val="0010290A"/>
    <w:rsid w:val="00102C2A"/>
    <w:rsid w:val="00104EEA"/>
    <w:rsid w:val="001054D9"/>
    <w:rsid w:val="00112549"/>
    <w:rsid w:val="00116B81"/>
    <w:rsid w:val="00117097"/>
    <w:rsid w:val="001202B3"/>
    <w:rsid w:val="001228D7"/>
    <w:rsid w:val="0012428B"/>
    <w:rsid w:val="00125237"/>
    <w:rsid w:val="00126416"/>
    <w:rsid w:val="001273E3"/>
    <w:rsid w:val="001332D2"/>
    <w:rsid w:val="00135817"/>
    <w:rsid w:val="00136F11"/>
    <w:rsid w:val="00137C9C"/>
    <w:rsid w:val="00141BFB"/>
    <w:rsid w:val="001424AD"/>
    <w:rsid w:val="0014642B"/>
    <w:rsid w:val="00157559"/>
    <w:rsid w:val="00162A7C"/>
    <w:rsid w:val="00162DE3"/>
    <w:rsid w:val="001661BB"/>
    <w:rsid w:val="00173047"/>
    <w:rsid w:val="00174A11"/>
    <w:rsid w:val="00176D2A"/>
    <w:rsid w:val="001809BC"/>
    <w:rsid w:val="00186E6C"/>
    <w:rsid w:val="00187985"/>
    <w:rsid w:val="00192787"/>
    <w:rsid w:val="0019376B"/>
    <w:rsid w:val="00193C4C"/>
    <w:rsid w:val="001A132C"/>
    <w:rsid w:val="001A6442"/>
    <w:rsid w:val="001A6557"/>
    <w:rsid w:val="001A7E38"/>
    <w:rsid w:val="001B151D"/>
    <w:rsid w:val="001B72D7"/>
    <w:rsid w:val="001C1A29"/>
    <w:rsid w:val="001C305E"/>
    <w:rsid w:val="001C4B4F"/>
    <w:rsid w:val="001C5E02"/>
    <w:rsid w:val="001C75F9"/>
    <w:rsid w:val="001D1733"/>
    <w:rsid w:val="001D385D"/>
    <w:rsid w:val="001D5356"/>
    <w:rsid w:val="001D5CE2"/>
    <w:rsid w:val="001E6108"/>
    <w:rsid w:val="001E66D1"/>
    <w:rsid w:val="001F056F"/>
    <w:rsid w:val="001F250B"/>
    <w:rsid w:val="001F5901"/>
    <w:rsid w:val="00206396"/>
    <w:rsid w:val="00210B60"/>
    <w:rsid w:val="00210F6F"/>
    <w:rsid w:val="00212746"/>
    <w:rsid w:val="00220C04"/>
    <w:rsid w:val="00224FCA"/>
    <w:rsid w:val="00225763"/>
    <w:rsid w:val="00226216"/>
    <w:rsid w:val="0023485C"/>
    <w:rsid w:val="002400E2"/>
    <w:rsid w:val="00240A3F"/>
    <w:rsid w:val="00240DAE"/>
    <w:rsid w:val="002411A1"/>
    <w:rsid w:val="00241F7E"/>
    <w:rsid w:val="00243544"/>
    <w:rsid w:val="00245E2A"/>
    <w:rsid w:val="00250059"/>
    <w:rsid w:val="0025042F"/>
    <w:rsid w:val="00253D9D"/>
    <w:rsid w:val="00254346"/>
    <w:rsid w:val="0027002A"/>
    <w:rsid w:val="00270462"/>
    <w:rsid w:val="00274BF6"/>
    <w:rsid w:val="00275C43"/>
    <w:rsid w:val="00277855"/>
    <w:rsid w:val="00281804"/>
    <w:rsid w:val="0028574E"/>
    <w:rsid w:val="00287C6A"/>
    <w:rsid w:val="002910C3"/>
    <w:rsid w:val="00291B67"/>
    <w:rsid w:val="0029509D"/>
    <w:rsid w:val="002957C3"/>
    <w:rsid w:val="002965E0"/>
    <w:rsid w:val="002A2C7A"/>
    <w:rsid w:val="002A5969"/>
    <w:rsid w:val="002A7B6F"/>
    <w:rsid w:val="002B328A"/>
    <w:rsid w:val="002C2E5E"/>
    <w:rsid w:val="002C3EE7"/>
    <w:rsid w:val="002C4A61"/>
    <w:rsid w:val="002C652B"/>
    <w:rsid w:val="002C68AB"/>
    <w:rsid w:val="002C7F36"/>
    <w:rsid w:val="002D196E"/>
    <w:rsid w:val="002D6085"/>
    <w:rsid w:val="002D63BB"/>
    <w:rsid w:val="002E1AD7"/>
    <w:rsid w:val="002E30C8"/>
    <w:rsid w:val="002E4763"/>
    <w:rsid w:val="002E7D5A"/>
    <w:rsid w:val="002F4E55"/>
    <w:rsid w:val="002F5CC9"/>
    <w:rsid w:val="002F6335"/>
    <w:rsid w:val="00301DF4"/>
    <w:rsid w:val="00302685"/>
    <w:rsid w:val="00305077"/>
    <w:rsid w:val="0030644B"/>
    <w:rsid w:val="00306509"/>
    <w:rsid w:val="003101DE"/>
    <w:rsid w:val="00312F10"/>
    <w:rsid w:val="00313CC4"/>
    <w:rsid w:val="003222B6"/>
    <w:rsid w:val="0032340D"/>
    <w:rsid w:val="003241D8"/>
    <w:rsid w:val="003348C4"/>
    <w:rsid w:val="00335F89"/>
    <w:rsid w:val="00337556"/>
    <w:rsid w:val="0034007D"/>
    <w:rsid w:val="003421C9"/>
    <w:rsid w:val="00344895"/>
    <w:rsid w:val="003468DC"/>
    <w:rsid w:val="0035076D"/>
    <w:rsid w:val="00351E7D"/>
    <w:rsid w:val="00354FF6"/>
    <w:rsid w:val="0035532A"/>
    <w:rsid w:val="00366E43"/>
    <w:rsid w:val="003724EB"/>
    <w:rsid w:val="00377DEA"/>
    <w:rsid w:val="00380660"/>
    <w:rsid w:val="003847C8"/>
    <w:rsid w:val="003860CF"/>
    <w:rsid w:val="00386869"/>
    <w:rsid w:val="003877F4"/>
    <w:rsid w:val="00394DBB"/>
    <w:rsid w:val="003A042A"/>
    <w:rsid w:val="003A342B"/>
    <w:rsid w:val="003A4EBD"/>
    <w:rsid w:val="003A5C5A"/>
    <w:rsid w:val="003A79BF"/>
    <w:rsid w:val="003B2060"/>
    <w:rsid w:val="003B6618"/>
    <w:rsid w:val="003C3019"/>
    <w:rsid w:val="003C3968"/>
    <w:rsid w:val="003C4B02"/>
    <w:rsid w:val="003C4EA1"/>
    <w:rsid w:val="003C57A3"/>
    <w:rsid w:val="003E0E72"/>
    <w:rsid w:val="003E2EA8"/>
    <w:rsid w:val="003E62CF"/>
    <w:rsid w:val="003F1937"/>
    <w:rsid w:val="003F2E59"/>
    <w:rsid w:val="004029FC"/>
    <w:rsid w:val="004041E7"/>
    <w:rsid w:val="00407836"/>
    <w:rsid w:val="00407E0F"/>
    <w:rsid w:val="0041048B"/>
    <w:rsid w:val="00410B8A"/>
    <w:rsid w:val="00412F02"/>
    <w:rsid w:val="004131A1"/>
    <w:rsid w:val="00415BEA"/>
    <w:rsid w:val="00416713"/>
    <w:rsid w:val="00420551"/>
    <w:rsid w:val="00423347"/>
    <w:rsid w:val="00423509"/>
    <w:rsid w:val="004238C4"/>
    <w:rsid w:val="00423B26"/>
    <w:rsid w:val="0042625B"/>
    <w:rsid w:val="00432F2B"/>
    <w:rsid w:val="00433726"/>
    <w:rsid w:val="00437C7B"/>
    <w:rsid w:val="004400EC"/>
    <w:rsid w:val="00442168"/>
    <w:rsid w:val="00442277"/>
    <w:rsid w:val="004422D4"/>
    <w:rsid w:val="004424A6"/>
    <w:rsid w:val="00442E9F"/>
    <w:rsid w:val="004462A6"/>
    <w:rsid w:val="004467E6"/>
    <w:rsid w:val="00446C7A"/>
    <w:rsid w:val="00450108"/>
    <w:rsid w:val="004517B0"/>
    <w:rsid w:val="00455F9C"/>
    <w:rsid w:val="00456434"/>
    <w:rsid w:val="004662CC"/>
    <w:rsid w:val="00466F26"/>
    <w:rsid w:val="00466F61"/>
    <w:rsid w:val="00470C40"/>
    <w:rsid w:val="00474623"/>
    <w:rsid w:val="00474EDC"/>
    <w:rsid w:val="0047604E"/>
    <w:rsid w:val="004777A5"/>
    <w:rsid w:val="0048217E"/>
    <w:rsid w:val="004822DB"/>
    <w:rsid w:val="00484820"/>
    <w:rsid w:val="00486DDA"/>
    <w:rsid w:val="00490903"/>
    <w:rsid w:val="00492368"/>
    <w:rsid w:val="004937FF"/>
    <w:rsid w:val="00494BD2"/>
    <w:rsid w:val="004975F2"/>
    <w:rsid w:val="004A4620"/>
    <w:rsid w:val="004B255B"/>
    <w:rsid w:val="004B2C10"/>
    <w:rsid w:val="004C45AB"/>
    <w:rsid w:val="004C53B5"/>
    <w:rsid w:val="004D0C12"/>
    <w:rsid w:val="004D0D65"/>
    <w:rsid w:val="004D2197"/>
    <w:rsid w:val="004D4268"/>
    <w:rsid w:val="004D42A7"/>
    <w:rsid w:val="004D5A74"/>
    <w:rsid w:val="004D6B1C"/>
    <w:rsid w:val="004D72AE"/>
    <w:rsid w:val="004D76C2"/>
    <w:rsid w:val="004E3BFF"/>
    <w:rsid w:val="004E48C3"/>
    <w:rsid w:val="004E4B70"/>
    <w:rsid w:val="004F2C80"/>
    <w:rsid w:val="004F7980"/>
    <w:rsid w:val="005017E4"/>
    <w:rsid w:val="005026FF"/>
    <w:rsid w:val="005074D5"/>
    <w:rsid w:val="00507984"/>
    <w:rsid w:val="00511815"/>
    <w:rsid w:val="005125D6"/>
    <w:rsid w:val="00513D68"/>
    <w:rsid w:val="00515C53"/>
    <w:rsid w:val="00527342"/>
    <w:rsid w:val="00530568"/>
    <w:rsid w:val="00530E4F"/>
    <w:rsid w:val="00532FBA"/>
    <w:rsid w:val="00534887"/>
    <w:rsid w:val="005348B2"/>
    <w:rsid w:val="005356A7"/>
    <w:rsid w:val="00540B29"/>
    <w:rsid w:val="00540D69"/>
    <w:rsid w:val="005414A8"/>
    <w:rsid w:val="00547028"/>
    <w:rsid w:val="0054762E"/>
    <w:rsid w:val="00551329"/>
    <w:rsid w:val="005550E6"/>
    <w:rsid w:val="0055590E"/>
    <w:rsid w:val="00556C36"/>
    <w:rsid w:val="00561EF6"/>
    <w:rsid w:val="005622D8"/>
    <w:rsid w:val="0056354F"/>
    <w:rsid w:val="00574F10"/>
    <w:rsid w:val="00576644"/>
    <w:rsid w:val="00577BE9"/>
    <w:rsid w:val="005847E7"/>
    <w:rsid w:val="005848FA"/>
    <w:rsid w:val="00587472"/>
    <w:rsid w:val="0059041F"/>
    <w:rsid w:val="00596064"/>
    <w:rsid w:val="0059766B"/>
    <w:rsid w:val="005A183D"/>
    <w:rsid w:val="005A42B0"/>
    <w:rsid w:val="005A6A10"/>
    <w:rsid w:val="005A75BE"/>
    <w:rsid w:val="005B1823"/>
    <w:rsid w:val="005B254A"/>
    <w:rsid w:val="005B3C59"/>
    <w:rsid w:val="005B3DE9"/>
    <w:rsid w:val="005B45BB"/>
    <w:rsid w:val="005B65FB"/>
    <w:rsid w:val="005C0F94"/>
    <w:rsid w:val="005C1BC5"/>
    <w:rsid w:val="005C64F2"/>
    <w:rsid w:val="005C692E"/>
    <w:rsid w:val="005D5188"/>
    <w:rsid w:val="005E2B0D"/>
    <w:rsid w:val="005E32AD"/>
    <w:rsid w:val="005E3904"/>
    <w:rsid w:val="005E60AC"/>
    <w:rsid w:val="005E721D"/>
    <w:rsid w:val="005F2217"/>
    <w:rsid w:val="005F2BA1"/>
    <w:rsid w:val="005F3F3B"/>
    <w:rsid w:val="005F4826"/>
    <w:rsid w:val="005F61D8"/>
    <w:rsid w:val="005F62ED"/>
    <w:rsid w:val="006019DC"/>
    <w:rsid w:val="006073A8"/>
    <w:rsid w:val="00612211"/>
    <w:rsid w:val="00613FE9"/>
    <w:rsid w:val="0061530C"/>
    <w:rsid w:val="00633A55"/>
    <w:rsid w:val="0063489C"/>
    <w:rsid w:val="00640199"/>
    <w:rsid w:val="00640B00"/>
    <w:rsid w:val="00641199"/>
    <w:rsid w:val="00642EA8"/>
    <w:rsid w:val="006455C9"/>
    <w:rsid w:val="00647ABA"/>
    <w:rsid w:val="00647F28"/>
    <w:rsid w:val="006507AC"/>
    <w:rsid w:val="00657CCA"/>
    <w:rsid w:val="006603B4"/>
    <w:rsid w:val="0066535A"/>
    <w:rsid w:val="006678CE"/>
    <w:rsid w:val="00677EE7"/>
    <w:rsid w:val="00684EEB"/>
    <w:rsid w:val="00685511"/>
    <w:rsid w:val="00685E9E"/>
    <w:rsid w:val="00693D2C"/>
    <w:rsid w:val="00696100"/>
    <w:rsid w:val="006A265D"/>
    <w:rsid w:val="006A2C92"/>
    <w:rsid w:val="006A3BAF"/>
    <w:rsid w:val="006A664C"/>
    <w:rsid w:val="006B3262"/>
    <w:rsid w:val="006B3D0F"/>
    <w:rsid w:val="006C1C79"/>
    <w:rsid w:val="006C1C8E"/>
    <w:rsid w:val="006D2834"/>
    <w:rsid w:val="006D3048"/>
    <w:rsid w:val="006D4DF3"/>
    <w:rsid w:val="006D4EDB"/>
    <w:rsid w:val="006D74F9"/>
    <w:rsid w:val="006E2C71"/>
    <w:rsid w:val="006F2680"/>
    <w:rsid w:val="006F2E21"/>
    <w:rsid w:val="006F51C9"/>
    <w:rsid w:val="00703C04"/>
    <w:rsid w:val="00704250"/>
    <w:rsid w:val="0070672E"/>
    <w:rsid w:val="00711849"/>
    <w:rsid w:val="00716466"/>
    <w:rsid w:val="0072022E"/>
    <w:rsid w:val="00723BBF"/>
    <w:rsid w:val="0072423A"/>
    <w:rsid w:val="00725C0D"/>
    <w:rsid w:val="00727296"/>
    <w:rsid w:val="007278BD"/>
    <w:rsid w:val="0073076A"/>
    <w:rsid w:val="00737D54"/>
    <w:rsid w:val="0074159A"/>
    <w:rsid w:val="00742334"/>
    <w:rsid w:val="00745842"/>
    <w:rsid w:val="0074678C"/>
    <w:rsid w:val="0075431A"/>
    <w:rsid w:val="00754E33"/>
    <w:rsid w:val="00763CAC"/>
    <w:rsid w:val="00764E7D"/>
    <w:rsid w:val="0076745E"/>
    <w:rsid w:val="00771A68"/>
    <w:rsid w:val="007746EC"/>
    <w:rsid w:val="00774B43"/>
    <w:rsid w:val="007774FC"/>
    <w:rsid w:val="00777F4F"/>
    <w:rsid w:val="00782F2D"/>
    <w:rsid w:val="007864B8"/>
    <w:rsid w:val="0079105D"/>
    <w:rsid w:val="00791490"/>
    <w:rsid w:val="00794069"/>
    <w:rsid w:val="007946F6"/>
    <w:rsid w:val="007A4671"/>
    <w:rsid w:val="007A472A"/>
    <w:rsid w:val="007A503D"/>
    <w:rsid w:val="007C259E"/>
    <w:rsid w:val="007C34D2"/>
    <w:rsid w:val="007C4727"/>
    <w:rsid w:val="007D1993"/>
    <w:rsid w:val="007D383B"/>
    <w:rsid w:val="007D4C21"/>
    <w:rsid w:val="007D7EE9"/>
    <w:rsid w:val="007E2208"/>
    <w:rsid w:val="007E4D66"/>
    <w:rsid w:val="007E672F"/>
    <w:rsid w:val="007F05D4"/>
    <w:rsid w:val="007F1DFE"/>
    <w:rsid w:val="007F5058"/>
    <w:rsid w:val="007F51CA"/>
    <w:rsid w:val="007F715D"/>
    <w:rsid w:val="008005B1"/>
    <w:rsid w:val="00804DA4"/>
    <w:rsid w:val="0080788E"/>
    <w:rsid w:val="00807B5B"/>
    <w:rsid w:val="00807D70"/>
    <w:rsid w:val="00811165"/>
    <w:rsid w:val="0081681D"/>
    <w:rsid w:val="00822AE8"/>
    <w:rsid w:val="008233A7"/>
    <w:rsid w:val="008236E9"/>
    <w:rsid w:val="00826CED"/>
    <w:rsid w:val="0083027B"/>
    <w:rsid w:val="00830433"/>
    <w:rsid w:val="00831573"/>
    <w:rsid w:val="00835056"/>
    <w:rsid w:val="00836C69"/>
    <w:rsid w:val="00837FC6"/>
    <w:rsid w:val="0084134C"/>
    <w:rsid w:val="0084159D"/>
    <w:rsid w:val="008416BF"/>
    <w:rsid w:val="0084339A"/>
    <w:rsid w:val="00846B8E"/>
    <w:rsid w:val="008502ED"/>
    <w:rsid w:val="00851549"/>
    <w:rsid w:val="008534C5"/>
    <w:rsid w:val="00856636"/>
    <w:rsid w:val="00857CC2"/>
    <w:rsid w:val="00857E91"/>
    <w:rsid w:val="00866AC8"/>
    <w:rsid w:val="00871185"/>
    <w:rsid w:val="0087430B"/>
    <w:rsid w:val="00875389"/>
    <w:rsid w:val="00876D73"/>
    <w:rsid w:val="008810B9"/>
    <w:rsid w:val="00881951"/>
    <w:rsid w:val="008843F0"/>
    <w:rsid w:val="00890151"/>
    <w:rsid w:val="00897579"/>
    <w:rsid w:val="008A2009"/>
    <w:rsid w:val="008A32DA"/>
    <w:rsid w:val="008A60F4"/>
    <w:rsid w:val="008B2433"/>
    <w:rsid w:val="008B4DB9"/>
    <w:rsid w:val="008B5DEC"/>
    <w:rsid w:val="008B7EB1"/>
    <w:rsid w:val="008C3C77"/>
    <w:rsid w:val="008C5504"/>
    <w:rsid w:val="008C5863"/>
    <w:rsid w:val="008E05EA"/>
    <w:rsid w:val="008E28F7"/>
    <w:rsid w:val="008E2956"/>
    <w:rsid w:val="008E4C79"/>
    <w:rsid w:val="008E76FD"/>
    <w:rsid w:val="008F0162"/>
    <w:rsid w:val="008F1EA3"/>
    <w:rsid w:val="008F6E0C"/>
    <w:rsid w:val="008F78AE"/>
    <w:rsid w:val="009023BA"/>
    <w:rsid w:val="00904795"/>
    <w:rsid w:val="00906FB8"/>
    <w:rsid w:val="009116A6"/>
    <w:rsid w:val="00912373"/>
    <w:rsid w:val="00913E47"/>
    <w:rsid w:val="00915D91"/>
    <w:rsid w:val="009162C0"/>
    <w:rsid w:val="00917032"/>
    <w:rsid w:val="00917F75"/>
    <w:rsid w:val="00920602"/>
    <w:rsid w:val="0092603B"/>
    <w:rsid w:val="00931878"/>
    <w:rsid w:val="00940EA8"/>
    <w:rsid w:val="00945151"/>
    <w:rsid w:val="00947C9E"/>
    <w:rsid w:val="00952953"/>
    <w:rsid w:val="00953460"/>
    <w:rsid w:val="0095347D"/>
    <w:rsid w:val="00955511"/>
    <w:rsid w:val="00955B8E"/>
    <w:rsid w:val="009561DA"/>
    <w:rsid w:val="009563BC"/>
    <w:rsid w:val="0095731F"/>
    <w:rsid w:val="009605C4"/>
    <w:rsid w:val="009648F7"/>
    <w:rsid w:val="00964B75"/>
    <w:rsid w:val="00966D6C"/>
    <w:rsid w:val="0097287C"/>
    <w:rsid w:val="009730D6"/>
    <w:rsid w:val="0097341C"/>
    <w:rsid w:val="009768E9"/>
    <w:rsid w:val="00982754"/>
    <w:rsid w:val="00982B08"/>
    <w:rsid w:val="0098342D"/>
    <w:rsid w:val="00990BFF"/>
    <w:rsid w:val="009911F4"/>
    <w:rsid w:val="00991E05"/>
    <w:rsid w:val="009928EF"/>
    <w:rsid w:val="009956A0"/>
    <w:rsid w:val="0099600F"/>
    <w:rsid w:val="00996705"/>
    <w:rsid w:val="009975F4"/>
    <w:rsid w:val="00997E5D"/>
    <w:rsid w:val="009A3E0B"/>
    <w:rsid w:val="009A59DE"/>
    <w:rsid w:val="009A5D89"/>
    <w:rsid w:val="009B06B4"/>
    <w:rsid w:val="009B1D43"/>
    <w:rsid w:val="009B46DD"/>
    <w:rsid w:val="009B544B"/>
    <w:rsid w:val="009B6B34"/>
    <w:rsid w:val="009C0CFA"/>
    <w:rsid w:val="009C2953"/>
    <w:rsid w:val="009C396E"/>
    <w:rsid w:val="009C3B61"/>
    <w:rsid w:val="009C703D"/>
    <w:rsid w:val="009C72B8"/>
    <w:rsid w:val="009D01B0"/>
    <w:rsid w:val="009D0415"/>
    <w:rsid w:val="009E0BAE"/>
    <w:rsid w:val="009E3C41"/>
    <w:rsid w:val="009E4B45"/>
    <w:rsid w:val="009E638F"/>
    <w:rsid w:val="009E736B"/>
    <w:rsid w:val="009F0BA0"/>
    <w:rsid w:val="009F10E2"/>
    <w:rsid w:val="009F2782"/>
    <w:rsid w:val="009F750F"/>
    <w:rsid w:val="00A035B8"/>
    <w:rsid w:val="00A04051"/>
    <w:rsid w:val="00A115C7"/>
    <w:rsid w:val="00A12127"/>
    <w:rsid w:val="00A13850"/>
    <w:rsid w:val="00A149CB"/>
    <w:rsid w:val="00A16C96"/>
    <w:rsid w:val="00A174A3"/>
    <w:rsid w:val="00A21233"/>
    <w:rsid w:val="00A23BDD"/>
    <w:rsid w:val="00A24304"/>
    <w:rsid w:val="00A30010"/>
    <w:rsid w:val="00A329EF"/>
    <w:rsid w:val="00A357CF"/>
    <w:rsid w:val="00A375AD"/>
    <w:rsid w:val="00A51CFE"/>
    <w:rsid w:val="00A5278D"/>
    <w:rsid w:val="00A557FA"/>
    <w:rsid w:val="00A576CA"/>
    <w:rsid w:val="00A60D49"/>
    <w:rsid w:val="00A615BA"/>
    <w:rsid w:val="00A64926"/>
    <w:rsid w:val="00A6739D"/>
    <w:rsid w:val="00A73D12"/>
    <w:rsid w:val="00A74675"/>
    <w:rsid w:val="00A759E9"/>
    <w:rsid w:val="00A76B86"/>
    <w:rsid w:val="00A80E9B"/>
    <w:rsid w:val="00A81450"/>
    <w:rsid w:val="00A86B70"/>
    <w:rsid w:val="00A86F24"/>
    <w:rsid w:val="00A90CF7"/>
    <w:rsid w:val="00A90D6B"/>
    <w:rsid w:val="00A97375"/>
    <w:rsid w:val="00AA2F2C"/>
    <w:rsid w:val="00AA7A2E"/>
    <w:rsid w:val="00AB61EB"/>
    <w:rsid w:val="00AB641C"/>
    <w:rsid w:val="00AC2D94"/>
    <w:rsid w:val="00AC37ED"/>
    <w:rsid w:val="00AC47C7"/>
    <w:rsid w:val="00AC72AC"/>
    <w:rsid w:val="00AC7A11"/>
    <w:rsid w:val="00AD2F9C"/>
    <w:rsid w:val="00AD4F34"/>
    <w:rsid w:val="00AD741D"/>
    <w:rsid w:val="00AE1EA2"/>
    <w:rsid w:val="00AE2DEC"/>
    <w:rsid w:val="00AE2E2A"/>
    <w:rsid w:val="00AE7BFD"/>
    <w:rsid w:val="00AF2F03"/>
    <w:rsid w:val="00AF38A8"/>
    <w:rsid w:val="00AF4EDF"/>
    <w:rsid w:val="00B00021"/>
    <w:rsid w:val="00B03AE9"/>
    <w:rsid w:val="00B043CA"/>
    <w:rsid w:val="00B04598"/>
    <w:rsid w:val="00B06353"/>
    <w:rsid w:val="00B1076C"/>
    <w:rsid w:val="00B20902"/>
    <w:rsid w:val="00B22AD1"/>
    <w:rsid w:val="00B24413"/>
    <w:rsid w:val="00B25AAF"/>
    <w:rsid w:val="00B2747F"/>
    <w:rsid w:val="00B332C5"/>
    <w:rsid w:val="00B34BB5"/>
    <w:rsid w:val="00B35A04"/>
    <w:rsid w:val="00B42680"/>
    <w:rsid w:val="00B4627F"/>
    <w:rsid w:val="00B46B56"/>
    <w:rsid w:val="00B46C68"/>
    <w:rsid w:val="00B47ABB"/>
    <w:rsid w:val="00B518D8"/>
    <w:rsid w:val="00B52BCD"/>
    <w:rsid w:val="00B55B31"/>
    <w:rsid w:val="00B62DE7"/>
    <w:rsid w:val="00B648C4"/>
    <w:rsid w:val="00B656E5"/>
    <w:rsid w:val="00B65F76"/>
    <w:rsid w:val="00B714A2"/>
    <w:rsid w:val="00B72E52"/>
    <w:rsid w:val="00B750CC"/>
    <w:rsid w:val="00B75BD4"/>
    <w:rsid w:val="00B775BC"/>
    <w:rsid w:val="00B83BBE"/>
    <w:rsid w:val="00B8714C"/>
    <w:rsid w:val="00B90877"/>
    <w:rsid w:val="00B93AE4"/>
    <w:rsid w:val="00BA099E"/>
    <w:rsid w:val="00BA11EC"/>
    <w:rsid w:val="00BA4014"/>
    <w:rsid w:val="00BA65BE"/>
    <w:rsid w:val="00BA75C6"/>
    <w:rsid w:val="00BB0569"/>
    <w:rsid w:val="00BB16CC"/>
    <w:rsid w:val="00BB175D"/>
    <w:rsid w:val="00BB51E7"/>
    <w:rsid w:val="00BB6CE3"/>
    <w:rsid w:val="00BB730F"/>
    <w:rsid w:val="00BB7827"/>
    <w:rsid w:val="00BC0C2A"/>
    <w:rsid w:val="00BC373B"/>
    <w:rsid w:val="00BC4742"/>
    <w:rsid w:val="00BD0E3C"/>
    <w:rsid w:val="00BD3BA9"/>
    <w:rsid w:val="00BD402D"/>
    <w:rsid w:val="00BE4265"/>
    <w:rsid w:val="00BE5579"/>
    <w:rsid w:val="00BE5B65"/>
    <w:rsid w:val="00BF1101"/>
    <w:rsid w:val="00BF47C7"/>
    <w:rsid w:val="00C048EB"/>
    <w:rsid w:val="00C054CE"/>
    <w:rsid w:val="00C1043C"/>
    <w:rsid w:val="00C1106E"/>
    <w:rsid w:val="00C127EB"/>
    <w:rsid w:val="00C168DA"/>
    <w:rsid w:val="00C16E64"/>
    <w:rsid w:val="00C20294"/>
    <w:rsid w:val="00C210AF"/>
    <w:rsid w:val="00C23FAE"/>
    <w:rsid w:val="00C318F7"/>
    <w:rsid w:val="00C341C1"/>
    <w:rsid w:val="00C350B3"/>
    <w:rsid w:val="00C456FD"/>
    <w:rsid w:val="00C46BBC"/>
    <w:rsid w:val="00C47F07"/>
    <w:rsid w:val="00C5149D"/>
    <w:rsid w:val="00C5371C"/>
    <w:rsid w:val="00C53878"/>
    <w:rsid w:val="00C559AC"/>
    <w:rsid w:val="00C55C8E"/>
    <w:rsid w:val="00C57FE1"/>
    <w:rsid w:val="00C6165D"/>
    <w:rsid w:val="00C61E15"/>
    <w:rsid w:val="00C62958"/>
    <w:rsid w:val="00C63867"/>
    <w:rsid w:val="00C6522A"/>
    <w:rsid w:val="00C66B56"/>
    <w:rsid w:val="00C67D43"/>
    <w:rsid w:val="00C81E36"/>
    <w:rsid w:val="00C82028"/>
    <w:rsid w:val="00C85281"/>
    <w:rsid w:val="00C9127B"/>
    <w:rsid w:val="00C9176F"/>
    <w:rsid w:val="00C944AC"/>
    <w:rsid w:val="00C94DFA"/>
    <w:rsid w:val="00CA4226"/>
    <w:rsid w:val="00CA62A4"/>
    <w:rsid w:val="00CA63F2"/>
    <w:rsid w:val="00CB2ACE"/>
    <w:rsid w:val="00CB505C"/>
    <w:rsid w:val="00CB77E0"/>
    <w:rsid w:val="00CB786D"/>
    <w:rsid w:val="00CC3971"/>
    <w:rsid w:val="00CD01D0"/>
    <w:rsid w:val="00CD64A4"/>
    <w:rsid w:val="00CE20F9"/>
    <w:rsid w:val="00CE304D"/>
    <w:rsid w:val="00CE383F"/>
    <w:rsid w:val="00CE3B78"/>
    <w:rsid w:val="00CE67CE"/>
    <w:rsid w:val="00CF7046"/>
    <w:rsid w:val="00CF7C24"/>
    <w:rsid w:val="00D00DF7"/>
    <w:rsid w:val="00D05AA0"/>
    <w:rsid w:val="00D06DB6"/>
    <w:rsid w:val="00D1413B"/>
    <w:rsid w:val="00D21950"/>
    <w:rsid w:val="00D243F1"/>
    <w:rsid w:val="00D26D43"/>
    <w:rsid w:val="00D32FC7"/>
    <w:rsid w:val="00D36607"/>
    <w:rsid w:val="00D36FE1"/>
    <w:rsid w:val="00D372FC"/>
    <w:rsid w:val="00D37773"/>
    <w:rsid w:val="00D41AA3"/>
    <w:rsid w:val="00D463A6"/>
    <w:rsid w:val="00D47DBA"/>
    <w:rsid w:val="00D503AD"/>
    <w:rsid w:val="00D510AA"/>
    <w:rsid w:val="00D5218B"/>
    <w:rsid w:val="00D52C9F"/>
    <w:rsid w:val="00D54CFA"/>
    <w:rsid w:val="00D600BD"/>
    <w:rsid w:val="00D60A60"/>
    <w:rsid w:val="00D61516"/>
    <w:rsid w:val="00D618B7"/>
    <w:rsid w:val="00D635ED"/>
    <w:rsid w:val="00D64551"/>
    <w:rsid w:val="00D70BD9"/>
    <w:rsid w:val="00D7316C"/>
    <w:rsid w:val="00D764FC"/>
    <w:rsid w:val="00D76D8E"/>
    <w:rsid w:val="00D8029D"/>
    <w:rsid w:val="00D81F54"/>
    <w:rsid w:val="00D83272"/>
    <w:rsid w:val="00D8757D"/>
    <w:rsid w:val="00D93221"/>
    <w:rsid w:val="00D946E9"/>
    <w:rsid w:val="00D952DA"/>
    <w:rsid w:val="00D96562"/>
    <w:rsid w:val="00D97403"/>
    <w:rsid w:val="00DA3DAF"/>
    <w:rsid w:val="00DB0B6B"/>
    <w:rsid w:val="00DB3B32"/>
    <w:rsid w:val="00DB3BB5"/>
    <w:rsid w:val="00DB4D5E"/>
    <w:rsid w:val="00DB7283"/>
    <w:rsid w:val="00DC2464"/>
    <w:rsid w:val="00DC56E6"/>
    <w:rsid w:val="00DC5FE2"/>
    <w:rsid w:val="00DD1715"/>
    <w:rsid w:val="00DD2129"/>
    <w:rsid w:val="00DD5D9E"/>
    <w:rsid w:val="00DE0D08"/>
    <w:rsid w:val="00DE4415"/>
    <w:rsid w:val="00DE5807"/>
    <w:rsid w:val="00DE67FE"/>
    <w:rsid w:val="00DF1025"/>
    <w:rsid w:val="00DF3EEC"/>
    <w:rsid w:val="00DF5D22"/>
    <w:rsid w:val="00DF5E03"/>
    <w:rsid w:val="00DF6348"/>
    <w:rsid w:val="00DF6915"/>
    <w:rsid w:val="00DF6A50"/>
    <w:rsid w:val="00DF76C2"/>
    <w:rsid w:val="00E02FF8"/>
    <w:rsid w:val="00E1132F"/>
    <w:rsid w:val="00E116BD"/>
    <w:rsid w:val="00E11FBD"/>
    <w:rsid w:val="00E12B17"/>
    <w:rsid w:val="00E12BB4"/>
    <w:rsid w:val="00E16AEA"/>
    <w:rsid w:val="00E22027"/>
    <w:rsid w:val="00E23FFB"/>
    <w:rsid w:val="00E26B5D"/>
    <w:rsid w:val="00E31293"/>
    <w:rsid w:val="00E35C9C"/>
    <w:rsid w:val="00E36AD6"/>
    <w:rsid w:val="00E37620"/>
    <w:rsid w:val="00E43CF3"/>
    <w:rsid w:val="00E45339"/>
    <w:rsid w:val="00E458B5"/>
    <w:rsid w:val="00E501A9"/>
    <w:rsid w:val="00E512B9"/>
    <w:rsid w:val="00E5308B"/>
    <w:rsid w:val="00E53450"/>
    <w:rsid w:val="00E61F84"/>
    <w:rsid w:val="00E62AE1"/>
    <w:rsid w:val="00E64462"/>
    <w:rsid w:val="00E661DC"/>
    <w:rsid w:val="00E669D6"/>
    <w:rsid w:val="00E66C7F"/>
    <w:rsid w:val="00E7227A"/>
    <w:rsid w:val="00E73678"/>
    <w:rsid w:val="00E7512A"/>
    <w:rsid w:val="00E828F5"/>
    <w:rsid w:val="00E83498"/>
    <w:rsid w:val="00E83D66"/>
    <w:rsid w:val="00E84711"/>
    <w:rsid w:val="00E92120"/>
    <w:rsid w:val="00E9358C"/>
    <w:rsid w:val="00E96196"/>
    <w:rsid w:val="00EA012D"/>
    <w:rsid w:val="00EA0268"/>
    <w:rsid w:val="00EA176F"/>
    <w:rsid w:val="00EA1D3B"/>
    <w:rsid w:val="00EA2691"/>
    <w:rsid w:val="00EA2D67"/>
    <w:rsid w:val="00EA4073"/>
    <w:rsid w:val="00EA660C"/>
    <w:rsid w:val="00EA77CA"/>
    <w:rsid w:val="00EB78ED"/>
    <w:rsid w:val="00EC1504"/>
    <w:rsid w:val="00ED3168"/>
    <w:rsid w:val="00EE07B4"/>
    <w:rsid w:val="00EE53A9"/>
    <w:rsid w:val="00EE622F"/>
    <w:rsid w:val="00EE650F"/>
    <w:rsid w:val="00EF0416"/>
    <w:rsid w:val="00EF0CD2"/>
    <w:rsid w:val="00EF14D1"/>
    <w:rsid w:val="00EF41AF"/>
    <w:rsid w:val="00EF4525"/>
    <w:rsid w:val="00EF6946"/>
    <w:rsid w:val="00F00DA9"/>
    <w:rsid w:val="00F012EE"/>
    <w:rsid w:val="00F062A2"/>
    <w:rsid w:val="00F10289"/>
    <w:rsid w:val="00F12A4C"/>
    <w:rsid w:val="00F1549E"/>
    <w:rsid w:val="00F24D06"/>
    <w:rsid w:val="00F27592"/>
    <w:rsid w:val="00F316D7"/>
    <w:rsid w:val="00F330B7"/>
    <w:rsid w:val="00F33BF2"/>
    <w:rsid w:val="00F34242"/>
    <w:rsid w:val="00F378A8"/>
    <w:rsid w:val="00F418B2"/>
    <w:rsid w:val="00F42A48"/>
    <w:rsid w:val="00F636B9"/>
    <w:rsid w:val="00F70D7C"/>
    <w:rsid w:val="00F7642D"/>
    <w:rsid w:val="00F7715F"/>
    <w:rsid w:val="00F83BD2"/>
    <w:rsid w:val="00F841CE"/>
    <w:rsid w:val="00F86FAF"/>
    <w:rsid w:val="00FA5401"/>
    <w:rsid w:val="00FA6856"/>
    <w:rsid w:val="00FA78E0"/>
    <w:rsid w:val="00FB14D7"/>
    <w:rsid w:val="00FB3243"/>
    <w:rsid w:val="00FB5085"/>
    <w:rsid w:val="00FB5768"/>
    <w:rsid w:val="00FB655B"/>
    <w:rsid w:val="00FB693C"/>
    <w:rsid w:val="00FC3688"/>
    <w:rsid w:val="00FC3E7A"/>
    <w:rsid w:val="00FD718C"/>
    <w:rsid w:val="00FE0353"/>
    <w:rsid w:val="00FE4E31"/>
    <w:rsid w:val="00FE5DE8"/>
    <w:rsid w:val="00FE6352"/>
    <w:rsid w:val="00FE7444"/>
    <w:rsid w:val="00FE7815"/>
    <w:rsid w:val="00FF0429"/>
    <w:rsid w:val="00FF1F15"/>
    <w:rsid w:val="00FF69CE"/>
    <w:rsid w:val="00FF6BA5"/>
    <w:rsid w:val="00FF72CC"/>
    <w:rsid w:val="00FF7809"/>
    <w:rsid w:val="0583FCF6"/>
    <w:rsid w:val="13DC9F19"/>
    <w:rsid w:val="1FEC6327"/>
    <w:rsid w:val="215A7DA1"/>
    <w:rsid w:val="21B76DFD"/>
    <w:rsid w:val="3543F0B4"/>
    <w:rsid w:val="398E8B32"/>
    <w:rsid w:val="4051BB58"/>
    <w:rsid w:val="4137B1C6"/>
    <w:rsid w:val="4434E7DD"/>
    <w:rsid w:val="451F68E4"/>
    <w:rsid w:val="49EC04EF"/>
    <w:rsid w:val="4B6034A3"/>
    <w:rsid w:val="588B76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671C2"/>
  <w15:chartTrackingRefBased/>
  <w15:docId w15:val="{277CAF6D-0FFE-4CF8-A654-821D7BAC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2B0"/>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uiPriority w:val="9"/>
    <w:qFormat/>
    <w:rsid w:val="00DE0D08"/>
    <w:pPr>
      <w:keepNext/>
      <w:numPr>
        <w:numId w:val="2"/>
      </w:numPr>
      <w:spacing w:after="600" w:line="240" w:lineRule="auto"/>
      <w:outlineLvl w:val="0"/>
    </w:pPr>
    <w:rPr>
      <w:rFonts w:eastAsia="SimSun" w:cs="Cambria"/>
      <w:b/>
      <w:bCs/>
      <w:caps/>
      <w:color w:val="ABCD3A" w:themeColor="text2"/>
      <w:sz w:val="40"/>
      <w:szCs w:val="40"/>
      <w:lang w:val="lt-LT"/>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Heading1"/>
    <w:next w:val="Normal"/>
    <w:link w:val="Heading2Char"/>
    <w:uiPriority w:val="9"/>
    <w:qFormat/>
    <w:rsid w:val="00DE0D08"/>
    <w:pPr>
      <w:numPr>
        <w:ilvl w:val="1"/>
      </w:numPr>
      <w:spacing w:before="360" w:after="240"/>
      <w:outlineLvl w:val="1"/>
    </w:pPr>
    <w:rPr>
      <w:rFonts w:ascii="Trebuchet MS" w:hAnsi="Trebuchet MS"/>
      <w:color w:val="BFBFBF" w:themeColor="background2"/>
      <w:sz w:val="22"/>
      <w:szCs w:val="22"/>
      <w:lang w:val="ro-RO"/>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uiPriority w:val="9"/>
    <w:qFormat/>
    <w:rsid w:val="00DE0D08"/>
    <w:pPr>
      <w:numPr>
        <w:ilvl w:val="2"/>
      </w:numPr>
      <w:spacing w:before="180" w:after="18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C21"/>
    <w:rPr>
      <w:rFonts w:asciiTheme="majorHAnsi" w:eastAsiaTheme="majorEastAsia" w:hAnsiTheme="majorHAnsi" w:cstheme="majorBidi"/>
      <w:spacing w:val="-10"/>
      <w:kern w:val="28"/>
      <w:sz w:val="56"/>
      <w:szCs w:val="56"/>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autoRedefine/>
    <w:uiPriority w:val="34"/>
    <w:qFormat/>
    <w:rsid w:val="00044731"/>
    <w:pPr>
      <w:numPr>
        <w:numId w:val="12"/>
      </w:numPr>
      <w:spacing w:after="0" w:line="240" w:lineRule="auto"/>
      <w:jc w:val="both"/>
    </w:pPr>
    <w:rPr>
      <w:rFonts w:eastAsia="SimSun" w:cstheme="minorHAnsi"/>
      <w:color w:val="000000" w:themeColor="text1"/>
      <w:lang w:eastAsia="ro-RO" w:bidi="ne-NP"/>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044731"/>
    <w:rPr>
      <w:rFonts w:eastAsia="SimSun" w:cstheme="minorHAnsi"/>
      <w:color w:val="000000" w:themeColor="text1"/>
      <w:sz w:val="20"/>
      <w:lang w:val="ro-RO" w:eastAsia="ro-RO" w:bidi="ne-NP"/>
    </w:rPr>
  </w:style>
  <w:style w:type="paragraph" w:styleId="CommentText">
    <w:name w:val="annotation text"/>
    <w:basedOn w:val="Normal"/>
    <w:link w:val="CommentTextChar"/>
    <w:uiPriority w:val="99"/>
    <w:semiHidden/>
    <w:unhideWhenUsed/>
    <w:rsid w:val="00FB5768"/>
    <w:pPr>
      <w:spacing w:after="120" w:line="240" w:lineRule="auto"/>
      <w:jc w:val="both"/>
    </w:pPr>
    <w:rPr>
      <w:rFonts w:eastAsia="SimSun" w:cs="Cambria"/>
      <w:szCs w:val="20"/>
      <w:lang w:val="lt-LT"/>
    </w:rPr>
  </w:style>
  <w:style w:type="character" w:customStyle="1" w:styleId="CommentTextChar">
    <w:name w:val="Comment Text Char"/>
    <w:basedOn w:val="DefaultParagraphFont"/>
    <w:link w:val="CommentText"/>
    <w:uiPriority w:val="99"/>
    <w:rsid w:val="00FB5768"/>
    <w:rPr>
      <w:rFonts w:eastAsia="SimSun" w:cs="Cambria"/>
      <w:sz w:val="20"/>
      <w:szCs w:val="20"/>
      <w:lang w:val="lt-LT"/>
    </w:rPr>
  </w:style>
  <w:style w:type="table" w:styleId="TableGrid">
    <w:name w:val="Table Grid"/>
    <w:aliases w:val="ECORYS Tabela"/>
    <w:basedOn w:val="TableNormal"/>
    <w:uiPriority w:val="39"/>
    <w:rsid w:val="00FB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DE0D08"/>
    <w:rPr>
      <w:rFonts w:eastAsia="SimSun" w:cs="Cambria"/>
      <w:b/>
      <w:bCs/>
      <w:caps/>
      <w:color w:val="ABCD3A" w:themeColor="text2"/>
      <w:sz w:val="40"/>
      <w:szCs w:val="40"/>
      <w:lang w:val="lt-LT"/>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rsid w:val="00DE0D08"/>
    <w:rPr>
      <w:rFonts w:ascii="Trebuchet MS" w:eastAsia="SimSun" w:hAnsi="Trebuchet MS" w:cs="Cambria"/>
      <w:b/>
      <w:bCs/>
      <w:caps/>
      <w:color w:val="BFBFBF" w:themeColor="background2"/>
      <w:lang w:val="ro-RO"/>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DE0D08"/>
    <w:rPr>
      <w:rFonts w:ascii="Trebuchet MS" w:eastAsia="SimSun" w:hAnsi="Trebuchet MS" w:cs="Cambria"/>
      <w:b/>
      <w:caps/>
      <w:color w:val="BFBFBF" w:themeColor="background2"/>
      <w:sz w:val="20"/>
      <w:szCs w:val="20"/>
      <w:lang w:val="ro-RO"/>
    </w:rPr>
  </w:style>
  <w:style w:type="numbering" w:customStyle="1" w:styleId="Headings">
    <w:name w:val="Headings"/>
    <w:uiPriority w:val="99"/>
    <w:rsid w:val="00DE0D08"/>
    <w:pPr>
      <w:numPr>
        <w:numId w:val="1"/>
      </w:numPr>
    </w:pPr>
  </w:style>
  <w:style w:type="paragraph" w:customStyle="1" w:styleId="headingno4">
    <w:name w:val="heading no 4"/>
    <w:basedOn w:val="Heading3"/>
    <w:qFormat/>
    <w:rsid w:val="00DE0D08"/>
    <w:pPr>
      <w:numPr>
        <w:ilvl w:val="3"/>
      </w:numPr>
    </w:pPr>
    <w:rPr>
      <w:lang w:eastAsia="ro-RO" w:bidi="ne-NP"/>
    </w:rPr>
  </w:style>
  <w:style w:type="paragraph" w:styleId="BodyText">
    <w:name w:val="Body Text"/>
    <w:basedOn w:val="Normal"/>
    <w:link w:val="BodyTextChar"/>
    <w:semiHidden/>
    <w:rsid w:val="00410B8A"/>
    <w:pPr>
      <w:widowControl w:val="0"/>
      <w:suppressAutoHyphens/>
      <w:spacing w:after="120" w:line="240" w:lineRule="auto"/>
    </w:pPr>
    <w:rPr>
      <w:rFonts w:ascii="Times New Roman" w:eastAsia="SimSun" w:hAnsi="Times New Roman" w:cs="SimSun"/>
      <w:kern w:val="1"/>
      <w:sz w:val="24"/>
      <w:szCs w:val="24"/>
      <w:lang w:eastAsia="hi-IN" w:bidi="hi-IN"/>
    </w:rPr>
  </w:style>
  <w:style w:type="character" w:customStyle="1" w:styleId="BodyTextChar">
    <w:name w:val="Body Text Char"/>
    <w:basedOn w:val="DefaultParagraphFont"/>
    <w:link w:val="BodyText"/>
    <w:semiHidden/>
    <w:rsid w:val="00410B8A"/>
    <w:rPr>
      <w:rFonts w:ascii="Times New Roman" w:eastAsia="SimSun" w:hAnsi="Times New Roman" w:cs="SimSun"/>
      <w:kern w:val="1"/>
      <w:sz w:val="24"/>
      <w:szCs w:val="24"/>
      <w:lang w:eastAsia="hi-IN" w:bidi="hi-IN"/>
    </w:rPr>
  </w:style>
  <w:style w:type="paragraph" w:styleId="Header">
    <w:name w:val="header"/>
    <w:basedOn w:val="Normal"/>
    <w:link w:val="HeaderChar"/>
    <w:uiPriority w:val="99"/>
    <w:unhideWhenUsed/>
    <w:rsid w:val="00FA5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401"/>
  </w:style>
  <w:style w:type="paragraph" w:styleId="Footer">
    <w:name w:val="footer"/>
    <w:basedOn w:val="Normal"/>
    <w:link w:val="FooterChar"/>
    <w:uiPriority w:val="99"/>
    <w:unhideWhenUsed/>
    <w:rsid w:val="00FA5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401"/>
  </w:style>
  <w:style w:type="character" w:styleId="CommentReference">
    <w:name w:val="annotation reference"/>
    <w:basedOn w:val="DefaultParagraphFont"/>
    <w:uiPriority w:val="99"/>
    <w:semiHidden/>
    <w:unhideWhenUsed/>
    <w:rsid w:val="002957C3"/>
    <w:rPr>
      <w:sz w:val="16"/>
      <w:szCs w:val="16"/>
    </w:rPr>
  </w:style>
  <w:style w:type="paragraph" w:styleId="CommentSubject">
    <w:name w:val="annotation subject"/>
    <w:basedOn w:val="CommentText"/>
    <w:next w:val="CommentText"/>
    <w:link w:val="CommentSubjectChar"/>
    <w:uiPriority w:val="99"/>
    <w:semiHidden/>
    <w:unhideWhenUsed/>
    <w:rsid w:val="002957C3"/>
    <w:pPr>
      <w:spacing w:after="160"/>
      <w:jc w:val="left"/>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2957C3"/>
    <w:rPr>
      <w:rFonts w:eastAsia="SimSun" w:cs="Cambria"/>
      <w:b/>
      <w:bCs/>
      <w:sz w:val="20"/>
      <w:szCs w:val="20"/>
      <w:lang w:val="lt-LT"/>
    </w:rPr>
  </w:style>
  <w:style w:type="paragraph" w:styleId="BalloonText">
    <w:name w:val="Balloon Text"/>
    <w:basedOn w:val="Normal"/>
    <w:link w:val="BalloonTextChar"/>
    <w:uiPriority w:val="99"/>
    <w:semiHidden/>
    <w:unhideWhenUsed/>
    <w:rsid w:val="0029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C3"/>
    <w:rPr>
      <w:rFonts w:ascii="Segoe UI" w:hAnsi="Segoe UI" w:cs="Segoe UI"/>
      <w:sz w:val="18"/>
      <w:szCs w:val="18"/>
    </w:rPr>
  </w:style>
  <w:style w:type="paragraph" w:styleId="TOCHeading">
    <w:name w:val="TOC Heading"/>
    <w:basedOn w:val="Heading1"/>
    <w:next w:val="Normal"/>
    <w:uiPriority w:val="39"/>
    <w:unhideWhenUsed/>
    <w:qFormat/>
    <w:rsid w:val="00B8714C"/>
    <w:pPr>
      <w:keepLines/>
      <w:numPr>
        <w:numId w:val="0"/>
      </w:numPr>
      <w:spacing w:before="240" w:after="0" w:line="259" w:lineRule="auto"/>
      <w:outlineLvl w:val="9"/>
    </w:pPr>
    <w:rPr>
      <w:rFonts w:asciiTheme="majorHAnsi" w:eastAsiaTheme="majorEastAsia" w:hAnsiTheme="majorHAnsi" w:cstheme="majorBidi"/>
      <w:b w:val="0"/>
      <w:bCs w:val="0"/>
      <w:caps w:val="0"/>
      <w:color w:val="0E353E" w:themeColor="accent1" w:themeShade="BF"/>
      <w:sz w:val="32"/>
      <w:szCs w:val="32"/>
      <w:lang w:val="en-US"/>
    </w:rPr>
  </w:style>
  <w:style w:type="paragraph" w:styleId="TOC1">
    <w:name w:val="toc 1"/>
    <w:basedOn w:val="Normal"/>
    <w:next w:val="Normal"/>
    <w:autoRedefine/>
    <w:uiPriority w:val="39"/>
    <w:unhideWhenUsed/>
    <w:rsid w:val="00D37773"/>
    <w:pPr>
      <w:tabs>
        <w:tab w:val="left" w:pos="360"/>
        <w:tab w:val="right" w:leader="dot" w:pos="9016"/>
      </w:tabs>
      <w:spacing w:after="100"/>
    </w:pPr>
    <w:rPr>
      <w:rFonts w:eastAsia="Times New Roman" w:cstheme="minorHAnsi"/>
      <w:b/>
      <w:bCs/>
      <w:noProof/>
      <w:kern w:val="1"/>
      <w:lang w:eastAsia="ar-SA"/>
    </w:rPr>
  </w:style>
  <w:style w:type="character" w:styleId="Hyperlink">
    <w:name w:val="Hyperlink"/>
    <w:basedOn w:val="DefaultParagraphFont"/>
    <w:uiPriority w:val="99"/>
    <w:unhideWhenUsed/>
    <w:rsid w:val="00B8714C"/>
    <w:rPr>
      <w:color w:val="48B9D5" w:themeColor="hyperlink"/>
      <w:u w:val="single"/>
    </w:rPr>
  </w:style>
  <w:style w:type="paragraph" w:styleId="Subtitle">
    <w:name w:val="Subtitle"/>
    <w:basedOn w:val="Normal"/>
    <w:next w:val="Normal"/>
    <w:link w:val="SubtitleChar"/>
    <w:uiPriority w:val="11"/>
    <w:qFormat/>
    <w:rsid w:val="00B871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714C"/>
    <w:rPr>
      <w:rFonts w:eastAsiaTheme="minorEastAsia"/>
      <w:color w:val="5A5A5A" w:themeColor="text1" w:themeTint="A5"/>
      <w:spacing w:val="15"/>
    </w:rPr>
  </w:style>
  <w:style w:type="paragraph" w:customStyle="1" w:styleId="Bullet">
    <w:name w:val="Bullet"/>
    <w:basedOn w:val="ListParagraph"/>
    <w:link w:val="BulletChar"/>
    <w:qFormat/>
    <w:rsid w:val="00540B29"/>
    <w:pPr>
      <w:spacing w:line="276" w:lineRule="auto"/>
      <w:ind w:left="0"/>
    </w:pPr>
    <w:rPr>
      <w:rFonts w:ascii="Trebuchet MS" w:eastAsia="MS Gothic" w:hAnsi="Trebuchet MS"/>
      <w:bCs/>
      <w:szCs w:val="32"/>
      <w:lang w:eastAsia="en-GB"/>
    </w:rPr>
  </w:style>
  <w:style w:type="paragraph" w:customStyle="1" w:styleId="Textbullet">
    <w:name w:val="Text bullet"/>
    <w:basedOn w:val="Bullet"/>
    <w:link w:val="TextbulletChar"/>
    <w:qFormat/>
    <w:rsid w:val="00540B29"/>
  </w:style>
  <w:style w:type="character" w:customStyle="1" w:styleId="TextbulletChar">
    <w:name w:val="Text bullet Char"/>
    <w:basedOn w:val="DefaultParagraphFont"/>
    <w:link w:val="Textbullet"/>
    <w:rsid w:val="00540B29"/>
    <w:rPr>
      <w:rFonts w:ascii="Trebuchet MS" w:eastAsia="MS Gothic" w:hAnsi="Trebuchet MS" w:cstheme="minorHAnsi"/>
      <w:bCs/>
      <w:color w:val="000000" w:themeColor="text1"/>
      <w:szCs w:val="32"/>
      <w:lang w:val="ro-RO" w:eastAsia="en-GB" w:bidi="ne-NP"/>
    </w:rPr>
  </w:style>
  <w:style w:type="paragraph" w:customStyle="1" w:styleId="Default">
    <w:name w:val="Default"/>
    <w:rsid w:val="00C559AC"/>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C559AC"/>
    <w:pPr>
      <w:spacing w:after="0" w:line="240" w:lineRule="auto"/>
    </w:pPr>
    <w:rPr>
      <w:lang w:val="en-US"/>
    </w:rPr>
  </w:style>
  <w:style w:type="table" w:styleId="ListTable6Colorful-Accent1">
    <w:name w:val="List Table 6 Colorful Accent 1"/>
    <w:basedOn w:val="TableNormal"/>
    <w:uiPriority w:val="51"/>
    <w:rsid w:val="000B5DEA"/>
    <w:pPr>
      <w:spacing w:after="0" w:line="240" w:lineRule="auto"/>
      <w:jc w:val="both"/>
    </w:pPr>
    <w:rPr>
      <w:color w:val="0E353E" w:themeColor="accent1" w:themeShade="BF"/>
    </w:rPr>
    <w:tblPr>
      <w:tblStyleRowBandSize w:val="1"/>
      <w:tblStyleColBandSize w:val="1"/>
      <w:tblBorders>
        <w:top w:val="single" w:sz="4" w:space="0" w:color="134753" w:themeColor="accent1"/>
        <w:bottom w:val="single" w:sz="4" w:space="0" w:color="134753" w:themeColor="accent1"/>
      </w:tblBorders>
    </w:tblPr>
    <w:tblStylePr w:type="firstRow">
      <w:rPr>
        <w:b/>
        <w:bCs/>
      </w:rPr>
      <w:tblPr/>
      <w:tcPr>
        <w:tcBorders>
          <w:bottom w:val="single" w:sz="4" w:space="0" w:color="134753" w:themeColor="accent1"/>
        </w:tcBorders>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ListTable3-Accent1">
    <w:name w:val="List Table 3 Accent 1"/>
    <w:basedOn w:val="TableNormal"/>
    <w:uiPriority w:val="48"/>
    <w:rsid w:val="000B5DEA"/>
    <w:pPr>
      <w:spacing w:after="0" w:line="240" w:lineRule="auto"/>
    </w:pPr>
    <w:rPr>
      <w:lang w:val="ro-RO"/>
    </w:rPr>
    <w:tblPr>
      <w:tblStyleRowBandSize w:val="1"/>
      <w:tblStyleColBandSize w:val="1"/>
      <w:tblBorders>
        <w:top w:val="single" w:sz="4" w:space="0" w:color="134753" w:themeColor="accent1"/>
        <w:left w:val="single" w:sz="4" w:space="0" w:color="134753" w:themeColor="accent1"/>
        <w:bottom w:val="single" w:sz="4" w:space="0" w:color="134753" w:themeColor="accent1"/>
        <w:right w:val="single" w:sz="4" w:space="0" w:color="134753" w:themeColor="accent1"/>
      </w:tblBorders>
    </w:tblPr>
    <w:tblStylePr w:type="firstRow">
      <w:rPr>
        <w:b/>
        <w:bCs/>
        <w:color w:val="FFFFFF" w:themeColor="background1"/>
      </w:rPr>
      <w:tblPr/>
      <w:tcPr>
        <w:shd w:val="clear" w:color="auto" w:fill="134753" w:themeFill="accent1"/>
      </w:tcPr>
    </w:tblStylePr>
    <w:tblStylePr w:type="lastRow">
      <w:rPr>
        <w:b/>
        <w:bCs/>
      </w:rPr>
      <w:tblPr/>
      <w:tcPr>
        <w:tcBorders>
          <w:top w:val="double" w:sz="4" w:space="0" w:color="1347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4753" w:themeColor="accent1"/>
          <w:right w:val="single" w:sz="4" w:space="0" w:color="134753" w:themeColor="accent1"/>
        </w:tcBorders>
      </w:tcPr>
    </w:tblStylePr>
    <w:tblStylePr w:type="band1Horz">
      <w:tblPr/>
      <w:tcPr>
        <w:tcBorders>
          <w:top w:val="single" w:sz="4" w:space="0" w:color="134753" w:themeColor="accent1"/>
          <w:bottom w:val="single" w:sz="4" w:space="0" w:color="1347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themeColor="accent1"/>
          <w:left w:val="nil"/>
        </w:tcBorders>
      </w:tcPr>
    </w:tblStylePr>
    <w:tblStylePr w:type="swCell">
      <w:tblPr/>
      <w:tcPr>
        <w:tcBorders>
          <w:top w:val="double" w:sz="4" w:space="0" w:color="134753" w:themeColor="accent1"/>
          <w:right w:val="nil"/>
        </w:tcBorders>
      </w:tcPr>
    </w:tblStylePr>
  </w:style>
  <w:style w:type="table" w:styleId="GridTable6Colorful-Accent3">
    <w:name w:val="Grid Table 6 Colorful Accent 3"/>
    <w:basedOn w:val="TableNormal"/>
    <w:uiPriority w:val="51"/>
    <w:rsid w:val="001D385D"/>
    <w:pPr>
      <w:spacing w:after="0" w:line="240" w:lineRule="auto"/>
    </w:pPr>
    <w:rPr>
      <w:color w:val="5F5F5F" w:themeColor="accent3" w:themeShade="BF"/>
      <w:lang w:val="ro-RO"/>
    </w:r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1Light-Accent11">
    <w:name w:val="Grid Table 1 Light - Accent 11"/>
    <w:basedOn w:val="TableNormal"/>
    <w:uiPriority w:val="46"/>
    <w:rsid w:val="00B4627F"/>
    <w:pPr>
      <w:spacing w:after="0" w:line="240" w:lineRule="auto"/>
    </w:p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Strong">
    <w:name w:val="Strong"/>
    <w:aliases w:val="Bold"/>
    <w:qFormat/>
    <w:rsid w:val="009F750F"/>
    <w:rPr>
      <w:rFonts w:cs="Times New Roman"/>
      <w:b/>
    </w:rPr>
  </w:style>
  <w:style w:type="numbering" w:customStyle="1" w:styleId="WWOutlineListStyle5">
    <w:name w:val="WW_OutlineListStyle_5"/>
    <w:rsid w:val="00DF6348"/>
    <w:pPr>
      <w:numPr>
        <w:numId w:val="3"/>
      </w:numPr>
    </w:pPr>
  </w:style>
  <w:style w:type="table" w:styleId="GridTable4-Accent1">
    <w:name w:val="Grid Table 4 Accent 1"/>
    <w:basedOn w:val="TableNormal"/>
    <w:uiPriority w:val="49"/>
    <w:rsid w:val="00B04598"/>
    <w:pPr>
      <w:spacing w:after="0" w:line="240" w:lineRule="auto"/>
    </w:pPr>
    <w:rPr>
      <w:lang w:val="en-US"/>
    </w:r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customStyle="1" w:styleId="GridTable2-Accent11">
    <w:name w:val="Grid Table 2 - Accent 11"/>
    <w:basedOn w:val="TableNormal"/>
    <w:uiPriority w:val="47"/>
    <w:rsid w:val="006B3D0F"/>
    <w:pPr>
      <w:spacing w:after="0" w:line="240" w:lineRule="auto"/>
      <w:jc w:val="both"/>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character" w:customStyle="1" w:styleId="BulletChar">
    <w:name w:val="Bullet Char"/>
    <w:basedOn w:val="ListParagraphChar"/>
    <w:link w:val="Bullet"/>
    <w:rsid w:val="00FE4E31"/>
    <w:rPr>
      <w:rFonts w:ascii="Trebuchet MS" w:eastAsia="MS Gothic" w:hAnsi="Trebuchet MS" w:cstheme="minorHAnsi"/>
      <w:bCs/>
      <w:color w:val="000000" w:themeColor="text1"/>
      <w:sz w:val="20"/>
      <w:szCs w:val="32"/>
      <w:lang w:val="ro-RO" w:eastAsia="en-GB" w:bidi="ne-NP"/>
    </w:rPr>
  </w:style>
  <w:style w:type="paragraph" w:customStyle="1" w:styleId="Focus">
    <w:name w:val="Focus"/>
    <w:basedOn w:val="Normal"/>
    <w:link w:val="FocusChar"/>
    <w:qFormat/>
    <w:rsid w:val="00407836"/>
    <w:pPr>
      <w:keepNext/>
      <w:spacing w:after="120" w:line="240" w:lineRule="auto"/>
      <w:jc w:val="both"/>
    </w:pPr>
    <w:rPr>
      <w:rFonts w:eastAsia="SimSun" w:cs="Cambria"/>
      <w:b/>
      <w:caps/>
      <w:color w:val="ABCD3A" w:themeColor="text2"/>
      <w:lang w:val="lt-LT"/>
    </w:rPr>
  </w:style>
  <w:style w:type="character" w:customStyle="1" w:styleId="FocusChar">
    <w:name w:val="Focus Char"/>
    <w:basedOn w:val="DefaultParagraphFont"/>
    <w:link w:val="Focus"/>
    <w:rsid w:val="00407836"/>
    <w:rPr>
      <w:rFonts w:eastAsia="SimSun" w:cs="Cambria"/>
      <w:b/>
      <w:caps/>
      <w:color w:val="ABCD3A" w:themeColor="text2"/>
      <w:lang w:val="lt-LT"/>
    </w:rPr>
  </w:style>
  <w:style w:type="table" w:customStyle="1" w:styleId="Civittatable">
    <w:name w:val="Civitta table"/>
    <w:basedOn w:val="TableNormal"/>
    <w:uiPriority w:val="99"/>
    <w:rsid w:val="00D463A6"/>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ABCD3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LidPara">
    <w:name w:val="LidPara"/>
    <w:basedOn w:val="Normal"/>
    <w:link w:val="LidParaCaracter"/>
    <w:autoRedefine/>
    <w:qFormat/>
    <w:rsid w:val="00737D54"/>
    <w:pPr>
      <w:shd w:val="clear" w:color="auto" w:fill="F2F2F2" w:themeFill="accent5" w:themeFillTint="33"/>
      <w:spacing w:after="0" w:line="280" w:lineRule="atLeast"/>
    </w:pPr>
    <w:rPr>
      <w:rFonts w:ascii="Arial" w:hAnsi="Arial"/>
      <w:sz w:val="18"/>
      <w:lang w:val="en-GB"/>
    </w:rPr>
  </w:style>
  <w:style w:type="character" w:customStyle="1" w:styleId="LidParaCaracter">
    <w:name w:val="LidPara Caracter"/>
    <w:basedOn w:val="DefaultParagraphFont"/>
    <w:link w:val="LidPara"/>
    <w:rsid w:val="00737D54"/>
    <w:rPr>
      <w:rFonts w:ascii="Arial" w:hAnsi="Arial"/>
      <w:sz w:val="18"/>
      <w:shd w:val="clear" w:color="auto" w:fill="F2F2F2" w:themeFill="accent5" w:themeFillTint="33"/>
    </w:rPr>
  </w:style>
  <w:style w:type="table" w:styleId="PlainTable1">
    <w:name w:val="Plain Table 1"/>
    <w:basedOn w:val="TableNormal"/>
    <w:uiPriority w:val="41"/>
    <w:rsid w:val="00210F6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E9358C"/>
    <w:pPr>
      <w:spacing w:after="0" w:line="240" w:lineRule="auto"/>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GridTable1Light-Accent1">
    <w:name w:val="Grid Table 1 Light Accent 1"/>
    <w:basedOn w:val="TableNormal"/>
    <w:uiPriority w:val="46"/>
    <w:rsid w:val="00A557FA"/>
    <w:pPr>
      <w:spacing w:after="0" w:line="240" w:lineRule="auto"/>
    </w:pPr>
    <w:tblPr>
      <w:tblStyleRowBandSize w:val="1"/>
      <w:tblStyleColBandSize w:val="1"/>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1F5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qFormat/>
    <w:rsid w:val="00CB77E0"/>
    <w:pPr>
      <w:spacing w:after="0" w:line="240" w:lineRule="auto"/>
      <w:jc w:val="both"/>
    </w:pPr>
    <w:rPr>
      <w:rFonts w:eastAsia="SimSun" w:cs="Cambria"/>
      <w:bCs/>
      <w:szCs w:val="20"/>
      <w:lang w:val="en-US" w:eastAsia="ja-JP"/>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CB77E0"/>
    <w:rPr>
      <w:rFonts w:eastAsia="SimSun" w:cs="Cambria"/>
      <w:bCs/>
      <w:sz w:val="20"/>
      <w:szCs w:val="20"/>
      <w:lang w:val="en-US" w:eastAsia="ja-JP"/>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qFormat/>
    <w:rsid w:val="00CB77E0"/>
    <w:rPr>
      <w:vertAlign w:val="superscript"/>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CB77E0"/>
    <w:pPr>
      <w:spacing w:line="240" w:lineRule="exact"/>
    </w:pPr>
    <w:rPr>
      <w:vertAlign w:val="superscript"/>
      <w:lang w:val="en-GB"/>
    </w:rPr>
  </w:style>
  <w:style w:type="paragraph" w:customStyle="1" w:styleId="demo-img">
    <w:name w:val="demo-img"/>
    <w:basedOn w:val="Normal"/>
    <w:rsid w:val="00CB77E0"/>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6278">
      <w:bodyDiv w:val="1"/>
      <w:marLeft w:val="0"/>
      <w:marRight w:val="0"/>
      <w:marTop w:val="0"/>
      <w:marBottom w:val="0"/>
      <w:divBdr>
        <w:top w:val="none" w:sz="0" w:space="0" w:color="auto"/>
        <w:left w:val="none" w:sz="0" w:space="0" w:color="auto"/>
        <w:bottom w:val="none" w:sz="0" w:space="0" w:color="auto"/>
        <w:right w:val="none" w:sz="0" w:space="0" w:color="auto"/>
      </w:divBdr>
    </w:div>
    <w:div w:id="518356187">
      <w:bodyDiv w:val="1"/>
      <w:marLeft w:val="0"/>
      <w:marRight w:val="0"/>
      <w:marTop w:val="0"/>
      <w:marBottom w:val="0"/>
      <w:divBdr>
        <w:top w:val="none" w:sz="0" w:space="0" w:color="auto"/>
        <w:left w:val="none" w:sz="0" w:space="0" w:color="auto"/>
        <w:bottom w:val="none" w:sz="0" w:space="0" w:color="auto"/>
        <w:right w:val="none" w:sz="0" w:space="0" w:color="auto"/>
      </w:divBdr>
    </w:div>
    <w:div w:id="1001931917">
      <w:bodyDiv w:val="1"/>
      <w:marLeft w:val="0"/>
      <w:marRight w:val="0"/>
      <w:marTop w:val="0"/>
      <w:marBottom w:val="0"/>
      <w:divBdr>
        <w:top w:val="none" w:sz="0" w:space="0" w:color="auto"/>
        <w:left w:val="none" w:sz="0" w:space="0" w:color="auto"/>
        <w:bottom w:val="none" w:sz="0" w:space="0" w:color="auto"/>
        <w:right w:val="none" w:sz="0" w:space="0" w:color="auto"/>
      </w:divBdr>
    </w:div>
    <w:div w:id="1068188308">
      <w:bodyDiv w:val="1"/>
      <w:marLeft w:val="0"/>
      <w:marRight w:val="0"/>
      <w:marTop w:val="0"/>
      <w:marBottom w:val="0"/>
      <w:divBdr>
        <w:top w:val="none" w:sz="0" w:space="0" w:color="auto"/>
        <w:left w:val="none" w:sz="0" w:space="0" w:color="auto"/>
        <w:bottom w:val="none" w:sz="0" w:space="0" w:color="auto"/>
        <w:right w:val="none" w:sz="0" w:space="0" w:color="auto"/>
      </w:divBdr>
    </w:div>
    <w:div w:id="1653832986">
      <w:bodyDiv w:val="1"/>
      <w:marLeft w:val="0"/>
      <w:marRight w:val="0"/>
      <w:marTop w:val="0"/>
      <w:marBottom w:val="0"/>
      <w:divBdr>
        <w:top w:val="none" w:sz="0" w:space="0" w:color="auto"/>
        <w:left w:val="none" w:sz="0" w:space="0" w:color="auto"/>
        <w:bottom w:val="none" w:sz="0" w:space="0" w:color="auto"/>
        <w:right w:val="none" w:sz="0" w:space="0" w:color="auto"/>
      </w:divBdr>
    </w:div>
    <w:div w:id="1810173514">
      <w:bodyDiv w:val="1"/>
      <w:marLeft w:val="0"/>
      <w:marRight w:val="0"/>
      <w:marTop w:val="0"/>
      <w:marBottom w:val="0"/>
      <w:divBdr>
        <w:top w:val="none" w:sz="0" w:space="0" w:color="auto"/>
        <w:left w:val="none" w:sz="0" w:space="0" w:color="auto"/>
        <w:bottom w:val="none" w:sz="0" w:space="0" w:color="auto"/>
        <w:right w:val="none" w:sz="0" w:space="0" w:color="auto"/>
      </w:divBdr>
    </w:div>
    <w:div w:id="1956061701">
      <w:bodyDiv w:val="1"/>
      <w:marLeft w:val="0"/>
      <w:marRight w:val="0"/>
      <w:marTop w:val="0"/>
      <w:marBottom w:val="0"/>
      <w:divBdr>
        <w:top w:val="none" w:sz="0" w:space="0" w:color="auto"/>
        <w:left w:val="none" w:sz="0" w:space="0" w:color="auto"/>
        <w:bottom w:val="none" w:sz="0" w:space="0" w:color="auto"/>
        <w:right w:val="none" w:sz="0" w:space="0" w:color="auto"/>
      </w:divBdr>
    </w:div>
    <w:div w:id="20004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te a new document." ma:contentTypeScope="" ma:versionID="9939903dfd5188d1d9dde5bb10ef6678">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b6a74813e7f52573c54a53bfca5fac6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19951-A5CD-437F-A613-1DC91C5F4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D5516-8C65-4283-9D5B-91BC836E84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3D55EA-8DB5-42C0-8B76-9FEFC32C57B7}">
  <ds:schemaRefs>
    <ds:schemaRef ds:uri="http://schemas.openxmlformats.org/officeDocument/2006/bibliography"/>
  </ds:schemaRefs>
</ds:datastoreItem>
</file>

<file path=customXml/itemProps4.xml><?xml version="1.0" encoding="utf-8"?>
<ds:datastoreItem xmlns:ds="http://schemas.openxmlformats.org/officeDocument/2006/customXml" ds:itemID="{C7A38656-249A-49EE-B12B-C2E20EF41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2050</Words>
  <Characters>11687</Characters>
  <Application>Microsoft Office Word</Application>
  <DocSecurity>0</DocSecurity>
  <Lines>97</Lines>
  <Paragraphs>27</Paragraphs>
  <ScaleCrop>false</ScaleCrop>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Alexandra Baciu</cp:lastModifiedBy>
  <cp:revision>64</cp:revision>
  <cp:lastPrinted>2020-07-29T16:16:00Z</cp:lastPrinted>
  <dcterms:created xsi:type="dcterms:W3CDTF">2021-03-03T16:21:00Z</dcterms:created>
  <dcterms:modified xsi:type="dcterms:W3CDTF">2021-04-16T10:36:00Z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