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A0A71" w14:textId="77777777" w:rsidR="004072AD" w:rsidRPr="00D00DF7" w:rsidRDefault="004072AD" w:rsidP="004072AD">
      <w:pPr>
        <w:ind w:right="-2"/>
        <w:jc w:val="center"/>
        <w:rPr>
          <w:rFonts w:ascii="Calibri" w:eastAsia="Calibri" w:hAnsi="Calibri" w:cs="Calibri"/>
          <w:b/>
          <w:color w:val="000000"/>
        </w:rPr>
      </w:pPr>
    </w:p>
    <w:p w14:paraId="2EDF7BC0" w14:textId="77777777" w:rsidR="004072AD" w:rsidRPr="00D00DF7" w:rsidRDefault="004072AD" w:rsidP="004072AD">
      <w:pPr>
        <w:ind w:right="-2"/>
        <w:jc w:val="center"/>
        <w:rPr>
          <w:rFonts w:ascii="Calibri" w:eastAsia="Calibri" w:hAnsi="Calibri" w:cs="Calibri"/>
          <w:b/>
          <w:color w:val="000000"/>
        </w:rPr>
      </w:pPr>
    </w:p>
    <w:p w14:paraId="4E9B4167" w14:textId="77777777" w:rsidR="004072AD" w:rsidRPr="00D00DF7" w:rsidRDefault="004072AD" w:rsidP="004072AD">
      <w:pPr>
        <w:ind w:right="-2"/>
        <w:jc w:val="center"/>
        <w:rPr>
          <w:rFonts w:ascii="Calibri" w:eastAsia="Calibri" w:hAnsi="Calibri" w:cs="Calibri"/>
          <w:b/>
          <w:color w:val="000000"/>
        </w:rPr>
      </w:pPr>
    </w:p>
    <w:p w14:paraId="3528DF4A" w14:textId="77777777" w:rsidR="004072AD" w:rsidRPr="00D00DF7" w:rsidRDefault="004072AD" w:rsidP="004072AD">
      <w:pPr>
        <w:ind w:right="-2"/>
        <w:jc w:val="center"/>
        <w:rPr>
          <w:rFonts w:ascii="Calibri" w:eastAsia="Calibri" w:hAnsi="Calibri" w:cs="Calibri"/>
          <w:b/>
          <w:color w:val="000000"/>
        </w:rPr>
      </w:pPr>
    </w:p>
    <w:p w14:paraId="7C0AEFAC" w14:textId="77777777" w:rsidR="004072AD" w:rsidRPr="00D00DF7" w:rsidRDefault="004072AD" w:rsidP="004072AD">
      <w:pPr>
        <w:ind w:right="-2"/>
        <w:jc w:val="center"/>
        <w:rPr>
          <w:rFonts w:ascii="Calibri" w:eastAsia="Calibri" w:hAnsi="Calibri" w:cs="Calibri"/>
          <w:b/>
          <w:color w:val="000000"/>
        </w:rPr>
      </w:pPr>
    </w:p>
    <w:p w14:paraId="4A9998DD" w14:textId="77777777" w:rsidR="004072AD" w:rsidRPr="00D00DF7" w:rsidRDefault="004072AD" w:rsidP="004072AD">
      <w:pPr>
        <w:ind w:right="-2"/>
        <w:jc w:val="center"/>
        <w:rPr>
          <w:rFonts w:ascii="Calibri" w:eastAsia="Calibri" w:hAnsi="Calibri" w:cs="Calibri"/>
          <w:b/>
          <w:bCs/>
          <w:color w:val="000000"/>
          <w:sz w:val="32"/>
          <w:szCs w:val="32"/>
        </w:rPr>
      </w:pPr>
    </w:p>
    <w:p w14:paraId="018A2809" w14:textId="77777777" w:rsidR="004072AD" w:rsidRPr="00D00DF7" w:rsidRDefault="004072AD" w:rsidP="004072AD">
      <w:pPr>
        <w:ind w:right="-2"/>
        <w:jc w:val="center"/>
        <w:rPr>
          <w:rFonts w:ascii="Calibri" w:eastAsia="Calibri" w:hAnsi="Calibri" w:cs="Calibri"/>
          <w:b/>
          <w:bCs/>
          <w:color w:val="000000"/>
          <w:sz w:val="32"/>
          <w:szCs w:val="32"/>
        </w:rPr>
      </w:pPr>
    </w:p>
    <w:p w14:paraId="2C2E9B44" w14:textId="77777777" w:rsidR="004072AD" w:rsidRPr="00D00DF7" w:rsidRDefault="004072AD" w:rsidP="004072AD">
      <w:pPr>
        <w:ind w:right="-2"/>
        <w:jc w:val="center"/>
        <w:rPr>
          <w:rFonts w:ascii="Calibri" w:eastAsia="Calibri" w:hAnsi="Calibri" w:cs="Calibri"/>
          <w:b/>
          <w:bCs/>
          <w:color w:val="000000"/>
          <w:sz w:val="32"/>
          <w:szCs w:val="32"/>
        </w:rPr>
      </w:pPr>
    </w:p>
    <w:p w14:paraId="130749D0" w14:textId="77777777" w:rsidR="004072AD" w:rsidRPr="00D00DF7" w:rsidRDefault="004072AD" w:rsidP="004072AD">
      <w:pPr>
        <w:ind w:right="-2"/>
        <w:jc w:val="center"/>
        <w:rPr>
          <w:rFonts w:ascii="Calibri" w:eastAsia="Calibri" w:hAnsi="Calibri" w:cs="Calibri"/>
          <w:b/>
          <w:bCs/>
          <w:color w:val="000000"/>
          <w:sz w:val="32"/>
          <w:szCs w:val="32"/>
        </w:rPr>
      </w:pPr>
    </w:p>
    <w:p w14:paraId="19A761D5" w14:textId="77777777" w:rsidR="004072AD" w:rsidRPr="00D00DF7" w:rsidRDefault="004072AD" w:rsidP="004072AD">
      <w:pPr>
        <w:spacing w:after="200" w:line="264" w:lineRule="auto"/>
        <w:jc w:val="center"/>
        <w:rPr>
          <w:rFonts w:ascii="Calibri" w:eastAsia="Times New Roman" w:hAnsi="Calibri" w:cs="Calibri"/>
          <w:b/>
          <w:bCs/>
          <w:color w:val="4F81BD"/>
          <w:kern w:val="1"/>
          <w:sz w:val="32"/>
          <w:szCs w:val="32"/>
          <w:lang w:eastAsia="ar-SA"/>
        </w:rPr>
      </w:pPr>
      <w:r w:rsidRPr="00D00DF7">
        <w:rPr>
          <w:rFonts w:ascii="Calibri" w:eastAsia="Times New Roman" w:hAnsi="Calibri" w:cs="Calibri"/>
          <w:b/>
          <w:bCs/>
          <w:sz w:val="32"/>
          <w:szCs w:val="32"/>
        </w:rPr>
        <w:t>Evaluarea intervențiilor POSDRU în domeniul incluziunii sociale</w:t>
      </w:r>
    </w:p>
    <w:p w14:paraId="4560D91F" w14:textId="55EC0157" w:rsidR="004072AD" w:rsidRDefault="004072AD" w:rsidP="004072AD">
      <w:pPr>
        <w:pBdr>
          <w:top w:val="single" w:sz="4" w:space="11" w:color="4F81BD"/>
          <w:bottom w:val="single" w:sz="4" w:space="10" w:color="4F81BD"/>
        </w:pBdr>
        <w:spacing w:after="200" w:line="264" w:lineRule="auto"/>
        <w:ind w:left="864" w:right="864"/>
        <w:jc w:val="center"/>
        <w:rPr>
          <w:rFonts w:ascii="Calibri" w:eastAsia="Calibri" w:hAnsi="Calibri" w:cs="Calibri"/>
          <w:b/>
          <w:bCs/>
          <w:color w:val="3CA1BC"/>
          <w:sz w:val="32"/>
          <w:szCs w:val="32"/>
          <w:lang w:eastAsia="ar-SA"/>
        </w:rPr>
      </w:pPr>
      <w:r w:rsidRPr="00D00DF7">
        <w:rPr>
          <w:rFonts w:ascii="Calibri" w:eastAsia="Calibri" w:hAnsi="Calibri" w:cs="Calibri"/>
          <w:b/>
          <w:bCs/>
          <w:color w:val="3CA1BC"/>
          <w:sz w:val="32"/>
          <w:szCs w:val="32"/>
          <w:lang w:eastAsia="ar-SA"/>
        </w:rPr>
        <w:t>(DMI 6.</w:t>
      </w:r>
      <w:r>
        <w:rPr>
          <w:rFonts w:ascii="Calibri" w:eastAsia="Calibri" w:hAnsi="Calibri" w:cs="Calibri"/>
          <w:b/>
          <w:bCs/>
          <w:color w:val="3CA1BC"/>
          <w:sz w:val="32"/>
          <w:szCs w:val="32"/>
          <w:lang w:eastAsia="ar-SA"/>
        </w:rPr>
        <w:t>1</w:t>
      </w:r>
      <w:r w:rsidRPr="00D00DF7">
        <w:rPr>
          <w:rFonts w:ascii="Calibri" w:eastAsia="Calibri" w:hAnsi="Calibri" w:cs="Calibri"/>
          <w:b/>
          <w:bCs/>
          <w:color w:val="3CA1BC"/>
          <w:sz w:val="32"/>
          <w:szCs w:val="32"/>
          <w:lang w:eastAsia="ar-SA"/>
        </w:rPr>
        <w:t>)</w:t>
      </w:r>
      <w:r>
        <w:rPr>
          <w:rFonts w:ascii="Calibri" w:eastAsia="Calibri" w:hAnsi="Calibri" w:cs="Calibri"/>
          <w:b/>
          <w:bCs/>
          <w:color w:val="3CA1BC"/>
          <w:sz w:val="32"/>
          <w:szCs w:val="32"/>
          <w:lang w:eastAsia="ar-SA"/>
        </w:rPr>
        <w:t>.</w:t>
      </w:r>
      <w:r w:rsidR="00E56290">
        <w:rPr>
          <w:rFonts w:ascii="Calibri" w:eastAsia="Calibri" w:hAnsi="Calibri" w:cs="Calibri"/>
          <w:b/>
          <w:bCs/>
          <w:color w:val="3CA1BC"/>
          <w:sz w:val="32"/>
          <w:szCs w:val="32"/>
          <w:lang w:eastAsia="ar-SA"/>
        </w:rPr>
        <w:t xml:space="preserve"> Anexa 8</w:t>
      </w:r>
      <w:r w:rsidRPr="00D00DF7">
        <w:rPr>
          <w:rFonts w:ascii="Calibri" w:eastAsia="Calibri" w:hAnsi="Calibri" w:cs="Calibri"/>
          <w:b/>
          <w:bCs/>
          <w:color w:val="3CA1BC"/>
          <w:sz w:val="32"/>
          <w:szCs w:val="32"/>
          <w:lang w:eastAsia="ar-SA"/>
        </w:rPr>
        <w:t xml:space="preserve">. </w:t>
      </w:r>
      <w:r w:rsidR="00E56290">
        <w:rPr>
          <w:rFonts w:ascii="Calibri" w:eastAsia="Calibri" w:hAnsi="Calibri" w:cs="Calibri"/>
          <w:b/>
          <w:bCs/>
          <w:color w:val="3CA1BC"/>
          <w:sz w:val="32"/>
          <w:szCs w:val="32"/>
          <w:lang w:eastAsia="ar-SA"/>
        </w:rPr>
        <w:t>Raport Panel de experți</w:t>
      </w:r>
    </w:p>
    <w:p w14:paraId="1DF2BF8B" w14:textId="77777777" w:rsidR="004072AD" w:rsidRPr="00D00DF7" w:rsidRDefault="004072AD" w:rsidP="004072AD">
      <w:pPr>
        <w:rPr>
          <w:rFonts w:ascii="Calibri" w:eastAsiaTheme="majorEastAsia" w:hAnsi="Calibri" w:cs="Calibri"/>
          <w:i/>
          <w:spacing w:val="-10"/>
          <w:kern w:val="28"/>
        </w:rPr>
      </w:pPr>
    </w:p>
    <w:p w14:paraId="04AAFF95" w14:textId="77777777" w:rsidR="004072AD" w:rsidRPr="00D00DF7" w:rsidRDefault="004072AD" w:rsidP="004072AD">
      <w:pPr>
        <w:rPr>
          <w:rFonts w:ascii="Calibri" w:eastAsiaTheme="majorEastAsia" w:hAnsi="Calibri" w:cs="Calibri"/>
          <w:i/>
          <w:spacing w:val="-10"/>
          <w:kern w:val="28"/>
        </w:rPr>
      </w:pPr>
    </w:p>
    <w:p w14:paraId="2F1BA091" w14:textId="77777777" w:rsidR="004072AD" w:rsidRPr="00D00DF7" w:rsidRDefault="004072AD" w:rsidP="004072AD">
      <w:pPr>
        <w:rPr>
          <w:rFonts w:ascii="Calibri" w:eastAsiaTheme="majorEastAsia" w:hAnsi="Calibri" w:cs="Calibri"/>
          <w:i/>
          <w:spacing w:val="-10"/>
          <w:kern w:val="28"/>
        </w:rPr>
      </w:pPr>
    </w:p>
    <w:p w14:paraId="51EB9F4F" w14:textId="77777777" w:rsidR="004072AD" w:rsidRPr="00D00DF7" w:rsidRDefault="004072AD" w:rsidP="004072AD">
      <w:pPr>
        <w:rPr>
          <w:rFonts w:ascii="Calibri" w:eastAsiaTheme="majorEastAsia" w:hAnsi="Calibri" w:cs="Calibri"/>
          <w:i/>
          <w:spacing w:val="-10"/>
          <w:kern w:val="28"/>
        </w:rPr>
      </w:pPr>
    </w:p>
    <w:p w14:paraId="574B8239" w14:textId="77777777" w:rsidR="004072AD" w:rsidRPr="00D00DF7" w:rsidRDefault="004072AD" w:rsidP="004072AD">
      <w:pPr>
        <w:rPr>
          <w:rFonts w:ascii="Calibri" w:eastAsiaTheme="majorEastAsia" w:hAnsi="Calibri" w:cs="Calibri"/>
          <w:i/>
          <w:spacing w:val="-10"/>
          <w:kern w:val="28"/>
        </w:rPr>
      </w:pPr>
    </w:p>
    <w:p w14:paraId="06CFAD76" w14:textId="77777777" w:rsidR="004072AD" w:rsidRPr="00D00DF7" w:rsidRDefault="004072AD" w:rsidP="004072AD">
      <w:pPr>
        <w:rPr>
          <w:rFonts w:ascii="Calibri" w:eastAsiaTheme="majorEastAsia" w:hAnsi="Calibri" w:cs="Calibri"/>
          <w:i/>
          <w:spacing w:val="-10"/>
          <w:kern w:val="28"/>
        </w:rPr>
      </w:pPr>
    </w:p>
    <w:p w14:paraId="2D44110F" w14:textId="77777777" w:rsidR="00823270" w:rsidRPr="003D78D5" w:rsidRDefault="00823270" w:rsidP="00823270">
      <w:pPr>
        <w:jc w:val="center"/>
        <w:rPr>
          <w:b/>
          <w:bCs/>
          <w:color w:val="134753" w:themeColor="text1"/>
        </w:rPr>
      </w:pPr>
    </w:p>
    <w:p w14:paraId="274F4458" w14:textId="01110FCB" w:rsidR="00823270" w:rsidRPr="003D78D5" w:rsidRDefault="00823270" w:rsidP="00823270">
      <w:pPr>
        <w:jc w:val="center"/>
        <w:rPr>
          <w:b/>
          <w:bCs/>
          <w:color w:val="134753" w:themeColor="text1"/>
        </w:rPr>
      </w:pPr>
    </w:p>
    <w:p w14:paraId="069788C9" w14:textId="7E6736AC" w:rsidR="00BB135F" w:rsidRPr="003D78D5" w:rsidRDefault="00BB135F" w:rsidP="00823270">
      <w:pPr>
        <w:jc w:val="center"/>
        <w:rPr>
          <w:b/>
          <w:bCs/>
          <w:color w:val="134753" w:themeColor="text1"/>
        </w:rPr>
      </w:pPr>
    </w:p>
    <w:p w14:paraId="58A95DE6" w14:textId="7484336B" w:rsidR="00BB135F" w:rsidRPr="003D78D5" w:rsidRDefault="00BB135F" w:rsidP="00823270">
      <w:pPr>
        <w:jc w:val="center"/>
        <w:rPr>
          <w:b/>
          <w:bCs/>
          <w:color w:val="134753" w:themeColor="text1"/>
        </w:rPr>
      </w:pPr>
    </w:p>
    <w:p w14:paraId="0EB57B2C" w14:textId="77777777" w:rsidR="00BB135F" w:rsidRPr="003D78D5" w:rsidRDefault="00BB135F" w:rsidP="00823270">
      <w:pPr>
        <w:jc w:val="center"/>
        <w:rPr>
          <w:b/>
          <w:bCs/>
          <w:color w:val="134753" w:themeColor="text1"/>
        </w:rPr>
      </w:pPr>
    </w:p>
    <w:p w14:paraId="17267D6D" w14:textId="77777777" w:rsidR="004072AD" w:rsidRDefault="004072AD">
      <w:pPr>
        <w:jc w:val="left"/>
        <w:rPr>
          <w:rFonts w:cstheme="minorHAnsi"/>
          <w:b/>
          <w:bCs/>
          <w:szCs w:val="20"/>
          <w:lang w:bidi="ne-NP"/>
        </w:rPr>
      </w:pPr>
      <w:r>
        <w:rPr>
          <w:rFonts w:cstheme="minorHAnsi"/>
          <w:b/>
          <w:bCs/>
          <w:szCs w:val="20"/>
          <w:lang w:bidi="ne-NP"/>
        </w:rPr>
        <w:br w:type="page"/>
      </w:r>
    </w:p>
    <w:p w14:paraId="22CE6266" w14:textId="28155FA3" w:rsidR="004072AD" w:rsidRDefault="001E272C" w:rsidP="001E272C">
      <w:pPr>
        <w:jc w:val="center"/>
        <w:rPr>
          <w:rFonts w:cstheme="minorHAnsi"/>
          <w:b/>
          <w:bCs/>
          <w:szCs w:val="20"/>
          <w:lang w:bidi="ne-NP"/>
        </w:rPr>
      </w:pPr>
      <w:r>
        <w:rPr>
          <w:rFonts w:cstheme="minorHAnsi"/>
          <w:b/>
          <w:bCs/>
          <w:szCs w:val="20"/>
          <w:lang w:bidi="ne-NP"/>
        </w:rPr>
        <w:lastRenderedPageBreak/>
        <w:t>PANEL DE EXPERȚI</w:t>
      </w:r>
    </w:p>
    <w:p w14:paraId="5A34BD34" w14:textId="0C0CDA8F" w:rsidR="00A62C4D" w:rsidRPr="003D78D5" w:rsidRDefault="00A62C4D" w:rsidP="001E272C">
      <w:pPr>
        <w:spacing w:after="120" w:line="240" w:lineRule="auto"/>
        <w:rPr>
          <w:rFonts w:cstheme="minorHAnsi"/>
          <w:szCs w:val="20"/>
          <w:lang w:bidi="ne-NP"/>
        </w:rPr>
      </w:pPr>
      <w:r w:rsidRPr="003D78D5">
        <w:rPr>
          <w:rFonts w:cstheme="minorHAnsi"/>
          <w:b/>
          <w:bCs/>
          <w:szCs w:val="20"/>
          <w:lang w:bidi="ne-NP"/>
        </w:rPr>
        <w:t>Data</w:t>
      </w:r>
      <w:r w:rsidRPr="003D78D5">
        <w:rPr>
          <w:rFonts w:cstheme="minorHAnsi"/>
          <w:szCs w:val="20"/>
          <w:lang w:bidi="ne-NP"/>
        </w:rPr>
        <w:t>: 1</w:t>
      </w:r>
      <w:r w:rsidR="002E7C32" w:rsidRPr="003D78D5">
        <w:rPr>
          <w:rFonts w:cstheme="minorHAnsi"/>
          <w:szCs w:val="20"/>
          <w:lang w:bidi="ne-NP"/>
        </w:rPr>
        <w:t>4</w:t>
      </w:r>
      <w:r w:rsidRPr="003D78D5">
        <w:rPr>
          <w:rFonts w:cstheme="minorHAnsi"/>
          <w:szCs w:val="20"/>
          <w:lang w:bidi="ne-NP"/>
        </w:rPr>
        <w:t>.12.2020</w:t>
      </w:r>
      <w:r w:rsidR="001E272C">
        <w:rPr>
          <w:rFonts w:cstheme="minorHAnsi"/>
          <w:szCs w:val="20"/>
          <w:lang w:bidi="ne-NP"/>
        </w:rPr>
        <w:t>; ZOOM</w:t>
      </w:r>
    </w:p>
    <w:p w14:paraId="7DCEB4AC" w14:textId="7BF85564" w:rsidR="00851736" w:rsidRPr="00C11485" w:rsidRDefault="00262CF1" w:rsidP="001E272C">
      <w:pPr>
        <w:pStyle w:val="ListParagraph"/>
        <w:numPr>
          <w:ilvl w:val="0"/>
          <w:numId w:val="20"/>
        </w:numPr>
        <w:spacing w:after="120" w:line="240" w:lineRule="auto"/>
        <w:rPr>
          <w:rFonts w:cstheme="minorHAnsi"/>
          <w:szCs w:val="20"/>
          <w:lang w:val="ro-RO"/>
        </w:rPr>
      </w:pPr>
      <w:r w:rsidRPr="00C11485">
        <w:rPr>
          <w:rFonts w:cstheme="minorHAnsi"/>
          <w:szCs w:val="20"/>
          <w:lang w:val="ro-RO"/>
        </w:rPr>
        <w:t>Mihaela Lambru</w:t>
      </w:r>
      <w:r w:rsidR="00823731" w:rsidRPr="00C11485">
        <w:rPr>
          <w:rFonts w:cstheme="minorHAnsi"/>
          <w:szCs w:val="20"/>
          <w:lang w:val="ro-RO"/>
        </w:rPr>
        <w:t xml:space="preserve">, reprezentant </w:t>
      </w:r>
      <w:r w:rsidR="00466583">
        <w:rPr>
          <w:rFonts w:cstheme="minorHAnsi"/>
          <w:szCs w:val="20"/>
          <w:lang w:val="ro-RO"/>
        </w:rPr>
        <w:t>Facultatea de Sociologie și Asistență Socială</w:t>
      </w:r>
    </w:p>
    <w:p w14:paraId="31E11677" w14:textId="177B882E" w:rsidR="0012643A" w:rsidRPr="00C11485" w:rsidRDefault="0012643A" w:rsidP="001E272C">
      <w:pPr>
        <w:pStyle w:val="ListParagraph"/>
        <w:numPr>
          <w:ilvl w:val="0"/>
          <w:numId w:val="20"/>
        </w:numPr>
        <w:spacing w:after="120" w:line="240" w:lineRule="auto"/>
        <w:rPr>
          <w:rFonts w:cstheme="minorHAnsi"/>
          <w:szCs w:val="20"/>
          <w:lang w:val="ro-RO"/>
        </w:rPr>
      </w:pPr>
      <w:r w:rsidRPr="00C11485">
        <w:rPr>
          <w:rFonts w:cstheme="minorHAnsi"/>
          <w:szCs w:val="20"/>
          <w:lang w:val="ro-RO"/>
        </w:rPr>
        <w:t>Tomina</w:t>
      </w:r>
      <w:r w:rsidR="001E272C" w:rsidRPr="00C11485">
        <w:rPr>
          <w:rFonts w:cstheme="minorHAnsi"/>
          <w:szCs w:val="20"/>
          <w:lang w:val="ro-RO"/>
        </w:rPr>
        <w:t xml:space="preserve"> </w:t>
      </w:r>
      <w:r w:rsidR="001E272C" w:rsidRPr="001E272C">
        <w:rPr>
          <w:rFonts w:cstheme="minorHAnsi"/>
          <w:szCs w:val="20"/>
          <w:lang w:val="ro-RO"/>
        </w:rPr>
        <w:t>Vodarici</w:t>
      </w:r>
      <w:r w:rsidR="001E272C" w:rsidRPr="00C11485">
        <w:rPr>
          <w:rFonts w:cstheme="minorHAnsi"/>
          <w:szCs w:val="20"/>
          <w:lang w:val="ro-RO"/>
        </w:rPr>
        <w:t xml:space="preserve">, </w:t>
      </w:r>
      <w:r w:rsidR="00EA1A7F" w:rsidRPr="00C11485">
        <w:rPr>
          <w:rFonts w:cstheme="minorHAnsi"/>
          <w:szCs w:val="20"/>
          <w:lang w:val="ro-RO"/>
        </w:rPr>
        <w:t>reprezentant Ashoka România</w:t>
      </w:r>
    </w:p>
    <w:p w14:paraId="46477F48" w14:textId="00F0DE35" w:rsidR="00467B04" w:rsidRPr="00466583" w:rsidRDefault="00467B04" w:rsidP="00466583">
      <w:pPr>
        <w:pStyle w:val="ListParagraph"/>
        <w:numPr>
          <w:ilvl w:val="0"/>
          <w:numId w:val="20"/>
        </w:numPr>
        <w:spacing w:after="120" w:line="240" w:lineRule="auto"/>
        <w:rPr>
          <w:rFonts w:cstheme="minorHAnsi"/>
          <w:szCs w:val="20"/>
          <w:lang w:val="ro-RO"/>
        </w:rPr>
      </w:pPr>
      <w:r w:rsidRPr="00C11485">
        <w:rPr>
          <w:rFonts w:cstheme="minorHAnsi"/>
          <w:szCs w:val="20"/>
          <w:lang w:val="ro-RO"/>
        </w:rPr>
        <w:t xml:space="preserve">Maria Dociu, </w:t>
      </w:r>
      <w:r w:rsidR="00466583">
        <w:rPr>
          <w:rFonts w:cstheme="minorHAnsi"/>
          <w:szCs w:val="20"/>
          <w:lang w:val="ro-RO"/>
        </w:rPr>
        <w:t>s</w:t>
      </w:r>
      <w:r w:rsidR="00466583" w:rsidRPr="00466583">
        <w:rPr>
          <w:rFonts w:cstheme="minorHAnsi"/>
          <w:szCs w:val="20"/>
          <w:lang w:val="ro-RO"/>
        </w:rPr>
        <w:t>enior Consultant on SMEs and Microfinance</w:t>
      </w:r>
    </w:p>
    <w:p w14:paraId="33895AEA" w14:textId="03208AD0" w:rsidR="00466583" w:rsidRDefault="00466583" w:rsidP="00466583">
      <w:pPr>
        <w:pStyle w:val="ListParagraph"/>
        <w:numPr>
          <w:ilvl w:val="0"/>
          <w:numId w:val="20"/>
        </w:numPr>
        <w:spacing w:after="120" w:line="240" w:lineRule="auto"/>
        <w:rPr>
          <w:rFonts w:cstheme="minorHAnsi"/>
          <w:szCs w:val="20"/>
          <w:lang w:val="ro-RO"/>
        </w:rPr>
      </w:pPr>
      <w:r w:rsidRPr="00466583">
        <w:rPr>
          <w:rFonts w:cstheme="minorHAnsi"/>
          <w:szCs w:val="20"/>
          <w:lang w:val="ro-RO"/>
        </w:rPr>
        <w:t>Carmen Ciobanu</w:t>
      </w:r>
      <w:r>
        <w:rPr>
          <w:rFonts w:cstheme="minorHAnsi"/>
          <w:szCs w:val="20"/>
          <w:lang w:val="ro-RO"/>
        </w:rPr>
        <w:t xml:space="preserve">, reprezentant </w:t>
      </w:r>
      <w:r w:rsidRPr="00466583">
        <w:rPr>
          <w:rFonts w:cstheme="minorHAnsi"/>
          <w:szCs w:val="20"/>
          <w:lang w:val="ro-RO"/>
        </w:rPr>
        <w:t>Civitas Cluj</w:t>
      </w:r>
    </w:p>
    <w:p w14:paraId="127A03F7" w14:textId="6AA6C4D0" w:rsidR="00466583" w:rsidRPr="00DE6F5D" w:rsidRDefault="00466583" w:rsidP="00466583">
      <w:pPr>
        <w:pStyle w:val="ListParagraph"/>
        <w:numPr>
          <w:ilvl w:val="0"/>
          <w:numId w:val="20"/>
        </w:numPr>
        <w:spacing w:after="120" w:line="240" w:lineRule="auto"/>
        <w:rPr>
          <w:rFonts w:cstheme="minorHAnsi"/>
          <w:szCs w:val="20"/>
          <w:lang w:val="ro-RO"/>
        </w:rPr>
      </w:pPr>
      <w:r>
        <w:rPr>
          <w:rFonts w:cstheme="minorHAnsi"/>
          <w:szCs w:val="20"/>
          <w:lang w:val="ro-RO"/>
        </w:rPr>
        <w:t>Ancuța Vameșu,</w:t>
      </w:r>
      <w:r w:rsidRPr="00466583">
        <w:t xml:space="preserve"> </w:t>
      </w:r>
      <w:r w:rsidRPr="00466583">
        <w:rPr>
          <w:rFonts w:cstheme="minorHAnsi"/>
          <w:szCs w:val="20"/>
          <w:lang w:val="ro-RO"/>
        </w:rPr>
        <w:t xml:space="preserve">Laboratorul de Economie </w:t>
      </w:r>
      <w:r>
        <w:rPr>
          <w:rFonts w:cstheme="minorHAnsi"/>
          <w:szCs w:val="20"/>
          <w:lang w:val="ro-RO"/>
        </w:rPr>
        <w:t>S</w:t>
      </w:r>
      <w:r w:rsidRPr="00466583">
        <w:rPr>
          <w:rFonts w:cstheme="minorHAnsi"/>
          <w:szCs w:val="20"/>
          <w:lang w:val="ro-RO"/>
        </w:rPr>
        <w:t>ocial</w:t>
      </w:r>
      <w:r>
        <w:rPr>
          <w:rFonts w:cstheme="minorHAnsi"/>
          <w:szCs w:val="20"/>
          <w:lang w:val="ro-RO"/>
        </w:rPr>
        <w:t>ă</w:t>
      </w:r>
      <w:r w:rsidRPr="00466583">
        <w:rPr>
          <w:rFonts w:cstheme="minorHAnsi"/>
          <w:szCs w:val="20"/>
        </w:rPr>
        <w:t xml:space="preserve"> </w:t>
      </w:r>
    </w:p>
    <w:p w14:paraId="1AD94432" w14:textId="30DD829C" w:rsidR="00DE6F5D" w:rsidRPr="00466583" w:rsidRDefault="00DE6F5D" w:rsidP="00466583">
      <w:pPr>
        <w:pStyle w:val="ListParagraph"/>
        <w:numPr>
          <w:ilvl w:val="0"/>
          <w:numId w:val="20"/>
        </w:numPr>
        <w:spacing w:after="120" w:line="240" w:lineRule="auto"/>
        <w:rPr>
          <w:rFonts w:cstheme="minorHAnsi"/>
          <w:szCs w:val="20"/>
          <w:lang w:val="ro-RO"/>
        </w:rPr>
      </w:pPr>
      <w:r>
        <w:rPr>
          <w:rFonts w:cstheme="minorHAnsi"/>
          <w:szCs w:val="20"/>
        </w:rPr>
        <w:t xml:space="preserve">Adrian Secal, expert </w:t>
      </w:r>
    </w:p>
    <w:p w14:paraId="6852B8EA" w14:textId="08D196A7" w:rsidR="00262CF1" w:rsidRDefault="00262CF1" w:rsidP="001E272C">
      <w:pPr>
        <w:pStyle w:val="ListParagraph"/>
        <w:numPr>
          <w:ilvl w:val="0"/>
          <w:numId w:val="20"/>
        </w:numPr>
        <w:spacing w:after="120" w:line="240" w:lineRule="auto"/>
        <w:rPr>
          <w:rFonts w:cstheme="minorHAnsi"/>
          <w:szCs w:val="20"/>
          <w:lang w:val="ro-RO"/>
        </w:rPr>
      </w:pPr>
      <w:r w:rsidRPr="008E6EA4">
        <w:rPr>
          <w:rFonts w:cstheme="minorHAnsi"/>
          <w:szCs w:val="20"/>
          <w:lang w:val="ro-RO"/>
        </w:rPr>
        <w:t>Simona Stănescu, reprezentant ICCV</w:t>
      </w:r>
    </w:p>
    <w:p w14:paraId="249B6A83" w14:textId="51FCF748" w:rsidR="00C34AB5" w:rsidRPr="00C34AB5" w:rsidRDefault="00C34AB5"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Bogdan Siminion, reprezentant Federația ONG pentru copil</w:t>
      </w:r>
    </w:p>
    <w:p w14:paraId="72D6CBF5" w14:textId="63414954" w:rsidR="00B41AAC" w:rsidRPr="00C34AB5" w:rsidRDefault="005B3273"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Nicoleta Moldovanu, reprezentant SOS Satele Copiilor</w:t>
      </w:r>
    </w:p>
    <w:p w14:paraId="0257DDE7" w14:textId="77777777" w:rsidR="002E7C32" w:rsidRPr="00C34AB5" w:rsidRDefault="002E7C32"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Mihai Popescu – reprezentant GRADO</w:t>
      </w:r>
    </w:p>
    <w:p w14:paraId="7FE89931" w14:textId="77777777" w:rsidR="002E7C32" w:rsidRPr="00C34AB5" w:rsidRDefault="002E7C32"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Ploscă Gabriel – reprezentant Sindicatul liberal al lucrătorilor din învățământ și cercetare științifică Neamț</w:t>
      </w:r>
    </w:p>
    <w:p w14:paraId="1949E870" w14:textId="77777777" w:rsidR="002E7C32" w:rsidRPr="00C34AB5" w:rsidRDefault="002E7C32"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Toma Ginu – Federația Agricultorilor Fermierul</w:t>
      </w:r>
    </w:p>
    <w:p w14:paraId="4366D001" w14:textId="77777777" w:rsidR="002E7C32" w:rsidRPr="00C34AB5" w:rsidRDefault="002E7C32"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Brândușa Dăscălescu - Fundația Umanitară Clopot</w:t>
      </w:r>
    </w:p>
    <w:p w14:paraId="5A467C7F" w14:textId="77777777" w:rsidR="002E7C32" w:rsidRPr="00C34AB5" w:rsidRDefault="002E7C32" w:rsidP="001E272C">
      <w:pPr>
        <w:pStyle w:val="ListParagraph"/>
        <w:numPr>
          <w:ilvl w:val="0"/>
          <w:numId w:val="20"/>
        </w:numPr>
        <w:spacing w:after="120" w:line="240" w:lineRule="auto"/>
        <w:rPr>
          <w:rFonts w:cstheme="minorHAnsi"/>
          <w:szCs w:val="20"/>
          <w:lang w:val="ro-RO"/>
        </w:rPr>
      </w:pPr>
      <w:r w:rsidRPr="00C34AB5">
        <w:rPr>
          <w:rFonts w:cstheme="minorHAnsi"/>
          <w:szCs w:val="20"/>
          <w:lang w:val="ro-RO"/>
        </w:rPr>
        <w:t>Ramona Ciucă - Grupul pentru Integrare Europeană</w:t>
      </w:r>
    </w:p>
    <w:p w14:paraId="5D22EE93" w14:textId="5023F308" w:rsidR="002E7C32" w:rsidRDefault="002E7C32" w:rsidP="001E272C">
      <w:pPr>
        <w:pStyle w:val="ListParagraph"/>
        <w:numPr>
          <w:ilvl w:val="0"/>
          <w:numId w:val="20"/>
        </w:numPr>
        <w:spacing w:after="120" w:line="240" w:lineRule="auto"/>
        <w:rPr>
          <w:rFonts w:cstheme="minorHAnsi"/>
          <w:szCs w:val="20"/>
          <w:lang w:val="ro-RO"/>
        </w:rPr>
      </w:pPr>
      <w:r w:rsidRPr="008E6EA4">
        <w:rPr>
          <w:rFonts w:cstheme="minorHAnsi"/>
          <w:szCs w:val="20"/>
          <w:lang w:val="ro-RO"/>
        </w:rPr>
        <w:t>Alexandru Vâneață - Asociația de Dezvoltare Intercomunitară Zona Metropolitană Craiova</w:t>
      </w:r>
    </w:p>
    <w:p w14:paraId="0E2F68CE" w14:textId="3FC76CAA" w:rsidR="0079473A" w:rsidRPr="008E6EA4" w:rsidRDefault="0079473A" w:rsidP="001E272C">
      <w:pPr>
        <w:pStyle w:val="ListParagraph"/>
        <w:numPr>
          <w:ilvl w:val="0"/>
          <w:numId w:val="20"/>
        </w:numPr>
        <w:spacing w:after="120" w:line="240" w:lineRule="auto"/>
        <w:rPr>
          <w:rFonts w:cstheme="minorHAnsi"/>
          <w:szCs w:val="20"/>
          <w:lang w:val="ro-RO"/>
        </w:rPr>
      </w:pPr>
      <w:r>
        <w:rPr>
          <w:rFonts w:cstheme="minorHAnsi"/>
          <w:szCs w:val="20"/>
          <w:lang w:val="ro-RO"/>
        </w:rPr>
        <w:t>Echipa de evaluare</w:t>
      </w:r>
    </w:p>
    <w:p w14:paraId="20276076" w14:textId="77777777" w:rsidR="002E7C32" w:rsidRPr="003D78D5" w:rsidRDefault="002E7C32" w:rsidP="001E272C">
      <w:pPr>
        <w:spacing w:after="120" w:line="240" w:lineRule="auto"/>
        <w:contextualSpacing/>
        <w:rPr>
          <w:rFonts w:cstheme="minorHAnsi"/>
          <w:b/>
          <w:bCs/>
          <w:szCs w:val="20"/>
        </w:rPr>
      </w:pPr>
    </w:p>
    <w:p w14:paraId="21AC474A" w14:textId="77777777" w:rsidR="002E7C32" w:rsidRPr="003D78D5" w:rsidRDefault="002E7C32" w:rsidP="001E272C">
      <w:pPr>
        <w:spacing w:after="120" w:line="240" w:lineRule="auto"/>
        <w:contextualSpacing/>
        <w:rPr>
          <w:rFonts w:cstheme="minorHAnsi"/>
          <w:b/>
          <w:bCs/>
          <w:szCs w:val="20"/>
        </w:rPr>
      </w:pPr>
      <w:r w:rsidRPr="003D78D5">
        <w:rPr>
          <w:rFonts w:cstheme="minorHAnsi"/>
          <w:b/>
          <w:bCs/>
          <w:szCs w:val="20"/>
        </w:rPr>
        <w:t>Introducere</w:t>
      </w:r>
    </w:p>
    <w:p w14:paraId="6937B31A" w14:textId="0DB8DA25" w:rsidR="002E7C32" w:rsidRPr="003D78D5" w:rsidRDefault="002E7C32" w:rsidP="001E272C">
      <w:pPr>
        <w:spacing w:after="120" w:line="240" w:lineRule="auto"/>
        <w:contextualSpacing/>
        <w:rPr>
          <w:rFonts w:cstheme="minorHAnsi"/>
          <w:szCs w:val="20"/>
        </w:rPr>
      </w:pPr>
      <w:r w:rsidRPr="003D78D5">
        <w:rPr>
          <w:rFonts w:cstheme="minorHAnsi"/>
          <w:szCs w:val="20"/>
        </w:rPr>
        <w:t>Panelul de experți a fost realizat la comun pe axa 6, pe cele trei DMI-uri: 6.1, 6.2, 6.3. Moderatorul (liderul echipei de lucru) a făcut o scurtă prezentare a contractului, a scopului evaluării celor 3 DMI-uri aferente Axei 6 și a panelului. În introducere au fost prezentați și membrii echipei de proiect implicați în evaluarea DMI</w:t>
      </w:r>
      <w:r w:rsidR="00FA4C48" w:rsidRPr="003D78D5">
        <w:rPr>
          <w:rFonts w:cstheme="minorHAnsi"/>
          <w:szCs w:val="20"/>
        </w:rPr>
        <w:t xml:space="preserve">-urilor </w:t>
      </w:r>
      <w:r w:rsidRPr="003D78D5">
        <w:rPr>
          <w:rFonts w:cstheme="minorHAnsi"/>
          <w:szCs w:val="20"/>
        </w:rPr>
        <w:t xml:space="preserve">6.1, 6.2 și 6.3. </w:t>
      </w:r>
    </w:p>
    <w:p w14:paraId="18DEE8C1" w14:textId="77777777" w:rsidR="002E7C32" w:rsidRPr="003D78D5" w:rsidRDefault="002E7C32" w:rsidP="001E272C">
      <w:pPr>
        <w:spacing w:after="120" w:line="240" w:lineRule="auto"/>
        <w:contextualSpacing/>
        <w:rPr>
          <w:rFonts w:cstheme="minorHAnsi"/>
          <w:szCs w:val="20"/>
          <w:lang w:bidi="ne-NP"/>
        </w:rPr>
      </w:pPr>
      <w:r w:rsidRPr="003D78D5">
        <w:rPr>
          <w:rFonts w:cstheme="minorHAnsi"/>
          <w:szCs w:val="20"/>
          <w:lang w:bidi="ne-NP"/>
        </w:rPr>
        <w:t xml:space="preserve">Panelul a avut ca rol validarea și completarea informațiilor obținute în etapele anterioare ale procesului de evaluare. La discuție au participat experți în domeniul incluziunii sociale, cu focus pe domeniul educației. </w:t>
      </w:r>
      <w:r w:rsidRPr="003D78D5">
        <w:rPr>
          <w:rFonts w:cstheme="minorHAnsi"/>
          <w:szCs w:val="20"/>
        </w:rPr>
        <w:t xml:space="preserve">Obiectivul panelului a fost acela de a colecta părerile experților din domeniul incluziunii sociale, opinia participanților fiind foarte valoroasă pentru întreaga echipă de evaluare.  </w:t>
      </w:r>
    </w:p>
    <w:p w14:paraId="3A93F4B4" w14:textId="77777777" w:rsidR="002E7C32" w:rsidRPr="003D78D5" w:rsidRDefault="002E7C32" w:rsidP="001E272C">
      <w:pPr>
        <w:spacing w:after="120" w:line="240" w:lineRule="auto"/>
        <w:contextualSpacing/>
        <w:rPr>
          <w:rFonts w:cstheme="minorHAnsi"/>
          <w:szCs w:val="20"/>
        </w:rPr>
      </w:pPr>
      <w:r w:rsidRPr="003D78D5">
        <w:rPr>
          <w:rFonts w:cstheme="minorHAnsi"/>
          <w:szCs w:val="20"/>
        </w:rPr>
        <w:t>A fost solicitată permisiunea de a înregistra panelul cu scopul realizării minutei evenimentului și cu respectarea prevederilor în vigoare în ceea ce privește GDPR, asigurând confidențialitatea și anonimizarea datelor cu caracter personal. Participanții au fost de acord.</w:t>
      </w:r>
    </w:p>
    <w:p w14:paraId="591F66E5" w14:textId="77777777" w:rsidR="002E7C32" w:rsidRPr="003D78D5" w:rsidRDefault="002E7C32" w:rsidP="001E272C">
      <w:pPr>
        <w:spacing w:after="120" w:line="240" w:lineRule="auto"/>
        <w:contextualSpacing/>
        <w:rPr>
          <w:rFonts w:cstheme="minorHAnsi"/>
          <w:szCs w:val="20"/>
        </w:rPr>
      </w:pPr>
      <w:r w:rsidRPr="003D78D5">
        <w:rPr>
          <w:rFonts w:cstheme="minorHAnsi"/>
          <w:szCs w:val="20"/>
        </w:rPr>
        <w:t xml:space="preserve">  </w:t>
      </w:r>
    </w:p>
    <w:p w14:paraId="24BB404D" w14:textId="6B49008B" w:rsidR="002E7C32" w:rsidRPr="003D78D5" w:rsidRDefault="002E7C32" w:rsidP="001E272C">
      <w:pPr>
        <w:spacing w:after="120" w:line="240" w:lineRule="auto"/>
        <w:contextualSpacing/>
        <w:rPr>
          <w:rFonts w:cstheme="minorHAnsi"/>
          <w:b/>
          <w:bCs/>
          <w:szCs w:val="20"/>
        </w:rPr>
      </w:pPr>
      <w:r w:rsidRPr="003D78D5">
        <w:rPr>
          <w:rFonts w:cstheme="minorHAnsi"/>
          <w:b/>
          <w:bCs/>
          <w:szCs w:val="20"/>
        </w:rPr>
        <w:t xml:space="preserve">Desfășurarea </w:t>
      </w:r>
      <w:r w:rsidR="00DE6F5D">
        <w:rPr>
          <w:rFonts w:cstheme="minorHAnsi"/>
          <w:b/>
          <w:bCs/>
          <w:szCs w:val="20"/>
        </w:rPr>
        <w:t>panelului</w:t>
      </w:r>
    </w:p>
    <w:p w14:paraId="3E9E8D09" w14:textId="54725169" w:rsidR="002E7C32" w:rsidRDefault="002E7C32" w:rsidP="001E272C">
      <w:pPr>
        <w:spacing w:after="120" w:line="240" w:lineRule="auto"/>
        <w:contextualSpacing/>
        <w:rPr>
          <w:rFonts w:cstheme="minorHAnsi"/>
          <w:szCs w:val="20"/>
        </w:rPr>
      </w:pPr>
      <w:r w:rsidRPr="003D78D5">
        <w:rPr>
          <w:rFonts w:cstheme="minorHAnsi"/>
          <w:szCs w:val="20"/>
        </w:rPr>
        <w:t xml:space="preserve">Evenimentul a continuat prin prezentarea principalelor concluzii obținute pe fiecare DMI, în urma prezentării fiecărui set de concluzii fiind lansate teme de discuție care au vizat soluționarea principalelor aspecte problematice care țin atât de domeniul incluziunii sociale, cât și de programul operațional.  </w:t>
      </w:r>
    </w:p>
    <w:p w14:paraId="40AA16D7" w14:textId="583B0CF2" w:rsidR="009B27A0" w:rsidRDefault="009B27A0" w:rsidP="001E272C">
      <w:pPr>
        <w:spacing w:after="120" w:line="240" w:lineRule="auto"/>
        <w:contextualSpacing/>
        <w:rPr>
          <w:rFonts w:cstheme="minorHAnsi"/>
          <w:szCs w:val="20"/>
        </w:rPr>
      </w:pPr>
    </w:p>
    <w:p w14:paraId="19D2434D" w14:textId="2DE72D28" w:rsidR="009B27A0" w:rsidRDefault="009B27A0" w:rsidP="002F3DCD">
      <w:pPr>
        <w:pStyle w:val="ListParagraph"/>
        <w:numPr>
          <w:ilvl w:val="0"/>
          <w:numId w:val="20"/>
        </w:numPr>
        <w:spacing w:after="120" w:line="240" w:lineRule="auto"/>
        <w:rPr>
          <w:rFonts w:cstheme="minorHAnsi"/>
          <w:b/>
          <w:bCs/>
          <w:szCs w:val="20"/>
        </w:rPr>
      </w:pPr>
      <w:r w:rsidRPr="002F3DCD">
        <w:rPr>
          <w:rFonts w:cstheme="minorHAnsi"/>
          <w:b/>
          <w:bCs/>
          <w:szCs w:val="20"/>
          <w:lang w:val="ro-RO"/>
        </w:rPr>
        <w:t>Intervențiile</w:t>
      </w:r>
      <w:r w:rsidRPr="00C76C3C">
        <w:rPr>
          <w:rFonts w:cstheme="minorHAnsi"/>
          <w:b/>
          <w:bCs/>
          <w:szCs w:val="20"/>
        </w:rPr>
        <w:t xml:space="preserve"> pe DMI 6.</w:t>
      </w:r>
      <w:r>
        <w:rPr>
          <w:rFonts w:cstheme="minorHAnsi"/>
          <w:b/>
          <w:bCs/>
          <w:szCs w:val="20"/>
        </w:rPr>
        <w:t xml:space="preserve">1 </w:t>
      </w:r>
    </w:p>
    <w:p w14:paraId="3BB69067" w14:textId="486C25A2" w:rsidR="0033138B" w:rsidRDefault="0033138B" w:rsidP="0033138B">
      <w:pPr>
        <w:spacing w:after="120" w:line="240" w:lineRule="auto"/>
        <w:contextualSpacing/>
        <w:rPr>
          <w:rFonts w:cstheme="minorHAnsi"/>
          <w:szCs w:val="20"/>
          <w:lang w:bidi="ne-NP"/>
        </w:rPr>
      </w:pPr>
      <w:r w:rsidRPr="009B27A0">
        <w:rPr>
          <w:rFonts w:cstheme="minorHAnsi"/>
          <w:szCs w:val="20"/>
          <w:lang w:bidi="ne-NP"/>
        </w:rPr>
        <w:t>Logica intervenţiei DMI 6.1 Dezvoltarea economiei sociale are ca punct de plecare necesitatea dezvoltarii sectorului economiei sociale ca și catalizator de beneficii pentru întreaga economie, prin crearea de oportunități de locuri de muncă în special pentru grupurile dezavantajate în contextul unui nivel ridicat de excluziune socială și sărăcie pentru aceste grupuri, prin dezvoltarea de structuri ale economiei sociale ca instrument de sprijin în dezvoltarea economică, promovarea de noi servicii sociale pentru populatie pe fondul unui acces limitat și a unei game limitate de serviii, elaborarea unor politici de dezvoltare locală, încurajarea parteneriatelor între toți actorii din comunitate care poate conduc ulterior la acțiuni pozitive în favoarea grupurilor vulnerabile.</w:t>
      </w:r>
    </w:p>
    <w:p w14:paraId="77ECA0C0" w14:textId="77777777" w:rsidR="00CD4E6E" w:rsidRPr="009B27A0" w:rsidRDefault="00CD4E6E" w:rsidP="0033138B">
      <w:pPr>
        <w:spacing w:after="120" w:line="240" w:lineRule="auto"/>
        <w:contextualSpacing/>
        <w:rPr>
          <w:rFonts w:cstheme="minorHAnsi"/>
          <w:szCs w:val="20"/>
          <w:lang w:bidi="ne-NP"/>
        </w:rPr>
      </w:pPr>
    </w:p>
    <w:p w14:paraId="65CE8FD0" w14:textId="2373EF40" w:rsidR="0033138B" w:rsidRPr="009B27A0" w:rsidRDefault="0033138B" w:rsidP="0033138B">
      <w:pPr>
        <w:spacing w:after="120" w:line="240" w:lineRule="auto"/>
        <w:contextualSpacing/>
        <w:rPr>
          <w:rFonts w:cstheme="minorHAnsi"/>
          <w:szCs w:val="20"/>
          <w:lang w:bidi="ne-NP"/>
        </w:rPr>
      </w:pPr>
      <w:r w:rsidRPr="009B27A0">
        <w:rPr>
          <w:rFonts w:cstheme="minorHAnsi"/>
          <w:szCs w:val="20"/>
          <w:lang w:bidi="ne-NP"/>
        </w:rPr>
        <w:t xml:space="preserve">Strategia programului indică efectul așteptat asupra grupului țintă adresat, în special a grupurilor vulnerabile, prin creșterea gradului de ocupare pe piața muncii a acestor grupuri. Insa rezultatele asteptate ale programului sunt însă formulate din perspectiva dezvoltării sectorului economiei sociale și anume ca număr de locuri de munca create de structurile de economie socială. </w:t>
      </w:r>
    </w:p>
    <w:p w14:paraId="18BC277C" w14:textId="269EC41E" w:rsidR="0033138B" w:rsidRDefault="0033138B" w:rsidP="001E272C">
      <w:pPr>
        <w:spacing w:after="120" w:line="240" w:lineRule="auto"/>
        <w:contextualSpacing/>
        <w:rPr>
          <w:rFonts w:cstheme="minorHAnsi"/>
          <w:b/>
          <w:bCs/>
          <w:szCs w:val="20"/>
        </w:rPr>
      </w:pPr>
    </w:p>
    <w:p w14:paraId="33D689AB" w14:textId="77777777" w:rsidR="00CD4E6E" w:rsidRDefault="00CD4E6E" w:rsidP="001E272C">
      <w:pPr>
        <w:spacing w:after="120" w:line="240" w:lineRule="auto"/>
        <w:contextualSpacing/>
        <w:rPr>
          <w:rFonts w:cstheme="minorHAnsi"/>
          <w:b/>
          <w:bCs/>
          <w:szCs w:val="20"/>
        </w:rPr>
      </w:pPr>
    </w:p>
    <w:p w14:paraId="19DC6FB2" w14:textId="79691DBE" w:rsidR="009B27A0" w:rsidRDefault="0033138B" w:rsidP="009B27A0">
      <w:pPr>
        <w:pStyle w:val="ListParagraph"/>
        <w:numPr>
          <w:ilvl w:val="0"/>
          <w:numId w:val="20"/>
        </w:numPr>
        <w:spacing w:after="120" w:line="240" w:lineRule="auto"/>
        <w:rPr>
          <w:rFonts w:cstheme="minorHAnsi"/>
          <w:b/>
          <w:bCs/>
          <w:szCs w:val="20"/>
          <w:lang w:val="ro-RO"/>
        </w:rPr>
      </w:pPr>
      <w:r>
        <w:rPr>
          <w:rFonts w:cstheme="minorHAnsi"/>
          <w:b/>
          <w:bCs/>
          <w:szCs w:val="20"/>
          <w:lang w:val="ro-RO"/>
        </w:rPr>
        <w:lastRenderedPageBreak/>
        <w:t>Evoluția în sector în perioada</w:t>
      </w:r>
      <w:r w:rsidR="009B27A0" w:rsidRPr="0033138B">
        <w:rPr>
          <w:rFonts w:cstheme="minorHAnsi"/>
          <w:b/>
          <w:bCs/>
          <w:szCs w:val="20"/>
          <w:lang w:val="ro-RO"/>
        </w:rPr>
        <w:t xml:space="preserve"> 2007-20</w:t>
      </w:r>
      <w:r>
        <w:rPr>
          <w:rFonts w:cstheme="minorHAnsi"/>
          <w:b/>
          <w:bCs/>
          <w:szCs w:val="20"/>
          <w:lang w:val="ro-RO"/>
        </w:rPr>
        <w:t>20</w:t>
      </w:r>
    </w:p>
    <w:p w14:paraId="50A7078C" w14:textId="72971352" w:rsidR="002A038E" w:rsidRPr="00BD0D91" w:rsidRDefault="002A038E" w:rsidP="00BD0D91">
      <w:pPr>
        <w:spacing w:after="120" w:line="240" w:lineRule="auto"/>
        <w:rPr>
          <w:rFonts w:cstheme="minorHAnsi"/>
          <w:szCs w:val="20"/>
        </w:rPr>
      </w:pPr>
      <w:r w:rsidRPr="00BD0D91">
        <w:rPr>
          <w:rFonts w:cstheme="minorHAnsi"/>
          <w:szCs w:val="20"/>
        </w:rPr>
        <w:t xml:space="preserve">Analiza evoluția în sector evidențiază 2 perioade care se raportează la apariția cadrului de reglementare a sectorului de economie socială: </w:t>
      </w:r>
    </w:p>
    <w:p w14:paraId="19181A48" w14:textId="6E27C9B0" w:rsidR="002A038E" w:rsidRPr="00BD0D91" w:rsidRDefault="002A038E" w:rsidP="00BD0D91">
      <w:pPr>
        <w:pStyle w:val="ListParagraph"/>
        <w:numPr>
          <w:ilvl w:val="0"/>
          <w:numId w:val="20"/>
        </w:numPr>
        <w:spacing w:after="120" w:line="240" w:lineRule="auto"/>
        <w:rPr>
          <w:rFonts w:cstheme="majorHAnsi"/>
          <w:szCs w:val="20"/>
        </w:rPr>
      </w:pPr>
      <w:r w:rsidRPr="00BD0D91">
        <w:rPr>
          <w:rFonts w:cstheme="majorHAnsi"/>
          <w:b/>
          <w:bCs/>
          <w:i/>
          <w:iCs/>
          <w:szCs w:val="20"/>
        </w:rPr>
        <w:t xml:space="preserve">2007-2016 – </w:t>
      </w:r>
      <w:r w:rsidRPr="00BD0D91">
        <w:rPr>
          <w:rFonts w:cstheme="majorHAnsi"/>
          <w:szCs w:val="20"/>
        </w:rPr>
        <w:t xml:space="preserve">nu a </w:t>
      </w:r>
      <w:proofErr w:type="spellStart"/>
      <w:r w:rsidRPr="00BD0D91">
        <w:rPr>
          <w:rFonts w:cstheme="majorHAnsi"/>
          <w:szCs w:val="20"/>
        </w:rPr>
        <w:t>existat</w:t>
      </w:r>
      <w:proofErr w:type="spellEnd"/>
      <w:r w:rsidRPr="00BD0D91">
        <w:rPr>
          <w:rFonts w:cstheme="majorHAnsi"/>
          <w:szCs w:val="20"/>
        </w:rPr>
        <w:t xml:space="preserve"> un </w:t>
      </w:r>
      <w:proofErr w:type="spellStart"/>
      <w:r w:rsidRPr="00BD0D91">
        <w:rPr>
          <w:rFonts w:cstheme="majorHAnsi"/>
          <w:szCs w:val="20"/>
        </w:rPr>
        <w:t>cadru</w:t>
      </w:r>
      <w:proofErr w:type="spellEnd"/>
      <w:r w:rsidRPr="00BD0D91">
        <w:rPr>
          <w:rFonts w:cstheme="majorHAnsi"/>
          <w:szCs w:val="20"/>
        </w:rPr>
        <w:t xml:space="preserve"> de </w:t>
      </w:r>
      <w:proofErr w:type="spellStart"/>
      <w:r w:rsidRPr="00BD0D91">
        <w:rPr>
          <w:rFonts w:cstheme="majorHAnsi"/>
          <w:szCs w:val="20"/>
        </w:rPr>
        <w:t>reglementare</w:t>
      </w:r>
      <w:proofErr w:type="spellEnd"/>
      <w:r w:rsidRPr="00BD0D91">
        <w:rPr>
          <w:rFonts w:cstheme="majorHAnsi"/>
          <w:szCs w:val="20"/>
        </w:rPr>
        <w:t xml:space="preserve">, </w:t>
      </w:r>
      <w:proofErr w:type="spellStart"/>
      <w:r w:rsidRPr="00BD0D91">
        <w:rPr>
          <w:rFonts w:cstheme="majorHAnsi"/>
          <w:szCs w:val="20"/>
        </w:rPr>
        <w:t>entitățile</w:t>
      </w:r>
      <w:proofErr w:type="spellEnd"/>
      <w:r w:rsidRPr="00BD0D91">
        <w:rPr>
          <w:rFonts w:cstheme="majorHAnsi"/>
          <w:szCs w:val="20"/>
        </w:rPr>
        <w:t xml:space="preserve"> care </w:t>
      </w:r>
      <w:proofErr w:type="spellStart"/>
      <w:r w:rsidRPr="00BD0D91">
        <w:rPr>
          <w:rFonts w:cstheme="majorHAnsi"/>
          <w:szCs w:val="20"/>
        </w:rPr>
        <w:t>făceau</w:t>
      </w:r>
      <w:proofErr w:type="spellEnd"/>
      <w:r w:rsidRPr="00BD0D91">
        <w:rPr>
          <w:rFonts w:cstheme="majorHAnsi"/>
          <w:szCs w:val="20"/>
        </w:rPr>
        <w:t xml:space="preserve"> </w:t>
      </w:r>
      <w:proofErr w:type="spellStart"/>
      <w:r w:rsidRPr="00BD0D91">
        <w:rPr>
          <w:rFonts w:cstheme="majorHAnsi"/>
          <w:szCs w:val="20"/>
        </w:rPr>
        <w:t>economiei</w:t>
      </w:r>
      <w:proofErr w:type="spellEnd"/>
      <w:r w:rsidRPr="00BD0D91">
        <w:rPr>
          <w:rFonts w:cstheme="majorHAnsi"/>
          <w:szCs w:val="20"/>
        </w:rPr>
        <w:t xml:space="preserve"> </w:t>
      </w:r>
      <w:proofErr w:type="spellStart"/>
      <w:r w:rsidRPr="00BD0D91">
        <w:rPr>
          <w:rFonts w:cstheme="majorHAnsi"/>
          <w:szCs w:val="20"/>
        </w:rPr>
        <w:t>socială</w:t>
      </w:r>
      <w:proofErr w:type="spellEnd"/>
      <w:r w:rsidRPr="00BD0D91">
        <w:rPr>
          <w:rFonts w:cstheme="majorHAnsi"/>
          <w:szCs w:val="20"/>
        </w:rPr>
        <w:t xml:space="preserve"> nu </w:t>
      </w:r>
      <w:proofErr w:type="spellStart"/>
      <w:r w:rsidRPr="00BD0D91">
        <w:rPr>
          <w:rFonts w:cstheme="majorHAnsi"/>
          <w:szCs w:val="20"/>
        </w:rPr>
        <w:t>erau</w:t>
      </w:r>
      <w:proofErr w:type="spellEnd"/>
      <w:r w:rsidRPr="00BD0D91">
        <w:rPr>
          <w:rFonts w:cstheme="majorHAnsi"/>
          <w:szCs w:val="20"/>
        </w:rPr>
        <w:t xml:space="preserve"> </w:t>
      </w:r>
      <w:proofErr w:type="spellStart"/>
      <w:r w:rsidRPr="00BD0D91">
        <w:rPr>
          <w:rFonts w:cstheme="majorHAnsi"/>
          <w:szCs w:val="20"/>
        </w:rPr>
        <w:t>recunoscute</w:t>
      </w:r>
      <w:proofErr w:type="spellEnd"/>
      <w:r w:rsidRPr="00BD0D91">
        <w:rPr>
          <w:rFonts w:cstheme="majorHAnsi"/>
          <w:szCs w:val="20"/>
        </w:rPr>
        <w:t xml:space="preserve"> (CAR, cooperative </w:t>
      </w:r>
      <w:proofErr w:type="spellStart"/>
      <w:r w:rsidRPr="00BD0D91">
        <w:rPr>
          <w:rFonts w:cstheme="majorHAnsi"/>
          <w:szCs w:val="20"/>
        </w:rPr>
        <w:t>meșteșugărești</w:t>
      </w:r>
      <w:proofErr w:type="spellEnd"/>
      <w:r w:rsidRPr="00BD0D91">
        <w:rPr>
          <w:rFonts w:cstheme="majorHAnsi"/>
          <w:szCs w:val="20"/>
        </w:rPr>
        <w:t xml:space="preserve">, </w:t>
      </w:r>
      <w:proofErr w:type="spellStart"/>
      <w:r w:rsidRPr="00BD0D91">
        <w:rPr>
          <w:rFonts w:cstheme="majorHAnsi"/>
          <w:szCs w:val="20"/>
        </w:rPr>
        <w:t>coopertaive</w:t>
      </w:r>
      <w:proofErr w:type="spellEnd"/>
      <w:r w:rsidRPr="00BD0D91">
        <w:rPr>
          <w:rFonts w:cstheme="majorHAnsi"/>
          <w:szCs w:val="20"/>
        </w:rPr>
        <w:t xml:space="preserve"> de credit, </w:t>
      </w:r>
      <w:proofErr w:type="spellStart"/>
      <w:r w:rsidRPr="00BD0D91">
        <w:rPr>
          <w:rFonts w:cstheme="majorHAnsi"/>
          <w:szCs w:val="20"/>
        </w:rPr>
        <w:t>asociații</w:t>
      </w:r>
      <w:proofErr w:type="spellEnd"/>
      <w:r w:rsidRPr="00BD0D91">
        <w:rPr>
          <w:rFonts w:cstheme="majorHAnsi"/>
          <w:szCs w:val="20"/>
        </w:rPr>
        <w:t xml:space="preserve">, </w:t>
      </w:r>
      <w:proofErr w:type="spellStart"/>
      <w:r w:rsidRPr="00BD0D91">
        <w:rPr>
          <w:rFonts w:cstheme="majorHAnsi"/>
          <w:szCs w:val="20"/>
        </w:rPr>
        <w:t>fundații</w:t>
      </w:r>
      <w:proofErr w:type="spellEnd"/>
      <w:r w:rsidRPr="00BD0D91">
        <w:rPr>
          <w:rFonts w:cstheme="majorHAnsi"/>
          <w:szCs w:val="20"/>
        </w:rPr>
        <w:t xml:space="preserve"> etc), </w:t>
      </w:r>
      <w:proofErr w:type="spellStart"/>
      <w:r w:rsidRPr="00BD0D91">
        <w:rPr>
          <w:rFonts w:cstheme="majorHAnsi"/>
          <w:szCs w:val="20"/>
        </w:rPr>
        <w:t>unele</w:t>
      </w:r>
      <w:proofErr w:type="spellEnd"/>
      <w:r w:rsidRPr="00BD0D91">
        <w:rPr>
          <w:rFonts w:cstheme="majorHAnsi"/>
          <w:szCs w:val="20"/>
        </w:rPr>
        <w:t xml:space="preserve"> </w:t>
      </w:r>
      <w:proofErr w:type="spellStart"/>
      <w:r w:rsidRPr="00BD0D91">
        <w:rPr>
          <w:rFonts w:cstheme="majorHAnsi"/>
          <w:szCs w:val="20"/>
        </w:rPr>
        <w:t>dintre</w:t>
      </w:r>
      <w:proofErr w:type="spellEnd"/>
      <w:r w:rsidRPr="00BD0D91">
        <w:rPr>
          <w:rFonts w:cstheme="majorHAnsi"/>
          <w:szCs w:val="20"/>
        </w:rPr>
        <w:t xml:space="preserve"> </w:t>
      </w:r>
      <w:proofErr w:type="spellStart"/>
      <w:r w:rsidRPr="00BD0D91">
        <w:rPr>
          <w:rFonts w:cstheme="majorHAnsi"/>
          <w:szCs w:val="20"/>
        </w:rPr>
        <w:t>acestea</w:t>
      </w:r>
      <w:proofErr w:type="spellEnd"/>
      <w:r w:rsidRPr="00BD0D91">
        <w:rPr>
          <w:rFonts w:cstheme="majorHAnsi"/>
          <w:szCs w:val="20"/>
        </w:rPr>
        <w:t xml:space="preserve"> au </w:t>
      </w:r>
      <w:proofErr w:type="spellStart"/>
      <w:r w:rsidRPr="00BD0D91">
        <w:rPr>
          <w:rFonts w:cstheme="majorHAnsi"/>
          <w:szCs w:val="20"/>
        </w:rPr>
        <w:t>înregistrat</w:t>
      </w:r>
      <w:proofErr w:type="spellEnd"/>
      <w:r w:rsidRPr="00BD0D91">
        <w:rPr>
          <w:rFonts w:cstheme="majorHAnsi"/>
          <w:szCs w:val="20"/>
        </w:rPr>
        <w:t xml:space="preserve"> </w:t>
      </w:r>
      <w:proofErr w:type="spellStart"/>
      <w:r w:rsidRPr="00BD0D91">
        <w:rPr>
          <w:rFonts w:cstheme="majorHAnsi"/>
          <w:szCs w:val="20"/>
        </w:rPr>
        <w:t>creșteri</w:t>
      </w:r>
      <w:proofErr w:type="spellEnd"/>
      <w:r w:rsidRPr="00BD0D91">
        <w:rPr>
          <w:rFonts w:cstheme="majorHAnsi"/>
          <w:szCs w:val="20"/>
        </w:rPr>
        <w:t xml:space="preserve"> </w:t>
      </w:r>
      <w:proofErr w:type="spellStart"/>
      <w:r w:rsidRPr="00BD0D91">
        <w:rPr>
          <w:rFonts w:cstheme="majorHAnsi"/>
          <w:szCs w:val="20"/>
        </w:rPr>
        <w:t>modeste</w:t>
      </w:r>
      <w:proofErr w:type="spellEnd"/>
      <w:r w:rsidRPr="00BD0D91">
        <w:rPr>
          <w:rFonts w:cstheme="majorHAnsi"/>
          <w:szCs w:val="20"/>
        </w:rPr>
        <w:t xml:space="preserve">, </w:t>
      </w:r>
      <w:proofErr w:type="spellStart"/>
      <w:r w:rsidRPr="00BD0D91">
        <w:rPr>
          <w:rFonts w:cstheme="majorHAnsi"/>
          <w:szCs w:val="20"/>
        </w:rPr>
        <w:t>altele</w:t>
      </w:r>
      <w:proofErr w:type="spellEnd"/>
      <w:r w:rsidRPr="00BD0D91">
        <w:rPr>
          <w:rFonts w:cstheme="majorHAnsi"/>
          <w:szCs w:val="20"/>
        </w:rPr>
        <w:t xml:space="preserve"> </w:t>
      </w:r>
      <w:proofErr w:type="spellStart"/>
      <w:r w:rsidRPr="00BD0D91">
        <w:rPr>
          <w:rFonts w:cstheme="majorHAnsi"/>
          <w:szCs w:val="20"/>
        </w:rPr>
        <w:t>fiind</w:t>
      </w:r>
      <w:proofErr w:type="spellEnd"/>
      <w:r w:rsidRPr="00BD0D91">
        <w:rPr>
          <w:rFonts w:cstheme="majorHAnsi"/>
          <w:szCs w:val="20"/>
        </w:rPr>
        <w:t xml:space="preserve"> </w:t>
      </w:r>
      <w:proofErr w:type="spellStart"/>
      <w:r w:rsidRPr="00BD0D91">
        <w:rPr>
          <w:rFonts w:cstheme="majorHAnsi"/>
          <w:szCs w:val="20"/>
        </w:rPr>
        <w:t>în</w:t>
      </w:r>
      <w:proofErr w:type="spellEnd"/>
      <w:r w:rsidRPr="00BD0D91">
        <w:rPr>
          <w:rFonts w:cstheme="majorHAnsi"/>
          <w:szCs w:val="20"/>
        </w:rPr>
        <w:t xml:space="preserve"> </w:t>
      </w:r>
      <w:proofErr w:type="spellStart"/>
      <w:r w:rsidRPr="00BD0D91">
        <w:rPr>
          <w:rFonts w:cstheme="majorHAnsi"/>
          <w:szCs w:val="20"/>
        </w:rPr>
        <w:t>declin</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w:t>
      </w:r>
      <w:proofErr w:type="spellStart"/>
      <w:r w:rsidRPr="00BD0D91">
        <w:rPr>
          <w:rFonts w:cstheme="majorHAnsi"/>
          <w:szCs w:val="20"/>
        </w:rPr>
        <w:t>numărul</w:t>
      </w:r>
      <w:proofErr w:type="spellEnd"/>
      <w:r w:rsidRPr="00BD0D91">
        <w:rPr>
          <w:rFonts w:cstheme="majorHAnsi"/>
          <w:szCs w:val="20"/>
        </w:rPr>
        <w:t xml:space="preserve"> </w:t>
      </w:r>
      <w:proofErr w:type="spellStart"/>
      <w:r w:rsidRPr="00BD0D91">
        <w:rPr>
          <w:rFonts w:cstheme="majorHAnsi"/>
          <w:szCs w:val="20"/>
        </w:rPr>
        <w:t>angajaților</w:t>
      </w:r>
      <w:proofErr w:type="spellEnd"/>
      <w:r w:rsidRPr="00BD0D91">
        <w:rPr>
          <w:rFonts w:cstheme="majorHAnsi"/>
          <w:szCs w:val="20"/>
        </w:rPr>
        <w:t xml:space="preserve"> </w:t>
      </w:r>
      <w:proofErr w:type="spellStart"/>
      <w:r w:rsidRPr="00BD0D91">
        <w:rPr>
          <w:rFonts w:cstheme="majorHAnsi"/>
          <w:szCs w:val="20"/>
        </w:rPr>
        <w:t>în</w:t>
      </w:r>
      <w:proofErr w:type="spellEnd"/>
      <w:r w:rsidRPr="00BD0D91">
        <w:rPr>
          <w:rFonts w:cstheme="majorHAnsi"/>
          <w:szCs w:val="20"/>
        </w:rPr>
        <w:t xml:space="preserve"> </w:t>
      </w:r>
      <w:proofErr w:type="spellStart"/>
      <w:r w:rsidRPr="00BD0D91">
        <w:rPr>
          <w:rFonts w:cstheme="majorHAnsi"/>
          <w:szCs w:val="20"/>
        </w:rPr>
        <w:t>declin</w:t>
      </w:r>
      <w:proofErr w:type="spellEnd"/>
    </w:p>
    <w:p w14:paraId="4CB50D87" w14:textId="7D26B150" w:rsidR="002A038E" w:rsidRPr="00BD0D91" w:rsidRDefault="002A038E" w:rsidP="00BD0D91">
      <w:pPr>
        <w:pStyle w:val="ListParagraph"/>
        <w:numPr>
          <w:ilvl w:val="0"/>
          <w:numId w:val="20"/>
        </w:numPr>
        <w:spacing w:after="120" w:line="240" w:lineRule="auto"/>
        <w:rPr>
          <w:rFonts w:cstheme="majorHAnsi"/>
          <w:szCs w:val="20"/>
        </w:rPr>
      </w:pPr>
      <w:r w:rsidRPr="00BD0D91">
        <w:rPr>
          <w:rFonts w:cstheme="majorHAnsi"/>
          <w:b/>
          <w:bCs/>
          <w:i/>
          <w:iCs/>
          <w:szCs w:val="20"/>
        </w:rPr>
        <w:t xml:space="preserve">2016-2020 </w:t>
      </w:r>
      <w:r w:rsidRPr="00BD0D91">
        <w:rPr>
          <w:rFonts w:cstheme="majorHAnsi"/>
          <w:szCs w:val="20"/>
        </w:rPr>
        <w:t xml:space="preserve">– a </w:t>
      </w:r>
      <w:proofErr w:type="spellStart"/>
      <w:r w:rsidRPr="00BD0D91">
        <w:rPr>
          <w:rFonts w:cstheme="majorHAnsi"/>
          <w:szCs w:val="20"/>
        </w:rPr>
        <w:t>apărut</w:t>
      </w:r>
      <w:proofErr w:type="spellEnd"/>
      <w:r w:rsidRPr="00BD0D91">
        <w:rPr>
          <w:rFonts w:cstheme="majorHAnsi"/>
          <w:szCs w:val="20"/>
        </w:rPr>
        <w:t xml:space="preserve"> </w:t>
      </w:r>
      <w:proofErr w:type="spellStart"/>
      <w:r w:rsidRPr="00BD0D91">
        <w:rPr>
          <w:rFonts w:cstheme="majorHAnsi"/>
          <w:szCs w:val="20"/>
        </w:rPr>
        <w:t>cadrul</w:t>
      </w:r>
      <w:proofErr w:type="spellEnd"/>
      <w:r w:rsidRPr="00BD0D91">
        <w:rPr>
          <w:rFonts w:cstheme="majorHAnsi"/>
          <w:szCs w:val="20"/>
        </w:rPr>
        <w:t xml:space="preserve"> de </w:t>
      </w:r>
      <w:proofErr w:type="spellStart"/>
      <w:r w:rsidRPr="00BD0D91">
        <w:rPr>
          <w:rFonts w:cstheme="majorHAnsi"/>
          <w:szCs w:val="20"/>
        </w:rPr>
        <w:t>reglementare</w:t>
      </w:r>
      <w:proofErr w:type="spellEnd"/>
      <w:r w:rsidRPr="00BD0D91">
        <w:rPr>
          <w:rFonts w:cstheme="majorHAnsi"/>
          <w:szCs w:val="20"/>
        </w:rPr>
        <w:t xml:space="preserve"> </w:t>
      </w:r>
      <w:proofErr w:type="spellStart"/>
      <w:r w:rsidRPr="00BD0D91">
        <w:rPr>
          <w:rFonts w:cstheme="majorHAnsi"/>
          <w:szCs w:val="20"/>
        </w:rPr>
        <w:t>dar</w:t>
      </w:r>
      <w:proofErr w:type="spellEnd"/>
      <w:r w:rsidRPr="00BD0D91">
        <w:rPr>
          <w:rFonts w:cstheme="majorHAnsi"/>
          <w:szCs w:val="20"/>
        </w:rPr>
        <w:t xml:space="preserve"> </w:t>
      </w:r>
      <w:proofErr w:type="spellStart"/>
      <w:r w:rsidRPr="00BD0D91">
        <w:rPr>
          <w:rFonts w:cstheme="majorHAnsi"/>
          <w:szCs w:val="20"/>
        </w:rPr>
        <w:t>totuși</w:t>
      </w:r>
      <w:proofErr w:type="spellEnd"/>
      <w:r w:rsidRPr="00BD0D91">
        <w:rPr>
          <w:rFonts w:cstheme="majorHAnsi"/>
          <w:szCs w:val="20"/>
        </w:rPr>
        <w:t xml:space="preserve"> nu a </w:t>
      </w:r>
      <w:proofErr w:type="spellStart"/>
      <w:r w:rsidRPr="00BD0D91">
        <w:rPr>
          <w:rFonts w:cstheme="majorHAnsi"/>
          <w:szCs w:val="20"/>
        </w:rPr>
        <w:t>stimulat</w:t>
      </w:r>
      <w:proofErr w:type="spellEnd"/>
      <w:r w:rsidRPr="00BD0D91">
        <w:rPr>
          <w:rFonts w:cstheme="majorHAnsi"/>
          <w:szCs w:val="20"/>
        </w:rPr>
        <w:t xml:space="preserve"> </w:t>
      </w:r>
      <w:proofErr w:type="spellStart"/>
      <w:r w:rsidRPr="00BD0D91">
        <w:rPr>
          <w:rFonts w:cstheme="majorHAnsi"/>
          <w:szCs w:val="20"/>
        </w:rPr>
        <w:t>suficient</w:t>
      </w:r>
      <w:proofErr w:type="spellEnd"/>
      <w:r w:rsidRPr="00BD0D91">
        <w:rPr>
          <w:rFonts w:cstheme="majorHAnsi"/>
          <w:szCs w:val="20"/>
        </w:rPr>
        <w:t xml:space="preserve"> </w:t>
      </w:r>
      <w:proofErr w:type="spellStart"/>
      <w:r w:rsidRPr="00BD0D91">
        <w:rPr>
          <w:rFonts w:cstheme="majorHAnsi"/>
          <w:szCs w:val="20"/>
        </w:rPr>
        <w:t>sectorul</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nu s-au </w:t>
      </w:r>
      <w:proofErr w:type="spellStart"/>
      <w:r w:rsidRPr="00BD0D91">
        <w:rPr>
          <w:rFonts w:cstheme="majorHAnsi"/>
          <w:szCs w:val="20"/>
        </w:rPr>
        <w:t>înregistrat</w:t>
      </w:r>
      <w:proofErr w:type="spellEnd"/>
      <w:r w:rsidRPr="00BD0D91">
        <w:rPr>
          <w:rFonts w:cstheme="majorHAnsi"/>
          <w:szCs w:val="20"/>
        </w:rPr>
        <w:t xml:space="preserve"> </w:t>
      </w:r>
      <w:proofErr w:type="spellStart"/>
      <w:r w:rsidRPr="00BD0D91">
        <w:rPr>
          <w:rFonts w:cstheme="majorHAnsi"/>
          <w:szCs w:val="20"/>
        </w:rPr>
        <w:t>creșteri</w:t>
      </w:r>
      <w:proofErr w:type="spellEnd"/>
      <w:r w:rsidRPr="00BD0D91">
        <w:rPr>
          <w:rFonts w:cstheme="majorHAnsi"/>
          <w:szCs w:val="20"/>
        </w:rPr>
        <w:t xml:space="preserve"> </w:t>
      </w:r>
      <w:proofErr w:type="spellStart"/>
      <w:r w:rsidRPr="00BD0D91">
        <w:rPr>
          <w:rFonts w:cstheme="majorHAnsi"/>
          <w:szCs w:val="20"/>
        </w:rPr>
        <w:t>semnificative</w:t>
      </w:r>
      <w:proofErr w:type="spellEnd"/>
      <w:r w:rsidRPr="00BD0D91">
        <w:rPr>
          <w:rFonts w:cstheme="majorHAnsi"/>
          <w:szCs w:val="20"/>
        </w:rPr>
        <w:t xml:space="preserve">. </w:t>
      </w:r>
      <w:proofErr w:type="spellStart"/>
      <w:r w:rsidRPr="00BD0D91">
        <w:rPr>
          <w:rFonts w:cstheme="majorHAnsi"/>
          <w:szCs w:val="20"/>
        </w:rPr>
        <w:t>Apariția</w:t>
      </w:r>
      <w:proofErr w:type="spellEnd"/>
      <w:r w:rsidRPr="00BD0D91">
        <w:rPr>
          <w:rFonts w:cstheme="majorHAnsi"/>
          <w:szCs w:val="20"/>
        </w:rPr>
        <w:t xml:space="preserve"> </w:t>
      </w:r>
      <w:proofErr w:type="spellStart"/>
      <w:r w:rsidRPr="00BD0D91">
        <w:rPr>
          <w:rFonts w:cstheme="majorHAnsi"/>
          <w:szCs w:val="20"/>
        </w:rPr>
        <w:t>cadrului</w:t>
      </w:r>
      <w:proofErr w:type="spellEnd"/>
      <w:r w:rsidRPr="00BD0D91">
        <w:rPr>
          <w:rFonts w:cstheme="majorHAnsi"/>
          <w:szCs w:val="20"/>
        </w:rPr>
        <w:t xml:space="preserve"> </w:t>
      </w:r>
      <w:proofErr w:type="spellStart"/>
      <w:r w:rsidRPr="00BD0D91">
        <w:rPr>
          <w:rFonts w:cstheme="majorHAnsi"/>
          <w:szCs w:val="20"/>
        </w:rPr>
        <w:t>legislativ</w:t>
      </w:r>
      <w:proofErr w:type="spellEnd"/>
      <w:r w:rsidRPr="00BD0D91">
        <w:rPr>
          <w:rFonts w:cstheme="majorHAnsi"/>
          <w:szCs w:val="20"/>
        </w:rPr>
        <w:t xml:space="preserve"> (</w:t>
      </w:r>
      <w:proofErr w:type="spellStart"/>
      <w:r w:rsidRPr="00BD0D91">
        <w:rPr>
          <w:rFonts w:cstheme="majorHAnsi"/>
          <w:szCs w:val="20"/>
        </w:rPr>
        <w:t>legea</w:t>
      </w:r>
      <w:proofErr w:type="spellEnd"/>
      <w:r w:rsidRPr="00BD0D91">
        <w:rPr>
          <w:rFonts w:cstheme="majorHAnsi"/>
          <w:szCs w:val="20"/>
        </w:rPr>
        <w:t xml:space="preserve"> </w:t>
      </w:r>
      <w:proofErr w:type="spellStart"/>
      <w:r w:rsidRPr="00BD0D91">
        <w:rPr>
          <w:rFonts w:cstheme="majorHAnsi"/>
          <w:szCs w:val="20"/>
        </w:rPr>
        <w:t>cadru</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w:t>
      </w:r>
      <w:proofErr w:type="spellStart"/>
      <w:r w:rsidRPr="00BD0D91">
        <w:rPr>
          <w:rFonts w:cstheme="majorHAnsi"/>
          <w:szCs w:val="20"/>
        </w:rPr>
        <w:t>legislația</w:t>
      </w:r>
      <w:proofErr w:type="spellEnd"/>
      <w:r w:rsidRPr="00BD0D91">
        <w:rPr>
          <w:rFonts w:cstheme="majorHAnsi"/>
          <w:szCs w:val="20"/>
        </w:rPr>
        <w:t xml:space="preserve"> </w:t>
      </w:r>
      <w:proofErr w:type="spellStart"/>
      <w:r w:rsidRPr="00BD0D91">
        <w:rPr>
          <w:rFonts w:cstheme="majorHAnsi"/>
          <w:szCs w:val="20"/>
        </w:rPr>
        <w:t>secundară</w:t>
      </w:r>
      <w:proofErr w:type="spellEnd"/>
      <w:r w:rsidRPr="00BD0D91">
        <w:rPr>
          <w:rFonts w:cstheme="majorHAnsi"/>
          <w:szCs w:val="20"/>
        </w:rPr>
        <w:t xml:space="preserve">) </w:t>
      </w:r>
      <w:proofErr w:type="spellStart"/>
      <w:r w:rsidRPr="00BD0D91">
        <w:rPr>
          <w:rFonts w:cstheme="majorHAnsi"/>
          <w:szCs w:val="20"/>
        </w:rPr>
        <w:t>fără</w:t>
      </w:r>
      <w:proofErr w:type="spellEnd"/>
      <w:r w:rsidRPr="00BD0D91">
        <w:rPr>
          <w:rFonts w:cstheme="majorHAnsi"/>
          <w:szCs w:val="20"/>
        </w:rPr>
        <w:t xml:space="preserve"> </w:t>
      </w:r>
      <w:proofErr w:type="spellStart"/>
      <w:r w:rsidRPr="00BD0D91">
        <w:rPr>
          <w:rFonts w:cstheme="majorHAnsi"/>
          <w:szCs w:val="20"/>
        </w:rPr>
        <w:t>măsuri</w:t>
      </w:r>
      <w:proofErr w:type="spellEnd"/>
      <w:r w:rsidRPr="00BD0D91">
        <w:rPr>
          <w:rFonts w:cstheme="majorHAnsi"/>
          <w:szCs w:val="20"/>
        </w:rPr>
        <w:t xml:space="preserve"> de </w:t>
      </w:r>
      <w:proofErr w:type="spellStart"/>
      <w:r w:rsidRPr="00BD0D91">
        <w:rPr>
          <w:rFonts w:cstheme="majorHAnsi"/>
          <w:szCs w:val="20"/>
        </w:rPr>
        <w:t>sprijin</w:t>
      </w:r>
      <w:proofErr w:type="spellEnd"/>
      <w:r w:rsidRPr="00BD0D91">
        <w:rPr>
          <w:rFonts w:cstheme="majorHAnsi"/>
          <w:szCs w:val="20"/>
        </w:rPr>
        <w:t xml:space="preserve"> nu a </w:t>
      </w:r>
      <w:proofErr w:type="spellStart"/>
      <w:r w:rsidRPr="00BD0D91">
        <w:rPr>
          <w:rFonts w:cstheme="majorHAnsi"/>
          <w:szCs w:val="20"/>
        </w:rPr>
        <w:t>contribuit</w:t>
      </w:r>
      <w:proofErr w:type="spellEnd"/>
      <w:r w:rsidRPr="00BD0D91">
        <w:rPr>
          <w:rFonts w:cstheme="majorHAnsi"/>
          <w:szCs w:val="20"/>
        </w:rPr>
        <w:t xml:space="preserve"> la </w:t>
      </w:r>
      <w:proofErr w:type="spellStart"/>
      <w:r w:rsidRPr="00BD0D91">
        <w:rPr>
          <w:rFonts w:cstheme="majorHAnsi"/>
          <w:szCs w:val="20"/>
        </w:rPr>
        <w:t>dezvoltarea</w:t>
      </w:r>
      <w:proofErr w:type="spellEnd"/>
      <w:r w:rsidRPr="00BD0D91">
        <w:rPr>
          <w:rFonts w:cstheme="majorHAnsi"/>
          <w:szCs w:val="20"/>
        </w:rPr>
        <w:t xml:space="preserve"> </w:t>
      </w:r>
      <w:proofErr w:type="spellStart"/>
      <w:r w:rsidRPr="00BD0D91">
        <w:rPr>
          <w:rFonts w:cstheme="majorHAnsi"/>
          <w:szCs w:val="20"/>
        </w:rPr>
        <w:t>sectorului</w:t>
      </w:r>
      <w:proofErr w:type="spellEnd"/>
      <w:r w:rsidRPr="00BD0D91">
        <w:rPr>
          <w:rFonts w:cstheme="majorHAnsi"/>
          <w:szCs w:val="20"/>
        </w:rPr>
        <w:t xml:space="preserve"> de </w:t>
      </w:r>
      <w:proofErr w:type="spellStart"/>
      <w:r w:rsidRPr="00BD0D91">
        <w:rPr>
          <w:rFonts w:cstheme="majorHAnsi"/>
          <w:szCs w:val="20"/>
        </w:rPr>
        <w:t>economie</w:t>
      </w:r>
      <w:proofErr w:type="spellEnd"/>
      <w:r w:rsidRPr="00BD0D91">
        <w:rPr>
          <w:rFonts w:cstheme="majorHAnsi"/>
          <w:szCs w:val="20"/>
        </w:rPr>
        <w:t xml:space="preserve"> </w:t>
      </w:r>
      <w:proofErr w:type="spellStart"/>
      <w:r w:rsidRPr="00BD0D91">
        <w:rPr>
          <w:rFonts w:cstheme="majorHAnsi"/>
          <w:szCs w:val="20"/>
        </w:rPr>
        <w:t>socială</w:t>
      </w:r>
      <w:proofErr w:type="spellEnd"/>
    </w:p>
    <w:p w14:paraId="2FCB414A" w14:textId="6D5E0957" w:rsidR="00BD0D91" w:rsidRPr="00BD0D91" w:rsidRDefault="00BD0D91" w:rsidP="00BD0D91">
      <w:pPr>
        <w:spacing w:after="120"/>
        <w:contextualSpacing/>
        <w:rPr>
          <w:rFonts w:cstheme="majorHAnsi"/>
          <w:noProof/>
          <w:color w:val="000000"/>
          <w:szCs w:val="20"/>
        </w:rPr>
      </w:pPr>
      <w:r w:rsidRPr="00BD0D91">
        <w:rPr>
          <w:rFonts w:cstheme="majorHAnsi"/>
          <w:noProof/>
          <w:color w:val="000000"/>
          <w:szCs w:val="20"/>
        </w:rPr>
        <w:t>POSDRU a fost un program foar</w:t>
      </w:r>
      <w:r>
        <w:rPr>
          <w:rFonts w:cstheme="majorHAnsi"/>
          <w:noProof/>
          <w:color w:val="000000"/>
          <w:szCs w:val="20"/>
        </w:rPr>
        <w:t>te</w:t>
      </w:r>
      <w:r w:rsidRPr="00BD0D91">
        <w:rPr>
          <w:rFonts w:cstheme="majorHAnsi"/>
          <w:noProof/>
          <w:color w:val="000000"/>
          <w:szCs w:val="20"/>
        </w:rPr>
        <w:t xml:space="preserve"> ambițios care a plecat de la necesitatea dezvoltării structurilor de economie socială și crearea de locuri de muncă în special pentru a ajuta grupurile vulnerabile să se reintegreze pe piața muncii dar și a dezvoltării sectorului de economie socială prin consolidarea capacității  operatorilor din economia socilă și încurajarea înființării parteneriatelor in domeniul economiei sociale. </w:t>
      </w:r>
    </w:p>
    <w:p w14:paraId="23948C13" w14:textId="77777777" w:rsidR="00BD0D91" w:rsidRPr="00BD0D91" w:rsidRDefault="00BD0D91" w:rsidP="00BD0D91">
      <w:pPr>
        <w:spacing w:after="120"/>
        <w:contextualSpacing/>
        <w:rPr>
          <w:rFonts w:cstheme="majorHAnsi"/>
          <w:noProof/>
          <w:color w:val="000000"/>
          <w:szCs w:val="20"/>
        </w:rPr>
      </w:pPr>
    </w:p>
    <w:p w14:paraId="14CE86BA" w14:textId="61399924" w:rsidR="00BD0D91" w:rsidRPr="00BD0D91" w:rsidRDefault="00BD0D91" w:rsidP="00BD0D91">
      <w:pPr>
        <w:spacing w:after="120"/>
        <w:contextualSpacing/>
        <w:rPr>
          <w:rFonts w:cstheme="majorHAnsi"/>
          <w:noProof/>
          <w:color w:val="000000"/>
          <w:szCs w:val="20"/>
        </w:rPr>
      </w:pPr>
      <w:r w:rsidRPr="00BD0D91">
        <w:rPr>
          <w:rFonts w:cstheme="majorHAnsi"/>
          <w:noProof/>
          <w:color w:val="000000"/>
          <w:szCs w:val="20"/>
        </w:rPr>
        <w:t xml:space="preserve">A vizat însă o paletă largă de activități mai ales în prima parte a implementării programului, nexistând o delimitare clară între acestea. </w:t>
      </w:r>
    </w:p>
    <w:p w14:paraId="52134E88" w14:textId="77777777" w:rsidR="00BD0D91" w:rsidRPr="00BD0D91" w:rsidRDefault="00BD0D91" w:rsidP="00BD0D91">
      <w:pPr>
        <w:spacing w:after="120"/>
        <w:contextualSpacing/>
        <w:rPr>
          <w:rFonts w:cstheme="majorHAnsi"/>
          <w:noProof/>
          <w:color w:val="000000"/>
          <w:szCs w:val="20"/>
        </w:rPr>
      </w:pPr>
    </w:p>
    <w:p w14:paraId="49B8A3C1" w14:textId="77777777" w:rsidR="00BD0D91" w:rsidRPr="00BD0D91" w:rsidRDefault="00BD0D91" w:rsidP="00BD0D91">
      <w:pPr>
        <w:spacing w:after="120"/>
        <w:contextualSpacing/>
        <w:rPr>
          <w:rFonts w:cstheme="majorHAnsi"/>
          <w:b/>
          <w:bCs/>
          <w:noProof/>
          <w:color w:val="000000"/>
          <w:szCs w:val="20"/>
        </w:rPr>
      </w:pPr>
      <w:r w:rsidRPr="00BD0D91">
        <w:rPr>
          <w:rFonts w:cstheme="majorHAnsi"/>
          <w:b/>
          <w:bCs/>
          <w:noProof/>
          <w:color w:val="000000"/>
          <w:szCs w:val="20"/>
        </w:rPr>
        <w:t>Factori care au influențat implementarea POSDRU DMI 6.1:</w:t>
      </w:r>
    </w:p>
    <w:p w14:paraId="4B6EEF9D"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Noutatea conceptului de economie socială și lipsa de expertiză și de înțelegere a acestui concept- a fost o provocare pentru noi la acel moment</w:t>
      </w:r>
    </w:p>
    <w:p w14:paraId="79EB4554"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 xml:space="preserve">Lipsa unui cadru de reglementare a domeniului – lipsa unui cadru de reglementare a lăsat loc de interpretări </w:t>
      </w:r>
    </w:p>
    <w:p w14:paraId="51CFABEA"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 xml:space="preserve">Criza economică și financiară din perioada 2008-2010 a afectat implementarea programului. </w:t>
      </w:r>
    </w:p>
    <w:p w14:paraId="2703085A"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Apeluri de proiecte nu au fost echilibrate, primele apeluri fiind concentrate pe cercetări și analize în domeniul economiei sociale fără a avea în vedere indicatorii de program. 2013 – este anul în care a fost schimbată gândirea și au fost lansate apeluri care vizat înființarea de SES-uri (apelurile au fost diferite , ultimul fiind cel mai dificil de implementat)</w:t>
      </w:r>
    </w:p>
    <w:p w14:paraId="2DE33771" w14:textId="77777777" w:rsidR="00BD0D91" w:rsidRPr="00BD0D91" w:rsidRDefault="00BD0D91" w:rsidP="00BD0D91">
      <w:pPr>
        <w:pStyle w:val="ListParagraph"/>
        <w:numPr>
          <w:ilvl w:val="0"/>
          <w:numId w:val="20"/>
        </w:numPr>
        <w:spacing w:after="120" w:line="240" w:lineRule="auto"/>
        <w:rPr>
          <w:rFonts w:cstheme="majorHAnsi"/>
          <w:szCs w:val="20"/>
        </w:rPr>
      </w:pPr>
      <w:proofErr w:type="spellStart"/>
      <w:r w:rsidRPr="00BD0D91">
        <w:rPr>
          <w:rFonts w:cstheme="majorHAnsi"/>
          <w:szCs w:val="20"/>
        </w:rPr>
        <w:t>Lipsa</w:t>
      </w:r>
      <w:proofErr w:type="spellEnd"/>
      <w:r w:rsidRPr="00BD0D91">
        <w:rPr>
          <w:rFonts w:cstheme="majorHAnsi"/>
          <w:szCs w:val="20"/>
        </w:rPr>
        <w:t xml:space="preserve"> </w:t>
      </w:r>
      <w:proofErr w:type="spellStart"/>
      <w:r w:rsidRPr="00BD0D91">
        <w:rPr>
          <w:rFonts w:cstheme="majorHAnsi"/>
          <w:szCs w:val="20"/>
        </w:rPr>
        <w:t>sustinerii</w:t>
      </w:r>
      <w:proofErr w:type="spellEnd"/>
      <w:r w:rsidRPr="00BD0D91">
        <w:rPr>
          <w:rFonts w:cstheme="majorHAnsi"/>
          <w:szCs w:val="20"/>
        </w:rPr>
        <w:t xml:space="preserve"> </w:t>
      </w:r>
      <w:proofErr w:type="spellStart"/>
      <w:r w:rsidRPr="00BD0D91">
        <w:rPr>
          <w:rFonts w:cstheme="majorHAnsi"/>
          <w:szCs w:val="20"/>
        </w:rPr>
        <w:t>financiare</w:t>
      </w:r>
      <w:proofErr w:type="spellEnd"/>
      <w:r w:rsidRPr="00BD0D91">
        <w:rPr>
          <w:rFonts w:cstheme="majorHAnsi"/>
          <w:szCs w:val="20"/>
        </w:rPr>
        <w:t xml:space="preserve"> a </w:t>
      </w:r>
      <w:proofErr w:type="spellStart"/>
      <w:r w:rsidRPr="00BD0D91">
        <w:rPr>
          <w:rFonts w:cstheme="majorHAnsi"/>
          <w:szCs w:val="20"/>
        </w:rPr>
        <w:t>beneficiarilor</w:t>
      </w:r>
      <w:proofErr w:type="spellEnd"/>
      <w:r w:rsidRPr="00BD0D91">
        <w:rPr>
          <w:rFonts w:cstheme="majorHAnsi"/>
          <w:szCs w:val="20"/>
        </w:rPr>
        <w:t xml:space="preserve"> </w:t>
      </w:r>
      <w:proofErr w:type="spellStart"/>
      <w:r w:rsidRPr="00BD0D91">
        <w:rPr>
          <w:rFonts w:cstheme="majorHAnsi"/>
          <w:szCs w:val="20"/>
        </w:rPr>
        <w:t>pentru</w:t>
      </w:r>
      <w:proofErr w:type="spellEnd"/>
      <w:r w:rsidRPr="00BD0D91">
        <w:rPr>
          <w:rFonts w:cstheme="majorHAnsi"/>
          <w:szCs w:val="20"/>
        </w:rPr>
        <w:t xml:space="preserve"> </w:t>
      </w:r>
      <w:proofErr w:type="spellStart"/>
      <w:r w:rsidRPr="00BD0D91">
        <w:rPr>
          <w:rFonts w:cstheme="majorHAnsi"/>
          <w:szCs w:val="20"/>
        </w:rPr>
        <w:t>urmarirea</w:t>
      </w:r>
      <w:proofErr w:type="spellEnd"/>
      <w:r w:rsidRPr="00BD0D91">
        <w:rPr>
          <w:rFonts w:cstheme="majorHAnsi"/>
          <w:szCs w:val="20"/>
        </w:rPr>
        <w:t xml:space="preserve"> </w:t>
      </w:r>
      <w:proofErr w:type="spellStart"/>
      <w:r w:rsidRPr="00BD0D91">
        <w:rPr>
          <w:rFonts w:cstheme="majorHAnsi"/>
          <w:szCs w:val="20"/>
        </w:rPr>
        <w:t>si</w:t>
      </w:r>
      <w:proofErr w:type="spellEnd"/>
      <w:r w:rsidRPr="00BD0D91">
        <w:rPr>
          <w:rFonts w:cstheme="majorHAnsi"/>
          <w:szCs w:val="20"/>
        </w:rPr>
        <w:t xml:space="preserve"> </w:t>
      </w:r>
      <w:proofErr w:type="spellStart"/>
      <w:r w:rsidRPr="00BD0D91">
        <w:rPr>
          <w:rFonts w:cstheme="majorHAnsi"/>
          <w:szCs w:val="20"/>
        </w:rPr>
        <w:t>sprijinirea</w:t>
      </w:r>
      <w:proofErr w:type="spellEnd"/>
      <w:r w:rsidRPr="00BD0D91">
        <w:rPr>
          <w:rFonts w:cstheme="majorHAnsi"/>
          <w:szCs w:val="20"/>
        </w:rPr>
        <w:t xml:space="preserve"> </w:t>
      </w:r>
      <w:proofErr w:type="spellStart"/>
      <w:r w:rsidRPr="00BD0D91">
        <w:rPr>
          <w:rFonts w:cstheme="majorHAnsi"/>
          <w:szCs w:val="20"/>
        </w:rPr>
        <w:t>sustenabilitatii</w:t>
      </w:r>
      <w:proofErr w:type="spellEnd"/>
      <w:r w:rsidRPr="00BD0D91">
        <w:rPr>
          <w:rFonts w:cstheme="majorHAnsi"/>
          <w:szCs w:val="20"/>
        </w:rPr>
        <w:t xml:space="preserve"> SES-</w:t>
      </w:r>
      <w:proofErr w:type="spellStart"/>
      <w:r w:rsidRPr="00BD0D91">
        <w:rPr>
          <w:rFonts w:cstheme="majorHAnsi"/>
          <w:szCs w:val="20"/>
        </w:rPr>
        <w:t>urilor</w:t>
      </w:r>
      <w:proofErr w:type="spellEnd"/>
      <w:r w:rsidRPr="00BD0D91">
        <w:rPr>
          <w:rFonts w:cstheme="majorHAnsi"/>
          <w:szCs w:val="20"/>
        </w:rPr>
        <w:t xml:space="preserve"> </w:t>
      </w:r>
      <w:proofErr w:type="spellStart"/>
      <w:r w:rsidRPr="00BD0D91">
        <w:rPr>
          <w:rFonts w:cstheme="majorHAnsi"/>
          <w:szCs w:val="20"/>
        </w:rPr>
        <w:t>infiintate</w:t>
      </w:r>
      <w:proofErr w:type="spellEnd"/>
      <w:r w:rsidRPr="00BD0D91">
        <w:rPr>
          <w:rFonts w:cstheme="majorHAnsi"/>
          <w:szCs w:val="20"/>
        </w:rPr>
        <w:t xml:space="preserve"> </w:t>
      </w:r>
      <w:proofErr w:type="spellStart"/>
      <w:r w:rsidRPr="00BD0D91">
        <w:rPr>
          <w:rFonts w:cstheme="majorHAnsi"/>
          <w:szCs w:val="20"/>
        </w:rPr>
        <w:t>si</w:t>
      </w:r>
      <w:proofErr w:type="spellEnd"/>
      <w:r w:rsidRPr="00BD0D91">
        <w:rPr>
          <w:rFonts w:cstheme="majorHAnsi"/>
          <w:szCs w:val="20"/>
        </w:rPr>
        <w:t xml:space="preserve"> </w:t>
      </w:r>
      <w:proofErr w:type="spellStart"/>
      <w:r w:rsidRPr="00BD0D91">
        <w:rPr>
          <w:rFonts w:cstheme="majorHAnsi"/>
          <w:szCs w:val="20"/>
        </w:rPr>
        <w:t>dezvoltate</w:t>
      </w:r>
      <w:proofErr w:type="spellEnd"/>
      <w:r w:rsidRPr="00BD0D91">
        <w:rPr>
          <w:rFonts w:cstheme="majorHAnsi"/>
          <w:szCs w:val="20"/>
        </w:rPr>
        <w:t xml:space="preserve">, </w:t>
      </w:r>
      <w:proofErr w:type="spellStart"/>
      <w:r w:rsidRPr="00BD0D91">
        <w:rPr>
          <w:rFonts w:cstheme="majorHAnsi"/>
          <w:szCs w:val="20"/>
        </w:rPr>
        <w:t>perioada</w:t>
      </w:r>
      <w:proofErr w:type="spellEnd"/>
      <w:r w:rsidRPr="00BD0D91">
        <w:rPr>
          <w:rFonts w:cstheme="majorHAnsi"/>
          <w:szCs w:val="20"/>
        </w:rPr>
        <w:t xml:space="preserve"> de </w:t>
      </w:r>
      <w:proofErr w:type="spellStart"/>
      <w:r w:rsidRPr="00BD0D91">
        <w:rPr>
          <w:rFonts w:cstheme="majorHAnsi"/>
          <w:szCs w:val="20"/>
        </w:rPr>
        <w:t>sustenabilitate</w:t>
      </w:r>
      <w:proofErr w:type="spellEnd"/>
      <w:r w:rsidRPr="00BD0D91">
        <w:rPr>
          <w:rFonts w:cstheme="majorHAnsi"/>
          <w:szCs w:val="20"/>
        </w:rPr>
        <w:t xml:space="preserve"> a SES-</w:t>
      </w:r>
      <w:proofErr w:type="spellStart"/>
      <w:r w:rsidRPr="00BD0D91">
        <w:rPr>
          <w:rFonts w:cstheme="majorHAnsi"/>
          <w:szCs w:val="20"/>
        </w:rPr>
        <w:t>urilor</w:t>
      </w:r>
      <w:proofErr w:type="spellEnd"/>
      <w:r w:rsidRPr="00BD0D91">
        <w:rPr>
          <w:rFonts w:cstheme="majorHAnsi"/>
          <w:szCs w:val="20"/>
        </w:rPr>
        <w:t xml:space="preserve"> </w:t>
      </w:r>
      <w:proofErr w:type="spellStart"/>
      <w:r w:rsidRPr="00BD0D91">
        <w:rPr>
          <w:rFonts w:cstheme="majorHAnsi"/>
          <w:szCs w:val="20"/>
        </w:rPr>
        <w:t>fiind</w:t>
      </w:r>
      <w:proofErr w:type="spellEnd"/>
      <w:r w:rsidRPr="00BD0D91">
        <w:rPr>
          <w:rFonts w:cstheme="majorHAnsi"/>
          <w:szCs w:val="20"/>
        </w:rPr>
        <w:t xml:space="preserve"> in afara </w:t>
      </w:r>
      <w:proofErr w:type="spellStart"/>
      <w:r w:rsidRPr="00BD0D91">
        <w:rPr>
          <w:rFonts w:cstheme="majorHAnsi"/>
          <w:szCs w:val="20"/>
        </w:rPr>
        <w:t>perioadei</w:t>
      </w:r>
      <w:proofErr w:type="spellEnd"/>
      <w:r w:rsidRPr="00BD0D91">
        <w:rPr>
          <w:rFonts w:cstheme="majorHAnsi"/>
          <w:szCs w:val="20"/>
        </w:rPr>
        <w:t xml:space="preserve"> de </w:t>
      </w:r>
      <w:proofErr w:type="spellStart"/>
      <w:r w:rsidRPr="00BD0D91">
        <w:rPr>
          <w:rFonts w:cstheme="majorHAnsi"/>
          <w:szCs w:val="20"/>
        </w:rPr>
        <w:t>implementare</w:t>
      </w:r>
      <w:proofErr w:type="spellEnd"/>
      <w:r w:rsidRPr="00BD0D91">
        <w:rPr>
          <w:rFonts w:cstheme="majorHAnsi"/>
          <w:szCs w:val="20"/>
        </w:rPr>
        <w:t xml:space="preserve"> a </w:t>
      </w:r>
      <w:proofErr w:type="spellStart"/>
      <w:r w:rsidRPr="00BD0D91">
        <w:rPr>
          <w:rFonts w:cstheme="majorHAnsi"/>
          <w:szCs w:val="20"/>
        </w:rPr>
        <w:t>proiectului</w:t>
      </w:r>
      <w:proofErr w:type="spellEnd"/>
      <w:r w:rsidRPr="00BD0D91">
        <w:rPr>
          <w:rFonts w:cstheme="majorHAnsi"/>
          <w:szCs w:val="20"/>
        </w:rPr>
        <w:t xml:space="preserve">. </w:t>
      </w:r>
    </w:p>
    <w:p w14:paraId="00D2B0CA" w14:textId="77777777" w:rsidR="00BD0D91" w:rsidRPr="00BD0D91" w:rsidRDefault="00BD0D91" w:rsidP="00BD0D91">
      <w:pPr>
        <w:pStyle w:val="ListParagraph"/>
        <w:numPr>
          <w:ilvl w:val="0"/>
          <w:numId w:val="20"/>
        </w:numPr>
        <w:spacing w:after="120" w:line="240" w:lineRule="auto"/>
        <w:rPr>
          <w:rFonts w:cstheme="majorHAnsi"/>
          <w:szCs w:val="20"/>
        </w:rPr>
      </w:pPr>
      <w:proofErr w:type="spellStart"/>
      <w:r w:rsidRPr="00BD0D91">
        <w:rPr>
          <w:rFonts w:cstheme="majorHAnsi"/>
          <w:szCs w:val="20"/>
        </w:rPr>
        <w:t>Lipsa</w:t>
      </w:r>
      <w:proofErr w:type="spellEnd"/>
      <w:r w:rsidRPr="00BD0D91">
        <w:rPr>
          <w:rFonts w:cstheme="majorHAnsi"/>
          <w:szCs w:val="20"/>
        </w:rPr>
        <w:t xml:space="preserve"> </w:t>
      </w:r>
      <w:proofErr w:type="spellStart"/>
      <w:r w:rsidRPr="00BD0D91">
        <w:rPr>
          <w:rFonts w:cstheme="majorHAnsi"/>
          <w:szCs w:val="20"/>
        </w:rPr>
        <w:t>unor</w:t>
      </w:r>
      <w:proofErr w:type="spellEnd"/>
      <w:r w:rsidRPr="00BD0D91">
        <w:rPr>
          <w:rFonts w:cstheme="majorHAnsi"/>
          <w:szCs w:val="20"/>
        </w:rPr>
        <w:t xml:space="preserve"> </w:t>
      </w:r>
      <w:proofErr w:type="spellStart"/>
      <w:r w:rsidRPr="00BD0D91">
        <w:rPr>
          <w:rFonts w:cstheme="majorHAnsi"/>
          <w:szCs w:val="20"/>
        </w:rPr>
        <w:t>activitați</w:t>
      </w:r>
      <w:proofErr w:type="spellEnd"/>
      <w:r w:rsidRPr="00BD0D91">
        <w:rPr>
          <w:rFonts w:cstheme="majorHAnsi"/>
          <w:szCs w:val="20"/>
        </w:rPr>
        <w:t xml:space="preserve"> de </w:t>
      </w:r>
      <w:proofErr w:type="spellStart"/>
      <w:r w:rsidRPr="00BD0D91">
        <w:rPr>
          <w:rFonts w:cstheme="majorHAnsi"/>
          <w:szCs w:val="20"/>
        </w:rPr>
        <w:t>consiliere</w:t>
      </w:r>
      <w:proofErr w:type="spellEnd"/>
      <w:r w:rsidRPr="00BD0D91">
        <w:rPr>
          <w:rFonts w:cstheme="majorHAnsi"/>
          <w:szCs w:val="20"/>
        </w:rPr>
        <w:t>/</w:t>
      </w:r>
      <w:proofErr w:type="spellStart"/>
      <w:r w:rsidRPr="00BD0D91">
        <w:rPr>
          <w:rFonts w:cstheme="majorHAnsi"/>
          <w:szCs w:val="20"/>
        </w:rPr>
        <w:t>sprijin</w:t>
      </w:r>
      <w:proofErr w:type="spellEnd"/>
      <w:r w:rsidRPr="00BD0D91">
        <w:rPr>
          <w:rFonts w:cstheme="majorHAnsi"/>
          <w:szCs w:val="20"/>
        </w:rPr>
        <w:t xml:space="preserve"> ulterior </w:t>
      </w:r>
      <w:proofErr w:type="spellStart"/>
      <w:r w:rsidRPr="00BD0D91">
        <w:rPr>
          <w:rFonts w:cstheme="majorHAnsi"/>
          <w:szCs w:val="20"/>
        </w:rPr>
        <w:t>infiintari</w:t>
      </w:r>
      <w:proofErr w:type="spellEnd"/>
      <w:r w:rsidRPr="00BD0D91">
        <w:rPr>
          <w:rFonts w:cstheme="majorHAnsi"/>
          <w:szCs w:val="20"/>
        </w:rPr>
        <w:t xml:space="preserve"> SES </w:t>
      </w:r>
      <w:proofErr w:type="spellStart"/>
      <w:r w:rsidRPr="00BD0D91">
        <w:rPr>
          <w:rFonts w:cstheme="majorHAnsi"/>
          <w:szCs w:val="20"/>
        </w:rPr>
        <w:t>și</w:t>
      </w:r>
      <w:proofErr w:type="spellEnd"/>
      <w:r w:rsidRPr="00BD0D91">
        <w:rPr>
          <w:rFonts w:cstheme="majorHAnsi"/>
          <w:szCs w:val="20"/>
        </w:rPr>
        <w:t xml:space="preserve"> </w:t>
      </w:r>
      <w:proofErr w:type="spellStart"/>
      <w:r w:rsidRPr="00BD0D91">
        <w:rPr>
          <w:rFonts w:cstheme="majorHAnsi"/>
          <w:szCs w:val="20"/>
        </w:rPr>
        <w:t>lipsa</w:t>
      </w:r>
      <w:proofErr w:type="spellEnd"/>
      <w:r w:rsidRPr="00BD0D91">
        <w:rPr>
          <w:rFonts w:cstheme="majorHAnsi"/>
          <w:szCs w:val="20"/>
        </w:rPr>
        <w:t xml:space="preserve"> de </w:t>
      </w:r>
      <w:proofErr w:type="spellStart"/>
      <w:r w:rsidRPr="00BD0D91">
        <w:rPr>
          <w:rFonts w:cstheme="majorHAnsi"/>
          <w:szCs w:val="20"/>
        </w:rPr>
        <w:t>experiență</w:t>
      </w:r>
      <w:proofErr w:type="spellEnd"/>
      <w:r w:rsidRPr="00BD0D91">
        <w:rPr>
          <w:rFonts w:cstheme="majorHAnsi"/>
          <w:szCs w:val="20"/>
        </w:rPr>
        <w:t xml:space="preserve"> a </w:t>
      </w:r>
      <w:proofErr w:type="spellStart"/>
      <w:r w:rsidRPr="00BD0D91">
        <w:rPr>
          <w:rFonts w:cstheme="majorHAnsi"/>
          <w:szCs w:val="20"/>
        </w:rPr>
        <w:t>antreprenorilor</w:t>
      </w:r>
      <w:proofErr w:type="spellEnd"/>
      <w:r w:rsidRPr="00BD0D91">
        <w:rPr>
          <w:rFonts w:cstheme="majorHAnsi"/>
          <w:szCs w:val="20"/>
        </w:rPr>
        <w:t xml:space="preserve"> s-a </w:t>
      </w:r>
      <w:proofErr w:type="spellStart"/>
      <w:r w:rsidRPr="00BD0D91">
        <w:rPr>
          <w:rFonts w:cstheme="majorHAnsi"/>
          <w:szCs w:val="20"/>
        </w:rPr>
        <w:t>resimtit</w:t>
      </w:r>
      <w:proofErr w:type="spellEnd"/>
      <w:r w:rsidRPr="00BD0D91">
        <w:rPr>
          <w:rFonts w:cstheme="majorHAnsi"/>
          <w:szCs w:val="20"/>
        </w:rPr>
        <w:t>.</w:t>
      </w:r>
    </w:p>
    <w:p w14:paraId="2DD4D47B" w14:textId="77777777" w:rsidR="00BD0D91" w:rsidRPr="00BD0D91" w:rsidRDefault="00BD0D91" w:rsidP="00BD0D91">
      <w:pPr>
        <w:pStyle w:val="ListParagraph"/>
        <w:numPr>
          <w:ilvl w:val="0"/>
          <w:numId w:val="20"/>
        </w:numPr>
        <w:spacing w:after="120" w:line="240" w:lineRule="auto"/>
        <w:rPr>
          <w:rFonts w:cstheme="majorHAnsi"/>
          <w:szCs w:val="20"/>
        </w:rPr>
      </w:pPr>
      <w:proofErr w:type="spellStart"/>
      <w:r w:rsidRPr="00BD0D91">
        <w:rPr>
          <w:rFonts w:cstheme="majorHAnsi"/>
          <w:szCs w:val="20"/>
        </w:rPr>
        <w:t>Implementarea</w:t>
      </w:r>
      <w:proofErr w:type="spellEnd"/>
      <w:r w:rsidRPr="00BD0D91">
        <w:rPr>
          <w:rFonts w:cstheme="majorHAnsi"/>
          <w:szCs w:val="20"/>
        </w:rPr>
        <w:t xml:space="preserve"> </w:t>
      </w:r>
      <w:proofErr w:type="spellStart"/>
      <w:r w:rsidRPr="00BD0D91">
        <w:rPr>
          <w:rFonts w:cstheme="majorHAnsi"/>
          <w:szCs w:val="20"/>
        </w:rPr>
        <w:t>unor</w:t>
      </w:r>
      <w:proofErr w:type="spellEnd"/>
      <w:r w:rsidRPr="00BD0D91">
        <w:rPr>
          <w:rFonts w:cstheme="majorHAnsi"/>
          <w:szCs w:val="20"/>
        </w:rPr>
        <w:t xml:space="preserve"> </w:t>
      </w:r>
      <w:proofErr w:type="spellStart"/>
      <w:r w:rsidRPr="00BD0D91">
        <w:rPr>
          <w:rFonts w:cstheme="majorHAnsi"/>
          <w:szCs w:val="20"/>
        </w:rPr>
        <w:t>proiect</w:t>
      </w:r>
      <w:proofErr w:type="spellEnd"/>
      <w:r w:rsidRPr="00BD0D91">
        <w:rPr>
          <w:rFonts w:cstheme="majorHAnsi"/>
          <w:szCs w:val="20"/>
        </w:rPr>
        <w:t xml:space="preserve"> care au </w:t>
      </w:r>
      <w:proofErr w:type="spellStart"/>
      <w:r w:rsidRPr="00BD0D91">
        <w:rPr>
          <w:rFonts w:cstheme="majorHAnsi"/>
          <w:szCs w:val="20"/>
        </w:rPr>
        <w:t>vizat</w:t>
      </w:r>
      <w:proofErr w:type="spellEnd"/>
      <w:r w:rsidRPr="00BD0D91">
        <w:rPr>
          <w:rFonts w:cstheme="majorHAnsi"/>
          <w:szCs w:val="20"/>
        </w:rPr>
        <w:t xml:space="preserve"> </w:t>
      </w:r>
      <w:proofErr w:type="spellStart"/>
      <w:r w:rsidRPr="00BD0D91">
        <w:rPr>
          <w:rFonts w:cstheme="majorHAnsi"/>
          <w:szCs w:val="20"/>
        </w:rPr>
        <w:t>infiintarea</w:t>
      </w:r>
      <w:proofErr w:type="spellEnd"/>
      <w:r w:rsidRPr="00BD0D91">
        <w:rPr>
          <w:rFonts w:cstheme="majorHAnsi"/>
          <w:szCs w:val="20"/>
        </w:rPr>
        <w:t xml:space="preserve"> </w:t>
      </w:r>
      <w:proofErr w:type="spellStart"/>
      <w:r w:rsidRPr="00BD0D91">
        <w:rPr>
          <w:rFonts w:cstheme="majorHAnsi"/>
          <w:szCs w:val="20"/>
        </w:rPr>
        <w:t>unor</w:t>
      </w:r>
      <w:proofErr w:type="spellEnd"/>
      <w:r w:rsidRPr="00BD0D91">
        <w:rPr>
          <w:rFonts w:cstheme="majorHAnsi"/>
          <w:szCs w:val="20"/>
        </w:rPr>
        <w:t xml:space="preserve"> </w:t>
      </w:r>
      <w:proofErr w:type="spellStart"/>
      <w:r w:rsidRPr="00BD0D91">
        <w:rPr>
          <w:rFonts w:cstheme="majorHAnsi"/>
          <w:szCs w:val="20"/>
        </w:rPr>
        <w:t>structuri</w:t>
      </w:r>
      <w:proofErr w:type="spellEnd"/>
      <w:r w:rsidRPr="00BD0D91">
        <w:rPr>
          <w:rFonts w:cstheme="majorHAnsi"/>
          <w:szCs w:val="20"/>
        </w:rPr>
        <w:t xml:space="preserve"> de </w:t>
      </w:r>
      <w:proofErr w:type="spellStart"/>
      <w:r w:rsidRPr="00BD0D91">
        <w:rPr>
          <w:rFonts w:cstheme="majorHAnsi"/>
          <w:szCs w:val="20"/>
        </w:rPr>
        <w:t>economie</w:t>
      </w:r>
      <w:proofErr w:type="spellEnd"/>
      <w:r w:rsidRPr="00BD0D91">
        <w:rPr>
          <w:rFonts w:cstheme="majorHAnsi"/>
          <w:szCs w:val="20"/>
        </w:rPr>
        <w:t xml:space="preserve"> </w:t>
      </w:r>
      <w:proofErr w:type="spellStart"/>
      <w:r w:rsidRPr="00BD0D91">
        <w:rPr>
          <w:rFonts w:cstheme="majorHAnsi"/>
          <w:szCs w:val="20"/>
        </w:rPr>
        <w:t>socială</w:t>
      </w:r>
      <w:proofErr w:type="spellEnd"/>
      <w:r w:rsidRPr="00BD0D91">
        <w:rPr>
          <w:rFonts w:cstheme="majorHAnsi"/>
          <w:szCs w:val="20"/>
        </w:rPr>
        <w:t xml:space="preserve"> </w:t>
      </w:r>
      <w:proofErr w:type="spellStart"/>
      <w:r w:rsidRPr="00BD0D91">
        <w:rPr>
          <w:rFonts w:cstheme="majorHAnsi"/>
          <w:szCs w:val="20"/>
        </w:rPr>
        <w:t>în</w:t>
      </w:r>
      <w:proofErr w:type="spellEnd"/>
      <w:r w:rsidRPr="00BD0D91">
        <w:rPr>
          <w:rFonts w:cstheme="majorHAnsi"/>
          <w:szCs w:val="20"/>
        </w:rPr>
        <w:t xml:space="preserve"> </w:t>
      </w:r>
      <w:proofErr w:type="spellStart"/>
      <w:r w:rsidRPr="00BD0D91">
        <w:rPr>
          <w:rFonts w:cstheme="majorHAnsi"/>
          <w:szCs w:val="20"/>
        </w:rPr>
        <w:t>numai</w:t>
      </w:r>
      <w:proofErr w:type="spellEnd"/>
      <w:r w:rsidRPr="00BD0D91">
        <w:rPr>
          <w:rFonts w:cstheme="majorHAnsi"/>
          <w:szCs w:val="20"/>
        </w:rPr>
        <w:t xml:space="preserve"> 12 </w:t>
      </w:r>
      <w:proofErr w:type="spellStart"/>
      <w:r w:rsidRPr="00BD0D91">
        <w:rPr>
          <w:rFonts w:cstheme="majorHAnsi"/>
          <w:szCs w:val="20"/>
        </w:rPr>
        <w:t>luni</w:t>
      </w:r>
      <w:proofErr w:type="spellEnd"/>
      <w:r w:rsidRPr="00BD0D91">
        <w:rPr>
          <w:rFonts w:cstheme="majorHAnsi"/>
          <w:szCs w:val="20"/>
        </w:rPr>
        <w:t xml:space="preserve"> a </w:t>
      </w:r>
      <w:proofErr w:type="spellStart"/>
      <w:r w:rsidRPr="00BD0D91">
        <w:rPr>
          <w:rFonts w:cstheme="majorHAnsi"/>
          <w:szCs w:val="20"/>
        </w:rPr>
        <w:t>fost</w:t>
      </w:r>
      <w:proofErr w:type="spellEnd"/>
      <w:r w:rsidRPr="00BD0D91">
        <w:rPr>
          <w:rFonts w:cstheme="majorHAnsi"/>
          <w:szCs w:val="20"/>
        </w:rPr>
        <w:t xml:space="preserve"> </w:t>
      </w:r>
      <w:proofErr w:type="spellStart"/>
      <w:r w:rsidRPr="00BD0D91">
        <w:rPr>
          <w:rFonts w:cstheme="majorHAnsi"/>
          <w:szCs w:val="20"/>
        </w:rPr>
        <w:t>foarte</w:t>
      </w:r>
      <w:proofErr w:type="spellEnd"/>
      <w:r w:rsidRPr="00BD0D91">
        <w:rPr>
          <w:rFonts w:cstheme="majorHAnsi"/>
          <w:szCs w:val="20"/>
        </w:rPr>
        <w:t xml:space="preserve"> </w:t>
      </w:r>
      <w:proofErr w:type="spellStart"/>
      <w:r w:rsidRPr="00BD0D91">
        <w:rPr>
          <w:rFonts w:cstheme="majorHAnsi"/>
          <w:szCs w:val="20"/>
        </w:rPr>
        <w:t>dificila</w:t>
      </w:r>
      <w:proofErr w:type="spellEnd"/>
      <w:r w:rsidRPr="00BD0D91">
        <w:rPr>
          <w:rFonts w:cstheme="majorHAnsi"/>
          <w:szCs w:val="20"/>
        </w:rPr>
        <w:t xml:space="preserve">.  </w:t>
      </w:r>
    </w:p>
    <w:p w14:paraId="58E834C5" w14:textId="77777777" w:rsidR="00BD0D91" w:rsidRPr="00BD0D91" w:rsidRDefault="00BD0D91" w:rsidP="00BD0D91">
      <w:pPr>
        <w:pStyle w:val="ListParagraph"/>
        <w:numPr>
          <w:ilvl w:val="0"/>
          <w:numId w:val="20"/>
        </w:numPr>
        <w:spacing w:after="120" w:line="240" w:lineRule="auto"/>
        <w:rPr>
          <w:rFonts w:cstheme="majorHAnsi"/>
          <w:szCs w:val="20"/>
        </w:rPr>
      </w:pPr>
      <w:proofErr w:type="spellStart"/>
      <w:r w:rsidRPr="00BD0D91">
        <w:rPr>
          <w:rFonts w:cstheme="majorHAnsi"/>
          <w:szCs w:val="20"/>
        </w:rPr>
        <w:t>Aspectele</w:t>
      </w:r>
      <w:proofErr w:type="spellEnd"/>
      <w:r w:rsidRPr="00BD0D91">
        <w:rPr>
          <w:rFonts w:cstheme="majorHAnsi"/>
          <w:szCs w:val="20"/>
        </w:rPr>
        <w:t xml:space="preserve"> </w:t>
      </w:r>
      <w:proofErr w:type="spellStart"/>
      <w:r w:rsidRPr="00BD0D91">
        <w:rPr>
          <w:rFonts w:cstheme="majorHAnsi"/>
          <w:szCs w:val="20"/>
        </w:rPr>
        <w:t>ce</w:t>
      </w:r>
      <w:proofErr w:type="spellEnd"/>
      <w:r w:rsidRPr="00BD0D91">
        <w:rPr>
          <w:rFonts w:cstheme="majorHAnsi"/>
          <w:szCs w:val="20"/>
        </w:rPr>
        <w:t xml:space="preserve"> </w:t>
      </w:r>
      <w:proofErr w:type="spellStart"/>
      <w:r w:rsidRPr="00BD0D91">
        <w:rPr>
          <w:rFonts w:cstheme="majorHAnsi"/>
          <w:szCs w:val="20"/>
        </w:rPr>
        <w:t>țin</w:t>
      </w:r>
      <w:proofErr w:type="spellEnd"/>
      <w:r w:rsidRPr="00BD0D91">
        <w:rPr>
          <w:rFonts w:cstheme="majorHAnsi"/>
          <w:szCs w:val="20"/>
        </w:rPr>
        <w:t xml:space="preserve"> de </w:t>
      </w:r>
      <w:proofErr w:type="spellStart"/>
      <w:r w:rsidRPr="00BD0D91">
        <w:rPr>
          <w:rFonts w:cstheme="majorHAnsi"/>
          <w:szCs w:val="20"/>
        </w:rPr>
        <w:t>implementarea</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w:t>
      </w:r>
      <w:proofErr w:type="spellStart"/>
      <w:r w:rsidRPr="00BD0D91">
        <w:rPr>
          <w:rFonts w:cstheme="majorHAnsi"/>
          <w:szCs w:val="20"/>
        </w:rPr>
        <w:t>monitorizarea</w:t>
      </w:r>
      <w:proofErr w:type="spellEnd"/>
      <w:r w:rsidRPr="00BD0D91">
        <w:rPr>
          <w:rFonts w:cstheme="majorHAnsi"/>
          <w:szCs w:val="20"/>
        </w:rPr>
        <w:t xml:space="preserve"> </w:t>
      </w:r>
      <w:proofErr w:type="spellStart"/>
      <w:r w:rsidRPr="00BD0D91">
        <w:rPr>
          <w:rFonts w:cstheme="majorHAnsi"/>
          <w:szCs w:val="20"/>
        </w:rPr>
        <w:t>proiectelor</w:t>
      </w:r>
      <w:proofErr w:type="spellEnd"/>
      <w:r w:rsidRPr="00BD0D91">
        <w:rPr>
          <w:rFonts w:cstheme="majorHAnsi"/>
          <w:szCs w:val="20"/>
        </w:rPr>
        <w:t xml:space="preserve"> (</w:t>
      </w:r>
      <w:proofErr w:type="spellStart"/>
      <w:r w:rsidRPr="00BD0D91">
        <w:rPr>
          <w:rFonts w:cstheme="majorHAnsi"/>
          <w:szCs w:val="20"/>
        </w:rPr>
        <w:t>birocrație</w:t>
      </w:r>
      <w:proofErr w:type="spellEnd"/>
      <w:r w:rsidRPr="00BD0D91">
        <w:rPr>
          <w:rFonts w:cstheme="majorHAnsi"/>
          <w:szCs w:val="20"/>
        </w:rPr>
        <w:t xml:space="preserve">, </w:t>
      </w:r>
      <w:proofErr w:type="spellStart"/>
      <w:r w:rsidRPr="00BD0D91">
        <w:rPr>
          <w:rFonts w:cstheme="majorHAnsi"/>
          <w:szCs w:val="20"/>
        </w:rPr>
        <w:t>instrucțiuni</w:t>
      </w:r>
      <w:proofErr w:type="spellEnd"/>
      <w:r w:rsidRPr="00BD0D91">
        <w:rPr>
          <w:rFonts w:cstheme="majorHAnsi"/>
          <w:szCs w:val="20"/>
        </w:rPr>
        <w:t xml:space="preserve">, </w:t>
      </w:r>
      <w:proofErr w:type="spellStart"/>
      <w:r w:rsidRPr="00BD0D91">
        <w:rPr>
          <w:rFonts w:cstheme="majorHAnsi"/>
          <w:szCs w:val="20"/>
        </w:rPr>
        <w:t>proceduri</w:t>
      </w:r>
      <w:proofErr w:type="spellEnd"/>
      <w:r w:rsidRPr="00BD0D91">
        <w:rPr>
          <w:rFonts w:cstheme="majorHAnsi"/>
          <w:szCs w:val="20"/>
        </w:rPr>
        <w:t xml:space="preserve"> </w:t>
      </w:r>
      <w:proofErr w:type="spellStart"/>
      <w:r w:rsidRPr="00BD0D91">
        <w:rPr>
          <w:rFonts w:cstheme="majorHAnsi"/>
          <w:szCs w:val="20"/>
        </w:rPr>
        <w:t>greu</w:t>
      </w:r>
      <w:proofErr w:type="spellEnd"/>
      <w:r w:rsidRPr="00BD0D91">
        <w:rPr>
          <w:rFonts w:cstheme="majorHAnsi"/>
          <w:szCs w:val="20"/>
        </w:rPr>
        <w:t xml:space="preserve"> de </w:t>
      </w:r>
      <w:proofErr w:type="spellStart"/>
      <w:r w:rsidRPr="00BD0D91">
        <w:rPr>
          <w:rFonts w:cstheme="majorHAnsi"/>
          <w:szCs w:val="20"/>
        </w:rPr>
        <w:t>înțeles</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w:t>
      </w:r>
      <w:proofErr w:type="spellStart"/>
      <w:r w:rsidRPr="00BD0D91">
        <w:rPr>
          <w:rFonts w:cstheme="majorHAnsi"/>
          <w:szCs w:val="20"/>
        </w:rPr>
        <w:t>aplicat</w:t>
      </w:r>
      <w:proofErr w:type="spellEnd"/>
      <w:r w:rsidRPr="00BD0D91">
        <w:rPr>
          <w:rFonts w:cstheme="majorHAnsi"/>
          <w:szCs w:val="20"/>
        </w:rPr>
        <w:t xml:space="preserve">, </w:t>
      </w:r>
      <w:proofErr w:type="spellStart"/>
      <w:r w:rsidRPr="00BD0D91">
        <w:rPr>
          <w:rFonts w:cstheme="majorHAnsi"/>
          <w:szCs w:val="20"/>
        </w:rPr>
        <w:t>lipsa</w:t>
      </w:r>
      <w:proofErr w:type="spellEnd"/>
      <w:r w:rsidRPr="00BD0D91">
        <w:rPr>
          <w:rFonts w:cstheme="majorHAnsi"/>
          <w:szCs w:val="20"/>
        </w:rPr>
        <w:t xml:space="preserve"> de </w:t>
      </w:r>
      <w:proofErr w:type="spellStart"/>
      <w:r w:rsidRPr="00BD0D91">
        <w:rPr>
          <w:rFonts w:cstheme="majorHAnsi"/>
          <w:szCs w:val="20"/>
        </w:rPr>
        <w:t>experiență</w:t>
      </w:r>
      <w:proofErr w:type="spellEnd"/>
      <w:r w:rsidRPr="00BD0D91">
        <w:rPr>
          <w:rFonts w:cstheme="majorHAnsi"/>
          <w:szCs w:val="20"/>
        </w:rPr>
        <w:t xml:space="preserve"> etc) au </w:t>
      </w:r>
      <w:proofErr w:type="spellStart"/>
      <w:r w:rsidRPr="00BD0D91">
        <w:rPr>
          <w:rFonts w:cstheme="majorHAnsi"/>
          <w:szCs w:val="20"/>
        </w:rPr>
        <w:t>afectat</w:t>
      </w:r>
      <w:proofErr w:type="spellEnd"/>
      <w:r w:rsidRPr="00BD0D91">
        <w:rPr>
          <w:rFonts w:cstheme="majorHAnsi"/>
          <w:szCs w:val="20"/>
        </w:rPr>
        <w:t xml:space="preserve"> </w:t>
      </w:r>
      <w:proofErr w:type="spellStart"/>
      <w:r w:rsidRPr="00BD0D91">
        <w:rPr>
          <w:rFonts w:cstheme="majorHAnsi"/>
          <w:szCs w:val="20"/>
        </w:rPr>
        <w:t>proiectele</w:t>
      </w:r>
      <w:proofErr w:type="spellEnd"/>
      <w:r w:rsidRPr="00BD0D91">
        <w:rPr>
          <w:rFonts w:cstheme="majorHAnsi"/>
          <w:szCs w:val="20"/>
        </w:rPr>
        <w:t xml:space="preserve"> </w:t>
      </w:r>
    </w:p>
    <w:p w14:paraId="4F39ACEE" w14:textId="77777777" w:rsidR="00BD0D91" w:rsidRPr="00BD0D91" w:rsidRDefault="00BD0D91" w:rsidP="00BD0D91">
      <w:pPr>
        <w:pStyle w:val="ListParagraph"/>
        <w:numPr>
          <w:ilvl w:val="0"/>
          <w:numId w:val="20"/>
        </w:numPr>
        <w:spacing w:after="120" w:line="240" w:lineRule="auto"/>
        <w:rPr>
          <w:rFonts w:cstheme="majorHAnsi"/>
          <w:szCs w:val="20"/>
        </w:rPr>
      </w:pPr>
      <w:proofErr w:type="spellStart"/>
      <w:r w:rsidRPr="00BD0D91">
        <w:rPr>
          <w:rFonts w:cstheme="majorHAnsi"/>
          <w:szCs w:val="20"/>
        </w:rPr>
        <w:t>Prin</w:t>
      </w:r>
      <w:proofErr w:type="spellEnd"/>
      <w:r w:rsidRPr="00BD0D91">
        <w:rPr>
          <w:rFonts w:cstheme="majorHAnsi"/>
          <w:szCs w:val="20"/>
        </w:rPr>
        <w:t xml:space="preserve"> POSDRU s-au pus </w:t>
      </w:r>
      <w:proofErr w:type="spellStart"/>
      <w:r w:rsidRPr="00BD0D91">
        <w:rPr>
          <w:rFonts w:cstheme="majorHAnsi"/>
          <w:szCs w:val="20"/>
        </w:rPr>
        <w:t>bazele</w:t>
      </w:r>
      <w:proofErr w:type="spellEnd"/>
      <w:r w:rsidRPr="00BD0D91">
        <w:rPr>
          <w:rFonts w:cstheme="majorHAnsi"/>
          <w:szCs w:val="20"/>
        </w:rPr>
        <w:t xml:space="preserve"> </w:t>
      </w:r>
      <w:proofErr w:type="spellStart"/>
      <w:r w:rsidRPr="00BD0D91">
        <w:rPr>
          <w:rFonts w:cstheme="majorHAnsi"/>
          <w:szCs w:val="20"/>
        </w:rPr>
        <w:t>economiei</w:t>
      </w:r>
      <w:proofErr w:type="spellEnd"/>
      <w:r w:rsidRPr="00BD0D91">
        <w:rPr>
          <w:rFonts w:cstheme="majorHAnsi"/>
          <w:szCs w:val="20"/>
        </w:rPr>
        <w:t xml:space="preserve"> </w:t>
      </w:r>
      <w:proofErr w:type="spellStart"/>
      <w:r w:rsidRPr="00BD0D91">
        <w:rPr>
          <w:rFonts w:cstheme="majorHAnsi"/>
          <w:szCs w:val="20"/>
        </w:rPr>
        <w:t>sociale</w:t>
      </w:r>
      <w:proofErr w:type="spellEnd"/>
      <w:r w:rsidRPr="00BD0D91">
        <w:rPr>
          <w:rFonts w:cstheme="majorHAnsi"/>
          <w:szCs w:val="20"/>
        </w:rPr>
        <w:t xml:space="preserve"> </w:t>
      </w:r>
      <w:proofErr w:type="spellStart"/>
      <w:r w:rsidRPr="00BD0D91">
        <w:rPr>
          <w:rFonts w:cstheme="majorHAnsi"/>
          <w:szCs w:val="20"/>
        </w:rPr>
        <w:t>în</w:t>
      </w:r>
      <w:proofErr w:type="spellEnd"/>
      <w:r w:rsidRPr="00BD0D91">
        <w:rPr>
          <w:rFonts w:cstheme="majorHAnsi"/>
          <w:szCs w:val="20"/>
        </w:rPr>
        <w:t xml:space="preserve"> </w:t>
      </w:r>
      <w:proofErr w:type="spellStart"/>
      <w:r w:rsidRPr="00BD0D91">
        <w:rPr>
          <w:rFonts w:cstheme="majorHAnsi"/>
          <w:szCs w:val="20"/>
        </w:rPr>
        <w:t>România</w:t>
      </w:r>
      <w:proofErr w:type="spellEnd"/>
    </w:p>
    <w:p w14:paraId="72AC0817"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 xml:space="preserve">A </w:t>
      </w:r>
      <w:proofErr w:type="spellStart"/>
      <w:r w:rsidRPr="00BD0D91">
        <w:rPr>
          <w:rFonts w:cstheme="majorHAnsi"/>
          <w:szCs w:val="20"/>
        </w:rPr>
        <w:t>fost</w:t>
      </w:r>
      <w:proofErr w:type="spellEnd"/>
      <w:r w:rsidRPr="00BD0D91">
        <w:rPr>
          <w:rFonts w:cstheme="majorHAnsi"/>
          <w:szCs w:val="20"/>
        </w:rPr>
        <w:t xml:space="preserve"> </w:t>
      </w:r>
      <w:proofErr w:type="spellStart"/>
      <w:r w:rsidRPr="00BD0D91">
        <w:rPr>
          <w:rFonts w:cstheme="majorHAnsi"/>
          <w:szCs w:val="20"/>
        </w:rPr>
        <w:t>creat</w:t>
      </w:r>
      <w:proofErr w:type="spellEnd"/>
      <w:r w:rsidRPr="00BD0D91">
        <w:rPr>
          <w:rFonts w:cstheme="majorHAnsi"/>
          <w:szCs w:val="20"/>
        </w:rPr>
        <w:t xml:space="preserve"> </w:t>
      </w:r>
      <w:proofErr w:type="spellStart"/>
      <w:r w:rsidRPr="00BD0D91">
        <w:rPr>
          <w:rFonts w:cstheme="majorHAnsi"/>
          <w:szCs w:val="20"/>
        </w:rPr>
        <w:t>cadrul</w:t>
      </w:r>
      <w:proofErr w:type="spellEnd"/>
      <w:r w:rsidRPr="00BD0D91">
        <w:rPr>
          <w:rFonts w:cstheme="majorHAnsi"/>
          <w:szCs w:val="20"/>
        </w:rPr>
        <w:t xml:space="preserve"> de </w:t>
      </w:r>
      <w:proofErr w:type="spellStart"/>
      <w:r w:rsidRPr="00BD0D91">
        <w:rPr>
          <w:rFonts w:cstheme="majorHAnsi"/>
          <w:szCs w:val="20"/>
        </w:rPr>
        <w:t>reglementare</w:t>
      </w:r>
      <w:proofErr w:type="spellEnd"/>
    </w:p>
    <w:p w14:paraId="4CBF4E32" w14:textId="77777777" w:rsidR="00BD0D91" w:rsidRPr="00BD0D91" w:rsidRDefault="00BD0D91" w:rsidP="00BD0D91">
      <w:pPr>
        <w:pStyle w:val="ListParagraph"/>
        <w:numPr>
          <w:ilvl w:val="0"/>
          <w:numId w:val="20"/>
        </w:numPr>
        <w:spacing w:after="120" w:line="240" w:lineRule="auto"/>
        <w:rPr>
          <w:rFonts w:cstheme="majorHAnsi"/>
          <w:szCs w:val="20"/>
        </w:rPr>
      </w:pPr>
      <w:r w:rsidRPr="00BD0D91">
        <w:rPr>
          <w:rFonts w:cstheme="majorHAnsi"/>
          <w:szCs w:val="20"/>
        </w:rPr>
        <w:t xml:space="preserve">Au </w:t>
      </w:r>
      <w:proofErr w:type="spellStart"/>
      <w:r w:rsidRPr="00BD0D91">
        <w:rPr>
          <w:rFonts w:cstheme="majorHAnsi"/>
          <w:szCs w:val="20"/>
        </w:rPr>
        <w:t>fost</w:t>
      </w:r>
      <w:proofErr w:type="spellEnd"/>
      <w:r w:rsidRPr="00BD0D91">
        <w:rPr>
          <w:rFonts w:cstheme="majorHAnsi"/>
          <w:szCs w:val="20"/>
        </w:rPr>
        <w:t xml:space="preserve"> create SES-</w:t>
      </w:r>
      <w:proofErr w:type="spellStart"/>
      <w:r w:rsidRPr="00BD0D91">
        <w:rPr>
          <w:rFonts w:cstheme="majorHAnsi"/>
          <w:szCs w:val="20"/>
        </w:rPr>
        <w:t>uri</w:t>
      </w:r>
      <w:proofErr w:type="spellEnd"/>
      <w:r w:rsidRPr="00BD0D91">
        <w:rPr>
          <w:rFonts w:cstheme="majorHAnsi"/>
          <w:szCs w:val="20"/>
        </w:rPr>
        <w:t xml:space="preserve"> </w:t>
      </w:r>
      <w:proofErr w:type="spellStart"/>
      <w:r w:rsidRPr="00BD0D91">
        <w:rPr>
          <w:rFonts w:cstheme="majorHAnsi"/>
          <w:szCs w:val="20"/>
        </w:rPr>
        <w:t>sustenabile</w:t>
      </w:r>
      <w:proofErr w:type="spellEnd"/>
      <w:r w:rsidRPr="00BD0D91">
        <w:rPr>
          <w:rFonts w:cstheme="majorHAnsi"/>
          <w:szCs w:val="20"/>
        </w:rPr>
        <w:t xml:space="preserve"> care </w:t>
      </w:r>
      <w:proofErr w:type="spellStart"/>
      <w:r w:rsidRPr="00BD0D91">
        <w:rPr>
          <w:rFonts w:cstheme="majorHAnsi"/>
          <w:szCs w:val="20"/>
        </w:rPr>
        <w:t>funcționează</w:t>
      </w:r>
      <w:proofErr w:type="spellEnd"/>
      <w:r w:rsidRPr="00BD0D91">
        <w:rPr>
          <w:rFonts w:cstheme="majorHAnsi"/>
          <w:szCs w:val="20"/>
        </w:rPr>
        <w:t xml:space="preserve"> </w:t>
      </w:r>
      <w:proofErr w:type="spellStart"/>
      <w:r w:rsidRPr="00BD0D91">
        <w:rPr>
          <w:rFonts w:cstheme="majorHAnsi"/>
          <w:szCs w:val="20"/>
        </w:rPr>
        <w:t>și</w:t>
      </w:r>
      <w:proofErr w:type="spellEnd"/>
      <w:r w:rsidRPr="00BD0D91">
        <w:rPr>
          <w:rFonts w:cstheme="majorHAnsi"/>
          <w:szCs w:val="20"/>
        </w:rPr>
        <w:t xml:space="preserve"> s-au </w:t>
      </w:r>
      <w:proofErr w:type="spellStart"/>
      <w:r w:rsidRPr="00BD0D91">
        <w:rPr>
          <w:rFonts w:cstheme="majorHAnsi"/>
          <w:szCs w:val="20"/>
        </w:rPr>
        <w:t>dezvoltate</w:t>
      </w:r>
      <w:proofErr w:type="spellEnd"/>
      <w:r w:rsidRPr="00BD0D91">
        <w:rPr>
          <w:rFonts w:cstheme="majorHAnsi"/>
          <w:szCs w:val="20"/>
        </w:rPr>
        <w:t xml:space="preserve"> – </w:t>
      </w:r>
      <w:proofErr w:type="spellStart"/>
      <w:r w:rsidRPr="00BD0D91">
        <w:rPr>
          <w:rFonts w:cstheme="majorHAnsi"/>
          <w:szCs w:val="20"/>
        </w:rPr>
        <w:t>exemple</w:t>
      </w:r>
      <w:proofErr w:type="spellEnd"/>
      <w:r w:rsidRPr="00BD0D91">
        <w:rPr>
          <w:rFonts w:cstheme="majorHAnsi"/>
          <w:szCs w:val="20"/>
        </w:rPr>
        <w:t xml:space="preserve"> de </w:t>
      </w:r>
      <w:proofErr w:type="spellStart"/>
      <w:r w:rsidRPr="00BD0D91">
        <w:rPr>
          <w:rFonts w:cstheme="majorHAnsi"/>
          <w:szCs w:val="20"/>
        </w:rPr>
        <w:t>bună</w:t>
      </w:r>
      <w:proofErr w:type="spellEnd"/>
      <w:r w:rsidRPr="00BD0D91">
        <w:rPr>
          <w:rFonts w:cstheme="majorHAnsi"/>
          <w:szCs w:val="20"/>
        </w:rPr>
        <w:t xml:space="preserve"> </w:t>
      </w:r>
      <w:proofErr w:type="spellStart"/>
      <w:r w:rsidRPr="00BD0D91">
        <w:rPr>
          <w:rFonts w:cstheme="majorHAnsi"/>
          <w:szCs w:val="20"/>
        </w:rPr>
        <w:t>practică</w:t>
      </w:r>
      <w:proofErr w:type="spellEnd"/>
      <w:r w:rsidRPr="00BD0D91">
        <w:rPr>
          <w:rFonts w:cstheme="majorHAnsi"/>
          <w:szCs w:val="20"/>
        </w:rPr>
        <w:t>.</w:t>
      </w:r>
    </w:p>
    <w:p w14:paraId="2BB268E3" w14:textId="77777777" w:rsidR="00BD0D91" w:rsidRPr="00BD0D91" w:rsidRDefault="00BD0D91" w:rsidP="00BD0D91">
      <w:pPr>
        <w:spacing w:after="120" w:line="240" w:lineRule="auto"/>
        <w:rPr>
          <w:rFonts w:cstheme="minorHAnsi"/>
          <w:b/>
          <w:bCs/>
          <w:szCs w:val="20"/>
        </w:rPr>
      </w:pPr>
      <w:r w:rsidRPr="00BD0D91">
        <w:rPr>
          <w:rFonts w:cstheme="minorHAnsi"/>
          <w:b/>
          <w:bCs/>
          <w:szCs w:val="20"/>
        </w:rPr>
        <w:t xml:space="preserve">Ce se poate face mai bine </w:t>
      </w:r>
    </w:p>
    <w:p w14:paraId="6227A71C" w14:textId="4BEA1EAF" w:rsidR="00BD0D91" w:rsidRPr="00BD0D91" w:rsidRDefault="00BD0D91" w:rsidP="00BD0D91">
      <w:pPr>
        <w:tabs>
          <w:tab w:val="left" w:pos="360"/>
        </w:tabs>
        <w:spacing w:after="120"/>
        <w:rPr>
          <w:rFonts w:cstheme="majorHAnsi"/>
          <w:bCs/>
          <w:kern w:val="12"/>
          <w:szCs w:val="20"/>
        </w:rPr>
      </w:pPr>
      <w:r w:rsidRPr="00074C89">
        <w:rPr>
          <w:rFonts w:cstheme="majorHAnsi"/>
          <w:b/>
          <w:kern w:val="12"/>
          <w:szCs w:val="20"/>
        </w:rPr>
        <w:t>Acțiuni de promovare a economiei sociale</w:t>
      </w:r>
      <w:r w:rsidRPr="00BD0D91">
        <w:rPr>
          <w:rFonts w:cstheme="majorHAnsi"/>
          <w:bCs/>
          <w:kern w:val="12"/>
          <w:szCs w:val="20"/>
        </w:rPr>
        <w:t xml:space="preserve"> și antrepronoriatului social la nivel de comunitate sunt necesare. </w:t>
      </w:r>
    </w:p>
    <w:p w14:paraId="2642B9EF" w14:textId="77777777" w:rsidR="00BD0D91" w:rsidRPr="00074C89" w:rsidRDefault="00BD0D91" w:rsidP="00BD0D91">
      <w:pPr>
        <w:tabs>
          <w:tab w:val="left" w:pos="360"/>
        </w:tabs>
        <w:spacing w:after="120"/>
        <w:rPr>
          <w:rFonts w:cstheme="majorHAnsi"/>
          <w:b/>
          <w:kern w:val="12"/>
          <w:szCs w:val="20"/>
        </w:rPr>
      </w:pPr>
      <w:r w:rsidRPr="00BD0D91">
        <w:rPr>
          <w:rFonts w:cstheme="majorHAnsi"/>
          <w:bCs/>
          <w:kern w:val="12"/>
          <w:szCs w:val="20"/>
        </w:rPr>
        <w:t xml:space="preserve">Este nevoie de încurajarea dezvoltării structurilor de economie socială atât a celor noi cât și a celor existente prin măsuri și mecanisme de sprijin financiar. Trebuie continuată </w:t>
      </w:r>
      <w:r w:rsidRPr="00074C89">
        <w:rPr>
          <w:rFonts w:cstheme="majorHAnsi"/>
          <w:b/>
          <w:kern w:val="12"/>
          <w:szCs w:val="20"/>
        </w:rPr>
        <w:t>susținerea și fiinanțărea structurilor de economie socială prin măsuri integrate de sprijin care să vizeze atât dezvoltarea celor deja înființate cât și concentrarea sprijinului pe acele întreprinderi care urmăresc impactul social</w:t>
      </w:r>
      <w:r w:rsidRPr="00BD0D91">
        <w:rPr>
          <w:rFonts w:cstheme="majorHAnsi"/>
          <w:bCs/>
          <w:kern w:val="12"/>
          <w:szCs w:val="20"/>
        </w:rPr>
        <w:t xml:space="preserve">. Fără sprijin financiar în cele 2 direcții nu va exista o dezvoltare reală a sectorului de economie socială. </w:t>
      </w:r>
      <w:r w:rsidRPr="00074C89">
        <w:rPr>
          <w:rFonts w:cstheme="majorHAnsi"/>
          <w:b/>
          <w:kern w:val="12"/>
          <w:szCs w:val="20"/>
        </w:rPr>
        <w:t xml:space="preserve">Dezvoltarea sectorului de economie socială nu presupune numai sprijin în direcția înfiițării de structuri care nu se pot auto-susține după finalizarea finanțării. </w:t>
      </w:r>
    </w:p>
    <w:p w14:paraId="68E3DAB7" w14:textId="77777777" w:rsidR="00BD0D91" w:rsidRPr="00BD0D91" w:rsidRDefault="00BD0D91" w:rsidP="00BD0D91">
      <w:pPr>
        <w:tabs>
          <w:tab w:val="left" w:pos="360"/>
        </w:tabs>
        <w:spacing w:after="120"/>
        <w:rPr>
          <w:rFonts w:cstheme="majorHAnsi"/>
          <w:bCs/>
          <w:kern w:val="12"/>
          <w:szCs w:val="20"/>
        </w:rPr>
      </w:pPr>
      <w:r w:rsidRPr="00BD0D91">
        <w:rPr>
          <w:rFonts w:cstheme="majorHAnsi"/>
          <w:bCs/>
          <w:kern w:val="12"/>
          <w:szCs w:val="20"/>
        </w:rPr>
        <w:t xml:space="preserve">Totodată ar fi necesar să existe și </w:t>
      </w:r>
      <w:r w:rsidRPr="00074C89">
        <w:rPr>
          <w:rFonts w:cstheme="majorHAnsi"/>
          <w:b/>
          <w:kern w:val="12"/>
          <w:szCs w:val="20"/>
        </w:rPr>
        <w:t>alte măsuri de sprijin, anumite facilități care să încurajeze antreprenorii sociali</w:t>
      </w:r>
      <w:r w:rsidRPr="00BD0D91">
        <w:rPr>
          <w:rFonts w:cstheme="majorHAnsi"/>
          <w:bCs/>
          <w:kern w:val="12"/>
          <w:szCs w:val="20"/>
        </w:rPr>
        <w:t xml:space="preserve">. </w:t>
      </w:r>
    </w:p>
    <w:p w14:paraId="084A96F8" w14:textId="552E0318" w:rsidR="00BD0D91" w:rsidRDefault="00BD0D91" w:rsidP="00BD0D91">
      <w:pPr>
        <w:tabs>
          <w:tab w:val="left" w:pos="360"/>
        </w:tabs>
        <w:spacing w:after="120"/>
        <w:rPr>
          <w:rFonts w:cstheme="majorHAnsi"/>
          <w:bCs/>
          <w:kern w:val="12"/>
          <w:szCs w:val="20"/>
        </w:rPr>
      </w:pPr>
      <w:r w:rsidRPr="00BD0D91">
        <w:rPr>
          <w:rFonts w:cstheme="majorHAnsi"/>
          <w:bCs/>
          <w:kern w:val="12"/>
          <w:szCs w:val="20"/>
        </w:rPr>
        <w:t xml:space="preserve">Deschiderea unor </w:t>
      </w:r>
      <w:r w:rsidR="00074C89" w:rsidRPr="00074C89">
        <w:rPr>
          <w:rFonts w:cstheme="majorHAnsi"/>
          <w:b/>
          <w:kern w:val="12"/>
          <w:szCs w:val="20"/>
        </w:rPr>
        <w:t xml:space="preserve">noi </w:t>
      </w:r>
      <w:r w:rsidRPr="00074C89">
        <w:rPr>
          <w:rFonts w:cstheme="majorHAnsi"/>
          <w:b/>
          <w:kern w:val="12"/>
          <w:szCs w:val="20"/>
        </w:rPr>
        <w:t>perspective de dezvoltare prin posibilitatea accesării altor tipuri de fonduri</w:t>
      </w:r>
      <w:r w:rsidRPr="00BD0D91">
        <w:rPr>
          <w:rFonts w:cstheme="majorHAnsi"/>
          <w:bCs/>
          <w:kern w:val="12"/>
          <w:szCs w:val="20"/>
        </w:rPr>
        <w:t xml:space="preserve"> în vederea dezvol</w:t>
      </w:r>
      <w:r>
        <w:rPr>
          <w:rFonts w:cstheme="majorHAnsi"/>
          <w:bCs/>
          <w:kern w:val="12"/>
          <w:szCs w:val="20"/>
        </w:rPr>
        <w:t>tă</w:t>
      </w:r>
      <w:r w:rsidRPr="00BD0D91">
        <w:rPr>
          <w:rFonts w:cstheme="majorHAnsi"/>
          <w:bCs/>
          <w:kern w:val="12"/>
          <w:szCs w:val="20"/>
        </w:rPr>
        <w:t xml:space="preserve">rii sunt de asemenea foarte importante. </w:t>
      </w:r>
    </w:p>
    <w:p w14:paraId="76258785" w14:textId="439B53DF" w:rsidR="00BD0D91" w:rsidRPr="00074C89" w:rsidRDefault="00BD0D91" w:rsidP="00BD0D91">
      <w:pPr>
        <w:tabs>
          <w:tab w:val="left" w:pos="360"/>
        </w:tabs>
        <w:spacing w:after="120"/>
        <w:rPr>
          <w:rFonts w:cstheme="majorHAnsi"/>
          <w:b/>
          <w:kern w:val="12"/>
          <w:szCs w:val="20"/>
        </w:rPr>
      </w:pPr>
      <w:r w:rsidRPr="00074C89">
        <w:rPr>
          <w:rFonts w:cstheme="majorHAnsi"/>
          <w:b/>
          <w:kern w:val="12"/>
          <w:szCs w:val="20"/>
        </w:rPr>
        <w:lastRenderedPageBreak/>
        <w:t>Finanțările trebuie să fie mult mai bine targetate și direcționate</w:t>
      </w:r>
      <w:r w:rsidR="00CE5384" w:rsidRPr="00074C89">
        <w:rPr>
          <w:rFonts w:cstheme="majorHAnsi"/>
          <w:b/>
          <w:kern w:val="12"/>
          <w:szCs w:val="20"/>
        </w:rPr>
        <w:t xml:space="preserve"> către dezvoltarea economiei sociale. </w:t>
      </w:r>
    </w:p>
    <w:p w14:paraId="03EE6E32" w14:textId="175E14E5" w:rsidR="009D6784" w:rsidRPr="003D78D5" w:rsidRDefault="006C6F4B" w:rsidP="001E272C">
      <w:pPr>
        <w:spacing w:after="120" w:line="240" w:lineRule="auto"/>
        <w:contextualSpacing/>
        <w:rPr>
          <w:rFonts w:cstheme="minorHAnsi"/>
          <w:b/>
          <w:bCs/>
          <w:szCs w:val="20"/>
        </w:rPr>
      </w:pPr>
      <w:r w:rsidRPr="003D78D5">
        <w:rPr>
          <w:rFonts w:cstheme="minorHAnsi"/>
          <w:szCs w:val="20"/>
        </w:rPr>
        <w:t>Aspectele abordate în cadrul</w:t>
      </w:r>
      <w:r w:rsidRPr="003D78D5">
        <w:rPr>
          <w:rFonts w:cstheme="minorHAnsi"/>
          <w:b/>
          <w:bCs/>
          <w:szCs w:val="20"/>
        </w:rPr>
        <w:t xml:space="preserve"> </w:t>
      </w:r>
      <w:r w:rsidR="009D6784" w:rsidRPr="003D78D5">
        <w:rPr>
          <w:rFonts w:cstheme="minorHAnsi"/>
          <w:b/>
          <w:bCs/>
          <w:szCs w:val="20"/>
        </w:rPr>
        <w:t>DMI 6.2</w:t>
      </w:r>
      <w:r w:rsidRPr="003D78D5">
        <w:rPr>
          <w:rFonts w:cstheme="minorHAnsi"/>
          <w:b/>
          <w:bCs/>
          <w:szCs w:val="20"/>
        </w:rPr>
        <w:t xml:space="preserve"> </w:t>
      </w:r>
      <w:r w:rsidRPr="003D78D5">
        <w:rPr>
          <w:rFonts w:cstheme="minorHAnsi"/>
          <w:szCs w:val="20"/>
        </w:rPr>
        <w:t xml:space="preserve">s-au concentrat asupra următoarelor: </w:t>
      </w:r>
    </w:p>
    <w:p w14:paraId="06647DDC" w14:textId="73AEE7A3" w:rsidR="00155E5B" w:rsidRPr="003D78D5" w:rsidRDefault="00155E5B" w:rsidP="009B27A0">
      <w:pPr>
        <w:pStyle w:val="ListParagraph"/>
        <w:numPr>
          <w:ilvl w:val="0"/>
          <w:numId w:val="20"/>
        </w:numPr>
        <w:spacing w:after="120" w:line="240" w:lineRule="auto"/>
        <w:rPr>
          <w:rFonts w:cstheme="minorHAnsi"/>
          <w:b/>
          <w:bCs/>
          <w:szCs w:val="20"/>
          <w:lang w:val="ro-RO"/>
        </w:rPr>
      </w:pPr>
      <w:r w:rsidRPr="003D78D5">
        <w:rPr>
          <w:rFonts w:cstheme="minorHAnsi"/>
          <w:b/>
          <w:bCs/>
          <w:szCs w:val="20"/>
          <w:lang w:val="ro-RO"/>
        </w:rPr>
        <w:t>Situația grupurilor țintă în perioada 2007-2019</w:t>
      </w:r>
    </w:p>
    <w:p w14:paraId="343A1CF7" w14:textId="24C39C1C" w:rsidR="002B5D30" w:rsidRPr="003D78D5" w:rsidRDefault="00CD04A1" w:rsidP="001E272C">
      <w:pPr>
        <w:spacing w:after="120" w:line="240" w:lineRule="auto"/>
      </w:pPr>
      <w:r w:rsidRPr="003D78D5">
        <w:rPr>
          <w:rFonts w:cstheme="minorHAnsi"/>
          <w:szCs w:val="20"/>
        </w:rPr>
        <w:t>S-a constat</w:t>
      </w:r>
      <w:r w:rsidR="008F4371" w:rsidRPr="003D78D5">
        <w:rPr>
          <w:rFonts w:cstheme="minorHAnsi"/>
          <w:szCs w:val="20"/>
        </w:rPr>
        <w:t xml:space="preserve"> </w:t>
      </w:r>
      <w:r w:rsidRPr="003D78D5">
        <w:rPr>
          <w:rFonts w:cstheme="minorHAnsi"/>
          <w:szCs w:val="20"/>
        </w:rPr>
        <w:t xml:space="preserve">o îmbunătățire a ocupării, însă </w:t>
      </w:r>
      <w:r w:rsidR="008F4371" w:rsidRPr="003D78D5">
        <w:rPr>
          <w:rFonts w:cstheme="minorHAnsi"/>
          <w:szCs w:val="20"/>
        </w:rPr>
        <w:t xml:space="preserve">au existat două  momente </w:t>
      </w:r>
      <w:r w:rsidR="00E479BD" w:rsidRPr="003D78D5">
        <w:rPr>
          <w:rFonts w:cstheme="minorHAnsi"/>
          <w:szCs w:val="20"/>
        </w:rPr>
        <w:t>critice</w:t>
      </w:r>
      <w:r w:rsidR="00D9471A" w:rsidRPr="003D78D5">
        <w:rPr>
          <w:rFonts w:cstheme="minorHAnsi"/>
          <w:szCs w:val="20"/>
        </w:rPr>
        <w:t xml:space="preserve">, </w:t>
      </w:r>
      <w:r w:rsidR="00F06EC2" w:rsidRPr="003D78D5">
        <w:rPr>
          <w:rFonts w:cstheme="minorHAnsi"/>
          <w:szCs w:val="20"/>
        </w:rPr>
        <w:t xml:space="preserve">în anul </w:t>
      </w:r>
      <w:r w:rsidR="00E479BD" w:rsidRPr="003D78D5">
        <w:rPr>
          <w:rFonts w:cstheme="minorHAnsi"/>
          <w:szCs w:val="20"/>
        </w:rPr>
        <w:t>2011</w:t>
      </w:r>
      <w:r w:rsidR="00F06EC2" w:rsidRPr="003D78D5">
        <w:rPr>
          <w:rFonts w:cstheme="minorHAnsi"/>
          <w:szCs w:val="20"/>
        </w:rPr>
        <w:t xml:space="preserve">, </w:t>
      </w:r>
      <w:r w:rsidR="00D9471A" w:rsidRPr="003D78D5">
        <w:rPr>
          <w:rFonts w:cstheme="minorHAnsi"/>
          <w:szCs w:val="20"/>
        </w:rPr>
        <w:t xml:space="preserve">ca urmare a </w:t>
      </w:r>
      <w:r w:rsidR="00D9471A" w:rsidRPr="003D78D5">
        <w:t xml:space="preserve">efectelor târzii ale crizei economice și în 2018 </w:t>
      </w:r>
      <w:r w:rsidR="00CC79A6" w:rsidRPr="003D78D5">
        <w:t xml:space="preserve">ca urmare a reglementărilor </w:t>
      </w:r>
      <w:r w:rsidR="004B562A" w:rsidRPr="003D78D5">
        <w:t xml:space="preserve">naționale, așa cum este cazul spre exemplu a reglementărilor </w:t>
      </w:r>
      <w:r w:rsidR="002B5D30" w:rsidRPr="003D78D5">
        <w:t>restrictive legate de unitățile protejate introduse prin OUG 60/201</w:t>
      </w:r>
      <w:r w:rsidR="00112648" w:rsidRPr="003D78D5">
        <w:t>7</w:t>
      </w:r>
      <w:r w:rsidR="002B5D30" w:rsidRPr="003D78D5">
        <w:t xml:space="preserve">. </w:t>
      </w:r>
    </w:p>
    <w:p w14:paraId="24A51E3F" w14:textId="2720691F" w:rsidR="000A1768" w:rsidRPr="003D78D5" w:rsidRDefault="006F7E2C" w:rsidP="001E272C">
      <w:pPr>
        <w:spacing w:after="120" w:line="240" w:lineRule="auto"/>
      </w:pPr>
      <w:r w:rsidRPr="003D78D5">
        <w:t xml:space="preserve">În ceea ce privește angajabilitate, de asemenea s-a constatat o </w:t>
      </w:r>
      <w:r w:rsidR="0078587A" w:rsidRPr="003D78D5">
        <w:t>îmbunătățire</w:t>
      </w:r>
      <w:r w:rsidR="000A1768" w:rsidRPr="003D78D5">
        <w:t>, însă acesta a fost influențată de deficitul de forța de munc</w:t>
      </w:r>
      <w:r w:rsidR="001223C9" w:rsidRPr="003D78D5">
        <w:t>ă</w:t>
      </w:r>
      <w:r w:rsidR="000A1768" w:rsidRPr="003D78D5">
        <w:t xml:space="preserve"> pe piața, ca urmare a migrației forței de munca </w:t>
      </w:r>
      <w:r w:rsidR="0013127B" w:rsidRPr="003D78D5">
        <w:t xml:space="preserve">pe piața de muncă </w:t>
      </w:r>
      <w:r w:rsidR="000A1768" w:rsidRPr="003D78D5">
        <w:t>internațional</w:t>
      </w:r>
      <w:r w:rsidR="0013127B" w:rsidRPr="003D78D5">
        <w:t>ă</w:t>
      </w:r>
      <w:r w:rsidR="000A1768" w:rsidRPr="003D78D5">
        <w:t xml:space="preserve">, motiv pentru care a crescut </w:t>
      </w:r>
      <w:r w:rsidR="001223C9" w:rsidRPr="003D78D5">
        <w:t>ș</w:t>
      </w:r>
      <w:r w:rsidR="000A1768" w:rsidRPr="003D78D5">
        <w:t>i cererea fa</w:t>
      </w:r>
      <w:r w:rsidR="001223C9" w:rsidRPr="003D78D5">
        <w:t>ță</w:t>
      </w:r>
      <w:r w:rsidR="000A1768" w:rsidRPr="003D78D5">
        <w:t xml:space="preserve"> de persoane</w:t>
      </w:r>
      <w:r w:rsidR="001223C9" w:rsidRPr="003D78D5">
        <w:t>le</w:t>
      </w:r>
      <w:r w:rsidR="000A1768" w:rsidRPr="003D78D5">
        <w:t xml:space="preserve"> vulnerabile.   </w:t>
      </w:r>
    </w:p>
    <w:p w14:paraId="583D0244" w14:textId="6C087145" w:rsidR="00155E5B" w:rsidRPr="003D78D5" w:rsidRDefault="00155E5B" w:rsidP="009B27A0">
      <w:pPr>
        <w:pStyle w:val="ListParagraph"/>
        <w:numPr>
          <w:ilvl w:val="0"/>
          <w:numId w:val="20"/>
        </w:numPr>
        <w:spacing w:after="120" w:line="240" w:lineRule="auto"/>
        <w:rPr>
          <w:rFonts w:cstheme="minorHAnsi"/>
          <w:b/>
          <w:bCs/>
          <w:szCs w:val="20"/>
          <w:lang w:val="ro-RO"/>
        </w:rPr>
      </w:pPr>
      <w:r w:rsidRPr="003D78D5">
        <w:rPr>
          <w:rFonts w:cstheme="minorHAnsi"/>
          <w:b/>
          <w:bCs/>
          <w:szCs w:val="20"/>
          <w:lang w:val="ro-RO"/>
        </w:rPr>
        <w:t>Efectele programului și contribuția lor la îmbunătățirea situației grupurilor vulnerabile si sustenabilitatea lor</w:t>
      </w:r>
    </w:p>
    <w:p w14:paraId="4AA9E673" w14:textId="5AC29023" w:rsidR="003743E8" w:rsidRPr="003D78D5" w:rsidRDefault="003F179F" w:rsidP="001E272C">
      <w:pPr>
        <w:spacing w:after="120" w:line="240" w:lineRule="auto"/>
        <w:rPr>
          <w:rFonts w:cstheme="minorHAnsi"/>
          <w:szCs w:val="20"/>
        </w:rPr>
      </w:pPr>
      <w:r w:rsidRPr="003D78D5">
        <w:rPr>
          <w:rFonts w:cstheme="minorHAnsi"/>
          <w:szCs w:val="20"/>
        </w:rPr>
        <w:t>POSDRU a</w:t>
      </w:r>
      <w:r w:rsidR="003743E8" w:rsidRPr="003D78D5">
        <w:rPr>
          <w:rFonts w:cstheme="minorHAnsi"/>
          <w:szCs w:val="20"/>
        </w:rPr>
        <w:t xml:space="preserve"> contribuit</w:t>
      </w:r>
      <w:r w:rsidR="00F07F35" w:rsidRPr="003D78D5">
        <w:rPr>
          <w:rFonts w:cstheme="minorHAnsi"/>
          <w:szCs w:val="20"/>
        </w:rPr>
        <w:t xml:space="preserve"> substanțial la creșterea volumului d</w:t>
      </w:r>
      <w:r w:rsidR="003743E8" w:rsidRPr="003D78D5">
        <w:rPr>
          <w:rFonts w:cstheme="minorHAnsi"/>
          <w:szCs w:val="20"/>
        </w:rPr>
        <w:t>e formare</w:t>
      </w:r>
      <w:r w:rsidR="007A0316" w:rsidRPr="003D78D5">
        <w:rPr>
          <w:rFonts w:cstheme="minorHAnsi"/>
          <w:szCs w:val="20"/>
        </w:rPr>
        <w:t xml:space="preserve">, prin intermediul </w:t>
      </w:r>
      <w:r w:rsidR="003743E8" w:rsidRPr="003D78D5">
        <w:rPr>
          <w:rFonts w:cstheme="minorHAnsi"/>
          <w:szCs w:val="20"/>
        </w:rPr>
        <w:t>servicii</w:t>
      </w:r>
      <w:r w:rsidRPr="003D78D5">
        <w:rPr>
          <w:rFonts w:cstheme="minorHAnsi"/>
          <w:szCs w:val="20"/>
        </w:rPr>
        <w:t>lor</w:t>
      </w:r>
      <w:r w:rsidR="003743E8" w:rsidRPr="003D78D5">
        <w:rPr>
          <w:rFonts w:cstheme="minorHAnsi"/>
          <w:szCs w:val="20"/>
        </w:rPr>
        <w:t xml:space="preserve"> </w:t>
      </w:r>
      <w:r w:rsidR="007A0316" w:rsidRPr="003D78D5">
        <w:rPr>
          <w:rFonts w:cstheme="minorHAnsi"/>
          <w:szCs w:val="20"/>
        </w:rPr>
        <w:t xml:space="preserve">sociale </w:t>
      </w:r>
      <w:r w:rsidR="003743E8" w:rsidRPr="003D78D5">
        <w:rPr>
          <w:rFonts w:cstheme="minorHAnsi"/>
          <w:szCs w:val="20"/>
        </w:rPr>
        <w:t>de ocupare</w:t>
      </w:r>
      <w:r w:rsidRPr="003D78D5">
        <w:rPr>
          <w:rFonts w:cstheme="minorHAnsi"/>
          <w:szCs w:val="20"/>
        </w:rPr>
        <w:t xml:space="preserve">, </w:t>
      </w:r>
      <w:r w:rsidR="007A0316" w:rsidRPr="003D78D5">
        <w:rPr>
          <w:rFonts w:cstheme="minorHAnsi"/>
          <w:szCs w:val="20"/>
        </w:rPr>
        <w:t xml:space="preserve">prin participarea a </w:t>
      </w:r>
      <w:r w:rsidR="00F07F35" w:rsidRPr="003D78D5">
        <w:rPr>
          <w:rFonts w:cstheme="minorHAnsi"/>
          <w:szCs w:val="20"/>
        </w:rPr>
        <w:t xml:space="preserve">aproximativ </w:t>
      </w:r>
      <w:r w:rsidR="003743E8" w:rsidRPr="003D78D5">
        <w:rPr>
          <w:rFonts w:cstheme="minorHAnsi"/>
          <w:szCs w:val="20"/>
        </w:rPr>
        <w:t xml:space="preserve">180 000 de </w:t>
      </w:r>
      <w:r w:rsidR="007A0316" w:rsidRPr="003D78D5">
        <w:rPr>
          <w:rFonts w:cstheme="minorHAnsi"/>
          <w:szCs w:val="20"/>
        </w:rPr>
        <w:t>beneficiari finali.</w:t>
      </w:r>
      <w:r w:rsidR="002C6E59" w:rsidRPr="003D78D5">
        <w:rPr>
          <w:rFonts w:cstheme="minorHAnsi"/>
          <w:szCs w:val="20"/>
        </w:rPr>
        <w:t xml:space="preserve"> Cu toate</w:t>
      </w:r>
      <w:r w:rsidR="00C0111F" w:rsidRPr="003D78D5">
        <w:rPr>
          <w:rFonts w:cstheme="minorHAnsi"/>
          <w:szCs w:val="20"/>
        </w:rPr>
        <w:t xml:space="preserve"> acestea e</w:t>
      </w:r>
      <w:r w:rsidR="003743E8" w:rsidRPr="003D78D5">
        <w:rPr>
          <w:rFonts w:cstheme="minorHAnsi"/>
          <w:szCs w:val="20"/>
        </w:rPr>
        <w:t>ficacitate</w:t>
      </w:r>
      <w:r w:rsidR="00FB63A5" w:rsidRPr="003D78D5">
        <w:rPr>
          <w:rFonts w:cstheme="minorHAnsi"/>
          <w:szCs w:val="20"/>
        </w:rPr>
        <w:t xml:space="preserve">a </w:t>
      </w:r>
      <w:r w:rsidR="00C0111F" w:rsidRPr="003D78D5">
        <w:rPr>
          <w:rFonts w:cstheme="minorHAnsi"/>
          <w:szCs w:val="20"/>
        </w:rPr>
        <w:t>a fost limitată</w:t>
      </w:r>
      <w:r w:rsidR="00E16E62" w:rsidRPr="003D78D5">
        <w:rPr>
          <w:rFonts w:cstheme="minorHAnsi"/>
          <w:szCs w:val="20"/>
        </w:rPr>
        <w:t xml:space="preserve">, țintele </w:t>
      </w:r>
      <w:r w:rsidR="00D26069" w:rsidRPr="003D78D5">
        <w:rPr>
          <w:rFonts w:cstheme="minorHAnsi"/>
          <w:szCs w:val="20"/>
        </w:rPr>
        <w:t xml:space="preserve">propuse nefiind </w:t>
      </w:r>
      <w:r w:rsidR="003743E8" w:rsidRPr="003D78D5">
        <w:rPr>
          <w:rFonts w:cstheme="minorHAnsi"/>
          <w:szCs w:val="20"/>
        </w:rPr>
        <w:t>îndeplini</w:t>
      </w:r>
      <w:r w:rsidR="00D26069" w:rsidRPr="003D78D5">
        <w:rPr>
          <w:rFonts w:cstheme="minorHAnsi"/>
          <w:szCs w:val="20"/>
        </w:rPr>
        <w:t xml:space="preserve">te. </w:t>
      </w:r>
    </w:p>
    <w:p w14:paraId="15130E2F" w14:textId="321A66F7" w:rsidR="003743E8" w:rsidRPr="003D78D5" w:rsidRDefault="003743E8" w:rsidP="001E272C">
      <w:pPr>
        <w:spacing w:after="120" w:line="240" w:lineRule="auto"/>
        <w:rPr>
          <w:rFonts w:cstheme="minorHAnsi"/>
          <w:szCs w:val="20"/>
        </w:rPr>
      </w:pPr>
      <w:r w:rsidRPr="003D78D5">
        <w:rPr>
          <w:rFonts w:cstheme="minorHAnsi"/>
          <w:szCs w:val="20"/>
        </w:rPr>
        <w:t>Sustenabilitate</w:t>
      </w:r>
      <w:r w:rsidR="001C76EB" w:rsidRPr="003D78D5">
        <w:rPr>
          <w:rFonts w:cstheme="minorHAnsi"/>
          <w:szCs w:val="20"/>
        </w:rPr>
        <w:t>a</w:t>
      </w:r>
      <w:r w:rsidRPr="003D78D5">
        <w:rPr>
          <w:rFonts w:cstheme="minorHAnsi"/>
          <w:szCs w:val="20"/>
        </w:rPr>
        <w:t xml:space="preserve"> </w:t>
      </w:r>
      <w:r w:rsidR="00D26069" w:rsidRPr="003D78D5">
        <w:rPr>
          <w:rFonts w:cstheme="minorHAnsi"/>
          <w:szCs w:val="20"/>
        </w:rPr>
        <w:t xml:space="preserve">a fost de asemenea </w:t>
      </w:r>
      <w:r w:rsidRPr="003D78D5">
        <w:rPr>
          <w:rFonts w:cstheme="minorHAnsi"/>
          <w:szCs w:val="20"/>
        </w:rPr>
        <w:t>limitat</w:t>
      </w:r>
      <w:r w:rsidR="00D26069" w:rsidRPr="003D78D5">
        <w:rPr>
          <w:rFonts w:cstheme="minorHAnsi"/>
          <w:szCs w:val="20"/>
        </w:rPr>
        <w:t>ă, fiind înregistrată o scădere</w:t>
      </w:r>
      <w:r w:rsidR="004A6C41" w:rsidRPr="003D78D5">
        <w:rPr>
          <w:rFonts w:cstheme="minorHAnsi"/>
          <w:szCs w:val="20"/>
        </w:rPr>
        <w:t xml:space="preserve"> a nivelului formării </w:t>
      </w:r>
      <w:r w:rsidR="00B07932" w:rsidRPr="003D78D5">
        <w:rPr>
          <w:rFonts w:cstheme="minorHAnsi"/>
          <w:szCs w:val="20"/>
        </w:rPr>
        <w:t>după 2015</w:t>
      </w:r>
      <w:r w:rsidR="001679F9" w:rsidRPr="003D78D5">
        <w:rPr>
          <w:rFonts w:cstheme="minorHAnsi"/>
          <w:szCs w:val="20"/>
        </w:rPr>
        <w:t>, iar i</w:t>
      </w:r>
      <w:r w:rsidRPr="003D78D5">
        <w:rPr>
          <w:rFonts w:cstheme="minorHAnsi"/>
          <w:szCs w:val="20"/>
        </w:rPr>
        <w:t>mpactul asupra ocupării</w:t>
      </w:r>
      <w:r w:rsidR="00DA5253" w:rsidRPr="003D78D5">
        <w:rPr>
          <w:rFonts w:cstheme="minorHAnsi"/>
          <w:szCs w:val="20"/>
        </w:rPr>
        <w:t xml:space="preserve"> pe termen lung a </w:t>
      </w:r>
      <w:r w:rsidR="00846130" w:rsidRPr="003D78D5">
        <w:rPr>
          <w:rFonts w:cstheme="minorHAnsi"/>
          <w:szCs w:val="20"/>
        </w:rPr>
        <w:t xml:space="preserve">fost limitat, fiind surprinsă </w:t>
      </w:r>
      <w:r w:rsidRPr="003D78D5">
        <w:rPr>
          <w:rFonts w:cstheme="minorHAnsi"/>
          <w:szCs w:val="20"/>
        </w:rPr>
        <w:t xml:space="preserve">încetarea ocupării după </w:t>
      </w:r>
      <w:r w:rsidR="0054664D" w:rsidRPr="003D78D5">
        <w:rPr>
          <w:rFonts w:cstheme="minorHAnsi"/>
          <w:szCs w:val="20"/>
        </w:rPr>
        <w:t>încetarea</w:t>
      </w:r>
      <w:r w:rsidR="00846130" w:rsidRPr="003D78D5">
        <w:rPr>
          <w:rFonts w:cstheme="minorHAnsi"/>
          <w:szCs w:val="20"/>
        </w:rPr>
        <w:t xml:space="preserve"> acordării </w:t>
      </w:r>
      <w:r w:rsidRPr="003D78D5">
        <w:rPr>
          <w:rFonts w:cstheme="minorHAnsi"/>
          <w:szCs w:val="20"/>
        </w:rPr>
        <w:t>subvenți</w:t>
      </w:r>
      <w:r w:rsidR="0054664D" w:rsidRPr="003D78D5">
        <w:rPr>
          <w:rFonts w:cstheme="minorHAnsi"/>
          <w:szCs w:val="20"/>
        </w:rPr>
        <w:t xml:space="preserve">ilor. </w:t>
      </w:r>
    </w:p>
    <w:p w14:paraId="1713E556" w14:textId="2641E46B" w:rsidR="003743E8" w:rsidRPr="003D78D5" w:rsidRDefault="003743E8" w:rsidP="001E272C">
      <w:pPr>
        <w:spacing w:after="120" w:line="240" w:lineRule="auto"/>
        <w:rPr>
          <w:rFonts w:cstheme="minorHAnsi"/>
          <w:szCs w:val="20"/>
        </w:rPr>
      </w:pPr>
      <w:r w:rsidRPr="003D78D5">
        <w:rPr>
          <w:rFonts w:cstheme="minorHAnsi"/>
          <w:szCs w:val="20"/>
        </w:rPr>
        <w:t>Relevan</w:t>
      </w:r>
      <w:r w:rsidR="00AC5F29" w:rsidRPr="003D78D5">
        <w:rPr>
          <w:rFonts w:cstheme="minorHAnsi"/>
          <w:szCs w:val="20"/>
        </w:rPr>
        <w:t xml:space="preserve">ța formării a fost </w:t>
      </w:r>
      <w:r w:rsidRPr="003D78D5">
        <w:rPr>
          <w:rFonts w:cstheme="minorHAnsi"/>
          <w:szCs w:val="20"/>
        </w:rPr>
        <w:t>limitată</w:t>
      </w:r>
      <w:r w:rsidR="002C06D3" w:rsidRPr="003D78D5">
        <w:rPr>
          <w:rFonts w:cstheme="minorHAnsi"/>
          <w:szCs w:val="20"/>
        </w:rPr>
        <w:t xml:space="preserve">, ca urmare a calității </w:t>
      </w:r>
      <w:r w:rsidR="00922F86" w:rsidRPr="003D78D5">
        <w:rPr>
          <w:rFonts w:cstheme="minorHAnsi"/>
          <w:szCs w:val="20"/>
        </w:rPr>
        <w:t xml:space="preserve">nesatisfăcătoare a formării. În acest sens </w:t>
      </w:r>
      <w:r w:rsidR="00044B9C" w:rsidRPr="003D78D5">
        <w:rPr>
          <w:rFonts w:cstheme="minorHAnsi"/>
          <w:szCs w:val="20"/>
        </w:rPr>
        <w:t xml:space="preserve">a persistat nevoia de </w:t>
      </w:r>
      <w:r w:rsidR="00044B9C" w:rsidRPr="003D78D5">
        <w:t>îmbunătățire a cunoștințelor participanților sau după caz de recalificare, calificările obținute prin POSDRU necorespunzând nevoilor pieței muncii, așa cum este de exemplu cazul cursurilor de îngrijire la domiciliu care era orientate spre piața muncii externe.</w:t>
      </w:r>
    </w:p>
    <w:p w14:paraId="4299A6DD" w14:textId="77777777" w:rsidR="009E122C" w:rsidRPr="003D78D5" w:rsidRDefault="00155E5B" w:rsidP="009B27A0">
      <w:pPr>
        <w:pStyle w:val="ListParagraph"/>
        <w:numPr>
          <w:ilvl w:val="0"/>
          <w:numId w:val="20"/>
        </w:numPr>
        <w:spacing w:after="120" w:line="240" w:lineRule="auto"/>
        <w:rPr>
          <w:rFonts w:cstheme="minorHAnsi"/>
          <w:b/>
          <w:bCs/>
          <w:szCs w:val="20"/>
          <w:lang w:val="ro-RO"/>
        </w:rPr>
      </w:pPr>
      <w:r w:rsidRPr="003D78D5">
        <w:rPr>
          <w:rFonts w:cstheme="minorHAnsi"/>
          <w:b/>
          <w:bCs/>
          <w:szCs w:val="20"/>
          <w:lang w:val="ro-RO"/>
        </w:rPr>
        <w:t>Factorii care au afectat implementarea și producerea efectelor pe termen lung</w:t>
      </w:r>
    </w:p>
    <w:p w14:paraId="4DC7B3E2" w14:textId="003C0109" w:rsidR="00124610" w:rsidRDefault="00F808CF" w:rsidP="001E272C">
      <w:pPr>
        <w:spacing w:after="120" w:line="240" w:lineRule="auto"/>
      </w:pPr>
      <w:r>
        <w:rPr>
          <w:rFonts w:cstheme="minorHAnsi"/>
          <w:b/>
          <w:bCs/>
          <w:szCs w:val="20"/>
        </w:rPr>
        <w:t>Im</w:t>
      </w:r>
      <w:r w:rsidR="00382891" w:rsidRPr="003D78D5">
        <w:rPr>
          <w:rFonts w:cstheme="minorHAnsi"/>
          <w:b/>
          <w:bCs/>
          <w:szCs w:val="20"/>
        </w:rPr>
        <w:t>plementare</w:t>
      </w:r>
      <w:r w:rsidR="00124610">
        <w:rPr>
          <w:rFonts w:cstheme="minorHAnsi"/>
          <w:szCs w:val="20"/>
        </w:rPr>
        <w:t xml:space="preserve">. </w:t>
      </w:r>
      <w:r w:rsidRPr="00F808CF">
        <w:rPr>
          <w:rFonts w:cstheme="minorHAnsi"/>
          <w:szCs w:val="20"/>
        </w:rPr>
        <w:t xml:space="preserve">Țintele mari propuse în cadrul proiectelor au diluat intervenția și au condus la uzura grupului țintă, </w:t>
      </w:r>
      <w:r w:rsidR="00947833">
        <w:rPr>
          <w:rFonts w:cstheme="minorHAnsi"/>
          <w:szCs w:val="20"/>
        </w:rPr>
        <w:t xml:space="preserve">acestea </w:t>
      </w:r>
      <w:r w:rsidRPr="00F808CF">
        <w:rPr>
          <w:rFonts w:cstheme="minorHAnsi"/>
          <w:szCs w:val="20"/>
        </w:rPr>
        <w:t xml:space="preserve">fiind stabilite în </w:t>
      </w:r>
      <w:r w:rsidRPr="00F808CF">
        <w:t xml:space="preserve">vederea obținerii punctajului pentru asigurarea finanțării, ceea ce a dus la supradimensionarea grupului ţintă si calificarea persoanelor doar pentru finanțare. </w:t>
      </w:r>
    </w:p>
    <w:p w14:paraId="58ED619E" w14:textId="6DCE107E" w:rsidR="00A238C2" w:rsidRPr="003D78D5" w:rsidRDefault="00124610" w:rsidP="001E272C">
      <w:pPr>
        <w:spacing w:after="120" w:line="240" w:lineRule="auto"/>
        <w:rPr>
          <w:rFonts w:cstheme="minorHAnsi"/>
          <w:szCs w:val="20"/>
        </w:rPr>
      </w:pPr>
      <w:r>
        <w:t>S</w:t>
      </w:r>
      <w:r w:rsidR="00A13AAD" w:rsidRPr="003D78D5">
        <w:rPr>
          <w:rFonts w:cstheme="minorHAnsi"/>
          <w:szCs w:val="20"/>
        </w:rPr>
        <w:t xml:space="preserve">-a constatat efectul </w:t>
      </w:r>
      <w:r w:rsidR="00382891" w:rsidRPr="003D78D5">
        <w:rPr>
          <w:rFonts w:cstheme="minorHAnsi"/>
          <w:szCs w:val="20"/>
        </w:rPr>
        <w:t>negativ al subvențiilo</w:t>
      </w:r>
      <w:r w:rsidR="00A13AAD" w:rsidRPr="003D78D5">
        <w:rPr>
          <w:rFonts w:cstheme="minorHAnsi"/>
          <w:szCs w:val="20"/>
        </w:rPr>
        <w:t xml:space="preserve">r, beneficiarii finali </w:t>
      </w:r>
      <w:r w:rsidR="009725BA" w:rsidRPr="003D78D5">
        <w:rPr>
          <w:rFonts w:cstheme="minorHAnsi"/>
          <w:szCs w:val="20"/>
        </w:rPr>
        <w:t xml:space="preserve">fiind motivați în vederea implicării doar de acordarea acesteia și nu de efectele benefice ale participării la formare. </w:t>
      </w:r>
      <w:r>
        <w:rPr>
          <w:rFonts w:cstheme="minorHAnsi"/>
          <w:szCs w:val="20"/>
        </w:rPr>
        <w:t xml:space="preserve">În acest sens, </w:t>
      </w:r>
      <w:r w:rsidR="00F47878" w:rsidRPr="003D78D5">
        <w:t>m</w:t>
      </w:r>
      <w:r w:rsidR="00382891" w:rsidRPr="00382891">
        <w:rPr>
          <w:rFonts w:cstheme="minorHAnsi"/>
          <w:szCs w:val="20"/>
        </w:rPr>
        <w:t xml:space="preserve">anagementul grupurilor țintă </w:t>
      </w:r>
      <w:r w:rsidR="00020B29" w:rsidRPr="003D78D5">
        <w:rPr>
          <w:rFonts w:cstheme="minorHAnsi"/>
          <w:szCs w:val="20"/>
        </w:rPr>
        <w:t>s-a doved</w:t>
      </w:r>
      <w:r w:rsidR="00F47878" w:rsidRPr="003D78D5">
        <w:rPr>
          <w:rFonts w:cstheme="minorHAnsi"/>
          <w:szCs w:val="20"/>
        </w:rPr>
        <w:t xml:space="preserve">it </w:t>
      </w:r>
      <w:r w:rsidR="00694287" w:rsidRPr="003D78D5">
        <w:rPr>
          <w:rFonts w:cstheme="minorHAnsi"/>
          <w:szCs w:val="20"/>
        </w:rPr>
        <w:t>a fi di</w:t>
      </w:r>
      <w:r w:rsidR="00382891" w:rsidRPr="00382891">
        <w:rPr>
          <w:rFonts w:cstheme="minorHAnsi"/>
          <w:szCs w:val="20"/>
        </w:rPr>
        <w:t>ficil</w:t>
      </w:r>
      <w:r w:rsidR="00694287" w:rsidRPr="003D78D5">
        <w:rPr>
          <w:rFonts w:cstheme="minorHAnsi"/>
          <w:szCs w:val="20"/>
        </w:rPr>
        <w:t xml:space="preserve">. </w:t>
      </w:r>
    </w:p>
    <w:p w14:paraId="374141D7" w14:textId="73528F4D" w:rsidR="00A238C2" w:rsidRPr="00124610" w:rsidRDefault="00A238C2" w:rsidP="001E272C">
      <w:pPr>
        <w:spacing w:after="120" w:line="240" w:lineRule="auto"/>
        <w:rPr>
          <w:rFonts w:cstheme="minorHAnsi"/>
          <w:szCs w:val="20"/>
        </w:rPr>
      </w:pPr>
      <w:r w:rsidRPr="00124610">
        <w:rPr>
          <w:rFonts w:cstheme="minorHAnsi"/>
          <w:szCs w:val="20"/>
        </w:rPr>
        <w:t xml:space="preserve">În </w:t>
      </w:r>
      <w:r w:rsidR="00124610">
        <w:rPr>
          <w:rFonts w:cstheme="minorHAnsi"/>
          <w:szCs w:val="20"/>
        </w:rPr>
        <w:t xml:space="preserve"> procesul de </w:t>
      </w:r>
      <w:r w:rsidRPr="00124610">
        <w:rPr>
          <w:rFonts w:cstheme="minorHAnsi"/>
          <w:szCs w:val="20"/>
        </w:rPr>
        <w:t xml:space="preserve">implementare au existat și dificultăți </w:t>
      </w:r>
      <w:r w:rsidR="00864974" w:rsidRPr="00124610">
        <w:t xml:space="preserve">strict legate de mecanismele birocratice specifice. </w:t>
      </w:r>
    </w:p>
    <w:p w14:paraId="7952FBBE" w14:textId="05E5B33A" w:rsidR="00382891" w:rsidRPr="003D78D5" w:rsidRDefault="00124610" w:rsidP="001E272C">
      <w:pPr>
        <w:spacing w:after="120" w:line="240" w:lineRule="auto"/>
        <w:rPr>
          <w:rFonts w:cstheme="minorHAnsi"/>
          <w:szCs w:val="20"/>
        </w:rPr>
      </w:pPr>
      <w:r>
        <w:rPr>
          <w:rFonts w:cstheme="minorHAnsi"/>
          <w:b/>
          <w:bCs/>
          <w:szCs w:val="20"/>
        </w:rPr>
        <w:t>P</w:t>
      </w:r>
      <w:r w:rsidR="00382891" w:rsidRPr="003D78D5">
        <w:rPr>
          <w:rFonts w:cstheme="minorHAnsi"/>
          <w:b/>
          <w:bCs/>
          <w:szCs w:val="20"/>
        </w:rPr>
        <w:t>roducerea efectelor</w:t>
      </w:r>
      <w:r w:rsidR="00266CC9">
        <w:rPr>
          <w:rFonts w:cstheme="minorHAnsi"/>
          <w:b/>
          <w:bCs/>
          <w:szCs w:val="20"/>
        </w:rPr>
        <w:t xml:space="preserve">. </w:t>
      </w:r>
      <w:r w:rsidR="00266CC9" w:rsidRPr="00266CC9">
        <w:rPr>
          <w:rFonts w:cstheme="minorHAnsi"/>
          <w:szCs w:val="20"/>
        </w:rPr>
        <w:t>C</w:t>
      </w:r>
      <w:r w:rsidR="0089027F" w:rsidRPr="00266CC9">
        <w:rPr>
          <w:rFonts w:cstheme="minorHAnsi"/>
          <w:szCs w:val="20"/>
        </w:rPr>
        <w:t>u</w:t>
      </w:r>
      <w:r w:rsidR="0089027F" w:rsidRPr="003D78D5">
        <w:rPr>
          <w:rFonts w:cstheme="minorHAnsi"/>
          <w:szCs w:val="20"/>
        </w:rPr>
        <w:t xml:space="preserve"> toate că </w:t>
      </w:r>
      <w:r w:rsidR="005949CD" w:rsidRPr="003D78D5">
        <w:rPr>
          <w:rFonts w:cstheme="minorHAnsi"/>
          <w:szCs w:val="20"/>
        </w:rPr>
        <w:t xml:space="preserve">proiectele au fost concepute ca și conținând </w:t>
      </w:r>
      <w:r w:rsidR="005949CD" w:rsidRPr="003D78D5">
        <w:t>pachete integrate de servicii</w:t>
      </w:r>
      <w:r w:rsidR="00295DF1" w:rsidRPr="003D78D5">
        <w:t xml:space="preserve"> sociale de ocupare</w:t>
      </w:r>
      <w:r w:rsidR="005949CD" w:rsidRPr="003D78D5">
        <w:t xml:space="preserve"> eficacitatea </w:t>
      </w:r>
      <w:r w:rsidR="003772D9" w:rsidRPr="003D78D5">
        <w:t xml:space="preserve">a fost </w:t>
      </w:r>
      <w:r w:rsidR="005949CD" w:rsidRPr="003D78D5">
        <w:t>redus</w:t>
      </w:r>
      <w:r w:rsidR="00295DF1" w:rsidRPr="003D78D5">
        <w:t xml:space="preserve">ă, gradul de </w:t>
      </w:r>
      <w:r w:rsidR="00382891" w:rsidRPr="00382891">
        <w:rPr>
          <w:rFonts w:cstheme="minorHAnsi"/>
          <w:szCs w:val="20"/>
        </w:rPr>
        <w:t>integrare</w:t>
      </w:r>
      <w:r w:rsidR="00295DF1" w:rsidRPr="003D78D5">
        <w:rPr>
          <w:rFonts w:cstheme="minorHAnsi"/>
          <w:szCs w:val="20"/>
        </w:rPr>
        <w:t xml:space="preserve"> fiind</w:t>
      </w:r>
      <w:r w:rsidR="00382891" w:rsidRPr="00382891">
        <w:rPr>
          <w:rFonts w:cstheme="minorHAnsi"/>
          <w:szCs w:val="20"/>
        </w:rPr>
        <w:t xml:space="preserve"> limitat</w:t>
      </w:r>
      <w:r w:rsidR="00295DF1" w:rsidRPr="003D78D5">
        <w:rPr>
          <w:rFonts w:cstheme="minorHAnsi"/>
          <w:szCs w:val="20"/>
        </w:rPr>
        <w:t xml:space="preserve">. </w:t>
      </w:r>
      <w:r w:rsidR="00266CC9">
        <w:rPr>
          <w:rFonts w:cstheme="minorHAnsi"/>
          <w:szCs w:val="20"/>
        </w:rPr>
        <w:t>A</w:t>
      </w:r>
      <w:r w:rsidR="00382891" w:rsidRPr="003D78D5">
        <w:rPr>
          <w:rFonts w:cstheme="minorHAnsi"/>
          <w:szCs w:val="20"/>
        </w:rPr>
        <w:t>titudinea grupurilor țintă</w:t>
      </w:r>
      <w:r w:rsidR="00E362B6" w:rsidRPr="003D78D5">
        <w:rPr>
          <w:rFonts w:cstheme="minorHAnsi"/>
          <w:szCs w:val="20"/>
        </w:rPr>
        <w:t xml:space="preserve"> privind angajare</w:t>
      </w:r>
      <w:r w:rsidR="007C2530" w:rsidRPr="003D78D5">
        <w:rPr>
          <w:rFonts w:cstheme="minorHAnsi"/>
          <w:szCs w:val="20"/>
        </w:rPr>
        <w:t>a</w:t>
      </w:r>
      <w:r w:rsidR="00307D3A" w:rsidRPr="003D78D5">
        <w:rPr>
          <w:rFonts w:cstheme="minorHAnsi"/>
          <w:szCs w:val="20"/>
        </w:rPr>
        <w:t xml:space="preserve"> și slaba motivație</w:t>
      </w:r>
      <w:r w:rsidR="00AE3B48" w:rsidRPr="003D78D5">
        <w:rPr>
          <w:rFonts w:cstheme="minorHAnsi"/>
          <w:szCs w:val="20"/>
        </w:rPr>
        <w:t xml:space="preserve"> au evidențiat faptul că persoanele încadrate în cate</w:t>
      </w:r>
      <w:r w:rsidR="00537432" w:rsidRPr="003D78D5">
        <w:rPr>
          <w:rFonts w:cstheme="minorHAnsi"/>
          <w:szCs w:val="20"/>
        </w:rPr>
        <w:t xml:space="preserve">goria grupurilor vulnerabile </w:t>
      </w:r>
      <w:r w:rsidR="008D5A69" w:rsidRPr="003D78D5">
        <w:rPr>
          <w:rFonts w:cstheme="minorHAnsi"/>
          <w:szCs w:val="20"/>
        </w:rPr>
        <w:t>nu își doreau ca ulterior calificării sa se angajeze, participarea</w:t>
      </w:r>
      <w:r w:rsidR="00C878E3" w:rsidRPr="003D78D5">
        <w:rPr>
          <w:rFonts w:cstheme="minorHAnsi"/>
          <w:szCs w:val="20"/>
        </w:rPr>
        <w:t xml:space="preserve"> în cadrul cursurilor de formare </w:t>
      </w:r>
      <w:r w:rsidR="008D5A69" w:rsidRPr="003D78D5">
        <w:rPr>
          <w:rFonts w:cstheme="minorHAnsi"/>
          <w:szCs w:val="20"/>
        </w:rPr>
        <w:t>fiind influențata doar de acordarea subvențiilor</w:t>
      </w:r>
    </w:p>
    <w:p w14:paraId="1ABB8519" w14:textId="12F990B5" w:rsidR="009E453F" w:rsidRDefault="00266CC9" w:rsidP="001E272C">
      <w:pPr>
        <w:spacing w:after="120" w:line="240" w:lineRule="auto"/>
        <w:contextualSpacing/>
      </w:pPr>
      <w:r>
        <w:rPr>
          <w:rFonts w:cstheme="minorHAnsi"/>
          <w:szCs w:val="20"/>
        </w:rPr>
        <w:t>A</w:t>
      </w:r>
      <w:r w:rsidR="00382891" w:rsidRPr="00266CC9">
        <w:rPr>
          <w:rFonts w:cstheme="minorHAnsi"/>
          <w:szCs w:val="20"/>
        </w:rPr>
        <w:t xml:space="preserve">titudinea angajatorilor și al altor angajați </w:t>
      </w:r>
      <w:r w:rsidR="001E1B89" w:rsidRPr="00266CC9">
        <w:rPr>
          <w:rFonts w:cstheme="minorHAnsi"/>
          <w:szCs w:val="20"/>
        </w:rPr>
        <w:t xml:space="preserve">fața de persoanele vulnerabile </w:t>
      </w:r>
      <w:r w:rsidR="00645DA2" w:rsidRPr="00266CC9">
        <w:rPr>
          <w:rFonts w:cstheme="minorHAnsi"/>
          <w:szCs w:val="20"/>
        </w:rPr>
        <w:t>descurajează</w:t>
      </w:r>
      <w:r w:rsidR="00522E2B" w:rsidRPr="00266CC9">
        <w:rPr>
          <w:rFonts w:cstheme="minorHAnsi"/>
          <w:szCs w:val="20"/>
        </w:rPr>
        <w:t xml:space="preserve"> angajarea, respectiv ocuparea persoanelor vulnerabile. În ciuda</w:t>
      </w:r>
      <w:r w:rsidR="00645DA2" w:rsidRPr="00266CC9">
        <w:rPr>
          <w:rFonts w:cstheme="minorHAnsi"/>
          <w:szCs w:val="20"/>
        </w:rPr>
        <w:t xml:space="preserve"> faptului că cererea faț</w:t>
      </w:r>
      <w:r w:rsidR="00FA4768" w:rsidRPr="00266CC9">
        <w:rPr>
          <w:rFonts w:cstheme="minorHAnsi"/>
          <w:szCs w:val="20"/>
        </w:rPr>
        <w:t>ă</w:t>
      </w:r>
      <w:r w:rsidR="00645DA2" w:rsidRPr="00266CC9">
        <w:rPr>
          <w:rFonts w:cstheme="minorHAnsi"/>
          <w:szCs w:val="20"/>
        </w:rPr>
        <w:t xml:space="preserve"> de </w:t>
      </w:r>
      <w:r w:rsidR="005D7357" w:rsidRPr="00266CC9">
        <w:rPr>
          <w:rFonts w:cstheme="minorHAnsi"/>
          <w:szCs w:val="20"/>
        </w:rPr>
        <w:t xml:space="preserve">persoanele vulnerabile a crescut și </w:t>
      </w:r>
      <w:r w:rsidR="00645DA2" w:rsidRPr="00266CC9">
        <w:rPr>
          <w:rFonts w:cstheme="minorHAnsi"/>
          <w:szCs w:val="20"/>
        </w:rPr>
        <w:t>au fost înregistrate progrese referitoare la</w:t>
      </w:r>
      <w:r w:rsidR="005D7357" w:rsidRPr="00266CC9">
        <w:rPr>
          <w:rFonts w:cstheme="minorHAnsi"/>
          <w:szCs w:val="20"/>
        </w:rPr>
        <w:t xml:space="preserve"> nediscriminarea persoanelor vulnerabile este posibil ca factori precum </w:t>
      </w:r>
      <w:r w:rsidR="004E466E" w:rsidRPr="00266CC9">
        <w:rPr>
          <w:rFonts w:cstheme="minorHAnsi"/>
          <w:szCs w:val="20"/>
        </w:rPr>
        <w:t xml:space="preserve">deficitul forței de muncă </w:t>
      </w:r>
      <w:r w:rsidR="00F43568" w:rsidRPr="00266CC9">
        <w:rPr>
          <w:rFonts w:cstheme="minorHAnsi"/>
          <w:szCs w:val="20"/>
        </w:rPr>
        <w:t xml:space="preserve">să fi </w:t>
      </w:r>
      <w:r w:rsidR="00B40789" w:rsidRPr="00266CC9">
        <w:rPr>
          <w:rFonts w:cstheme="minorHAnsi"/>
          <w:szCs w:val="20"/>
        </w:rPr>
        <w:t xml:space="preserve">influențat acest proces, iar </w:t>
      </w:r>
      <w:r w:rsidR="008071BF" w:rsidRPr="00266CC9">
        <w:rPr>
          <w:rFonts w:cstheme="minorHAnsi"/>
          <w:szCs w:val="20"/>
        </w:rPr>
        <w:t xml:space="preserve">în unele situații sa persiste anumite atitudini discriminatorii. </w:t>
      </w:r>
      <w:r w:rsidR="001D4B30">
        <w:rPr>
          <w:rFonts w:cstheme="minorHAnsi"/>
          <w:szCs w:val="20"/>
        </w:rPr>
        <w:t>Astfel</w:t>
      </w:r>
      <w:r w:rsidR="00727332">
        <w:rPr>
          <w:rFonts w:cstheme="minorHAnsi"/>
          <w:szCs w:val="20"/>
        </w:rPr>
        <w:t xml:space="preserve"> și </w:t>
      </w:r>
      <w:r w:rsidR="001D4B30">
        <w:rPr>
          <w:rFonts w:cstheme="minorHAnsi"/>
          <w:szCs w:val="20"/>
        </w:rPr>
        <w:t>c</w:t>
      </w:r>
      <w:r w:rsidR="00CD2FD6" w:rsidRPr="00266CC9">
        <w:t xml:space="preserve">ontextul economic, care variază între migrație </w:t>
      </w:r>
      <w:r w:rsidR="00031292" w:rsidRPr="00266CC9">
        <w:t>ș</w:t>
      </w:r>
      <w:r w:rsidR="00CD2FD6" w:rsidRPr="00266CC9">
        <w:t xml:space="preserve">i cerere </w:t>
      </w:r>
      <w:r w:rsidR="00031292" w:rsidRPr="00266CC9">
        <w:t>ș</w:t>
      </w:r>
      <w:r w:rsidR="00CD2FD6" w:rsidRPr="00266CC9">
        <w:t xml:space="preserve">i disponibilitatea angajatorului de a integra pentru </w:t>
      </w:r>
      <w:r w:rsidR="00752886">
        <w:t>a</w:t>
      </w:r>
      <w:r w:rsidR="00CD2FD6" w:rsidRPr="00266CC9">
        <w:t>-</w:t>
      </w:r>
      <w:r w:rsidR="00752886">
        <w:t>ș</w:t>
      </w:r>
      <w:r w:rsidR="00CD2FD6" w:rsidRPr="00266CC9">
        <w:t>i satisface nevoile de forța de munc</w:t>
      </w:r>
      <w:r w:rsidR="00863759">
        <w:t>ă au influențat producerea efectelor</w:t>
      </w:r>
      <w:r w:rsidR="00727332">
        <w:t>. A</w:t>
      </w:r>
      <w:r w:rsidR="009E453F">
        <w:t>jutorul social</w:t>
      </w:r>
      <w:r w:rsidR="00727332">
        <w:t xml:space="preserve"> de care persoanele vulnerabile beneficiază </w:t>
      </w:r>
      <w:r w:rsidR="009E453F">
        <w:t xml:space="preserve"> a</w:t>
      </w:r>
      <w:r w:rsidR="00727332">
        <w:t xml:space="preserve"> </w:t>
      </w:r>
      <w:r w:rsidR="007A4948">
        <w:t xml:space="preserve">afectat procesul în mod negativ, fiind diminuată </w:t>
      </w:r>
      <w:r w:rsidR="009E453F">
        <w:t>motivația în vederea angajării</w:t>
      </w:r>
      <w:r w:rsidR="007A4948">
        <w:t xml:space="preserve">. </w:t>
      </w:r>
    </w:p>
    <w:p w14:paraId="2D62C56C" w14:textId="1016658F" w:rsidR="00155E5B" w:rsidRPr="003D78D5" w:rsidRDefault="00155E5B" w:rsidP="009B27A0">
      <w:pPr>
        <w:pStyle w:val="ListParagraph"/>
        <w:numPr>
          <w:ilvl w:val="0"/>
          <w:numId w:val="20"/>
        </w:numPr>
        <w:spacing w:after="120" w:line="240" w:lineRule="auto"/>
        <w:rPr>
          <w:rFonts w:cstheme="minorHAnsi"/>
          <w:b/>
          <w:bCs/>
          <w:szCs w:val="20"/>
          <w:lang w:val="ro-RO"/>
        </w:rPr>
      </w:pPr>
      <w:r w:rsidRPr="003D78D5">
        <w:rPr>
          <w:rFonts w:cstheme="minorHAnsi"/>
          <w:b/>
          <w:bCs/>
          <w:szCs w:val="20"/>
          <w:lang w:val="ro-RO"/>
        </w:rPr>
        <w:t xml:space="preserve">Ce se poate face mai bine </w:t>
      </w:r>
    </w:p>
    <w:p w14:paraId="7AA52C06" w14:textId="77777777" w:rsidR="00FC4F79" w:rsidRDefault="00B922A9" w:rsidP="001E272C">
      <w:pPr>
        <w:spacing w:after="120" w:line="240" w:lineRule="auto"/>
      </w:pPr>
      <w:r>
        <w:t>Programele de atragere a grupurilor vulnerabile trebuie sa fie flexibile și trebuie avut în vedere o  abordare cât mai complexă mai ales în cazul persoanelor care nu au fost încadrate pentru o perioada îndelungata pe piața muncii. Reinserția acestora presupune un efort susținut mai ales din prisma faptului c</w:t>
      </w:r>
      <w:r w:rsidR="006B2C44">
        <w:t>ă</w:t>
      </w:r>
      <w:r>
        <w:t xml:space="preserve"> se dorește ca acestea sa rămână ocupate pe termen lung. </w:t>
      </w:r>
    </w:p>
    <w:p w14:paraId="6D703C3D" w14:textId="5CFF8D8C" w:rsidR="00AE614E" w:rsidRDefault="00AE614E" w:rsidP="001E272C">
      <w:pPr>
        <w:spacing w:after="120" w:line="240" w:lineRule="auto"/>
      </w:pPr>
      <w:r>
        <w:t>Efortul de formare nu trebuie privit</w:t>
      </w:r>
      <w:r w:rsidR="00721918">
        <w:t xml:space="preserve"> în mod </w:t>
      </w:r>
      <w:r>
        <w:t xml:space="preserve">izolat, persoanele din grupurile vulnerabile își vor depăși  situația </w:t>
      </w:r>
      <w:r w:rsidR="00721918">
        <w:t xml:space="preserve">doar </w:t>
      </w:r>
      <w:r w:rsidR="00FC4F79">
        <w:t>î</w:t>
      </w:r>
      <w:r w:rsidR="00721918">
        <w:t xml:space="preserve">n </w:t>
      </w:r>
      <w:r>
        <w:t xml:space="preserve">momentul </w:t>
      </w:r>
      <w:r w:rsidR="00721918">
        <w:t>î</w:t>
      </w:r>
      <w:r>
        <w:t xml:space="preserve">n care vor fi </w:t>
      </w:r>
      <w:r w:rsidR="00721918">
        <w:t>gândite</w:t>
      </w:r>
      <w:r>
        <w:t xml:space="preserve"> </w:t>
      </w:r>
      <w:r w:rsidR="00721918">
        <w:t xml:space="preserve">și aplicate </w:t>
      </w:r>
      <w:r>
        <w:t xml:space="preserve">pachete </w:t>
      </w:r>
      <w:r w:rsidR="00721918">
        <w:t xml:space="preserve"> </w:t>
      </w:r>
      <w:r>
        <w:t xml:space="preserve">mai complexe (centre de zi, servicii de </w:t>
      </w:r>
      <w:r w:rsidR="00782487">
        <w:t>îngrijire</w:t>
      </w:r>
      <w:r>
        <w:t xml:space="preserve"> a </w:t>
      </w:r>
      <w:r w:rsidR="00782487">
        <w:t>copiilor</w:t>
      </w:r>
      <w:r>
        <w:t>, mas</w:t>
      </w:r>
      <w:r w:rsidR="008E15E9">
        <w:t>ă asigurată</w:t>
      </w:r>
      <w:r>
        <w:t xml:space="preserve">, sprijin financiar pentru plata electricității, </w:t>
      </w:r>
      <w:r w:rsidR="00A94D0F">
        <w:t xml:space="preserve">locuințe, servicii de integrare socială, </w:t>
      </w:r>
      <w:r>
        <w:t>etc.)</w:t>
      </w:r>
      <w:r w:rsidR="00FC4F79">
        <w:t>. Î</w:t>
      </w:r>
      <w:r>
        <w:t xml:space="preserve">n lipsa </w:t>
      </w:r>
      <w:r w:rsidR="00FC4F79">
        <w:t xml:space="preserve">unor astfel de </w:t>
      </w:r>
      <w:r w:rsidR="00FC4F79">
        <w:lastRenderedPageBreak/>
        <w:t xml:space="preserve">intervenții, </w:t>
      </w:r>
      <w:r>
        <w:t xml:space="preserve">nevoile primare vor fi mereu </w:t>
      </w:r>
      <w:r w:rsidR="00FC4F79">
        <w:t xml:space="preserve">prioritare, </w:t>
      </w:r>
      <w:r>
        <w:t>iar</w:t>
      </w:r>
      <w:r w:rsidR="000D2DD7">
        <w:t xml:space="preserve"> oferirea doar a unor oportunități de formare/angajare nu se dovedește a fi insuficientă.</w:t>
      </w:r>
      <w:r w:rsidR="000C140A">
        <w:t xml:space="preserve"> Astfel, </w:t>
      </w:r>
      <w:r>
        <w:t>perso</w:t>
      </w:r>
      <w:r w:rsidR="00FC4F79">
        <w:t>a</w:t>
      </w:r>
      <w:r>
        <w:t xml:space="preserve">nele vulnerabile tind a participa la cursurile de formare subvenționate cu scopul de a </w:t>
      </w:r>
      <w:r w:rsidR="00FC4F79">
        <w:t>obține</w:t>
      </w:r>
      <w:r>
        <w:t xml:space="preserve"> un</w:t>
      </w:r>
      <w:r w:rsidR="00B14E41">
        <w:t xml:space="preserve"> beneficiu financiar imediat și nu </w:t>
      </w:r>
      <w:r>
        <w:t xml:space="preserve">pentru a se califica </w:t>
      </w:r>
      <w:r w:rsidR="00B14E41">
        <w:t>ș</w:t>
      </w:r>
      <w:r>
        <w:t xml:space="preserve">i ulterior angaja. </w:t>
      </w:r>
    </w:p>
    <w:p w14:paraId="093166C9" w14:textId="57501703" w:rsidR="00782487" w:rsidRDefault="001B117C" w:rsidP="001E272C">
      <w:pPr>
        <w:spacing w:after="120" w:line="240" w:lineRule="auto"/>
      </w:pPr>
      <w:r>
        <w:t>Activitatea cu p</w:t>
      </w:r>
      <w:r w:rsidR="00782487">
        <w:t>ersoane</w:t>
      </w:r>
      <w:r w:rsidR="000A4706">
        <w:t>le</w:t>
      </w:r>
      <w:r w:rsidR="00782487">
        <w:t xml:space="preserve"> </w:t>
      </w:r>
      <w:r>
        <w:t xml:space="preserve">vulnerabile </w:t>
      </w:r>
      <w:r w:rsidR="00782487">
        <w:t xml:space="preserve">care nu își doresc sa muncească și nu vor munci niciodată în ciuda tuturor eforturilor, </w:t>
      </w:r>
      <w:r>
        <w:t>s-</w:t>
      </w:r>
      <w:r w:rsidR="00532A7B">
        <w:t xml:space="preserve">a dovedit </w:t>
      </w:r>
      <w:r w:rsidR="00782487">
        <w:t>a fi un efort inutil</w:t>
      </w:r>
      <w:r w:rsidR="00532A7B">
        <w:t xml:space="preserve">, </w:t>
      </w:r>
      <w:r w:rsidR="00782487">
        <w:t xml:space="preserve">eficacitatea intervențiilor </w:t>
      </w:r>
      <w:r w:rsidR="003E379A">
        <w:t>fiind</w:t>
      </w:r>
      <w:r w:rsidR="00532A7B">
        <w:t xml:space="preserve"> </w:t>
      </w:r>
      <w:r w:rsidR="00782487">
        <w:t xml:space="preserve">scăzută, atitudinea grupului ţintă față de muncă fiind principala cauză. Aceste persoane vânează în general beneficiile financiare și nu sunt interesate de modalitățile prin pot fi ajutați în vederea accesului la piața muncii. </w:t>
      </w:r>
      <w:r w:rsidR="00782487" w:rsidRPr="00A75DBC">
        <w:rPr>
          <w:i/>
          <w:iCs/>
        </w:rPr>
        <w:t>În acest sens mecanismele de selecție a grupului ţintă ar trebui îmbunătățite</w:t>
      </w:r>
      <w:r w:rsidR="00782487">
        <w:t xml:space="preserve">. </w:t>
      </w:r>
    </w:p>
    <w:p w14:paraId="4740E477" w14:textId="4E9CBC91" w:rsidR="00782487" w:rsidRDefault="00782487" w:rsidP="001E272C">
      <w:pPr>
        <w:spacing w:after="120" w:line="240" w:lineRule="auto"/>
      </w:pPr>
      <w:r>
        <w:t>Pentru o eficiență ridicată este necesar ca formarea și angajarea sa fie corelate, iar la angajare ar fi necesar a fi acordat un sprijin consistent persoanelor vulnerabile</w:t>
      </w:r>
      <w:r w:rsidR="00BB47A6">
        <w:t>, respectiv angajatorilor</w:t>
      </w:r>
      <w:r>
        <w:t xml:space="preserve">, pentru o perioada mai îndelungată. </w:t>
      </w:r>
    </w:p>
    <w:p w14:paraId="6DFAF87D" w14:textId="77777777" w:rsidR="00BB47A6" w:rsidRDefault="00BB47A6" w:rsidP="001E272C">
      <w:pPr>
        <w:spacing w:after="120" w:line="240" w:lineRule="auto"/>
      </w:pPr>
      <w:r>
        <w:t xml:space="preserve">În cazul tinerilor care provin din sistemul instituționalizat de protecție a copilului au fost obținute rezultate de succes prin activitățile de coaching sau mentorat pe o perioadă care variază între un an și doi ani de zile, fiind-le totodată asigurate și o parte din nevoie primare, ceea ce a dus nu doar la angajare acestora prin identificarea locurilor de munca (ca urmare a numeroaselor colaborări cu mediul privat), ci și la menținerea locurilor de munca ocupate. Prin angajarea acestora inițial de poziții în care nu este solicitată experiența profesională, tinerii instituționalizați și-au format o disciplina a muncii, iar ulterior și-au manifestat dorința de a-și continua studiile. Acesta este un model de succes, care ar trebui aplicat și în rândul altor grupuri vulnerabile, prin  munca de unu la unu și prin colaborarea si furnizorilor de servicii sociale. </w:t>
      </w:r>
    </w:p>
    <w:p w14:paraId="61C2A216" w14:textId="1F3085E9" w:rsidR="00E31A69" w:rsidRDefault="00E31A69" w:rsidP="001E272C">
      <w:pPr>
        <w:spacing w:after="120" w:line="240" w:lineRule="auto"/>
      </w:pPr>
      <w:r>
        <w:t xml:space="preserve">Sunt binevenite în continuare cursurile de calificare/recalificare și subvenționarea creării de noi locuri de muncă, mai ales </w:t>
      </w:r>
      <w:r w:rsidR="00805F53">
        <w:t xml:space="preserve">în contextul în care </w:t>
      </w:r>
      <w:r w:rsidR="004E381C">
        <w:t>ca urmare a demarării procesului de tranziție justa și</w:t>
      </w:r>
      <w:r w:rsidR="002F00AB">
        <w:t xml:space="preserve"> de </w:t>
      </w:r>
      <w:r w:rsidR="004E381C">
        <w:t>închider</w:t>
      </w:r>
      <w:r w:rsidR="002F00AB">
        <w:t>e</w:t>
      </w:r>
      <w:r w:rsidR="004E381C">
        <w:t xml:space="preserve"> minelor</w:t>
      </w:r>
      <w:r w:rsidR="002907B6">
        <w:t>,</w:t>
      </w:r>
      <w:r w:rsidR="00084DA2">
        <w:t xml:space="preserve"> în regiunile de dezvoltare</w:t>
      </w:r>
      <w:r w:rsidR="002907B6">
        <w:t xml:space="preserve"> în care acestea sunt localizate </w:t>
      </w:r>
      <w:r w:rsidR="004E381C">
        <w:t xml:space="preserve">vor exista numeroase persoane care vor rămâne fără un loc de muncă </w:t>
      </w:r>
      <w:r w:rsidR="007631F8">
        <w:t>ș</w:t>
      </w:r>
      <w:r w:rsidR="004E381C">
        <w:t xml:space="preserve">i care se vor încadra </w:t>
      </w:r>
      <w:r w:rsidR="007631F8">
        <w:t>î</w:t>
      </w:r>
      <w:r w:rsidR="004E381C">
        <w:t xml:space="preserve">n categoriile de persoane vulnerabile, dependente de un venit pentru asigurarea unei trai decent, iar rolul programelor cu finanțare  este de a-i ajuta, prin </w:t>
      </w:r>
      <w:r w:rsidR="004E381C" w:rsidRPr="007631F8">
        <w:rPr>
          <w:i/>
          <w:iCs/>
        </w:rPr>
        <w:t>crearea unor mecanisme de facilitare a accesului pe piața muncii.</w:t>
      </w:r>
    </w:p>
    <w:p w14:paraId="3289F479" w14:textId="62B52745" w:rsidR="00382891" w:rsidRDefault="005F5248" w:rsidP="001E272C">
      <w:pPr>
        <w:spacing w:after="120" w:line="240" w:lineRule="auto"/>
      </w:pPr>
      <w:r>
        <w:t>În creionarea POSDRU nu s-a ținut cont de nevoile persoanelor vulnerabile în materie de servicii sociale de ocupare ș</w:t>
      </w:r>
      <w:r w:rsidR="0035034A">
        <w:t>i</w:t>
      </w:r>
      <w:r>
        <w:t xml:space="preserve"> nu s-au realizat cercetări asupra necesitaților reale din fiecare regiune în parte</w:t>
      </w:r>
      <w:r w:rsidR="00AE65AD">
        <w:t xml:space="preserve"> relaționat cu </w:t>
      </w:r>
      <w:r w:rsidR="0035034A">
        <w:t>nevoile prezente pe piața muncii</w:t>
      </w:r>
      <w:r w:rsidR="00AE65AD">
        <w:t xml:space="preserve"> și previziune referitoare la evoluția acesteia</w:t>
      </w:r>
      <w:r>
        <w:t>. Acest lucru a favorizat suprapunerea proiectelor</w:t>
      </w:r>
      <w:r w:rsidR="00DC1856">
        <w:t xml:space="preserve"> și </w:t>
      </w:r>
      <w:r w:rsidR="00933786">
        <w:t xml:space="preserve"> </w:t>
      </w:r>
      <w:r>
        <w:t>aplicarea acelorași m</w:t>
      </w:r>
      <w:r w:rsidR="00933786">
        <w:t>ăsuri</w:t>
      </w:r>
      <w:r w:rsidR="00DC1856">
        <w:t xml:space="preserve"> în cadrul </w:t>
      </w:r>
      <w:r w:rsidR="0031731B">
        <w:t xml:space="preserve">acelorași regiuni, precum și la scăderea calității </w:t>
      </w:r>
      <w:r w:rsidR="001E6538">
        <w:t>intervențiilor (în special cele de formare profesională)</w:t>
      </w:r>
      <w:r w:rsidR="000C7F9D">
        <w:t>. Toate aceste aspecte necesit</w:t>
      </w:r>
      <w:r w:rsidR="00507E58">
        <w:t xml:space="preserve">ă </w:t>
      </w:r>
      <w:r w:rsidR="000C7F9D">
        <w:t>a fi îmbun</w:t>
      </w:r>
      <w:r w:rsidR="00A36848">
        <w:t>ătățite prin aplicarea unu</w:t>
      </w:r>
      <w:r w:rsidR="00C76C3C">
        <w:t xml:space="preserve">i abordări strategice. </w:t>
      </w:r>
    </w:p>
    <w:p w14:paraId="5AB07F45" w14:textId="77777777" w:rsidR="00C76C3C" w:rsidRPr="003D78D5" w:rsidRDefault="00C76C3C" w:rsidP="001E272C">
      <w:pPr>
        <w:spacing w:after="120" w:line="240" w:lineRule="auto"/>
        <w:rPr>
          <w:rFonts w:cstheme="minorHAnsi"/>
          <w:szCs w:val="20"/>
        </w:rPr>
      </w:pPr>
    </w:p>
    <w:p w14:paraId="16C0FB57" w14:textId="77777777" w:rsidR="002E7C32" w:rsidRPr="003D78D5" w:rsidRDefault="002E7C32" w:rsidP="001E272C">
      <w:pPr>
        <w:spacing w:after="120" w:line="240" w:lineRule="auto"/>
        <w:contextualSpacing/>
        <w:rPr>
          <w:rFonts w:cstheme="minorHAnsi"/>
          <w:szCs w:val="20"/>
        </w:rPr>
      </w:pPr>
      <w:r w:rsidRPr="00C76C3C">
        <w:rPr>
          <w:rFonts w:cstheme="minorHAnsi"/>
          <w:b/>
          <w:bCs/>
          <w:szCs w:val="20"/>
        </w:rPr>
        <w:t>Intervențiile pe DMI 6.3</w:t>
      </w:r>
      <w:r w:rsidRPr="003D78D5">
        <w:rPr>
          <w:rFonts w:cstheme="minorHAnsi"/>
          <w:szCs w:val="20"/>
        </w:rPr>
        <w:t xml:space="preserve"> s-au focusat în jurul temei de discuție care vizează</w:t>
      </w:r>
      <w:r w:rsidRPr="003D78D5">
        <w:rPr>
          <w:rFonts w:cstheme="minorHAnsi"/>
          <w:b/>
          <w:szCs w:val="20"/>
        </w:rPr>
        <w:t xml:space="preserve"> </w:t>
      </w:r>
      <w:r w:rsidRPr="003D78D5">
        <w:rPr>
          <w:rFonts w:cstheme="minorHAnsi"/>
          <w:szCs w:val="20"/>
        </w:rPr>
        <w:t>reconfigurarea / configurarea pentru următoarea perioadă de programare a intervențiilor în ceea ce privește inegalitatea de șanse pe piața forței de muncă? Cele mai importante intervenții ale experților în domeniu au vizat următoarele aspecte:</w:t>
      </w:r>
    </w:p>
    <w:p w14:paraId="0476E903" w14:textId="77777777" w:rsidR="002E7C32" w:rsidRPr="003D78D5" w:rsidRDefault="002E7C32" w:rsidP="009B27A0">
      <w:pPr>
        <w:pStyle w:val="ListParagraph"/>
        <w:numPr>
          <w:ilvl w:val="0"/>
          <w:numId w:val="20"/>
        </w:numPr>
        <w:spacing w:after="120" w:line="240" w:lineRule="auto"/>
        <w:rPr>
          <w:rFonts w:eastAsia="Times New Roman" w:cstheme="minorHAnsi"/>
          <w:szCs w:val="20"/>
          <w:lang w:val="ro-RO"/>
        </w:rPr>
      </w:pPr>
      <w:r w:rsidRPr="003D78D5">
        <w:rPr>
          <w:rFonts w:eastAsia="Times New Roman" w:cstheme="minorHAnsi"/>
          <w:b/>
          <w:i/>
          <w:szCs w:val="20"/>
          <w:lang w:val="ro-RO"/>
        </w:rPr>
        <w:t>Regândirea legii educației, prin includerea învățământului profesional</w:t>
      </w:r>
      <w:r w:rsidRPr="003D78D5">
        <w:rPr>
          <w:rFonts w:eastAsia="Times New Roman" w:cstheme="minorHAnsi"/>
          <w:szCs w:val="20"/>
          <w:lang w:val="ro-RO"/>
        </w:rPr>
        <w:t xml:space="preserve"> pentru asigurarea unui anumit tip de meserii necesare pe piața muncii, care ar coincide unui anumit nivel de pregătire profesională a persoanelor. În sistemul educațional există mai multe tipuri de discriminare, începând de la salarizarea diferită (există o grilă de salarizare diferită pentru femei și bărbați), până la accesul la serviciile educaționale, care ține de egalitatea de șanse (discrepanța care există între copiii din mediul rural și urban). Pentru integrarea mai ușoară a copiilor din mediul rural și eliminarea disparităților, alocațiile bugetare sunt văzute ca o soluție, iar acestea ar trebui să fie corespunzătoare legii. </w:t>
      </w:r>
    </w:p>
    <w:p w14:paraId="60D5D89A" w14:textId="56657B29" w:rsidR="002E7C32" w:rsidRPr="003D78D5" w:rsidRDefault="002E7C32" w:rsidP="009B27A0">
      <w:pPr>
        <w:pStyle w:val="ListParagraph"/>
        <w:numPr>
          <w:ilvl w:val="0"/>
          <w:numId w:val="20"/>
        </w:numPr>
        <w:spacing w:after="120" w:line="240" w:lineRule="auto"/>
        <w:rPr>
          <w:rFonts w:eastAsia="Times New Roman" w:cstheme="minorHAnsi"/>
          <w:szCs w:val="20"/>
          <w:lang w:val="ro-RO"/>
        </w:rPr>
      </w:pPr>
      <w:r w:rsidRPr="003D78D5">
        <w:rPr>
          <w:rFonts w:cstheme="minorHAnsi"/>
          <w:b/>
          <w:i/>
          <w:szCs w:val="20"/>
          <w:lang w:val="ro-RO"/>
        </w:rPr>
        <w:t>Accent pe pregătirea educațională a femeilor din mediul rural</w:t>
      </w:r>
      <w:r w:rsidRPr="003D78D5">
        <w:rPr>
          <w:rFonts w:cstheme="minorHAnsi"/>
          <w:szCs w:val="20"/>
          <w:lang w:val="ro-RO"/>
        </w:rPr>
        <w:t xml:space="preserve">. Proiectele sunt foarte bine venite pe ideea egalității de șanse doar că în primul rând ar trebui să se facă o cartografiere a domeniilor de activitate cerute atât pe piața muncii, dar și o cartografiere din perspectiva femeilor. Există un decalaj educațional foarte mare de pregătire în rândul femeilor, sunt foarte multe femei care nu au pregătirea minimă necesară pentru a fi acceptate la un curs, aspect care este influențat și de mentalitatea care există pe teritoriul țării, în special în mediul rural. Strict legat de această componentă ar trebui să se pună un acent foarte mare pe pregătirea educațională a femeilor și în special a femeilor din mediul rural, pentru stoparea decalajului de pregătire educațională. Corelația între gen și educație este semnificativă, de unde putem deduce că nu poate exista egalitate de șanse pe piața muncii fără educație, propunând într-o oarecare măsură și includerea în programa școlară a acestui domeniu. </w:t>
      </w:r>
    </w:p>
    <w:p w14:paraId="06E374D9" w14:textId="01A3F177" w:rsidR="002E7C32" w:rsidRPr="003D78D5" w:rsidRDefault="002E7C32" w:rsidP="009B27A0">
      <w:pPr>
        <w:pStyle w:val="ListParagraph"/>
        <w:numPr>
          <w:ilvl w:val="0"/>
          <w:numId w:val="20"/>
        </w:numPr>
        <w:spacing w:after="120" w:line="240" w:lineRule="auto"/>
        <w:rPr>
          <w:rFonts w:eastAsia="Times New Roman" w:cstheme="minorHAnsi"/>
          <w:szCs w:val="20"/>
          <w:lang w:val="ro-RO"/>
        </w:rPr>
      </w:pPr>
      <w:r w:rsidRPr="003D78D5">
        <w:rPr>
          <w:rFonts w:cstheme="minorHAnsi"/>
          <w:b/>
          <w:i/>
          <w:szCs w:val="20"/>
          <w:lang w:val="ro-RO"/>
        </w:rPr>
        <w:t>Dezvoltarea antreprenoriatului feminin și facilități de creștere a copiilor.</w:t>
      </w:r>
      <w:r w:rsidRPr="003D78D5">
        <w:rPr>
          <w:rFonts w:cstheme="minorHAnsi"/>
          <w:i/>
          <w:szCs w:val="20"/>
          <w:lang w:val="ro-RO"/>
        </w:rPr>
        <w:t xml:space="preserve"> </w:t>
      </w:r>
      <w:r w:rsidRPr="003D78D5">
        <w:rPr>
          <w:rFonts w:cstheme="minorHAnsi"/>
          <w:szCs w:val="20"/>
          <w:lang w:val="ro-RO"/>
        </w:rPr>
        <w:t xml:space="preserve">Dat fiind faptul că femeile se adaptează foarte ușor în anumite situații și depășesc ușor situații problematice, ar trebui să se pună accent pe </w:t>
      </w:r>
      <w:r w:rsidRPr="003D78D5">
        <w:rPr>
          <w:rFonts w:cstheme="minorHAnsi"/>
          <w:szCs w:val="20"/>
          <w:lang w:val="ro-RO"/>
        </w:rPr>
        <w:lastRenderedPageBreak/>
        <w:t xml:space="preserve">acele meserii care țin de capitolul freelancer și mai puțin de meserii cu serviciu care necesită un anumit program fix. Această măsură este necesară pentru că femeilor sunt mai mult implicate decât bărbații în creșterea </w:t>
      </w:r>
      <w:r w:rsidRPr="009B27A0">
        <w:rPr>
          <w:rFonts w:eastAsia="Times New Roman" w:cstheme="minorHAnsi"/>
          <w:szCs w:val="20"/>
          <w:lang w:val="ro-RO"/>
        </w:rPr>
        <w:t>copiilor</w:t>
      </w:r>
      <w:r w:rsidRPr="003D78D5">
        <w:rPr>
          <w:rFonts w:cstheme="minorHAnsi"/>
          <w:szCs w:val="20"/>
          <w:lang w:val="ro-RO"/>
        </w:rPr>
        <w:t>, situație confirmată și în perioada actuală, când mamele s-au ocupat mai mult decât bărbații cu educația copiilor care au desfășurat cursuri în mediul online. Aceasta vine în contradicție cu ceea ce ultimul Eurobarometru arată că femeilor au lucrat în mai mică măsură de acasă decât bărbații, dar cu toate acestea bărbații s-au ocupat mai puțin de educația și îngrijirea copiilor.</w:t>
      </w:r>
    </w:p>
    <w:p w14:paraId="5F0667B2" w14:textId="4A81C87C" w:rsidR="002E7C32" w:rsidRPr="003D78D5" w:rsidRDefault="002E7C32" w:rsidP="009B27A0">
      <w:pPr>
        <w:pStyle w:val="ListParagraph"/>
        <w:numPr>
          <w:ilvl w:val="0"/>
          <w:numId w:val="20"/>
        </w:numPr>
        <w:spacing w:after="120" w:line="240" w:lineRule="auto"/>
        <w:rPr>
          <w:rFonts w:eastAsia="Times New Roman" w:cstheme="minorHAnsi"/>
          <w:szCs w:val="20"/>
          <w:lang w:val="ro-RO"/>
        </w:rPr>
      </w:pPr>
      <w:r w:rsidRPr="003D78D5">
        <w:rPr>
          <w:rFonts w:eastAsia="Times New Roman" w:cstheme="minorHAnsi"/>
          <w:b/>
          <w:i/>
          <w:szCs w:val="20"/>
          <w:lang w:val="ro-RO"/>
        </w:rPr>
        <w:t>Realizarea unui program de integrare pe piața muncii a femeilor victime ale traficului de persoane</w:t>
      </w:r>
      <w:r w:rsidRPr="003D78D5">
        <w:rPr>
          <w:rFonts w:eastAsia="Times New Roman" w:cstheme="minorHAnsi"/>
          <w:szCs w:val="20"/>
          <w:lang w:val="ro-RO"/>
        </w:rPr>
        <w:t xml:space="preserve">. În acest grup se poate vorbi de două categorii de persoane. Din prima categorie fac parte fete de 18 ani care au părinții în afară și rămân cu bunicii, situație în care nu mai reușesc să distingă ce este bine și ce este rău. A doua categorie sunt fete care au o vârstă foarte mică cu copii și nu mai reușesc să se angajeze din mai multe motive: nu au </w:t>
      </w:r>
      <w:r w:rsidR="0069095D" w:rsidRPr="003D78D5">
        <w:rPr>
          <w:rFonts w:eastAsia="Times New Roman" w:cstheme="minorHAnsi"/>
          <w:szCs w:val="20"/>
          <w:lang w:val="ro-RO"/>
        </w:rPr>
        <w:t>suficientă</w:t>
      </w:r>
      <w:r w:rsidRPr="003D78D5">
        <w:rPr>
          <w:rFonts w:eastAsia="Times New Roman" w:cstheme="minorHAnsi"/>
          <w:szCs w:val="20"/>
          <w:lang w:val="ro-RO"/>
        </w:rPr>
        <w:t xml:space="preserve"> pregătire pentru a putea fi incluse în cadrul unui curs de pregătire profesională. Aceste persoane se află în imposibilitatea finalizării studiilor din cauza copilului, de care trebuie să aibă grijă. Statul trebuie să asigure o parte din necesarul creșterii copilului, pentru ca femeile să urmeze un curs de pregătire într-un anumit domeniu, sau se poate face o chestiune combinată, în care un angajator să acopere o parte din cheltuieli și să acopere o pregătire.</w:t>
      </w:r>
    </w:p>
    <w:p w14:paraId="13C500B7" w14:textId="77777777" w:rsidR="002E7C32" w:rsidRPr="003D78D5" w:rsidRDefault="002E7C32" w:rsidP="009B27A0">
      <w:pPr>
        <w:pStyle w:val="ListParagraph"/>
        <w:numPr>
          <w:ilvl w:val="0"/>
          <w:numId w:val="20"/>
        </w:numPr>
        <w:spacing w:after="120" w:line="240" w:lineRule="auto"/>
        <w:rPr>
          <w:rFonts w:cstheme="minorHAnsi"/>
          <w:szCs w:val="20"/>
          <w:lang w:val="ro-RO"/>
        </w:rPr>
      </w:pPr>
      <w:r w:rsidRPr="003D78D5">
        <w:rPr>
          <w:rFonts w:cstheme="minorHAnsi"/>
          <w:b/>
          <w:i/>
          <w:szCs w:val="20"/>
          <w:lang w:val="ro-RO"/>
        </w:rPr>
        <w:t>Abordarea integrată este absolut necesară</w:t>
      </w:r>
      <w:r w:rsidRPr="003D78D5">
        <w:rPr>
          <w:rFonts w:cstheme="minorHAnsi"/>
          <w:szCs w:val="20"/>
          <w:lang w:val="ro-RO"/>
        </w:rPr>
        <w:t xml:space="preserve"> și este necesar ca intervențiile să fie legate de strategiile de dezvoltare locală și perspectivele pe care o localitate le are în sensul ocupării forței de muncă. În lipsa acestei </w:t>
      </w:r>
      <w:r w:rsidRPr="009B27A0">
        <w:rPr>
          <w:rFonts w:eastAsia="Times New Roman" w:cstheme="minorHAnsi"/>
          <w:szCs w:val="20"/>
          <w:lang w:val="ro-RO"/>
        </w:rPr>
        <w:t>abordări</w:t>
      </w:r>
      <w:r w:rsidRPr="003D78D5">
        <w:rPr>
          <w:rFonts w:cstheme="minorHAnsi"/>
          <w:szCs w:val="20"/>
          <w:lang w:val="ro-RO"/>
        </w:rPr>
        <w:t xml:space="preserve"> integrate există o neconcordanță între cursurile de calificare realizate femeilor și integrarea pe piața muncii.</w:t>
      </w:r>
    </w:p>
    <w:p w14:paraId="07B93949" w14:textId="283C96FC" w:rsidR="002E7C32" w:rsidRPr="003D78D5" w:rsidRDefault="002E7C32" w:rsidP="009B27A0">
      <w:pPr>
        <w:pStyle w:val="ListParagraph"/>
        <w:numPr>
          <w:ilvl w:val="0"/>
          <w:numId w:val="20"/>
        </w:numPr>
        <w:spacing w:after="120" w:line="240" w:lineRule="auto"/>
        <w:rPr>
          <w:rFonts w:cstheme="minorHAnsi"/>
          <w:szCs w:val="20"/>
          <w:lang w:val="ro-RO"/>
        </w:rPr>
      </w:pPr>
      <w:r w:rsidRPr="003D78D5">
        <w:rPr>
          <w:rFonts w:cstheme="minorHAnsi"/>
          <w:b/>
          <w:i/>
          <w:szCs w:val="20"/>
          <w:lang w:val="ro-RO"/>
        </w:rPr>
        <w:t xml:space="preserve">Susținerea ONG-urile și fundațiilor în domeniul egalității de șanse </w:t>
      </w:r>
      <w:r w:rsidRPr="003D78D5">
        <w:rPr>
          <w:rFonts w:cstheme="minorHAnsi"/>
          <w:szCs w:val="20"/>
          <w:lang w:val="ro-RO"/>
        </w:rPr>
        <w:t xml:space="preserve">și dezvoltarea componentei de lobby și activism social. Datele la nivel european arată că mediul civic se degradează, din perspectiva ascensiuni unor valori mai puțin democratice, mai puțin acceptabile pentru un context al egalității de șanse. Menținerea </w:t>
      </w:r>
      <w:r w:rsidRPr="009B27A0">
        <w:rPr>
          <w:rFonts w:eastAsia="Times New Roman" w:cstheme="minorHAnsi"/>
          <w:szCs w:val="20"/>
          <w:lang w:val="ro-RO"/>
        </w:rPr>
        <w:t>tematicii</w:t>
      </w:r>
      <w:r w:rsidRPr="003D78D5">
        <w:rPr>
          <w:rFonts w:cstheme="minorHAnsi"/>
          <w:szCs w:val="20"/>
          <w:lang w:val="ro-RO"/>
        </w:rPr>
        <w:t xml:space="preserve"> în spațiul public este foarte importantă, dar și susținerea politică a principiului egalității de gen. Deși a crescut numărul femeilor implicate în activitățile </w:t>
      </w:r>
      <w:r w:rsidR="0069095D" w:rsidRPr="003D78D5">
        <w:rPr>
          <w:rFonts w:cstheme="minorHAnsi"/>
          <w:szCs w:val="20"/>
          <w:lang w:val="ro-RO"/>
        </w:rPr>
        <w:t>decizionale</w:t>
      </w:r>
      <w:r w:rsidRPr="003D78D5">
        <w:rPr>
          <w:rFonts w:cstheme="minorHAnsi"/>
          <w:szCs w:val="20"/>
          <w:lang w:val="ro-RO"/>
        </w:rPr>
        <w:t xml:space="preserve">, creșterea nu se datorează includerii pe scena politică, ci mai degrabă implicării femeilor în domeniul administrativ. </w:t>
      </w:r>
    </w:p>
    <w:p w14:paraId="4B7327EC" w14:textId="1EB2894C" w:rsidR="002E7C32" w:rsidRDefault="00C11485" w:rsidP="00C11485">
      <w:pPr>
        <w:jc w:val="center"/>
        <w:rPr>
          <w:rFonts w:cstheme="minorHAnsi"/>
          <w:b/>
          <w:bCs/>
          <w:color w:val="0070C0"/>
          <w:szCs w:val="20"/>
        </w:rPr>
      </w:pPr>
      <w:bookmarkStart w:id="0" w:name="_Toc59541307"/>
      <w:r>
        <w:rPr>
          <w:rFonts w:cstheme="minorHAnsi"/>
          <w:b/>
          <w:bCs/>
          <w:color w:val="0070C0"/>
          <w:szCs w:val="20"/>
        </w:rPr>
        <w:br w:type="page"/>
      </w:r>
      <w:r w:rsidR="002E7C32" w:rsidRPr="003D78D5">
        <w:rPr>
          <w:rFonts w:cstheme="minorHAnsi"/>
          <w:b/>
          <w:bCs/>
          <w:color w:val="0070C0"/>
          <w:szCs w:val="20"/>
        </w:rPr>
        <w:lastRenderedPageBreak/>
        <w:t xml:space="preserve">METODOLOGIA DE DERULARE A </w:t>
      </w:r>
      <w:bookmarkEnd w:id="0"/>
      <w:r w:rsidR="002E7C32" w:rsidRPr="003D78D5">
        <w:rPr>
          <w:rFonts w:cstheme="minorHAnsi"/>
          <w:b/>
          <w:bCs/>
          <w:color w:val="0070C0"/>
          <w:szCs w:val="20"/>
        </w:rPr>
        <w:t>PANELULUI DE EXPERȚI</w:t>
      </w:r>
    </w:p>
    <w:p w14:paraId="4249F14A" w14:textId="77777777" w:rsidR="00C11485" w:rsidRPr="003D78D5" w:rsidRDefault="00C11485" w:rsidP="00C11485">
      <w:pPr>
        <w:jc w:val="center"/>
        <w:rPr>
          <w:rFonts w:cstheme="minorHAnsi"/>
          <w:b/>
          <w:bCs/>
          <w:color w:val="0070C0"/>
          <w:szCs w:val="20"/>
        </w:rPr>
      </w:pPr>
    </w:p>
    <w:p w14:paraId="2E8CEB61" w14:textId="113448D9" w:rsidR="002E7C32" w:rsidRPr="003D78D5" w:rsidRDefault="002E7C32" w:rsidP="005C11C8">
      <w:pPr>
        <w:pStyle w:val="ListParagraph"/>
        <w:keepNext/>
        <w:numPr>
          <w:ilvl w:val="0"/>
          <w:numId w:val="21"/>
        </w:numPr>
        <w:snapToGrid w:val="0"/>
        <w:spacing w:after="120" w:line="240" w:lineRule="auto"/>
        <w:contextualSpacing w:val="0"/>
        <w:outlineLvl w:val="0"/>
        <w:rPr>
          <w:rFonts w:eastAsia="SimSun" w:cstheme="minorHAnsi"/>
          <w:b/>
          <w:bCs/>
          <w:caps/>
          <w:color w:val="000000" w:themeColor="text2"/>
          <w:szCs w:val="20"/>
          <w:lang w:val="ro-RO" w:bidi="ne-NP"/>
        </w:rPr>
      </w:pPr>
      <w:bookmarkStart w:id="1" w:name="_Toc39748362"/>
      <w:bookmarkStart w:id="2" w:name="_Toc52220853"/>
      <w:bookmarkStart w:id="3" w:name="_Toc59541308"/>
      <w:r w:rsidRPr="003D78D5">
        <w:rPr>
          <w:rFonts w:eastAsia="SimSun" w:cstheme="minorHAnsi"/>
          <w:b/>
          <w:bCs/>
          <w:caps/>
          <w:color w:val="000000" w:themeColor="text2"/>
          <w:szCs w:val="20"/>
          <w:lang w:val="ro-RO" w:bidi="ne-NP"/>
        </w:rPr>
        <w:t>Abordare</w:t>
      </w:r>
      <w:bookmarkEnd w:id="1"/>
      <w:bookmarkEnd w:id="2"/>
      <w:bookmarkEnd w:id="3"/>
    </w:p>
    <w:p w14:paraId="29F19732" w14:textId="77777777" w:rsidR="005C11C8" w:rsidRPr="003D78D5" w:rsidRDefault="002E7C32" w:rsidP="005C11C8">
      <w:pPr>
        <w:spacing w:after="120" w:line="240" w:lineRule="auto"/>
        <w:rPr>
          <w:rFonts w:cstheme="minorHAnsi"/>
          <w:szCs w:val="20"/>
          <w:lang w:bidi="ne-NP"/>
        </w:rPr>
      </w:pPr>
      <w:r w:rsidRPr="003D78D5">
        <w:rPr>
          <w:rFonts w:cstheme="minorHAnsi"/>
          <w:b/>
          <w:bCs/>
          <w:i/>
          <w:iCs/>
          <w:szCs w:val="20"/>
          <w:lang w:bidi="ne-NP"/>
        </w:rPr>
        <w:t>Panelul de experți</w:t>
      </w:r>
      <w:r w:rsidRPr="003D78D5">
        <w:rPr>
          <w:rFonts w:cstheme="minorHAnsi"/>
          <w:szCs w:val="20"/>
          <w:lang w:bidi="ne-NP"/>
        </w:rPr>
        <w:t xml:space="preserve"> a avut rolul de a valida informațiile obținute anterior în procesul de evaluare, fiind invitați experți în domeniul incluziunii sociale. Panelul de experți a fost organizat cu 10-15 persoane</w:t>
      </w:r>
      <w:r w:rsidR="003C0162" w:rsidRPr="003D78D5">
        <w:rPr>
          <w:rFonts w:cstheme="minorHAnsi"/>
          <w:szCs w:val="20"/>
          <w:lang w:bidi="ne-NP"/>
        </w:rPr>
        <w:t xml:space="preserve">. </w:t>
      </w:r>
    </w:p>
    <w:p w14:paraId="6F2EB796" w14:textId="31F89554" w:rsidR="002E7C32" w:rsidRPr="003D78D5" w:rsidRDefault="002E7C32" w:rsidP="005C11C8">
      <w:pPr>
        <w:spacing w:after="120" w:line="240" w:lineRule="auto"/>
        <w:rPr>
          <w:rFonts w:cstheme="minorHAnsi"/>
          <w:szCs w:val="20"/>
          <w:lang w:bidi="ne-NP"/>
        </w:rPr>
      </w:pPr>
    </w:p>
    <w:p w14:paraId="093DCA0A" w14:textId="4C324B21" w:rsidR="002E7C32" w:rsidRPr="003D78D5" w:rsidRDefault="002E7C32" w:rsidP="005C11C8">
      <w:pPr>
        <w:pStyle w:val="ListParagraph"/>
        <w:keepNext/>
        <w:numPr>
          <w:ilvl w:val="0"/>
          <w:numId w:val="21"/>
        </w:numPr>
        <w:snapToGrid w:val="0"/>
        <w:spacing w:after="120" w:line="240" w:lineRule="auto"/>
        <w:contextualSpacing w:val="0"/>
        <w:outlineLvl w:val="0"/>
        <w:rPr>
          <w:rFonts w:eastAsia="SimSun" w:cstheme="minorHAnsi"/>
          <w:b/>
          <w:bCs/>
          <w:caps/>
          <w:color w:val="000000" w:themeColor="text2"/>
          <w:szCs w:val="20"/>
          <w:lang w:val="ro-RO" w:bidi="ne-NP"/>
        </w:rPr>
      </w:pPr>
      <w:bookmarkStart w:id="4" w:name="_Toc39748363"/>
      <w:bookmarkStart w:id="5" w:name="_Toc52220854"/>
      <w:bookmarkStart w:id="6" w:name="_Toc59541309"/>
      <w:r w:rsidRPr="003D78D5">
        <w:rPr>
          <w:rFonts w:eastAsia="SimSun" w:cstheme="minorHAnsi"/>
          <w:b/>
          <w:bCs/>
          <w:caps/>
          <w:color w:val="000000" w:themeColor="text2"/>
          <w:szCs w:val="20"/>
          <w:lang w:val="ro-RO" w:bidi="ne-NP"/>
        </w:rPr>
        <w:t>Modalitatea de derulare a ateliereor regionale</w:t>
      </w:r>
      <w:bookmarkEnd w:id="4"/>
      <w:bookmarkEnd w:id="5"/>
      <w:bookmarkEnd w:id="6"/>
    </w:p>
    <w:p w14:paraId="1EB0B905" w14:textId="70BB3A9D" w:rsidR="002E7C32" w:rsidRPr="003D78D5" w:rsidRDefault="002E7C32" w:rsidP="005C11C8">
      <w:pPr>
        <w:spacing w:after="120" w:line="240" w:lineRule="auto"/>
        <w:rPr>
          <w:rFonts w:cstheme="minorHAnsi"/>
          <w:szCs w:val="20"/>
        </w:rPr>
      </w:pPr>
      <w:r w:rsidRPr="003D78D5">
        <w:rPr>
          <w:rFonts w:cstheme="minorHAnsi"/>
          <w:szCs w:val="20"/>
        </w:rPr>
        <w:t>Dată fiind situația generată de pandemia Covid-19 , atelierele de lucru s-au desfășurat online, prin intermediul unei platforme comun agreate cu participanții</w:t>
      </w:r>
      <w:r w:rsidR="00E31B03" w:rsidRPr="003D78D5">
        <w:rPr>
          <w:rFonts w:cstheme="minorHAnsi"/>
          <w:szCs w:val="20"/>
        </w:rPr>
        <w:t xml:space="preserve"> </w:t>
      </w:r>
      <w:r w:rsidRPr="003D78D5">
        <w:rPr>
          <w:rFonts w:cstheme="minorHAnsi"/>
          <w:szCs w:val="20"/>
        </w:rPr>
        <w:t>(Zoom). S-a solicitat permisiunea participanților pentru înregistrarea discuțiilor</w:t>
      </w:r>
      <w:r w:rsidRPr="003D78D5">
        <w:rPr>
          <w:rFonts w:cstheme="minorHAnsi"/>
          <w:szCs w:val="20"/>
          <w:lang w:bidi="ne-NP"/>
        </w:rPr>
        <w:t xml:space="preserve"> cu respectarea aspectelor legate de confidențialitate</w:t>
      </w:r>
      <w:r w:rsidRPr="003D78D5">
        <w:rPr>
          <w:rFonts w:cstheme="minorHAnsi"/>
          <w:szCs w:val="20"/>
        </w:rPr>
        <w:t>; niciun participant nu a declinat această permisiune.</w:t>
      </w:r>
    </w:p>
    <w:p w14:paraId="7CB6C4E9" w14:textId="32CB3A2A" w:rsidR="002E7C32" w:rsidRPr="003D78D5" w:rsidRDefault="002E7C32" w:rsidP="005C11C8">
      <w:pPr>
        <w:spacing w:after="120" w:line="240" w:lineRule="auto"/>
        <w:rPr>
          <w:rFonts w:cstheme="minorHAnsi"/>
          <w:szCs w:val="20"/>
        </w:rPr>
      </w:pPr>
      <w:r w:rsidRPr="003D78D5">
        <w:rPr>
          <w:rFonts w:cstheme="minorHAnsi"/>
          <w:szCs w:val="20"/>
        </w:rPr>
        <w:t xml:space="preserve">Discuția a început printr-o scurtă prezentare, susținută de liderul de echipă cu privire la impactul intervențiilor finanțate prin POSDRU, în domeniul incluziunii sociale, </w:t>
      </w:r>
      <w:r w:rsidRPr="003D78D5">
        <w:rPr>
          <w:rFonts w:cstheme="minorHAnsi"/>
          <w:szCs w:val="20"/>
          <w:lang w:bidi="ne-NP"/>
        </w:rPr>
        <w:t xml:space="preserve">contextul studiului de evaluare, scopul panelului, precum și alte aspecte legate de modul de derulare a atelierului și temele de discuție. </w:t>
      </w:r>
      <w:r w:rsidRPr="003D78D5">
        <w:rPr>
          <w:rFonts w:cstheme="minorHAnsi"/>
          <w:szCs w:val="20"/>
        </w:rPr>
        <w:t xml:space="preserve">Ulterior, au fost prezentate de echipa </w:t>
      </w:r>
      <w:r w:rsidR="0040479B" w:rsidRPr="003D78D5">
        <w:rPr>
          <w:rFonts w:cstheme="minorHAnsi"/>
          <w:szCs w:val="20"/>
        </w:rPr>
        <w:t xml:space="preserve">de evaluare </w:t>
      </w:r>
      <w:r w:rsidRPr="003D78D5">
        <w:rPr>
          <w:rFonts w:cstheme="minorHAnsi"/>
          <w:szCs w:val="20"/>
        </w:rPr>
        <w:t xml:space="preserve">aferentă fiecărui DMI principalele rezultate și concluzii obținute în urma procesului de evaluare, fiind discutate principalele teme și situații problematice care au rezultat în urma procesului de evaluare.  </w:t>
      </w:r>
    </w:p>
    <w:p w14:paraId="398320B2" w14:textId="77777777" w:rsidR="005C11C8" w:rsidRPr="003D78D5" w:rsidRDefault="005C11C8" w:rsidP="005C11C8">
      <w:pPr>
        <w:spacing w:after="120" w:line="240" w:lineRule="auto"/>
        <w:rPr>
          <w:rFonts w:cstheme="minorHAnsi"/>
          <w:szCs w:val="20"/>
        </w:rPr>
      </w:pPr>
    </w:p>
    <w:p w14:paraId="0A0B3FE3" w14:textId="439CF0FF" w:rsidR="002E7C32" w:rsidRPr="003D78D5" w:rsidRDefault="002E7C32" w:rsidP="005C11C8">
      <w:pPr>
        <w:pStyle w:val="ListParagraph"/>
        <w:keepNext/>
        <w:numPr>
          <w:ilvl w:val="0"/>
          <w:numId w:val="21"/>
        </w:numPr>
        <w:snapToGrid w:val="0"/>
        <w:spacing w:after="120" w:line="240" w:lineRule="auto"/>
        <w:contextualSpacing w:val="0"/>
        <w:outlineLvl w:val="0"/>
        <w:rPr>
          <w:rFonts w:eastAsia="SimSun" w:cstheme="minorHAnsi"/>
          <w:b/>
          <w:bCs/>
          <w:caps/>
          <w:color w:val="000000" w:themeColor="text2"/>
          <w:szCs w:val="20"/>
          <w:lang w:val="ro-RO" w:bidi="ne-NP"/>
        </w:rPr>
      </w:pPr>
      <w:bookmarkStart w:id="7" w:name="_Toc52220855"/>
      <w:bookmarkStart w:id="8" w:name="_Toc59541310"/>
      <w:r w:rsidRPr="003D78D5">
        <w:rPr>
          <w:rFonts w:eastAsia="SimSun" w:cstheme="minorHAnsi"/>
          <w:b/>
          <w:bCs/>
          <w:caps/>
          <w:color w:val="000000" w:themeColor="text2"/>
          <w:szCs w:val="20"/>
          <w:lang w:val="ro-RO" w:bidi="ne-NP"/>
        </w:rPr>
        <w:t>TEME DE DISCUȚIE</w:t>
      </w:r>
      <w:bookmarkEnd w:id="7"/>
      <w:r w:rsidRPr="003D78D5">
        <w:rPr>
          <w:rFonts w:eastAsia="SimSun" w:cstheme="minorHAnsi"/>
          <w:b/>
          <w:bCs/>
          <w:caps/>
          <w:color w:val="000000" w:themeColor="text2"/>
          <w:szCs w:val="20"/>
          <w:lang w:val="ro-RO" w:bidi="ne-NP"/>
        </w:rPr>
        <w:t xml:space="preserve"> – LISTĂ ORIENTATIVĂ</w:t>
      </w:r>
      <w:bookmarkEnd w:id="8"/>
    </w:p>
    <w:p w14:paraId="6C9EACB2" w14:textId="77777777" w:rsidR="002E7C32" w:rsidRPr="003D78D5" w:rsidRDefault="002E7C32" w:rsidP="005C11C8">
      <w:pPr>
        <w:pStyle w:val="ListParagraph"/>
        <w:spacing w:after="120"/>
        <w:ind w:left="360"/>
        <w:contextualSpacing w:val="0"/>
        <w:jc w:val="left"/>
        <w:rPr>
          <w:rFonts w:cstheme="minorHAnsi"/>
          <w:szCs w:val="20"/>
          <w:lang w:val="ro-RO"/>
        </w:rPr>
      </w:pPr>
      <w:r w:rsidRPr="003D78D5">
        <w:rPr>
          <w:rFonts w:cstheme="minorHAnsi"/>
          <w:szCs w:val="20"/>
          <w:lang w:val="ro-RO"/>
        </w:rPr>
        <w:t>Panelul s-a desfășurat având la bază următoarea agendă și teme de discuții:</w:t>
      </w:r>
    </w:p>
    <w:p w14:paraId="1E542293" w14:textId="77777777" w:rsidR="002E7C32" w:rsidRPr="003D78D5" w:rsidRDefault="002E7C32" w:rsidP="002E7C32">
      <w:pPr>
        <w:pStyle w:val="ListParagraph"/>
        <w:numPr>
          <w:ilvl w:val="0"/>
          <w:numId w:val="18"/>
        </w:numPr>
        <w:spacing w:after="100" w:afterAutospacing="1" w:line="240" w:lineRule="auto"/>
        <w:jc w:val="left"/>
        <w:rPr>
          <w:rFonts w:cstheme="minorHAnsi"/>
          <w:szCs w:val="20"/>
          <w:lang w:val="ro-RO"/>
        </w:rPr>
      </w:pPr>
      <w:r w:rsidRPr="003D78D5">
        <w:rPr>
          <w:rFonts w:cstheme="minorHAnsi"/>
          <w:szCs w:val="20"/>
          <w:lang w:val="ro-RO"/>
        </w:rPr>
        <w:t>Validarea concluziilor analizei efectuate în procesul de evaluare și principalele rezultate ale programului operațional</w:t>
      </w:r>
    </w:p>
    <w:p w14:paraId="1CBF2943" w14:textId="77777777" w:rsidR="002E7C32" w:rsidRPr="003D78D5" w:rsidRDefault="002E7C32" w:rsidP="002E7C32">
      <w:pPr>
        <w:pStyle w:val="ListParagraph"/>
        <w:numPr>
          <w:ilvl w:val="0"/>
          <w:numId w:val="18"/>
        </w:numPr>
        <w:spacing w:after="100" w:afterAutospacing="1" w:line="240" w:lineRule="auto"/>
        <w:jc w:val="left"/>
        <w:rPr>
          <w:rFonts w:cstheme="minorHAnsi"/>
          <w:szCs w:val="20"/>
          <w:lang w:val="ro-RO"/>
        </w:rPr>
      </w:pPr>
      <w:r w:rsidRPr="003D78D5">
        <w:rPr>
          <w:rFonts w:cstheme="minorHAnsi"/>
          <w:szCs w:val="20"/>
          <w:lang w:val="ro-RO"/>
        </w:rPr>
        <w:t xml:space="preserve">Validarea concluziilor privind </w:t>
      </w:r>
    </w:p>
    <w:p w14:paraId="6C9EAA3B" w14:textId="77777777" w:rsidR="002E7C32" w:rsidRPr="003D78D5" w:rsidRDefault="002E7C32" w:rsidP="002E7C32">
      <w:pPr>
        <w:pStyle w:val="ListParagraph"/>
        <w:numPr>
          <w:ilvl w:val="1"/>
          <w:numId w:val="18"/>
        </w:numPr>
        <w:spacing w:after="100" w:afterAutospacing="1" w:line="240" w:lineRule="auto"/>
        <w:jc w:val="left"/>
        <w:rPr>
          <w:rFonts w:cstheme="minorHAnsi"/>
          <w:szCs w:val="20"/>
          <w:lang w:val="ro-RO"/>
        </w:rPr>
      </w:pPr>
      <w:r w:rsidRPr="003D78D5">
        <w:rPr>
          <w:rFonts w:cstheme="minorHAnsi"/>
          <w:szCs w:val="20"/>
          <w:lang w:val="ro-RO"/>
        </w:rPr>
        <w:t>contribuția programului la evoluția sectorului</w:t>
      </w:r>
    </w:p>
    <w:p w14:paraId="1DF590CC" w14:textId="411698C0" w:rsidR="002E7C32" w:rsidRPr="003D78D5" w:rsidRDefault="002E7C32" w:rsidP="002E7C32">
      <w:pPr>
        <w:pStyle w:val="ListParagraph"/>
        <w:numPr>
          <w:ilvl w:val="1"/>
          <w:numId w:val="18"/>
        </w:numPr>
        <w:spacing w:after="100" w:afterAutospacing="1" w:line="240" w:lineRule="auto"/>
        <w:jc w:val="left"/>
        <w:rPr>
          <w:rFonts w:cstheme="minorHAnsi"/>
          <w:szCs w:val="20"/>
          <w:lang w:val="ro-RO"/>
        </w:rPr>
      </w:pPr>
      <w:r w:rsidRPr="003D78D5">
        <w:rPr>
          <w:rFonts w:cstheme="minorHAnsi"/>
          <w:szCs w:val="20"/>
          <w:lang w:val="ro-RO"/>
        </w:rPr>
        <w:t>efectele produse, durabilitatea și propagarea efectelor</w:t>
      </w:r>
    </w:p>
    <w:p w14:paraId="70C0A338" w14:textId="77777777" w:rsidR="002E7C32" w:rsidRPr="003D78D5" w:rsidRDefault="002E7C32" w:rsidP="002E7C32">
      <w:pPr>
        <w:pStyle w:val="ListParagraph"/>
        <w:numPr>
          <w:ilvl w:val="0"/>
          <w:numId w:val="18"/>
        </w:numPr>
        <w:spacing w:after="100" w:afterAutospacing="1" w:line="240" w:lineRule="auto"/>
        <w:rPr>
          <w:rFonts w:cstheme="minorHAnsi"/>
          <w:szCs w:val="20"/>
          <w:lang w:val="ro-RO"/>
        </w:rPr>
      </w:pPr>
      <w:r w:rsidRPr="003D78D5">
        <w:rPr>
          <w:rFonts w:cstheme="minorHAnsi"/>
          <w:szCs w:val="20"/>
          <w:lang w:val="ro-RO"/>
        </w:rPr>
        <w:t>Validarea concluziilor privind factorii care au influențat producerea impactului si mecanismele de producere a efectelor</w:t>
      </w:r>
    </w:p>
    <w:p w14:paraId="294295A1" w14:textId="77777777" w:rsidR="002E7C32" w:rsidRPr="003D78D5" w:rsidRDefault="002E7C32" w:rsidP="002E7C32">
      <w:pPr>
        <w:pStyle w:val="ListParagraph"/>
        <w:numPr>
          <w:ilvl w:val="0"/>
          <w:numId w:val="18"/>
        </w:numPr>
        <w:spacing w:after="100" w:afterAutospacing="1" w:line="240" w:lineRule="auto"/>
        <w:jc w:val="left"/>
        <w:rPr>
          <w:rFonts w:cstheme="minorHAnsi"/>
          <w:szCs w:val="20"/>
          <w:lang w:val="ro-RO"/>
        </w:rPr>
      </w:pPr>
      <w:r w:rsidRPr="003D78D5">
        <w:rPr>
          <w:rFonts w:cstheme="minorHAnsi"/>
          <w:szCs w:val="20"/>
          <w:lang w:val="ro-RO"/>
        </w:rPr>
        <w:t xml:space="preserve">Lecții învățate, exemple de bune practici. </w:t>
      </w:r>
    </w:p>
    <w:p w14:paraId="3B6CA309" w14:textId="77777777" w:rsidR="002E7C32" w:rsidRPr="003D78D5" w:rsidRDefault="002E7C32" w:rsidP="00A62C4D">
      <w:pPr>
        <w:rPr>
          <w:rFonts w:cstheme="minorHAnsi"/>
          <w:szCs w:val="20"/>
          <w:lang w:bidi="ne-NP"/>
        </w:rPr>
      </w:pPr>
    </w:p>
    <w:sectPr w:rsidR="002E7C32" w:rsidRPr="003D78D5" w:rsidSect="007E4C7F">
      <w:headerReference w:type="even" r:id="rId8"/>
      <w:headerReference w:type="default" r:id="rId9"/>
      <w:footerReference w:type="even" r:id="rId10"/>
      <w:footerReference w:type="default" r:id="rId11"/>
      <w:headerReference w:type="first" r:id="rId12"/>
      <w:footerReference w:type="first" r:id="rId13"/>
      <w:pgSz w:w="11906" w:h="16838" w:code="9"/>
      <w:pgMar w:top="1440" w:right="72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68757" w14:textId="77777777" w:rsidR="004672A4" w:rsidRDefault="004672A4" w:rsidP="006F0DFE">
      <w:pPr>
        <w:spacing w:after="0" w:line="240" w:lineRule="auto"/>
      </w:pPr>
      <w:r>
        <w:separator/>
      </w:r>
    </w:p>
  </w:endnote>
  <w:endnote w:type="continuationSeparator" w:id="0">
    <w:p w14:paraId="18E30B21" w14:textId="77777777" w:rsidR="004672A4" w:rsidRDefault="004672A4" w:rsidP="006F0DFE">
      <w:pPr>
        <w:spacing w:after="0" w:line="240" w:lineRule="auto"/>
      </w:pPr>
      <w:r>
        <w:continuationSeparator/>
      </w:r>
    </w:p>
  </w:endnote>
  <w:endnote w:type="continuationNotice" w:id="1">
    <w:p w14:paraId="6EBB7724" w14:textId="77777777" w:rsidR="004672A4" w:rsidRDefault="00467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B596" w14:textId="77777777" w:rsidR="007E4C7F" w:rsidRDefault="007E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10569"/>
      <w:docPartObj>
        <w:docPartGallery w:val="Page Numbers (Bottom of Page)"/>
        <w:docPartUnique/>
      </w:docPartObj>
    </w:sdtPr>
    <w:sdtEndPr>
      <w:rPr>
        <w:noProof/>
      </w:rPr>
    </w:sdtEndPr>
    <w:sdtContent>
      <w:sdt>
        <w:sdtPr>
          <w:id w:val="-458340082"/>
          <w:docPartObj>
            <w:docPartGallery w:val="Page Numbers (Bottom of Page)"/>
            <w:docPartUnique/>
          </w:docPartObj>
        </w:sdtPr>
        <w:sdtEndPr>
          <w:rPr>
            <w:noProof/>
          </w:rPr>
        </w:sdtEndPr>
        <w:sdtContent>
          <w:p w14:paraId="2A648F0B" w14:textId="0C1A6C7E" w:rsidR="003E5489" w:rsidRPr="004072AD" w:rsidRDefault="007E4C7F" w:rsidP="004072AD">
            <w:pPr>
              <w:pBdr>
                <w:top w:val="single" w:sz="4" w:space="1" w:color="auto"/>
              </w:pBdr>
              <w:tabs>
                <w:tab w:val="left" w:pos="1843"/>
              </w:tabs>
              <w:ind w:right="-180"/>
              <w:rPr>
                <w:b/>
                <w:bCs/>
                <w:color w:val="31849B"/>
                <w:sz w:val="16"/>
                <w:szCs w:val="16"/>
              </w:rPr>
            </w:pPr>
            <w:r w:rsidRPr="007E4C7F">
              <w:rPr>
                <w:rStyle w:val="Strong"/>
                <w:rFonts w:cs="Calibri"/>
                <w:b w:val="0"/>
                <w:i/>
                <w:color w:val="3CA1BC"/>
                <w:sz w:val="16"/>
              </w:rPr>
              <w:t>„Implementarea Planului de Evaluare a Programului Operațional Capital Uman 2014-2020 - Lotul 1: Evaluarea intervențiilor în domeniul incluziunii sociale”, Contract nr. 36273 / 05.05.2020</w:t>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rStyle w:val="Strong"/>
                <w:rFonts w:cs="Calibri"/>
                <w:b w:val="0"/>
                <w:i/>
                <w:color w:val="4F81BD"/>
                <w:sz w:val="16"/>
              </w:rPr>
              <w:tab/>
            </w:r>
            <w:r w:rsidRPr="007E4C7F">
              <w:rPr>
                <w:b/>
                <w:sz w:val="16"/>
                <w:szCs w:val="16"/>
              </w:rPr>
              <w:fldChar w:fldCharType="begin"/>
            </w:r>
            <w:r w:rsidRPr="007E4C7F">
              <w:rPr>
                <w:b/>
                <w:sz w:val="16"/>
                <w:szCs w:val="16"/>
              </w:rPr>
              <w:instrText xml:space="preserve"> PAGE   \* MERGEFORMAT </w:instrText>
            </w:r>
            <w:r w:rsidRPr="007E4C7F">
              <w:rPr>
                <w:b/>
                <w:sz w:val="16"/>
                <w:szCs w:val="16"/>
              </w:rPr>
              <w:fldChar w:fldCharType="separate"/>
            </w:r>
            <w:r w:rsidRPr="007E4C7F">
              <w:rPr>
                <w:b/>
                <w:sz w:val="16"/>
                <w:szCs w:val="16"/>
              </w:rPr>
              <w:t>1</w:t>
            </w:r>
            <w:r w:rsidRPr="007E4C7F">
              <w:rPr>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8A6B6" w14:textId="079B6BC0" w:rsidR="003E5489" w:rsidRPr="000636D9" w:rsidRDefault="003E5489" w:rsidP="00E07967">
    <w:pPr>
      <w:pBdr>
        <w:top w:val="single" w:sz="4" w:space="31" w:color="auto"/>
      </w:pBdr>
      <w:jc w:val="right"/>
      <w:rPr>
        <w:rFonts w:cstheme="majorHAnsi"/>
        <w:b/>
        <w:color w:val="819C28" w:themeColor="accent5"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702D3" w14:textId="77777777" w:rsidR="004672A4" w:rsidRDefault="004672A4" w:rsidP="006F0DFE">
      <w:pPr>
        <w:spacing w:after="0" w:line="240" w:lineRule="auto"/>
      </w:pPr>
      <w:r>
        <w:separator/>
      </w:r>
    </w:p>
  </w:footnote>
  <w:footnote w:type="continuationSeparator" w:id="0">
    <w:p w14:paraId="15FE1FC7" w14:textId="77777777" w:rsidR="004672A4" w:rsidRDefault="004672A4" w:rsidP="006F0DFE">
      <w:pPr>
        <w:spacing w:after="0" w:line="240" w:lineRule="auto"/>
      </w:pPr>
      <w:r>
        <w:continuationSeparator/>
      </w:r>
    </w:p>
  </w:footnote>
  <w:footnote w:type="continuationNotice" w:id="1">
    <w:p w14:paraId="4B510469" w14:textId="77777777" w:rsidR="004672A4" w:rsidRDefault="00467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0A4D" w14:textId="77777777" w:rsidR="007E4C7F" w:rsidRDefault="007E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2AA9" w14:textId="77777777" w:rsidR="004072AD" w:rsidRDefault="004072AD" w:rsidP="004072AD">
    <w:pPr>
      <w:pStyle w:val="Header"/>
    </w:pPr>
    <w:r>
      <w:rPr>
        <w:noProof/>
        <w:lang w:val="en-US"/>
      </w:rPr>
      <w:drawing>
        <wp:inline distT="0" distB="0" distL="0" distR="0" wp14:anchorId="5B70590E" wp14:editId="001548C1">
          <wp:extent cx="80010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0560"/>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4B94BF59" wp14:editId="247D8BC2">
          <wp:extent cx="67056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r="76346"/>
                  <a:stretch>
                    <a:fillRect/>
                  </a:stretch>
                </pic:blipFill>
                <pic:spPr bwMode="auto">
                  <a:xfrm>
                    <a:off x="0" y="0"/>
                    <a:ext cx="670560" cy="640080"/>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7F674B18" wp14:editId="38B8CBB5">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r>
      <w:rPr>
        <w:noProof/>
        <w:lang w:val="en-US"/>
      </w:rPr>
      <w:t xml:space="preserve">                            </w:t>
    </w:r>
  </w:p>
  <w:p w14:paraId="7B753264" w14:textId="1464A611" w:rsidR="003E5489" w:rsidRPr="004072AD" w:rsidRDefault="003E5489" w:rsidP="00407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D1E9" w14:textId="2EA073CB" w:rsidR="003E5489" w:rsidRDefault="003E5489" w:rsidP="00E07967">
    <w:pPr>
      <w:pStyle w:val="Header"/>
      <w:rPr>
        <w:noProof/>
        <w:lang w:val="en-US"/>
      </w:rPr>
    </w:pPr>
    <w:r w:rsidRPr="00E07967">
      <w:rPr>
        <w:noProof/>
      </w:rPr>
      <w:drawing>
        <wp:anchor distT="0" distB="0" distL="114300" distR="114300" simplePos="0" relativeHeight="251658240" behindDoc="0" locked="0" layoutInCell="1" allowOverlap="1" wp14:anchorId="761DFAB5" wp14:editId="706919C3">
          <wp:simplePos x="0" y="0"/>
          <wp:positionH relativeFrom="column">
            <wp:posOffset>0</wp:posOffset>
          </wp:positionH>
          <wp:positionV relativeFrom="paragraph">
            <wp:posOffset>154940</wp:posOffset>
          </wp:positionV>
          <wp:extent cx="5981700" cy="70866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708660"/>
                  </a:xfrm>
                  <a:prstGeom prst="rect">
                    <a:avLst/>
                  </a:prstGeom>
                  <a:noFill/>
                  <a:ln>
                    <a:noFill/>
                  </a:ln>
                </pic:spPr>
              </pic:pic>
            </a:graphicData>
          </a:graphic>
          <wp14:sizeRelH relativeFrom="margin">
            <wp14:pctWidth>0</wp14:pctWidth>
          </wp14:sizeRelH>
        </wp:anchor>
      </w:drawing>
    </w:r>
    <w:r>
      <w:rPr>
        <w:noProof/>
        <w:lang w:val="en-US"/>
      </w:rPr>
      <w:t xml:space="preserve">                                                                                          </w:t>
    </w:r>
  </w:p>
  <w:p w14:paraId="2440EE44" w14:textId="5F87A460" w:rsidR="003E5489" w:rsidRDefault="003E5489">
    <w:pPr>
      <w:pStyle w:val="Header"/>
    </w:pP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D5B"/>
    <w:multiLevelType w:val="hybridMultilevel"/>
    <w:tmpl w:val="26E0DB4A"/>
    <w:lvl w:ilvl="0" w:tplc="1A488E54">
      <w:start w:val="1"/>
      <w:numFmt w:val="upp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28C"/>
    <w:multiLevelType w:val="hybridMultilevel"/>
    <w:tmpl w:val="EFB46878"/>
    <w:lvl w:ilvl="0" w:tplc="FBC8E7FA">
      <w:start w:val="2016"/>
      <w:numFmt w:val="bullet"/>
      <w:lvlText w:val="-"/>
      <w:lvlJc w:val="left"/>
      <w:pPr>
        <w:ind w:left="720" w:hanging="360"/>
      </w:pPr>
      <w:rPr>
        <w:rFonts w:ascii="Calibri" w:eastAsiaTheme="minorHAnsi" w:hAnsi="Calibri" w:cstheme="majorHAns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F24"/>
    <w:multiLevelType w:val="hybridMultilevel"/>
    <w:tmpl w:val="643826C2"/>
    <w:lvl w:ilvl="0" w:tplc="A3D469E8">
      <w:start w:val="1"/>
      <w:numFmt w:val="decimal"/>
      <w:suff w:val="space"/>
      <w:lvlText w:val="%1."/>
      <w:lvlJc w:val="left"/>
      <w:pPr>
        <w:ind w:left="360" w:hanging="360"/>
      </w:pPr>
      <w:rPr>
        <w:rFonts w:asciiTheme="majorHAnsi" w:hAnsiTheme="majorHAnsi" w:cstheme="majorHAnsi" w:hint="default"/>
        <w:b/>
        <w:i w:val="0"/>
        <w:color w:val="3CA1BC" w:themeColor="accent1"/>
        <w:u w:val="single"/>
      </w:rPr>
    </w:lvl>
    <w:lvl w:ilvl="1" w:tplc="04090005">
      <w:start w:val="1"/>
      <w:numFmt w:val="bullet"/>
      <w:lvlText w:val=""/>
      <w:lvlJc w:val="left"/>
      <w:pPr>
        <w:ind w:left="1582" w:hanging="360"/>
      </w:pPr>
      <w:rPr>
        <w:rFonts w:ascii="Wingdings" w:hAnsi="Wingdings" w:hint="default"/>
        <w:b/>
        <w:bCs w:val="0"/>
      </w:rPr>
    </w:lvl>
    <w:lvl w:ilvl="2" w:tplc="0409001B">
      <w:start w:val="1"/>
      <w:numFmt w:val="lowerRoman"/>
      <w:lvlText w:val="%3."/>
      <w:lvlJc w:val="right"/>
      <w:pPr>
        <w:ind w:left="2302" w:hanging="180"/>
      </w:pPr>
    </w:lvl>
    <w:lvl w:ilvl="3" w:tplc="3FF87978">
      <w:numFmt w:val="bullet"/>
      <w:lvlText w:val="•"/>
      <w:lvlJc w:val="left"/>
      <w:pPr>
        <w:ind w:left="3022" w:hanging="360"/>
      </w:pPr>
      <w:rPr>
        <w:rFonts w:ascii="Calibri" w:eastAsia="Calibri" w:hAnsi="Calibri" w:cs="Calibri" w:hint="default"/>
      </w:r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3" w15:restartNumberingAfterBreak="0">
    <w:nsid w:val="1BBC35F8"/>
    <w:multiLevelType w:val="hybridMultilevel"/>
    <w:tmpl w:val="1ED2E400"/>
    <w:lvl w:ilvl="0" w:tplc="9208A5D8">
      <w:start w:val="1"/>
      <w:numFmt w:val="bullet"/>
      <w:lvlText w:val=""/>
      <w:lvlJc w:val="left"/>
      <w:pPr>
        <w:ind w:left="720" w:hanging="360"/>
      </w:pPr>
      <w:rPr>
        <w:rFonts w:ascii="Symbol" w:hAnsi="Symbol" w:hint="default"/>
        <w:color w:val="ABCD3A"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B03FF"/>
    <w:multiLevelType w:val="hybridMultilevel"/>
    <w:tmpl w:val="CA6C43D0"/>
    <w:lvl w:ilvl="0" w:tplc="8612F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27F99"/>
    <w:multiLevelType w:val="hybridMultilevel"/>
    <w:tmpl w:val="B24C7FF0"/>
    <w:lvl w:ilvl="0" w:tplc="41D2900C">
      <w:start w:val="2016"/>
      <w:numFmt w:val="bullet"/>
      <w:lvlText w:val="-"/>
      <w:lvlJc w:val="left"/>
      <w:pPr>
        <w:ind w:left="720" w:hanging="360"/>
      </w:pPr>
      <w:rPr>
        <w:rFonts w:ascii="Calibri Light" w:eastAsia="Calibr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4A08"/>
    <w:multiLevelType w:val="hybridMultilevel"/>
    <w:tmpl w:val="B8A04610"/>
    <w:lvl w:ilvl="0" w:tplc="274CFCAC">
      <w:start w:val="1"/>
      <w:numFmt w:val="decimal"/>
      <w:lvlText w:val="%1."/>
      <w:lvlJc w:val="left"/>
      <w:pPr>
        <w:ind w:left="720" w:hanging="360"/>
      </w:pPr>
      <w:rPr>
        <w:rFonts w:ascii="Arial" w:hAnsi="Arial" w:cs="Arial" w:hint="default"/>
        <w:b w:val="0"/>
        <w:color w:val="22222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2C279B"/>
    <w:multiLevelType w:val="hybridMultilevel"/>
    <w:tmpl w:val="50147D8E"/>
    <w:lvl w:ilvl="0" w:tplc="49825D1C">
      <w:start w:val="8"/>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6E1FCF"/>
    <w:multiLevelType w:val="hybridMultilevel"/>
    <w:tmpl w:val="13669C8C"/>
    <w:lvl w:ilvl="0" w:tplc="401AA880">
      <w:start w:val="1"/>
      <w:numFmt w:val="bullet"/>
      <w:lvlText w:val=" "/>
      <w:lvlJc w:val="left"/>
      <w:pPr>
        <w:tabs>
          <w:tab w:val="num" w:pos="720"/>
        </w:tabs>
        <w:ind w:left="720" w:hanging="360"/>
      </w:pPr>
      <w:rPr>
        <w:rFonts w:ascii="Arial" w:hAnsi="Arial" w:hint="default"/>
      </w:rPr>
    </w:lvl>
    <w:lvl w:ilvl="1" w:tplc="E9587E5A" w:tentative="1">
      <w:start w:val="1"/>
      <w:numFmt w:val="bullet"/>
      <w:lvlText w:val=" "/>
      <w:lvlJc w:val="left"/>
      <w:pPr>
        <w:tabs>
          <w:tab w:val="num" w:pos="1440"/>
        </w:tabs>
        <w:ind w:left="1440" w:hanging="360"/>
      </w:pPr>
      <w:rPr>
        <w:rFonts w:ascii="Arial" w:hAnsi="Arial" w:hint="default"/>
      </w:rPr>
    </w:lvl>
    <w:lvl w:ilvl="2" w:tplc="E6481D34" w:tentative="1">
      <w:start w:val="1"/>
      <w:numFmt w:val="bullet"/>
      <w:lvlText w:val=" "/>
      <w:lvlJc w:val="left"/>
      <w:pPr>
        <w:tabs>
          <w:tab w:val="num" w:pos="2160"/>
        </w:tabs>
        <w:ind w:left="2160" w:hanging="360"/>
      </w:pPr>
      <w:rPr>
        <w:rFonts w:ascii="Arial" w:hAnsi="Arial" w:hint="default"/>
      </w:rPr>
    </w:lvl>
    <w:lvl w:ilvl="3" w:tplc="A0EAC220" w:tentative="1">
      <w:start w:val="1"/>
      <w:numFmt w:val="bullet"/>
      <w:lvlText w:val=" "/>
      <w:lvlJc w:val="left"/>
      <w:pPr>
        <w:tabs>
          <w:tab w:val="num" w:pos="2880"/>
        </w:tabs>
        <w:ind w:left="2880" w:hanging="360"/>
      </w:pPr>
      <w:rPr>
        <w:rFonts w:ascii="Arial" w:hAnsi="Arial" w:hint="default"/>
      </w:rPr>
    </w:lvl>
    <w:lvl w:ilvl="4" w:tplc="C8109E10" w:tentative="1">
      <w:start w:val="1"/>
      <w:numFmt w:val="bullet"/>
      <w:lvlText w:val=" "/>
      <w:lvlJc w:val="left"/>
      <w:pPr>
        <w:tabs>
          <w:tab w:val="num" w:pos="3600"/>
        </w:tabs>
        <w:ind w:left="3600" w:hanging="360"/>
      </w:pPr>
      <w:rPr>
        <w:rFonts w:ascii="Arial" w:hAnsi="Arial" w:hint="default"/>
      </w:rPr>
    </w:lvl>
    <w:lvl w:ilvl="5" w:tplc="58F42028" w:tentative="1">
      <w:start w:val="1"/>
      <w:numFmt w:val="bullet"/>
      <w:lvlText w:val=" "/>
      <w:lvlJc w:val="left"/>
      <w:pPr>
        <w:tabs>
          <w:tab w:val="num" w:pos="4320"/>
        </w:tabs>
        <w:ind w:left="4320" w:hanging="360"/>
      </w:pPr>
      <w:rPr>
        <w:rFonts w:ascii="Arial" w:hAnsi="Arial" w:hint="default"/>
      </w:rPr>
    </w:lvl>
    <w:lvl w:ilvl="6" w:tplc="299A7362" w:tentative="1">
      <w:start w:val="1"/>
      <w:numFmt w:val="bullet"/>
      <w:lvlText w:val=" "/>
      <w:lvlJc w:val="left"/>
      <w:pPr>
        <w:tabs>
          <w:tab w:val="num" w:pos="5040"/>
        </w:tabs>
        <w:ind w:left="5040" w:hanging="360"/>
      </w:pPr>
      <w:rPr>
        <w:rFonts w:ascii="Arial" w:hAnsi="Arial" w:hint="default"/>
      </w:rPr>
    </w:lvl>
    <w:lvl w:ilvl="7" w:tplc="F1C81432" w:tentative="1">
      <w:start w:val="1"/>
      <w:numFmt w:val="bullet"/>
      <w:lvlText w:val=" "/>
      <w:lvlJc w:val="left"/>
      <w:pPr>
        <w:tabs>
          <w:tab w:val="num" w:pos="5760"/>
        </w:tabs>
        <w:ind w:left="5760" w:hanging="360"/>
      </w:pPr>
      <w:rPr>
        <w:rFonts w:ascii="Arial" w:hAnsi="Arial" w:hint="default"/>
      </w:rPr>
    </w:lvl>
    <w:lvl w:ilvl="8" w:tplc="3B38537E" w:tentative="1">
      <w:start w:val="1"/>
      <w:numFmt w:val="bullet"/>
      <w:lvlText w:val=" "/>
      <w:lvlJc w:val="left"/>
      <w:pPr>
        <w:tabs>
          <w:tab w:val="num" w:pos="6480"/>
        </w:tabs>
        <w:ind w:left="6480" w:hanging="360"/>
      </w:pPr>
      <w:rPr>
        <w:rFonts w:ascii="Arial" w:hAnsi="Arial" w:hint="default"/>
      </w:rPr>
    </w:lvl>
  </w:abstractNum>
  <w:abstractNum w:abstractNumId="9" w15:restartNumberingAfterBreak="0">
    <w:nsid w:val="27952903"/>
    <w:multiLevelType w:val="multilevel"/>
    <w:tmpl w:val="FD787E10"/>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82" w:hanging="357"/>
      </w:pPr>
      <w:rPr>
        <w:rFonts w:hint="default"/>
      </w:rPr>
    </w:lvl>
    <w:lvl w:ilvl="3">
      <w:start w:val="1"/>
      <w:numFmt w:val="decimal"/>
      <w:lvlText w:val="%1.%2.%3.%4."/>
      <w:lvlJc w:val="left"/>
      <w:pPr>
        <w:ind w:left="1634"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7D830EB"/>
    <w:multiLevelType w:val="hybridMultilevel"/>
    <w:tmpl w:val="73447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D58C7"/>
    <w:multiLevelType w:val="hybridMultilevel"/>
    <w:tmpl w:val="18B68304"/>
    <w:lvl w:ilvl="0" w:tplc="92AA0EC4">
      <w:start w:val="1"/>
      <w:numFmt w:val="bullet"/>
      <w:lvlText w:val="•"/>
      <w:lvlJc w:val="left"/>
      <w:pPr>
        <w:tabs>
          <w:tab w:val="num" w:pos="720"/>
        </w:tabs>
        <w:ind w:left="720" w:hanging="360"/>
      </w:pPr>
      <w:rPr>
        <w:rFonts w:ascii="Arial" w:hAnsi="Arial" w:cs="Times New Roman" w:hint="default"/>
      </w:rPr>
    </w:lvl>
    <w:lvl w:ilvl="1" w:tplc="E38C364E">
      <w:start w:val="1"/>
      <w:numFmt w:val="bullet"/>
      <w:lvlText w:val="•"/>
      <w:lvlJc w:val="left"/>
      <w:pPr>
        <w:tabs>
          <w:tab w:val="num" w:pos="1440"/>
        </w:tabs>
        <w:ind w:left="1440" w:hanging="360"/>
      </w:pPr>
      <w:rPr>
        <w:rFonts w:ascii="Arial" w:hAnsi="Arial" w:cs="Times New Roman" w:hint="default"/>
      </w:rPr>
    </w:lvl>
    <w:lvl w:ilvl="2" w:tplc="BBB473A4">
      <w:start w:val="1"/>
      <w:numFmt w:val="bullet"/>
      <w:lvlText w:val="•"/>
      <w:lvlJc w:val="left"/>
      <w:pPr>
        <w:tabs>
          <w:tab w:val="num" w:pos="2160"/>
        </w:tabs>
        <w:ind w:left="2160" w:hanging="360"/>
      </w:pPr>
      <w:rPr>
        <w:rFonts w:ascii="Arial" w:hAnsi="Arial" w:cs="Times New Roman" w:hint="default"/>
      </w:rPr>
    </w:lvl>
    <w:lvl w:ilvl="3" w:tplc="B78871B2">
      <w:start w:val="1"/>
      <w:numFmt w:val="bullet"/>
      <w:lvlText w:val="•"/>
      <w:lvlJc w:val="left"/>
      <w:pPr>
        <w:tabs>
          <w:tab w:val="num" w:pos="2880"/>
        </w:tabs>
        <w:ind w:left="2880" w:hanging="360"/>
      </w:pPr>
      <w:rPr>
        <w:rFonts w:ascii="Arial" w:hAnsi="Arial" w:cs="Times New Roman" w:hint="default"/>
      </w:rPr>
    </w:lvl>
    <w:lvl w:ilvl="4" w:tplc="57164DEE">
      <w:start w:val="1"/>
      <w:numFmt w:val="bullet"/>
      <w:lvlText w:val="•"/>
      <w:lvlJc w:val="left"/>
      <w:pPr>
        <w:tabs>
          <w:tab w:val="num" w:pos="3600"/>
        </w:tabs>
        <w:ind w:left="3600" w:hanging="360"/>
      </w:pPr>
      <w:rPr>
        <w:rFonts w:ascii="Arial" w:hAnsi="Arial" w:cs="Times New Roman" w:hint="default"/>
      </w:rPr>
    </w:lvl>
    <w:lvl w:ilvl="5" w:tplc="37A07232">
      <w:start w:val="1"/>
      <w:numFmt w:val="bullet"/>
      <w:lvlText w:val="•"/>
      <w:lvlJc w:val="left"/>
      <w:pPr>
        <w:tabs>
          <w:tab w:val="num" w:pos="4320"/>
        </w:tabs>
        <w:ind w:left="4320" w:hanging="360"/>
      </w:pPr>
      <w:rPr>
        <w:rFonts w:ascii="Arial" w:hAnsi="Arial" w:cs="Times New Roman" w:hint="default"/>
      </w:rPr>
    </w:lvl>
    <w:lvl w:ilvl="6" w:tplc="5A501A86">
      <w:start w:val="1"/>
      <w:numFmt w:val="bullet"/>
      <w:lvlText w:val="•"/>
      <w:lvlJc w:val="left"/>
      <w:pPr>
        <w:tabs>
          <w:tab w:val="num" w:pos="5040"/>
        </w:tabs>
        <w:ind w:left="5040" w:hanging="360"/>
      </w:pPr>
      <w:rPr>
        <w:rFonts w:ascii="Arial" w:hAnsi="Arial" w:cs="Times New Roman" w:hint="default"/>
      </w:rPr>
    </w:lvl>
    <w:lvl w:ilvl="7" w:tplc="02C817F2">
      <w:start w:val="1"/>
      <w:numFmt w:val="bullet"/>
      <w:lvlText w:val="•"/>
      <w:lvlJc w:val="left"/>
      <w:pPr>
        <w:tabs>
          <w:tab w:val="num" w:pos="5760"/>
        </w:tabs>
        <w:ind w:left="5760" w:hanging="360"/>
      </w:pPr>
      <w:rPr>
        <w:rFonts w:ascii="Arial" w:hAnsi="Arial" w:cs="Times New Roman" w:hint="default"/>
      </w:rPr>
    </w:lvl>
    <w:lvl w:ilvl="8" w:tplc="18C6E30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FB2748D"/>
    <w:multiLevelType w:val="hybridMultilevel"/>
    <w:tmpl w:val="50C8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945BF"/>
    <w:multiLevelType w:val="hybridMultilevel"/>
    <w:tmpl w:val="08608B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55A7C"/>
    <w:multiLevelType w:val="hybridMultilevel"/>
    <w:tmpl w:val="32903D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4E52AE"/>
    <w:multiLevelType w:val="hybridMultilevel"/>
    <w:tmpl w:val="26E0DB4A"/>
    <w:lvl w:ilvl="0" w:tplc="1A488E54">
      <w:start w:val="1"/>
      <w:numFmt w:val="upp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34FB"/>
    <w:multiLevelType w:val="hybridMultilevel"/>
    <w:tmpl w:val="8E54A142"/>
    <w:lvl w:ilvl="0" w:tplc="01BA80BA">
      <w:start w:val="1"/>
      <w:numFmt w:val="bullet"/>
      <w:lvlText w:val="-"/>
      <w:lvlJc w:val="left"/>
      <w:pPr>
        <w:tabs>
          <w:tab w:val="num" w:pos="720"/>
        </w:tabs>
        <w:ind w:left="720" w:hanging="360"/>
      </w:pPr>
      <w:rPr>
        <w:rFonts w:ascii="Calibri" w:hAnsi="Calibri" w:cs="Times New Roman" w:hint="default"/>
      </w:rPr>
    </w:lvl>
    <w:lvl w:ilvl="1" w:tplc="FDF69226">
      <w:start w:val="1"/>
      <w:numFmt w:val="bullet"/>
      <w:lvlText w:val="-"/>
      <w:lvlJc w:val="left"/>
      <w:pPr>
        <w:tabs>
          <w:tab w:val="num" w:pos="1440"/>
        </w:tabs>
        <w:ind w:left="1440" w:hanging="360"/>
      </w:pPr>
      <w:rPr>
        <w:rFonts w:ascii="Calibri" w:hAnsi="Calibri" w:cs="Times New Roman" w:hint="default"/>
      </w:rPr>
    </w:lvl>
    <w:lvl w:ilvl="2" w:tplc="59C69B4C">
      <w:start w:val="1"/>
      <w:numFmt w:val="bullet"/>
      <w:lvlText w:val="-"/>
      <w:lvlJc w:val="left"/>
      <w:pPr>
        <w:tabs>
          <w:tab w:val="num" w:pos="2160"/>
        </w:tabs>
        <w:ind w:left="2160" w:hanging="360"/>
      </w:pPr>
      <w:rPr>
        <w:rFonts w:ascii="Calibri" w:hAnsi="Calibri" w:cs="Times New Roman" w:hint="default"/>
      </w:rPr>
    </w:lvl>
    <w:lvl w:ilvl="3" w:tplc="2236F5FE">
      <w:start w:val="1"/>
      <w:numFmt w:val="bullet"/>
      <w:lvlText w:val="-"/>
      <w:lvlJc w:val="left"/>
      <w:pPr>
        <w:tabs>
          <w:tab w:val="num" w:pos="2880"/>
        </w:tabs>
        <w:ind w:left="2880" w:hanging="360"/>
      </w:pPr>
      <w:rPr>
        <w:rFonts w:ascii="Calibri" w:hAnsi="Calibri" w:cs="Times New Roman" w:hint="default"/>
      </w:rPr>
    </w:lvl>
    <w:lvl w:ilvl="4" w:tplc="CFA6C9EA">
      <w:start w:val="1"/>
      <w:numFmt w:val="bullet"/>
      <w:lvlText w:val="-"/>
      <w:lvlJc w:val="left"/>
      <w:pPr>
        <w:tabs>
          <w:tab w:val="num" w:pos="3600"/>
        </w:tabs>
        <w:ind w:left="3600" w:hanging="360"/>
      </w:pPr>
      <w:rPr>
        <w:rFonts w:ascii="Calibri" w:hAnsi="Calibri" w:cs="Times New Roman" w:hint="default"/>
      </w:rPr>
    </w:lvl>
    <w:lvl w:ilvl="5" w:tplc="A71686CA">
      <w:start w:val="1"/>
      <w:numFmt w:val="bullet"/>
      <w:lvlText w:val="-"/>
      <w:lvlJc w:val="left"/>
      <w:pPr>
        <w:tabs>
          <w:tab w:val="num" w:pos="4320"/>
        </w:tabs>
        <w:ind w:left="4320" w:hanging="360"/>
      </w:pPr>
      <w:rPr>
        <w:rFonts w:ascii="Calibri" w:hAnsi="Calibri" w:cs="Times New Roman" w:hint="default"/>
      </w:rPr>
    </w:lvl>
    <w:lvl w:ilvl="6" w:tplc="9CE8FBD8">
      <w:start w:val="1"/>
      <w:numFmt w:val="bullet"/>
      <w:lvlText w:val="-"/>
      <w:lvlJc w:val="left"/>
      <w:pPr>
        <w:tabs>
          <w:tab w:val="num" w:pos="5040"/>
        </w:tabs>
        <w:ind w:left="5040" w:hanging="360"/>
      </w:pPr>
      <w:rPr>
        <w:rFonts w:ascii="Calibri" w:hAnsi="Calibri" w:cs="Times New Roman" w:hint="default"/>
      </w:rPr>
    </w:lvl>
    <w:lvl w:ilvl="7" w:tplc="46CA3610">
      <w:start w:val="1"/>
      <w:numFmt w:val="bullet"/>
      <w:lvlText w:val="-"/>
      <w:lvlJc w:val="left"/>
      <w:pPr>
        <w:tabs>
          <w:tab w:val="num" w:pos="5760"/>
        </w:tabs>
        <w:ind w:left="5760" w:hanging="360"/>
      </w:pPr>
      <w:rPr>
        <w:rFonts w:ascii="Calibri" w:hAnsi="Calibri" w:cs="Times New Roman" w:hint="default"/>
      </w:rPr>
    </w:lvl>
    <w:lvl w:ilvl="8" w:tplc="6F7EA0B0">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7DD3622"/>
    <w:multiLevelType w:val="hybridMultilevel"/>
    <w:tmpl w:val="239C984C"/>
    <w:lvl w:ilvl="0" w:tplc="BFC6BC88">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48094A48"/>
    <w:multiLevelType w:val="hybridMultilevel"/>
    <w:tmpl w:val="2AD495C4"/>
    <w:lvl w:ilvl="0" w:tplc="BD78448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55CDD"/>
    <w:multiLevelType w:val="hybridMultilevel"/>
    <w:tmpl w:val="9BC2F254"/>
    <w:lvl w:ilvl="0" w:tplc="04090005">
      <w:start w:val="1"/>
      <w:numFmt w:val="bullet"/>
      <w:lvlText w:val=""/>
      <w:lvlJc w:val="left"/>
      <w:pPr>
        <w:ind w:left="717" w:hanging="360"/>
      </w:pPr>
      <w:rPr>
        <w:rFonts w:ascii="Wingdings" w:hAnsi="Wingdings" w:hint="default"/>
        <w:b/>
        <w:i w:val="0"/>
        <w:color w:val="3CA1BC" w:themeColor="accent1"/>
        <w:u w:val="single"/>
      </w:rPr>
    </w:lvl>
    <w:lvl w:ilvl="1" w:tplc="04090005">
      <w:start w:val="1"/>
      <w:numFmt w:val="bullet"/>
      <w:lvlText w:val=""/>
      <w:lvlJc w:val="left"/>
      <w:pPr>
        <w:ind w:left="1939" w:hanging="360"/>
      </w:pPr>
      <w:rPr>
        <w:rFonts w:ascii="Wingdings" w:hAnsi="Wingdings" w:hint="default"/>
        <w:b/>
        <w:bCs w:val="0"/>
      </w:rPr>
    </w:lvl>
    <w:lvl w:ilvl="2" w:tplc="0409001B">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0" w15:restartNumberingAfterBreak="0">
    <w:nsid w:val="49C96492"/>
    <w:multiLevelType w:val="hybridMultilevel"/>
    <w:tmpl w:val="9D680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43802"/>
    <w:multiLevelType w:val="hybridMultilevel"/>
    <w:tmpl w:val="EAF8BFCC"/>
    <w:lvl w:ilvl="0" w:tplc="274CFCAC">
      <w:start w:val="1"/>
      <w:numFmt w:val="decimal"/>
      <w:lvlText w:val="%1."/>
      <w:lvlJc w:val="left"/>
      <w:pPr>
        <w:ind w:left="720" w:hanging="360"/>
      </w:pPr>
      <w:rPr>
        <w:rFonts w:ascii="Arial" w:hAnsi="Arial" w:cs="Arial" w:hint="default"/>
        <w:b w:val="0"/>
        <w:color w:val="22222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4FF7A5A"/>
    <w:multiLevelType w:val="hybridMultilevel"/>
    <w:tmpl w:val="2EBAF184"/>
    <w:lvl w:ilvl="0" w:tplc="1818AAC8">
      <w:start w:val="1"/>
      <w:numFmt w:val="bullet"/>
      <w:lvlText w:val="•"/>
      <w:lvlJc w:val="left"/>
      <w:pPr>
        <w:tabs>
          <w:tab w:val="num" w:pos="720"/>
        </w:tabs>
        <w:ind w:left="720" w:hanging="360"/>
      </w:pPr>
      <w:rPr>
        <w:rFonts w:ascii="Arial" w:hAnsi="Arial" w:cs="Times New Roman" w:hint="default"/>
      </w:rPr>
    </w:lvl>
    <w:lvl w:ilvl="1" w:tplc="2D02289E">
      <w:start w:val="1"/>
      <w:numFmt w:val="bullet"/>
      <w:lvlText w:val="•"/>
      <w:lvlJc w:val="left"/>
      <w:pPr>
        <w:tabs>
          <w:tab w:val="num" w:pos="1440"/>
        </w:tabs>
        <w:ind w:left="1440" w:hanging="360"/>
      </w:pPr>
      <w:rPr>
        <w:rFonts w:ascii="Arial" w:hAnsi="Arial" w:cs="Times New Roman" w:hint="default"/>
      </w:rPr>
    </w:lvl>
    <w:lvl w:ilvl="2" w:tplc="C28865AA">
      <w:start w:val="1"/>
      <w:numFmt w:val="bullet"/>
      <w:lvlText w:val="•"/>
      <w:lvlJc w:val="left"/>
      <w:pPr>
        <w:tabs>
          <w:tab w:val="num" w:pos="2160"/>
        </w:tabs>
        <w:ind w:left="2160" w:hanging="360"/>
      </w:pPr>
      <w:rPr>
        <w:rFonts w:ascii="Arial" w:hAnsi="Arial" w:cs="Times New Roman" w:hint="default"/>
      </w:rPr>
    </w:lvl>
    <w:lvl w:ilvl="3" w:tplc="AE18745A">
      <w:start w:val="1"/>
      <w:numFmt w:val="bullet"/>
      <w:lvlText w:val="•"/>
      <w:lvlJc w:val="left"/>
      <w:pPr>
        <w:tabs>
          <w:tab w:val="num" w:pos="2880"/>
        </w:tabs>
        <w:ind w:left="2880" w:hanging="360"/>
      </w:pPr>
      <w:rPr>
        <w:rFonts w:ascii="Arial" w:hAnsi="Arial" w:cs="Times New Roman" w:hint="default"/>
      </w:rPr>
    </w:lvl>
    <w:lvl w:ilvl="4" w:tplc="002A8ACE">
      <w:start w:val="1"/>
      <w:numFmt w:val="bullet"/>
      <w:lvlText w:val="•"/>
      <w:lvlJc w:val="left"/>
      <w:pPr>
        <w:tabs>
          <w:tab w:val="num" w:pos="3600"/>
        </w:tabs>
        <w:ind w:left="3600" w:hanging="360"/>
      </w:pPr>
      <w:rPr>
        <w:rFonts w:ascii="Arial" w:hAnsi="Arial" w:cs="Times New Roman" w:hint="default"/>
      </w:rPr>
    </w:lvl>
    <w:lvl w:ilvl="5" w:tplc="6746820A">
      <w:start w:val="1"/>
      <w:numFmt w:val="bullet"/>
      <w:lvlText w:val="•"/>
      <w:lvlJc w:val="left"/>
      <w:pPr>
        <w:tabs>
          <w:tab w:val="num" w:pos="4320"/>
        </w:tabs>
        <w:ind w:left="4320" w:hanging="360"/>
      </w:pPr>
      <w:rPr>
        <w:rFonts w:ascii="Arial" w:hAnsi="Arial" w:cs="Times New Roman" w:hint="default"/>
      </w:rPr>
    </w:lvl>
    <w:lvl w:ilvl="6" w:tplc="2E9C822C">
      <w:start w:val="1"/>
      <w:numFmt w:val="bullet"/>
      <w:lvlText w:val="•"/>
      <w:lvlJc w:val="left"/>
      <w:pPr>
        <w:tabs>
          <w:tab w:val="num" w:pos="5040"/>
        </w:tabs>
        <w:ind w:left="5040" w:hanging="360"/>
      </w:pPr>
      <w:rPr>
        <w:rFonts w:ascii="Arial" w:hAnsi="Arial" w:cs="Times New Roman" w:hint="default"/>
      </w:rPr>
    </w:lvl>
    <w:lvl w:ilvl="7" w:tplc="3FCE1908">
      <w:start w:val="1"/>
      <w:numFmt w:val="bullet"/>
      <w:lvlText w:val="•"/>
      <w:lvlJc w:val="left"/>
      <w:pPr>
        <w:tabs>
          <w:tab w:val="num" w:pos="5760"/>
        </w:tabs>
        <w:ind w:left="5760" w:hanging="360"/>
      </w:pPr>
      <w:rPr>
        <w:rFonts w:ascii="Arial" w:hAnsi="Arial" w:cs="Times New Roman" w:hint="default"/>
      </w:rPr>
    </w:lvl>
    <w:lvl w:ilvl="8" w:tplc="C67AEC4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70B0344"/>
    <w:multiLevelType w:val="hybridMultilevel"/>
    <w:tmpl w:val="DB1654F0"/>
    <w:lvl w:ilvl="0" w:tplc="896EDE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7531BB"/>
    <w:multiLevelType w:val="hybridMultilevel"/>
    <w:tmpl w:val="1B3C2C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BB86982"/>
    <w:multiLevelType w:val="hybridMultilevel"/>
    <w:tmpl w:val="F6FA7E7C"/>
    <w:lvl w:ilvl="0" w:tplc="04090019">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19462E"/>
    <w:multiLevelType w:val="hybridMultilevel"/>
    <w:tmpl w:val="6686A198"/>
    <w:lvl w:ilvl="0" w:tplc="49825D1C">
      <w:start w:val="8"/>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E1924"/>
    <w:multiLevelType w:val="hybridMultilevel"/>
    <w:tmpl w:val="6204A9DC"/>
    <w:lvl w:ilvl="0" w:tplc="0526F2AC">
      <w:start w:val="1"/>
      <w:numFmt w:val="bullet"/>
      <w:lvlText w:val="•"/>
      <w:lvlJc w:val="left"/>
      <w:pPr>
        <w:tabs>
          <w:tab w:val="num" w:pos="720"/>
        </w:tabs>
        <w:ind w:left="720" w:hanging="360"/>
      </w:pPr>
      <w:rPr>
        <w:rFonts w:ascii="Arial" w:hAnsi="Arial" w:cs="Times New Roman" w:hint="default"/>
      </w:rPr>
    </w:lvl>
    <w:lvl w:ilvl="1" w:tplc="57A4BF9A">
      <w:start w:val="1"/>
      <w:numFmt w:val="bullet"/>
      <w:lvlText w:val="•"/>
      <w:lvlJc w:val="left"/>
      <w:pPr>
        <w:tabs>
          <w:tab w:val="num" w:pos="1440"/>
        </w:tabs>
        <w:ind w:left="1440" w:hanging="360"/>
      </w:pPr>
      <w:rPr>
        <w:rFonts w:ascii="Arial" w:hAnsi="Arial" w:cs="Times New Roman" w:hint="default"/>
      </w:rPr>
    </w:lvl>
    <w:lvl w:ilvl="2" w:tplc="FBFED1B0">
      <w:start w:val="1"/>
      <w:numFmt w:val="bullet"/>
      <w:lvlText w:val="•"/>
      <w:lvlJc w:val="left"/>
      <w:pPr>
        <w:tabs>
          <w:tab w:val="num" w:pos="2160"/>
        </w:tabs>
        <w:ind w:left="2160" w:hanging="360"/>
      </w:pPr>
      <w:rPr>
        <w:rFonts w:ascii="Arial" w:hAnsi="Arial" w:cs="Times New Roman" w:hint="default"/>
      </w:rPr>
    </w:lvl>
    <w:lvl w:ilvl="3" w:tplc="F474D1EA">
      <w:start w:val="1"/>
      <w:numFmt w:val="bullet"/>
      <w:lvlText w:val="•"/>
      <w:lvlJc w:val="left"/>
      <w:pPr>
        <w:tabs>
          <w:tab w:val="num" w:pos="2880"/>
        </w:tabs>
        <w:ind w:left="2880" w:hanging="360"/>
      </w:pPr>
      <w:rPr>
        <w:rFonts w:ascii="Arial" w:hAnsi="Arial" w:cs="Times New Roman" w:hint="default"/>
      </w:rPr>
    </w:lvl>
    <w:lvl w:ilvl="4" w:tplc="B832F786">
      <w:start w:val="1"/>
      <w:numFmt w:val="bullet"/>
      <w:lvlText w:val="•"/>
      <w:lvlJc w:val="left"/>
      <w:pPr>
        <w:tabs>
          <w:tab w:val="num" w:pos="3600"/>
        </w:tabs>
        <w:ind w:left="3600" w:hanging="360"/>
      </w:pPr>
      <w:rPr>
        <w:rFonts w:ascii="Arial" w:hAnsi="Arial" w:cs="Times New Roman" w:hint="default"/>
      </w:rPr>
    </w:lvl>
    <w:lvl w:ilvl="5" w:tplc="694AD672">
      <w:start w:val="1"/>
      <w:numFmt w:val="bullet"/>
      <w:lvlText w:val="•"/>
      <w:lvlJc w:val="left"/>
      <w:pPr>
        <w:tabs>
          <w:tab w:val="num" w:pos="4320"/>
        </w:tabs>
        <w:ind w:left="4320" w:hanging="360"/>
      </w:pPr>
      <w:rPr>
        <w:rFonts w:ascii="Arial" w:hAnsi="Arial" w:cs="Times New Roman" w:hint="default"/>
      </w:rPr>
    </w:lvl>
    <w:lvl w:ilvl="6" w:tplc="8452C2A2">
      <w:start w:val="1"/>
      <w:numFmt w:val="bullet"/>
      <w:lvlText w:val="•"/>
      <w:lvlJc w:val="left"/>
      <w:pPr>
        <w:tabs>
          <w:tab w:val="num" w:pos="5040"/>
        </w:tabs>
        <w:ind w:left="5040" w:hanging="360"/>
      </w:pPr>
      <w:rPr>
        <w:rFonts w:ascii="Arial" w:hAnsi="Arial" w:cs="Times New Roman" w:hint="default"/>
      </w:rPr>
    </w:lvl>
    <w:lvl w:ilvl="7" w:tplc="5A62C360">
      <w:start w:val="1"/>
      <w:numFmt w:val="bullet"/>
      <w:lvlText w:val="•"/>
      <w:lvlJc w:val="left"/>
      <w:pPr>
        <w:tabs>
          <w:tab w:val="num" w:pos="5760"/>
        </w:tabs>
        <w:ind w:left="5760" w:hanging="360"/>
      </w:pPr>
      <w:rPr>
        <w:rFonts w:ascii="Arial" w:hAnsi="Arial" w:cs="Times New Roman" w:hint="default"/>
      </w:rPr>
    </w:lvl>
    <w:lvl w:ilvl="8" w:tplc="BDB07C7A">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604093"/>
    <w:multiLevelType w:val="hybridMultilevel"/>
    <w:tmpl w:val="E48A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D4721D"/>
    <w:multiLevelType w:val="hybridMultilevel"/>
    <w:tmpl w:val="1C8EC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E4086"/>
    <w:multiLevelType w:val="hybridMultilevel"/>
    <w:tmpl w:val="1D6637F6"/>
    <w:lvl w:ilvl="0" w:tplc="6296A8F8">
      <w:start w:val="1"/>
      <w:numFmt w:val="bullet"/>
      <w:lvlText w:val="•"/>
      <w:lvlJc w:val="left"/>
      <w:pPr>
        <w:tabs>
          <w:tab w:val="num" w:pos="720"/>
        </w:tabs>
        <w:ind w:left="720" w:hanging="360"/>
      </w:pPr>
      <w:rPr>
        <w:rFonts w:ascii="Arial" w:hAnsi="Arial" w:cs="Times New Roman" w:hint="default"/>
      </w:rPr>
    </w:lvl>
    <w:lvl w:ilvl="1" w:tplc="9DC29F04">
      <w:start w:val="1"/>
      <w:numFmt w:val="bullet"/>
      <w:lvlText w:val="•"/>
      <w:lvlJc w:val="left"/>
      <w:pPr>
        <w:tabs>
          <w:tab w:val="num" w:pos="1440"/>
        </w:tabs>
        <w:ind w:left="1440" w:hanging="360"/>
      </w:pPr>
      <w:rPr>
        <w:rFonts w:ascii="Arial" w:hAnsi="Arial" w:cs="Times New Roman" w:hint="default"/>
      </w:rPr>
    </w:lvl>
    <w:lvl w:ilvl="2" w:tplc="EE5E50B2">
      <w:start w:val="1"/>
      <w:numFmt w:val="bullet"/>
      <w:lvlText w:val="•"/>
      <w:lvlJc w:val="left"/>
      <w:pPr>
        <w:tabs>
          <w:tab w:val="num" w:pos="2160"/>
        </w:tabs>
        <w:ind w:left="2160" w:hanging="360"/>
      </w:pPr>
      <w:rPr>
        <w:rFonts w:ascii="Arial" w:hAnsi="Arial" w:cs="Times New Roman" w:hint="default"/>
      </w:rPr>
    </w:lvl>
    <w:lvl w:ilvl="3" w:tplc="405C861E">
      <w:start w:val="1"/>
      <w:numFmt w:val="bullet"/>
      <w:lvlText w:val="•"/>
      <w:lvlJc w:val="left"/>
      <w:pPr>
        <w:tabs>
          <w:tab w:val="num" w:pos="2880"/>
        </w:tabs>
        <w:ind w:left="2880" w:hanging="360"/>
      </w:pPr>
      <w:rPr>
        <w:rFonts w:ascii="Arial" w:hAnsi="Arial" w:cs="Times New Roman" w:hint="default"/>
      </w:rPr>
    </w:lvl>
    <w:lvl w:ilvl="4" w:tplc="D1683844">
      <w:start w:val="1"/>
      <w:numFmt w:val="bullet"/>
      <w:lvlText w:val="•"/>
      <w:lvlJc w:val="left"/>
      <w:pPr>
        <w:tabs>
          <w:tab w:val="num" w:pos="3600"/>
        </w:tabs>
        <w:ind w:left="3600" w:hanging="360"/>
      </w:pPr>
      <w:rPr>
        <w:rFonts w:ascii="Arial" w:hAnsi="Arial" w:cs="Times New Roman" w:hint="default"/>
      </w:rPr>
    </w:lvl>
    <w:lvl w:ilvl="5" w:tplc="F6EA0E5C">
      <w:start w:val="1"/>
      <w:numFmt w:val="bullet"/>
      <w:lvlText w:val="•"/>
      <w:lvlJc w:val="left"/>
      <w:pPr>
        <w:tabs>
          <w:tab w:val="num" w:pos="4320"/>
        </w:tabs>
        <w:ind w:left="4320" w:hanging="360"/>
      </w:pPr>
      <w:rPr>
        <w:rFonts w:ascii="Arial" w:hAnsi="Arial" w:cs="Times New Roman" w:hint="default"/>
      </w:rPr>
    </w:lvl>
    <w:lvl w:ilvl="6" w:tplc="4724B3EA">
      <w:start w:val="1"/>
      <w:numFmt w:val="bullet"/>
      <w:lvlText w:val="•"/>
      <w:lvlJc w:val="left"/>
      <w:pPr>
        <w:tabs>
          <w:tab w:val="num" w:pos="5040"/>
        </w:tabs>
        <w:ind w:left="5040" w:hanging="360"/>
      </w:pPr>
      <w:rPr>
        <w:rFonts w:ascii="Arial" w:hAnsi="Arial" w:cs="Times New Roman" w:hint="default"/>
      </w:rPr>
    </w:lvl>
    <w:lvl w:ilvl="7" w:tplc="A008C1E4">
      <w:start w:val="1"/>
      <w:numFmt w:val="bullet"/>
      <w:lvlText w:val="•"/>
      <w:lvlJc w:val="left"/>
      <w:pPr>
        <w:tabs>
          <w:tab w:val="num" w:pos="5760"/>
        </w:tabs>
        <w:ind w:left="5760" w:hanging="360"/>
      </w:pPr>
      <w:rPr>
        <w:rFonts w:ascii="Arial" w:hAnsi="Arial" w:cs="Times New Roman" w:hint="default"/>
      </w:rPr>
    </w:lvl>
    <w:lvl w:ilvl="8" w:tplc="E15E91BA">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9E965EF"/>
    <w:multiLevelType w:val="hybridMultilevel"/>
    <w:tmpl w:val="8CEE1E32"/>
    <w:lvl w:ilvl="0" w:tplc="C9C66FA0">
      <w:start w:val="1"/>
      <w:numFmt w:val="bullet"/>
      <w:lvlText w:val=" "/>
      <w:lvlJc w:val="left"/>
      <w:pPr>
        <w:tabs>
          <w:tab w:val="num" w:pos="720"/>
        </w:tabs>
        <w:ind w:left="720" w:hanging="360"/>
      </w:pPr>
      <w:rPr>
        <w:rFonts w:ascii="Arial" w:hAnsi="Arial" w:hint="default"/>
      </w:rPr>
    </w:lvl>
    <w:lvl w:ilvl="1" w:tplc="EDAA48B0">
      <w:start w:val="1"/>
      <w:numFmt w:val="bullet"/>
      <w:lvlText w:val=" "/>
      <w:lvlJc w:val="left"/>
      <w:pPr>
        <w:tabs>
          <w:tab w:val="num" w:pos="1440"/>
        </w:tabs>
        <w:ind w:left="1440" w:hanging="360"/>
      </w:pPr>
      <w:rPr>
        <w:rFonts w:ascii="Arial" w:hAnsi="Arial" w:hint="default"/>
      </w:rPr>
    </w:lvl>
    <w:lvl w:ilvl="2" w:tplc="166C8138" w:tentative="1">
      <w:start w:val="1"/>
      <w:numFmt w:val="bullet"/>
      <w:lvlText w:val=" "/>
      <w:lvlJc w:val="left"/>
      <w:pPr>
        <w:tabs>
          <w:tab w:val="num" w:pos="2160"/>
        </w:tabs>
        <w:ind w:left="2160" w:hanging="360"/>
      </w:pPr>
      <w:rPr>
        <w:rFonts w:ascii="Arial" w:hAnsi="Arial" w:hint="default"/>
      </w:rPr>
    </w:lvl>
    <w:lvl w:ilvl="3" w:tplc="B16865BE" w:tentative="1">
      <w:start w:val="1"/>
      <w:numFmt w:val="bullet"/>
      <w:lvlText w:val=" "/>
      <w:lvlJc w:val="left"/>
      <w:pPr>
        <w:tabs>
          <w:tab w:val="num" w:pos="2880"/>
        </w:tabs>
        <w:ind w:left="2880" w:hanging="360"/>
      </w:pPr>
      <w:rPr>
        <w:rFonts w:ascii="Arial" w:hAnsi="Arial" w:hint="default"/>
      </w:rPr>
    </w:lvl>
    <w:lvl w:ilvl="4" w:tplc="8488CAF0" w:tentative="1">
      <w:start w:val="1"/>
      <w:numFmt w:val="bullet"/>
      <w:lvlText w:val=" "/>
      <w:lvlJc w:val="left"/>
      <w:pPr>
        <w:tabs>
          <w:tab w:val="num" w:pos="3600"/>
        </w:tabs>
        <w:ind w:left="3600" w:hanging="360"/>
      </w:pPr>
      <w:rPr>
        <w:rFonts w:ascii="Arial" w:hAnsi="Arial" w:hint="default"/>
      </w:rPr>
    </w:lvl>
    <w:lvl w:ilvl="5" w:tplc="060680D0" w:tentative="1">
      <w:start w:val="1"/>
      <w:numFmt w:val="bullet"/>
      <w:lvlText w:val=" "/>
      <w:lvlJc w:val="left"/>
      <w:pPr>
        <w:tabs>
          <w:tab w:val="num" w:pos="4320"/>
        </w:tabs>
        <w:ind w:left="4320" w:hanging="360"/>
      </w:pPr>
      <w:rPr>
        <w:rFonts w:ascii="Arial" w:hAnsi="Arial" w:hint="default"/>
      </w:rPr>
    </w:lvl>
    <w:lvl w:ilvl="6" w:tplc="2B42D69C" w:tentative="1">
      <w:start w:val="1"/>
      <w:numFmt w:val="bullet"/>
      <w:lvlText w:val=" "/>
      <w:lvlJc w:val="left"/>
      <w:pPr>
        <w:tabs>
          <w:tab w:val="num" w:pos="5040"/>
        </w:tabs>
        <w:ind w:left="5040" w:hanging="360"/>
      </w:pPr>
      <w:rPr>
        <w:rFonts w:ascii="Arial" w:hAnsi="Arial" w:hint="default"/>
      </w:rPr>
    </w:lvl>
    <w:lvl w:ilvl="7" w:tplc="ADF2CD56" w:tentative="1">
      <w:start w:val="1"/>
      <w:numFmt w:val="bullet"/>
      <w:lvlText w:val=" "/>
      <w:lvlJc w:val="left"/>
      <w:pPr>
        <w:tabs>
          <w:tab w:val="num" w:pos="5760"/>
        </w:tabs>
        <w:ind w:left="5760" w:hanging="360"/>
      </w:pPr>
      <w:rPr>
        <w:rFonts w:ascii="Arial" w:hAnsi="Arial" w:hint="default"/>
      </w:rPr>
    </w:lvl>
    <w:lvl w:ilvl="8" w:tplc="F05CA970" w:tentative="1">
      <w:start w:val="1"/>
      <w:numFmt w:val="bullet"/>
      <w:lvlText w:val=" "/>
      <w:lvlJc w:val="left"/>
      <w:pPr>
        <w:tabs>
          <w:tab w:val="num" w:pos="6480"/>
        </w:tabs>
        <w:ind w:left="6480" w:hanging="360"/>
      </w:pPr>
      <w:rPr>
        <w:rFonts w:ascii="Arial" w:hAnsi="Arial" w:hint="default"/>
      </w:rPr>
    </w:lvl>
  </w:abstractNum>
  <w:abstractNum w:abstractNumId="32" w15:restartNumberingAfterBreak="0">
    <w:nsid w:val="728950DA"/>
    <w:multiLevelType w:val="hybridMultilevel"/>
    <w:tmpl w:val="08981816"/>
    <w:lvl w:ilvl="0" w:tplc="58F04416">
      <w:start w:val="1"/>
      <w:numFmt w:val="bullet"/>
      <w:lvlText w:val=""/>
      <w:lvlJc w:val="left"/>
      <w:pPr>
        <w:ind w:left="768" w:hanging="360"/>
      </w:pPr>
      <w:rPr>
        <w:rFonts w:ascii="Wingdings" w:hAnsi="Wingdings" w:hint="default"/>
        <w:color w:val="ABCD3A" w:themeColor="accent5"/>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33" w15:restartNumberingAfterBreak="0">
    <w:nsid w:val="76C11387"/>
    <w:multiLevelType w:val="hybridMultilevel"/>
    <w:tmpl w:val="B20E50E4"/>
    <w:lvl w:ilvl="0" w:tplc="9AECC0E2">
      <w:start w:val="1"/>
      <w:numFmt w:val="bullet"/>
      <w:lvlText w:val=" "/>
      <w:lvlJc w:val="left"/>
      <w:pPr>
        <w:tabs>
          <w:tab w:val="num" w:pos="360"/>
        </w:tabs>
        <w:ind w:left="360" w:hanging="360"/>
      </w:pPr>
      <w:rPr>
        <w:rFonts w:ascii="Arial" w:hAnsi="Arial" w:hint="default"/>
      </w:rPr>
    </w:lvl>
    <w:lvl w:ilvl="1" w:tplc="38ACAD32">
      <w:start w:val="1"/>
      <w:numFmt w:val="bullet"/>
      <w:lvlText w:val=" "/>
      <w:lvlJc w:val="left"/>
      <w:pPr>
        <w:tabs>
          <w:tab w:val="num" w:pos="1080"/>
        </w:tabs>
        <w:ind w:left="1080" w:hanging="360"/>
      </w:pPr>
      <w:rPr>
        <w:rFonts w:ascii="Arial" w:hAnsi="Arial" w:hint="default"/>
      </w:rPr>
    </w:lvl>
    <w:lvl w:ilvl="2" w:tplc="F280D2AC">
      <w:start w:val="1"/>
      <w:numFmt w:val="bullet"/>
      <w:lvlText w:val=" "/>
      <w:lvlJc w:val="left"/>
      <w:pPr>
        <w:tabs>
          <w:tab w:val="num" w:pos="1800"/>
        </w:tabs>
        <w:ind w:left="1800" w:hanging="360"/>
      </w:pPr>
      <w:rPr>
        <w:rFonts w:ascii="Arial" w:hAnsi="Arial" w:hint="default"/>
      </w:rPr>
    </w:lvl>
    <w:lvl w:ilvl="3" w:tplc="8F0A14AE">
      <w:start w:val="1"/>
      <w:numFmt w:val="bullet"/>
      <w:lvlText w:val=" "/>
      <w:lvlJc w:val="left"/>
      <w:pPr>
        <w:tabs>
          <w:tab w:val="num" w:pos="2520"/>
        </w:tabs>
        <w:ind w:left="2520" w:hanging="360"/>
      </w:pPr>
      <w:rPr>
        <w:rFonts w:ascii="Arial" w:hAnsi="Arial" w:hint="default"/>
      </w:rPr>
    </w:lvl>
    <w:lvl w:ilvl="4" w:tplc="CAFCBD50">
      <w:start w:val="1"/>
      <w:numFmt w:val="bullet"/>
      <w:lvlText w:val=" "/>
      <w:lvlJc w:val="left"/>
      <w:pPr>
        <w:tabs>
          <w:tab w:val="num" w:pos="3240"/>
        </w:tabs>
        <w:ind w:left="3240" w:hanging="360"/>
      </w:pPr>
      <w:rPr>
        <w:rFonts w:ascii="Arial" w:hAnsi="Arial" w:hint="default"/>
      </w:rPr>
    </w:lvl>
    <w:lvl w:ilvl="5" w:tplc="5B6A7116">
      <w:start w:val="1"/>
      <w:numFmt w:val="bullet"/>
      <w:lvlText w:val=" "/>
      <w:lvlJc w:val="left"/>
      <w:pPr>
        <w:tabs>
          <w:tab w:val="num" w:pos="3960"/>
        </w:tabs>
        <w:ind w:left="3960" w:hanging="360"/>
      </w:pPr>
      <w:rPr>
        <w:rFonts w:ascii="Arial" w:hAnsi="Arial" w:hint="default"/>
      </w:rPr>
    </w:lvl>
    <w:lvl w:ilvl="6" w:tplc="D7D4920E">
      <w:start w:val="1"/>
      <w:numFmt w:val="bullet"/>
      <w:lvlText w:val=" "/>
      <w:lvlJc w:val="left"/>
      <w:pPr>
        <w:tabs>
          <w:tab w:val="num" w:pos="4680"/>
        </w:tabs>
        <w:ind w:left="4680" w:hanging="360"/>
      </w:pPr>
      <w:rPr>
        <w:rFonts w:ascii="Arial" w:hAnsi="Arial" w:hint="default"/>
      </w:rPr>
    </w:lvl>
    <w:lvl w:ilvl="7" w:tplc="D0BC4776">
      <w:start w:val="1"/>
      <w:numFmt w:val="bullet"/>
      <w:lvlText w:val=" "/>
      <w:lvlJc w:val="left"/>
      <w:pPr>
        <w:tabs>
          <w:tab w:val="num" w:pos="5400"/>
        </w:tabs>
        <w:ind w:left="5400" w:hanging="360"/>
      </w:pPr>
      <w:rPr>
        <w:rFonts w:ascii="Arial" w:hAnsi="Arial" w:hint="default"/>
      </w:rPr>
    </w:lvl>
    <w:lvl w:ilvl="8" w:tplc="FE22FB6E">
      <w:numFmt w:val="bullet"/>
      <w:lvlText w:val=" "/>
      <w:lvlJc w:val="left"/>
      <w:pPr>
        <w:tabs>
          <w:tab w:val="num" w:pos="6120"/>
        </w:tabs>
        <w:ind w:left="6120" w:hanging="360"/>
      </w:pPr>
      <w:rPr>
        <w:rFonts w:ascii="Arial" w:hAnsi="Arial" w:hint="default"/>
      </w:rPr>
    </w:lvl>
  </w:abstractNum>
  <w:abstractNum w:abstractNumId="34" w15:restartNumberingAfterBreak="0">
    <w:nsid w:val="7955780D"/>
    <w:multiLevelType w:val="hybridMultilevel"/>
    <w:tmpl w:val="BF3E6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B2ABA"/>
    <w:multiLevelType w:val="hybridMultilevel"/>
    <w:tmpl w:val="94645BDA"/>
    <w:lvl w:ilvl="0" w:tplc="167856A8">
      <w:start w:val="1"/>
      <w:numFmt w:val="bullet"/>
      <w:lvlText w:val=" "/>
      <w:lvlJc w:val="left"/>
      <w:pPr>
        <w:tabs>
          <w:tab w:val="num" w:pos="720"/>
        </w:tabs>
        <w:ind w:left="720" w:hanging="360"/>
      </w:pPr>
      <w:rPr>
        <w:rFonts w:ascii="Arial" w:hAnsi="Arial" w:hint="default"/>
      </w:rPr>
    </w:lvl>
    <w:lvl w:ilvl="1" w:tplc="02D02EFC" w:tentative="1">
      <w:start w:val="1"/>
      <w:numFmt w:val="bullet"/>
      <w:lvlText w:val=" "/>
      <w:lvlJc w:val="left"/>
      <w:pPr>
        <w:tabs>
          <w:tab w:val="num" w:pos="1440"/>
        </w:tabs>
        <w:ind w:left="1440" w:hanging="360"/>
      </w:pPr>
      <w:rPr>
        <w:rFonts w:ascii="Arial" w:hAnsi="Arial" w:hint="default"/>
      </w:rPr>
    </w:lvl>
    <w:lvl w:ilvl="2" w:tplc="DA824DC0" w:tentative="1">
      <w:start w:val="1"/>
      <w:numFmt w:val="bullet"/>
      <w:lvlText w:val=" "/>
      <w:lvlJc w:val="left"/>
      <w:pPr>
        <w:tabs>
          <w:tab w:val="num" w:pos="2160"/>
        </w:tabs>
        <w:ind w:left="2160" w:hanging="360"/>
      </w:pPr>
      <w:rPr>
        <w:rFonts w:ascii="Arial" w:hAnsi="Arial" w:hint="default"/>
      </w:rPr>
    </w:lvl>
    <w:lvl w:ilvl="3" w:tplc="2AD0F662" w:tentative="1">
      <w:start w:val="1"/>
      <w:numFmt w:val="bullet"/>
      <w:lvlText w:val=" "/>
      <w:lvlJc w:val="left"/>
      <w:pPr>
        <w:tabs>
          <w:tab w:val="num" w:pos="2880"/>
        </w:tabs>
        <w:ind w:left="2880" w:hanging="360"/>
      </w:pPr>
      <w:rPr>
        <w:rFonts w:ascii="Arial" w:hAnsi="Arial" w:hint="default"/>
      </w:rPr>
    </w:lvl>
    <w:lvl w:ilvl="4" w:tplc="CDF615BA" w:tentative="1">
      <w:start w:val="1"/>
      <w:numFmt w:val="bullet"/>
      <w:lvlText w:val=" "/>
      <w:lvlJc w:val="left"/>
      <w:pPr>
        <w:tabs>
          <w:tab w:val="num" w:pos="3600"/>
        </w:tabs>
        <w:ind w:left="3600" w:hanging="360"/>
      </w:pPr>
      <w:rPr>
        <w:rFonts w:ascii="Arial" w:hAnsi="Arial" w:hint="default"/>
      </w:rPr>
    </w:lvl>
    <w:lvl w:ilvl="5" w:tplc="F6D29EC2" w:tentative="1">
      <w:start w:val="1"/>
      <w:numFmt w:val="bullet"/>
      <w:lvlText w:val=" "/>
      <w:lvlJc w:val="left"/>
      <w:pPr>
        <w:tabs>
          <w:tab w:val="num" w:pos="4320"/>
        </w:tabs>
        <w:ind w:left="4320" w:hanging="360"/>
      </w:pPr>
      <w:rPr>
        <w:rFonts w:ascii="Arial" w:hAnsi="Arial" w:hint="default"/>
      </w:rPr>
    </w:lvl>
    <w:lvl w:ilvl="6" w:tplc="254E9E04" w:tentative="1">
      <w:start w:val="1"/>
      <w:numFmt w:val="bullet"/>
      <w:lvlText w:val=" "/>
      <w:lvlJc w:val="left"/>
      <w:pPr>
        <w:tabs>
          <w:tab w:val="num" w:pos="5040"/>
        </w:tabs>
        <w:ind w:left="5040" w:hanging="360"/>
      </w:pPr>
      <w:rPr>
        <w:rFonts w:ascii="Arial" w:hAnsi="Arial" w:hint="default"/>
      </w:rPr>
    </w:lvl>
    <w:lvl w:ilvl="7" w:tplc="87F8A420" w:tentative="1">
      <w:start w:val="1"/>
      <w:numFmt w:val="bullet"/>
      <w:lvlText w:val=" "/>
      <w:lvlJc w:val="left"/>
      <w:pPr>
        <w:tabs>
          <w:tab w:val="num" w:pos="5760"/>
        </w:tabs>
        <w:ind w:left="5760" w:hanging="360"/>
      </w:pPr>
      <w:rPr>
        <w:rFonts w:ascii="Arial" w:hAnsi="Arial" w:hint="default"/>
      </w:rPr>
    </w:lvl>
    <w:lvl w:ilvl="8" w:tplc="0D36514A" w:tentative="1">
      <w:start w:val="1"/>
      <w:numFmt w:val="bullet"/>
      <w:lvlText w:val=" "/>
      <w:lvlJc w:val="left"/>
      <w:pPr>
        <w:tabs>
          <w:tab w:val="num" w:pos="6480"/>
        </w:tabs>
        <w:ind w:left="6480" w:hanging="360"/>
      </w:pPr>
      <w:rPr>
        <w:rFonts w:ascii="Arial" w:hAnsi="Arial" w:hint="default"/>
      </w:rPr>
    </w:lvl>
  </w:abstractNum>
  <w:abstractNum w:abstractNumId="36" w15:restartNumberingAfterBreak="0">
    <w:nsid w:val="7C6A46F9"/>
    <w:multiLevelType w:val="hybridMultilevel"/>
    <w:tmpl w:val="0374D22A"/>
    <w:lvl w:ilvl="0" w:tplc="BD78448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30"/>
  </w:num>
  <w:num w:numId="7">
    <w:abstractNumId w:val="27"/>
  </w:num>
  <w:num w:numId="8">
    <w:abstractNumId w:val="22"/>
  </w:num>
  <w:num w:numId="9">
    <w:abstractNumId w:val="12"/>
  </w:num>
  <w:num w:numId="10">
    <w:abstractNumId w:val="10"/>
  </w:num>
  <w:num w:numId="11">
    <w:abstractNumId w:val="26"/>
  </w:num>
  <w:num w:numId="12">
    <w:abstractNumId w:val="28"/>
  </w:num>
  <w:num w:numId="13">
    <w:abstractNumId w:val="20"/>
  </w:num>
  <w:num w:numId="14">
    <w:abstractNumId w:val="13"/>
  </w:num>
  <w:num w:numId="15">
    <w:abstractNumId w:val="6"/>
  </w:num>
  <w:num w:numId="16">
    <w:abstractNumId w:val="7"/>
  </w:num>
  <w:num w:numId="17">
    <w:abstractNumId w:val="2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
  </w:num>
  <w:num w:numId="21">
    <w:abstractNumId w:val="15"/>
  </w:num>
  <w:num w:numId="22">
    <w:abstractNumId w:val="4"/>
  </w:num>
  <w:num w:numId="23">
    <w:abstractNumId w:val="0"/>
  </w:num>
  <w:num w:numId="24">
    <w:abstractNumId w:val="34"/>
  </w:num>
  <w:num w:numId="25">
    <w:abstractNumId w:val="8"/>
  </w:num>
  <w:num w:numId="26">
    <w:abstractNumId w:val="23"/>
  </w:num>
  <w:num w:numId="27">
    <w:abstractNumId w:val="35"/>
  </w:num>
  <w:num w:numId="28">
    <w:abstractNumId w:val="31"/>
  </w:num>
  <w:num w:numId="29">
    <w:abstractNumId w:val="25"/>
  </w:num>
  <w:num w:numId="30">
    <w:abstractNumId w:val="33"/>
  </w:num>
  <w:num w:numId="31">
    <w:abstractNumId w:val="18"/>
  </w:num>
  <w:num w:numId="32">
    <w:abstractNumId w:val="29"/>
  </w:num>
  <w:num w:numId="33">
    <w:abstractNumId w:val="36"/>
  </w:num>
  <w:num w:numId="34">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9"/>
  </w:num>
  <w:num w:numId="3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53"/>
    <w:rsid w:val="00001CA9"/>
    <w:rsid w:val="00014FB6"/>
    <w:rsid w:val="00016494"/>
    <w:rsid w:val="00020B29"/>
    <w:rsid w:val="00031292"/>
    <w:rsid w:val="00032202"/>
    <w:rsid w:val="00033BAA"/>
    <w:rsid w:val="00035C66"/>
    <w:rsid w:val="00040E85"/>
    <w:rsid w:val="0004195D"/>
    <w:rsid w:val="00044274"/>
    <w:rsid w:val="00044B9C"/>
    <w:rsid w:val="00045769"/>
    <w:rsid w:val="000458FB"/>
    <w:rsid w:val="00046A17"/>
    <w:rsid w:val="00051964"/>
    <w:rsid w:val="0005254C"/>
    <w:rsid w:val="000602B7"/>
    <w:rsid w:val="000636D9"/>
    <w:rsid w:val="00063B64"/>
    <w:rsid w:val="000663C4"/>
    <w:rsid w:val="00071BE2"/>
    <w:rsid w:val="00074C89"/>
    <w:rsid w:val="000802A4"/>
    <w:rsid w:val="00084282"/>
    <w:rsid w:val="00084DA2"/>
    <w:rsid w:val="0008510E"/>
    <w:rsid w:val="00085A35"/>
    <w:rsid w:val="0009484F"/>
    <w:rsid w:val="00097C38"/>
    <w:rsid w:val="000A1768"/>
    <w:rsid w:val="000A1EC1"/>
    <w:rsid w:val="000A1F58"/>
    <w:rsid w:val="000A4706"/>
    <w:rsid w:val="000B13B6"/>
    <w:rsid w:val="000B1416"/>
    <w:rsid w:val="000B1CB3"/>
    <w:rsid w:val="000B73D2"/>
    <w:rsid w:val="000C140A"/>
    <w:rsid w:val="000C7F9D"/>
    <w:rsid w:val="000D2DD7"/>
    <w:rsid w:val="000D64B2"/>
    <w:rsid w:val="00106AC5"/>
    <w:rsid w:val="00106B16"/>
    <w:rsid w:val="00112648"/>
    <w:rsid w:val="001129DE"/>
    <w:rsid w:val="001153DA"/>
    <w:rsid w:val="00115A39"/>
    <w:rsid w:val="00116049"/>
    <w:rsid w:val="001170B5"/>
    <w:rsid w:val="001211AA"/>
    <w:rsid w:val="001215EC"/>
    <w:rsid w:val="001223C9"/>
    <w:rsid w:val="00123F2C"/>
    <w:rsid w:val="00124610"/>
    <w:rsid w:val="00124C84"/>
    <w:rsid w:val="00125204"/>
    <w:rsid w:val="0012643A"/>
    <w:rsid w:val="00127026"/>
    <w:rsid w:val="00127129"/>
    <w:rsid w:val="00130D59"/>
    <w:rsid w:val="0013127B"/>
    <w:rsid w:val="001324CB"/>
    <w:rsid w:val="0013255D"/>
    <w:rsid w:val="00133D50"/>
    <w:rsid w:val="00133EC7"/>
    <w:rsid w:val="00134068"/>
    <w:rsid w:val="001445DE"/>
    <w:rsid w:val="00150488"/>
    <w:rsid w:val="00150AB5"/>
    <w:rsid w:val="00155E5B"/>
    <w:rsid w:val="00156CE7"/>
    <w:rsid w:val="0016131E"/>
    <w:rsid w:val="001617D1"/>
    <w:rsid w:val="0016284A"/>
    <w:rsid w:val="00164E01"/>
    <w:rsid w:val="00165D5A"/>
    <w:rsid w:val="00166356"/>
    <w:rsid w:val="001679F9"/>
    <w:rsid w:val="001735E5"/>
    <w:rsid w:val="00180D54"/>
    <w:rsid w:val="00182C21"/>
    <w:rsid w:val="00194058"/>
    <w:rsid w:val="001973B1"/>
    <w:rsid w:val="001B117C"/>
    <w:rsid w:val="001B22F5"/>
    <w:rsid w:val="001B38BE"/>
    <w:rsid w:val="001B693C"/>
    <w:rsid w:val="001C3ADB"/>
    <w:rsid w:val="001C6CB9"/>
    <w:rsid w:val="001C76EB"/>
    <w:rsid w:val="001D1EA9"/>
    <w:rsid w:val="001D4B30"/>
    <w:rsid w:val="001D58CB"/>
    <w:rsid w:val="001E0558"/>
    <w:rsid w:val="001E1B89"/>
    <w:rsid w:val="001E272C"/>
    <w:rsid w:val="001E2B3B"/>
    <w:rsid w:val="001E6538"/>
    <w:rsid w:val="001F29B8"/>
    <w:rsid w:val="001F735E"/>
    <w:rsid w:val="001F7363"/>
    <w:rsid w:val="00201717"/>
    <w:rsid w:val="00207BE2"/>
    <w:rsid w:val="00210FBB"/>
    <w:rsid w:val="00211D08"/>
    <w:rsid w:val="00216BFB"/>
    <w:rsid w:val="00217D81"/>
    <w:rsid w:val="00220184"/>
    <w:rsid w:val="0022431A"/>
    <w:rsid w:val="002258D2"/>
    <w:rsid w:val="00225F4D"/>
    <w:rsid w:val="00234425"/>
    <w:rsid w:val="0023477C"/>
    <w:rsid w:val="00241ED5"/>
    <w:rsid w:val="00241F6F"/>
    <w:rsid w:val="0024401C"/>
    <w:rsid w:val="002510E5"/>
    <w:rsid w:val="00251D64"/>
    <w:rsid w:val="002557C4"/>
    <w:rsid w:val="002605F5"/>
    <w:rsid w:val="00260887"/>
    <w:rsid w:val="00260ABE"/>
    <w:rsid w:val="00262CF1"/>
    <w:rsid w:val="00266CC9"/>
    <w:rsid w:val="00273ED7"/>
    <w:rsid w:val="00273FF3"/>
    <w:rsid w:val="00274741"/>
    <w:rsid w:val="00286D8E"/>
    <w:rsid w:val="002907B6"/>
    <w:rsid w:val="00290C1B"/>
    <w:rsid w:val="002951FC"/>
    <w:rsid w:val="00295DF1"/>
    <w:rsid w:val="00296706"/>
    <w:rsid w:val="002A038E"/>
    <w:rsid w:val="002A2303"/>
    <w:rsid w:val="002A63DE"/>
    <w:rsid w:val="002B4AAC"/>
    <w:rsid w:val="002B5D30"/>
    <w:rsid w:val="002B60AF"/>
    <w:rsid w:val="002B628F"/>
    <w:rsid w:val="002C06D3"/>
    <w:rsid w:val="002C0702"/>
    <w:rsid w:val="002C0AE0"/>
    <w:rsid w:val="002C2240"/>
    <w:rsid w:val="002C6047"/>
    <w:rsid w:val="002C6E59"/>
    <w:rsid w:val="002C7143"/>
    <w:rsid w:val="002C76BC"/>
    <w:rsid w:val="002D0848"/>
    <w:rsid w:val="002D6DF0"/>
    <w:rsid w:val="002D7852"/>
    <w:rsid w:val="002E197F"/>
    <w:rsid w:val="002E7C32"/>
    <w:rsid w:val="002F00AB"/>
    <w:rsid w:val="002F174C"/>
    <w:rsid w:val="002F2FDA"/>
    <w:rsid w:val="002F3DCD"/>
    <w:rsid w:val="002F4610"/>
    <w:rsid w:val="00301439"/>
    <w:rsid w:val="003041E0"/>
    <w:rsid w:val="00305B14"/>
    <w:rsid w:val="00307D3A"/>
    <w:rsid w:val="00307DBE"/>
    <w:rsid w:val="00314682"/>
    <w:rsid w:val="00314DFF"/>
    <w:rsid w:val="0031731B"/>
    <w:rsid w:val="00317B60"/>
    <w:rsid w:val="00321093"/>
    <w:rsid w:val="00323E88"/>
    <w:rsid w:val="003252FB"/>
    <w:rsid w:val="00327E22"/>
    <w:rsid w:val="0033096A"/>
    <w:rsid w:val="0033138B"/>
    <w:rsid w:val="00332C2D"/>
    <w:rsid w:val="00342AE8"/>
    <w:rsid w:val="00343A39"/>
    <w:rsid w:val="0035034A"/>
    <w:rsid w:val="00355F44"/>
    <w:rsid w:val="00362889"/>
    <w:rsid w:val="00366E3E"/>
    <w:rsid w:val="003733A8"/>
    <w:rsid w:val="003743E8"/>
    <w:rsid w:val="00374A84"/>
    <w:rsid w:val="0037583B"/>
    <w:rsid w:val="003772D9"/>
    <w:rsid w:val="0038051D"/>
    <w:rsid w:val="00382891"/>
    <w:rsid w:val="00384D4E"/>
    <w:rsid w:val="00387489"/>
    <w:rsid w:val="00393446"/>
    <w:rsid w:val="0039507B"/>
    <w:rsid w:val="00395CC8"/>
    <w:rsid w:val="003A2547"/>
    <w:rsid w:val="003A2DE7"/>
    <w:rsid w:val="003A7C60"/>
    <w:rsid w:val="003B0000"/>
    <w:rsid w:val="003B3B80"/>
    <w:rsid w:val="003B3E33"/>
    <w:rsid w:val="003B6153"/>
    <w:rsid w:val="003C0162"/>
    <w:rsid w:val="003C0462"/>
    <w:rsid w:val="003C10F3"/>
    <w:rsid w:val="003C4FA8"/>
    <w:rsid w:val="003D105F"/>
    <w:rsid w:val="003D3435"/>
    <w:rsid w:val="003D477E"/>
    <w:rsid w:val="003D7350"/>
    <w:rsid w:val="003D78D5"/>
    <w:rsid w:val="003E2367"/>
    <w:rsid w:val="003E379A"/>
    <w:rsid w:val="003E3F56"/>
    <w:rsid w:val="003E5489"/>
    <w:rsid w:val="003E5692"/>
    <w:rsid w:val="003F179F"/>
    <w:rsid w:val="003F64A7"/>
    <w:rsid w:val="0040479B"/>
    <w:rsid w:val="004072AD"/>
    <w:rsid w:val="00407F2F"/>
    <w:rsid w:val="0041215C"/>
    <w:rsid w:val="00412CA1"/>
    <w:rsid w:val="00420D03"/>
    <w:rsid w:val="004248B3"/>
    <w:rsid w:val="00424FCC"/>
    <w:rsid w:val="00425EA2"/>
    <w:rsid w:val="00427218"/>
    <w:rsid w:val="00431D4A"/>
    <w:rsid w:val="0043261E"/>
    <w:rsid w:val="0043699E"/>
    <w:rsid w:val="00440C72"/>
    <w:rsid w:val="00440D26"/>
    <w:rsid w:val="00443BC0"/>
    <w:rsid w:val="004541D5"/>
    <w:rsid w:val="00464B70"/>
    <w:rsid w:val="00466583"/>
    <w:rsid w:val="004672A4"/>
    <w:rsid w:val="0046755C"/>
    <w:rsid w:val="00467B04"/>
    <w:rsid w:val="0047018D"/>
    <w:rsid w:val="00470431"/>
    <w:rsid w:val="00470E72"/>
    <w:rsid w:val="00471B71"/>
    <w:rsid w:val="00472F80"/>
    <w:rsid w:val="004736E0"/>
    <w:rsid w:val="004762E0"/>
    <w:rsid w:val="004914E6"/>
    <w:rsid w:val="0049232A"/>
    <w:rsid w:val="004A097F"/>
    <w:rsid w:val="004A0AFC"/>
    <w:rsid w:val="004A2999"/>
    <w:rsid w:val="004A6C41"/>
    <w:rsid w:val="004B562A"/>
    <w:rsid w:val="004C2004"/>
    <w:rsid w:val="004D401E"/>
    <w:rsid w:val="004D751D"/>
    <w:rsid w:val="004E2403"/>
    <w:rsid w:val="004E2A29"/>
    <w:rsid w:val="004E381C"/>
    <w:rsid w:val="004E466E"/>
    <w:rsid w:val="004F286F"/>
    <w:rsid w:val="004F6B65"/>
    <w:rsid w:val="00500251"/>
    <w:rsid w:val="005007C9"/>
    <w:rsid w:val="00507514"/>
    <w:rsid w:val="00507E58"/>
    <w:rsid w:val="005141F5"/>
    <w:rsid w:val="00514383"/>
    <w:rsid w:val="005162F8"/>
    <w:rsid w:val="00516E7F"/>
    <w:rsid w:val="00521505"/>
    <w:rsid w:val="00521FB2"/>
    <w:rsid w:val="00522D7D"/>
    <w:rsid w:val="00522E2B"/>
    <w:rsid w:val="00523A95"/>
    <w:rsid w:val="0052460D"/>
    <w:rsid w:val="005250A0"/>
    <w:rsid w:val="00525219"/>
    <w:rsid w:val="00527879"/>
    <w:rsid w:val="005322A1"/>
    <w:rsid w:val="00532A7B"/>
    <w:rsid w:val="00535409"/>
    <w:rsid w:val="005357FA"/>
    <w:rsid w:val="00537432"/>
    <w:rsid w:val="00540A74"/>
    <w:rsid w:val="00541CE7"/>
    <w:rsid w:val="00541FDA"/>
    <w:rsid w:val="0054253A"/>
    <w:rsid w:val="0054664D"/>
    <w:rsid w:val="00547343"/>
    <w:rsid w:val="00552CAD"/>
    <w:rsid w:val="00552CB5"/>
    <w:rsid w:val="005620AC"/>
    <w:rsid w:val="00562D0F"/>
    <w:rsid w:val="0056432B"/>
    <w:rsid w:val="0057012F"/>
    <w:rsid w:val="005708D6"/>
    <w:rsid w:val="00575ED9"/>
    <w:rsid w:val="0058062A"/>
    <w:rsid w:val="00582ABB"/>
    <w:rsid w:val="00585CE3"/>
    <w:rsid w:val="0058797F"/>
    <w:rsid w:val="0059306E"/>
    <w:rsid w:val="005949CD"/>
    <w:rsid w:val="005A1A3B"/>
    <w:rsid w:val="005A2187"/>
    <w:rsid w:val="005A432C"/>
    <w:rsid w:val="005B21F0"/>
    <w:rsid w:val="005B3273"/>
    <w:rsid w:val="005C11C8"/>
    <w:rsid w:val="005C37A8"/>
    <w:rsid w:val="005D090E"/>
    <w:rsid w:val="005D5A33"/>
    <w:rsid w:val="005D68E2"/>
    <w:rsid w:val="005D7357"/>
    <w:rsid w:val="005E1F0E"/>
    <w:rsid w:val="005E3A52"/>
    <w:rsid w:val="005E754D"/>
    <w:rsid w:val="005E7853"/>
    <w:rsid w:val="005F0511"/>
    <w:rsid w:val="005F44EA"/>
    <w:rsid w:val="005F5248"/>
    <w:rsid w:val="005F7CC8"/>
    <w:rsid w:val="00610B69"/>
    <w:rsid w:val="00612744"/>
    <w:rsid w:val="00626EEC"/>
    <w:rsid w:val="00627A64"/>
    <w:rsid w:val="006370DF"/>
    <w:rsid w:val="00642D89"/>
    <w:rsid w:val="00645DA2"/>
    <w:rsid w:val="00651228"/>
    <w:rsid w:val="00651E7D"/>
    <w:rsid w:val="006535B7"/>
    <w:rsid w:val="006607D0"/>
    <w:rsid w:val="006637C0"/>
    <w:rsid w:val="00664208"/>
    <w:rsid w:val="00672BE4"/>
    <w:rsid w:val="006749B8"/>
    <w:rsid w:val="00675CD3"/>
    <w:rsid w:val="00676445"/>
    <w:rsid w:val="0068094F"/>
    <w:rsid w:val="00680A9D"/>
    <w:rsid w:val="00682D36"/>
    <w:rsid w:val="00683324"/>
    <w:rsid w:val="00684D0F"/>
    <w:rsid w:val="0069095D"/>
    <w:rsid w:val="00692D83"/>
    <w:rsid w:val="00694287"/>
    <w:rsid w:val="00696A65"/>
    <w:rsid w:val="006A2D75"/>
    <w:rsid w:val="006A4260"/>
    <w:rsid w:val="006A4F8F"/>
    <w:rsid w:val="006A6F14"/>
    <w:rsid w:val="006B2C44"/>
    <w:rsid w:val="006B4238"/>
    <w:rsid w:val="006B48FF"/>
    <w:rsid w:val="006B684F"/>
    <w:rsid w:val="006B692D"/>
    <w:rsid w:val="006C031E"/>
    <w:rsid w:val="006C1D8C"/>
    <w:rsid w:val="006C6F4B"/>
    <w:rsid w:val="006D276C"/>
    <w:rsid w:val="006D7C26"/>
    <w:rsid w:val="006E3BDC"/>
    <w:rsid w:val="006E4226"/>
    <w:rsid w:val="006E723A"/>
    <w:rsid w:val="006F0DDF"/>
    <w:rsid w:val="006F0DFE"/>
    <w:rsid w:val="006F19BA"/>
    <w:rsid w:val="006F1C2E"/>
    <w:rsid w:val="006F7E2C"/>
    <w:rsid w:val="00721918"/>
    <w:rsid w:val="00722872"/>
    <w:rsid w:val="00723706"/>
    <w:rsid w:val="00724953"/>
    <w:rsid w:val="007263C4"/>
    <w:rsid w:val="00727332"/>
    <w:rsid w:val="00735C7D"/>
    <w:rsid w:val="00742CA5"/>
    <w:rsid w:val="007449C3"/>
    <w:rsid w:val="00747984"/>
    <w:rsid w:val="00750E7C"/>
    <w:rsid w:val="0075114B"/>
    <w:rsid w:val="00751C00"/>
    <w:rsid w:val="00752886"/>
    <w:rsid w:val="00756A89"/>
    <w:rsid w:val="007631F8"/>
    <w:rsid w:val="00777479"/>
    <w:rsid w:val="007774A7"/>
    <w:rsid w:val="00782487"/>
    <w:rsid w:val="007839D9"/>
    <w:rsid w:val="0078493B"/>
    <w:rsid w:val="0078587A"/>
    <w:rsid w:val="00787A49"/>
    <w:rsid w:val="0079473A"/>
    <w:rsid w:val="0079489B"/>
    <w:rsid w:val="00795A4E"/>
    <w:rsid w:val="007A0316"/>
    <w:rsid w:val="007A1DF3"/>
    <w:rsid w:val="007A4617"/>
    <w:rsid w:val="007A4948"/>
    <w:rsid w:val="007A7C59"/>
    <w:rsid w:val="007B19F3"/>
    <w:rsid w:val="007B38FE"/>
    <w:rsid w:val="007B3A29"/>
    <w:rsid w:val="007B49FC"/>
    <w:rsid w:val="007C2530"/>
    <w:rsid w:val="007C2C19"/>
    <w:rsid w:val="007C32D0"/>
    <w:rsid w:val="007C6232"/>
    <w:rsid w:val="007D11F3"/>
    <w:rsid w:val="007D4161"/>
    <w:rsid w:val="007E1BBD"/>
    <w:rsid w:val="007E287E"/>
    <w:rsid w:val="007E32BA"/>
    <w:rsid w:val="007E3919"/>
    <w:rsid w:val="007E4C7F"/>
    <w:rsid w:val="007E66A5"/>
    <w:rsid w:val="007F3640"/>
    <w:rsid w:val="007F454D"/>
    <w:rsid w:val="007F7C95"/>
    <w:rsid w:val="008047EE"/>
    <w:rsid w:val="00805F53"/>
    <w:rsid w:val="008071BF"/>
    <w:rsid w:val="00812A2F"/>
    <w:rsid w:val="00814712"/>
    <w:rsid w:val="00821067"/>
    <w:rsid w:val="00823270"/>
    <w:rsid w:val="00823717"/>
    <w:rsid w:val="00823731"/>
    <w:rsid w:val="0082463C"/>
    <w:rsid w:val="00833005"/>
    <w:rsid w:val="0084278D"/>
    <w:rsid w:val="00842928"/>
    <w:rsid w:val="00846130"/>
    <w:rsid w:val="00846488"/>
    <w:rsid w:val="00847247"/>
    <w:rsid w:val="008516A9"/>
    <w:rsid w:val="00851736"/>
    <w:rsid w:val="008538B2"/>
    <w:rsid w:val="00853AAC"/>
    <w:rsid w:val="00856375"/>
    <w:rsid w:val="00857CDC"/>
    <w:rsid w:val="00860E24"/>
    <w:rsid w:val="0086272C"/>
    <w:rsid w:val="008628C4"/>
    <w:rsid w:val="00863759"/>
    <w:rsid w:val="00864974"/>
    <w:rsid w:val="00872FB4"/>
    <w:rsid w:val="008749E2"/>
    <w:rsid w:val="008810C8"/>
    <w:rsid w:val="0089027F"/>
    <w:rsid w:val="00893F35"/>
    <w:rsid w:val="0089738B"/>
    <w:rsid w:val="008A0A29"/>
    <w:rsid w:val="008A410B"/>
    <w:rsid w:val="008A4F0E"/>
    <w:rsid w:val="008B38DC"/>
    <w:rsid w:val="008B75A1"/>
    <w:rsid w:val="008B787F"/>
    <w:rsid w:val="008B7C07"/>
    <w:rsid w:val="008C2DC2"/>
    <w:rsid w:val="008D0E78"/>
    <w:rsid w:val="008D1FF6"/>
    <w:rsid w:val="008D5A69"/>
    <w:rsid w:val="008E15E9"/>
    <w:rsid w:val="008E1882"/>
    <w:rsid w:val="008E2D5B"/>
    <w:rsid w:val="008E5191"/>
    <w:rsid w:val="008E6EA4"/>
    <w:rsid w:val="008E70B3"/>
    <w:rsid w:val="008E765C"/>
    <w:rsid w:val="008F214B"/>
    <w:rsid w:val="008F3E1B"/>
    <w:rsid w:val="008F4102"/>
    <w:rsid w:val="008F4371"/>
    <w:rsid w:val="008F6156"/>
    <w:rsid w:val="00900409"/>
    <w:rsid w:val="00906FF2"/>
    <w:rsid w:val="00910864"/>
    <w:rsid w:val="00910D0C"/>
    <w:rsid w:val="00911D2A"/>
    <w:rsid w:val="00922F86"/>
    <w:rsid w:val="0092445B"/>
    <w:rsid w:val="009244B6"/>
    <w:rsid w:val="00931A83"/>
    <w:rsid w:val="00933786"/>
    <w:rsid w:val="00936047"/>
    <w:rsid w:val="00942950"/>
    <w:rsid w:val="00944527"/>
    <w:rsid w:val="0094613D"/>
    <w:rsid w:val="00947833"/>
    <w:rsid w:val="009520F7"/>
    <w:rsid w:val="00952275"/>
    <w:rsid w:val="0095581B"/>
    <w:rsid w:val="00955CC5"/>
    <w:rsid w:val="0095690C"/>
    <w:rsid w:val="00961753"/>
    <w:rsid w:val="00961A4F"/>
    <w:rsid w:val="00961BAC"/>
    <w:rsid w:val="009663F0"/>
    <w:rsid w:val="009725BA"/>
    <w:rsid w:val="00977A97"/>
    <w:rsid w:val="00977B88"/>
    <w:rsid w:val="009825BD"/>
    <w:rsid w:val="00986046"/>
    <w:rsid w:val="009874C7"/>
    <w:rsid w:val="0099268F"/>
    <w:rsid w:val="009A3C60"/>
    <w:rsid w:val="009A64E2"/>
    <w:rsid w:val="009A72D2"/>
    <w:rsid w:val="009B1125"/>
    <w:rsid w:val="009B27A0"/>
    <w:rsid w:val="009B3635"/>
    <w:rsid w:val="009B3FE0"/>
    <w:rsid w:val="009B69E4"/>
    <w:rsid w:val="009C0892"/>
    <w:rsid w:val="009C1AC0"/>
    <w:rsid w:val="009C79C0"/>
    <w:rsid w:val="009D3D5F"/>
    <w:rsid w:val="009D6784"/>
    <w:rsid w:val="009D6CD9"/>
    <w:rsid w:val="009E122C"/>
    <w:rsid w:val="009E13BE"/>
    <w:rsid w:val="009E14EB"/>
    <w:rsid w:val="009E453F"/>
    <w:rsid w:val="009E63A9"/>
    <w:rsid w:val="009F12D1"/>
    <w:rsid w:val="009F1B51"/>
    <w:rsid w:val="009F1C94"/>
    <w:rsid w:val="009F1CDF"/>
    <w:rsid w:val="009F1FA1"/>
    <w:rsid w:val="009F4665"/>
    <w:rsid w:val="009F67DB"/>
    <w:rsid w:val="00A01B8C"/>
    <w:rsid w:val="00A059C7"/>
    <w:rsid w:val="00A06156"/>
    <w:rsid w:val="00A06F6D"/>
    <w:rsid w:val="00A10A4A"/>
    <w:rsid w:val="00A136AE"/>
    <w:rsid w:val="00A13AAD"/>
    <w:rsid w:val="00A14A44"/>
    <w:rsid w:val="00A15BA8"/>
    <w:rsid w:val="00A17578"/>
    <w:rsid w:val="00A21F0A"/>
    <w:rsid w:val="00A238C2"/>
    <w:rsid w:val="00A24F7E"/>
    <w:rsid w:val="00A25492"/>
    <w:rsid w:val="00A26335"/>
    <w:rsid w:val="00A26729"/>
    <w:rsid w:val="00A30A53"/>
    <w:rsid w:val="00A3400E"/>
    <w:rsid w:val="00A344C2"/>
    <w:rsid w:val="00A36848"/>
    <w:rsid w:val="00A402F4"/>
    <w:rsid w:val="00A43DAD"/>
    <w:rsid w:val="00A44FFE"/>
    <w:rsid w:val="00A45407"/>
    <w:rsid w:val="00A46B66"/>
    <w:rsid w:val="00A47A73"/>
    <w:rsid w:val="00A53273"/>
    <w:rsid w:val="00A536B8"/>
    <w:rsid w:val="00A53CD7"/>
    <w:rsid w:val="00A54527"/>
    <w:rsid w:val="00A54536"/>
    <w:rsid w:val="00A5757C"/>
    <w:rsid w:val="00A62C4D"/>
    <w:rsid w:val="00A630BE"/>
    <w:rsid w:val="00A64032"/>
    <w:rsid w:val="00A67BA8"/>
    <w:rsid w:val="00A710AA"/>
    <w:rsid w:val="00A71A34"/>
    <w:rsid w:val="00A71BBA"/>
    <w:rsid w:val="00A73192"/>
    <w:rsid w:val="00A7464D"/>
    <w:rsid w:val="00A75DBC"/>
    <w:rsid w:val="00A8631F"/>
    <w:rsid w:val="00A9426A"/>
    <w:rsid w:val="00A94722"/>
    <w:rsid w:val="00A94D0F"/>
    <w:rsid w:val="00A96A98"/>
    <w:rsid w:val="00A97784"/>
    <w:rsid w:val="00AA090C"/>
    <w:rsid w:val="00AA197C"/>
    <w:rsid w:val="00AA3F9D"/>
    <w:rsid w:val="00AA5FC8"/>
    <w:rsid w:val="00AA60C1"/>
    <w:rsid w:val="00AA7FF3"/>
    <w:rsid w:val="00AB3DC8"/>
    <w:rsid w:val="00AB5A2A"/>
    <w:rsid w:val="00AB5EB9"/>
    <w:rsid w:val="00AC0146"/>
    <w:rsid w:val="00AC06FC"/>
    <w:rsid w:val="00AC1BE8"/>
    <w:rsid w:val="00AC5D70"/>
    <w:rsid w:val="00AC5F29"/>
    <w:rsid w:val="00AD049A"/>
    <w:rsid w:val="00AD413D"/>
    <w:rsid w:val="00AD4EB9"/>
    <w:rsid w:val="00AE2B1A"/>
    <w:rsid w:val="00AE3B48"/>
    <w:rsid w:val="00AE614E"/>
    <w:rsid w:val="00AE65AD"/>
    <w:rsid w:val="00AE6A17"/>
    <w:rsid w:val="00AE7EE5"/>
    <w:rsid w:val="00AF0AA7"/>
    <w:rsid w:val="00AF5560"/>
    <w:rsid w:val="00B00311"/>
    <w:rsid w:val="00B03EE4"/>
    <w:rsid w:val="00B07460"/>
    <w:rsid w:val="00B07932"/>
    <w:rsid w:val="00B10CFD"/>
    <w:rsid w:val="00B10F22"/>
    <w:rsid w:val="00B141BB"/>
    <w:rsid w:val="00B14B58"/>
    <w:rsid w:val="00B14E41"/>
    <w:rsid w:val="00B168BD"/>
    <w:rsid w:val="00B200A6"/>
    <w:rsid w:val="00B2489E"/>
    <w:rsid w:val="00B263F1"/>
    <w:rsid w:val="00B31BB5"/>
    <w:rsid w:val="00B34C01"/>
    <w:rsid w:val="00B40789"/>
    <w:rsid w:val="00B40ACF"/>
    <w:rsid w:val="00B41AAC"/>
    <w:rsid w:val="00B46269"/>
    <w:rsid w:val="00B47ED3"/>
    <w:rsid w:val="00B503BB"/>
    <w:rsid w:val="00B51445"/>
    <w:rsid w:val="00B522F1"/>
    <w:rsid w:val="00B53131"/>
    <w:rsid w:val="00B62A04"/>
    <w:rsid w:val="00B7149E"/>
    <w:rsid w:val="00B75473"/>
    <w:rsid w:val="00B77C78"/>
    <w:rsid w:val="00B85DA0"/>
    <w:rsid w:val="00B917F1"/>
    <w:rsid w:val="00B922A9"/>
    <w:rsid w:val="00BA3639"/>
    <w:rsid w:val="00BA5B18"/>
    <w:rsid w:val="00BB135F"/>
    <w:rsid w:val="00BB3027"/>
    <w:rsid w:val="00BB47A6"/>
    <w:rsid w:val="00BB50D2"/>
    <w:rsid w:val="00BC068F"/>
    <w:rsid w:val="00BC19F1"/>
    <w:rsid w:val="00BC2EAF"/>
    <w:rsid w:val="00BC4F39"/>
    <w:rsid w:val="00BD04AD"/>
    <w:rsid w:val="00BD0D91"/>
    <w:rsid w:val="00BD39AA"/>
    <w:rsid w:val="00BD3C4D"/>
    <w:rsid w:val="00BD3D93"/>
    <w:rsid w:val="00BD588B"/>
    <w:rsid w:val="00BE0046"/>
    <w:rsid w:val="00BE33E1"/>
    <w:rsid w:val="00BE4CD1"/>
    <w:rsid w:val="00BE6043"/>
    <w:rsid w:val="00BF05D0"/>
    <w:rsid w:val="00BF12F7"/>
    <w:rsid w:val="00BF26D3"/>
    <w:rsid w:val="00BF2FF7"/>
    <w:rsid w:val="00BF4239"/>
    <w:rsid w:val="00C0111F"/>
    <w:rsid w:val="00C021B9"/>
    <w:rsid w:val="00C02CFA"/>
    <w:rsid w:val="00C11485"/>
    <w:rsid w:val="00C118C5"/>
    <w:rsid w:val="00C11B2C"/>
    <w:rsid w:val="00C13C0E"/>
    <w:rsid w:val="00C159B1"/>
    <w:rsid w:val="00C16D07"/>
    <w:rsid w:val="00C21106"/>
    <w:rsid w:val="00C246C7"/>
    <w:rsid w:val="00C34864"/>
    <w:rsid w:val="00C34AB5"/>
    <w:rsid w:val="00C37AD6"/>
    <w:rsid w:val="00C4291A"/>
    <w:rsid w:val="00C43B0A"/>
    <w:rsid w:val="00C53096"/>
    <w:rsid w:val="00C57F4A"/>
    <w:rsid w:val="00C61B17"/>
    <w:rsid w:val="00C61C42"/>
    <w:rsid w:val="00C6242B"/>
    <w:rsid w:val="00C65A2A"/>
    <w:rsid w:val="00C7079C"/>
    <w:rsid w:val="00C70D8C"/>
    <w:rsid w:val="00C73A57"/>
    <w:rsid w:val="00C73C08"/>
    <w:rsid w:val="00C742FD"/>
    <w:rsid w:val="00C76C3C"/>
    <w:rsid w:val="00C77D8A"/>
    <w:rsid w:val="00C80442"/>
    <w:rsid w:val="00C878E3"/>
    <w:rsid w:val="00C902AF"/>
    <w:rsid w:val="00C92B61"/>
    <w:rsid w:val="00C92F32"/>
    <w:rsid w:val="00C95C87"/>
    <w:rsid w:val="00C96171"/>
    <w:rsid w:val="00C9743F"/>
    <w:rsid w:val="00CA13E6"/>
    <w:rsid w:val="00CA1625"/>
    <w:rsid w:val="00CB79D2"/>
    <w:rsid w:val="00CB7F79"/>
    <w:rsid w:val="00CC702A"/>
    <w:rsid w:val="00CC79A6"/>
    <w:rsid w:val="00CD0117"/>
    <w:rsid w:val="00CD04A1"/>
    <w:rsid w:val="00CD133F"/>
    <w:rsid w:val="00CD2125"/>
    <w:rsid w:val="00CD2653"/>
    <w:rsid w:val="00CD2778"/>
    <w:rsid w:val="00CD2FD6"/>
    <w:rsid w:val="00CD48E4"/>
    <w:rsid w:val="00CD4E6E"/>
    <w:rsid w:val="00CE32C7"/>
    <w:rsid w:val="00CE5384"/>
    <w:rsid w:val="00CE636C"/>
    <w:rsid w:val="00CF2F42"/>
    <w:rsid w:val="00CF6C35"/>
    <w:rsid w:val="00CF7DCD"/>
    <w:rsid w:val="00D01FEE"/>
    <w:rsid w:val="00D030F2"/>
    <w:rsid w:val="00D038F5"/>
    <w:rsid w:val="00D14EB4"/>
    <w:rsid w:val="00D16652"/>
    <w:rsid w:val="00D2505D"/>
    <w:rsid w:val="00D26069"/>
    <w:rsid w:val="00D2712D"/>
    <w:rsid w:val="00D2769D"/>
    <w:rsid w:val="00D30270"/>
    <w:rsid w:val="00D31CF8"/>
    <w:rsid w:val="00D32A0E"/>
    <w:rsid w:val="00D33E4F"/>
    <w:rsid w:val="00D342B7"/>
    <w:rsid w:val="00D36F3B"/>
    <w:rsid w:val="00D40C16"/>
    <w:rsid w:val="00D47750"/>
    <w:rsid w:val="00D52792"/>
    <w:rsid w:val="00D54937"/>
    <w:rsid w:val="00D6109C"/>
    <w:rsid w:val="00D6358B"/>
    <w:rsid w:val="00D67CD0"/>
    <w:rsid w:val="00D7399B"/>
    <w:rsid w:val="00D76EA6"/>
    <w:rsid w:val="00D771CF"/>
    <w:rsid w:val="00D9471A"/>
    <w:rsid w:val="00D95C09"/>
    <w:rsid w:val="00D9624E"/>
    <w:rsid w:val="00D97F0B"/>
    <w:rsid w:val="00DA1351"/>
    <w:rsid w:val="00DA3D2D"/>
    <w:rsid w:val="00DA5253"/>
    <w:rsid w:val="00DB0615"/>
    <w:rsid w:val="00DB24FC"/>
    <w:rsid w:val="00DC1856"/>
    <w:rsid w:val="00DC279E"/>
    <w:rsid w:val="00DC28E7"/>
    <w:rsid w:val="00DC2946"/>
    <w:rsid w:val="00DC299A"/>
    <w:rsid w:val="00DC43C7"/>
    <w:rsid w:val="00DD2E8D"/>
    <w:rsid w:val="00DD793F"/>
    <w:rsid w:val="00DE4199"/>
    <w:rsid w:val="00DE5A69"/>
    <w:rsid w:val="00DE6F5D"/>
    <w:rsid w:val="00DF179C"/>
    <w:rsid w:val="00DF28DF"/>
    <w:rsid w:val="00DF3366"/>
    <w:rsid w:val="00DF5907"/>
    <w:rsid w:val="00DF780F"/>
    <w:rsid w:val="00E002ED"/>
    <w:rsid w:val="00E00932"/>
    <w:rsid w:val="00E0174C"/>
    <w:rsid w:val="00E068DB"/>
    <w:rsid w:val="00E07967"/>
    <w:rsid w:val="00E1042A"/>
    <w:rsid w:val="00E1200B"/>
    <w:rsid w:val="00E16E62"/>
    <w:rsid w:val="00E17CF9"/>
    <w:rsid w:val="00E26C92"/>
    <w:rsid w:val="00E30961"/>
    <w:rsid w:val="00E31628"/>
    <w:rsid w:val="00E31A69"/>
    <w:rsid w:val="00E31B03"/>
    <w:rsid w:val="00E3444D"/>
    <w:rsid w:val="00E362B6"/>
    <w:rsid w:val="00E41BA8"/>
    <w:rsid w:val="00E421ED"/>
    <w:rsid w:val="00E44845"/>
    <w:rsid w:val="00E4759C"/>
    <w:rsid w:val="00E479BD"/>
    <w:rsid w:val="00E517F3"/>
    <w:rsid w:val="00E52D35"/>
    <w:rsid w:val="00E535FB"/>
    <w:rsid w:val="00E56091"/>
    <w:rsid w:val="00E56290"/>
    <w:rsid w:val="00E57D46"/>
    <w:rsid w:val="00E609E6"/>
    <w:rsid w:val="00E700DF"/>
    <w:rsid w:val="00E7303D"/>
    <w:rsid w:val="00E74522"/>
    <w:rsid w:val="00E75979"/>
    <w:rsid w:val="00EA1A7F"/>
    <w:rsid w:val="00EA63BC"/>
    <w:rsid w:val="00EB2E1D"/>
    <w:rsid w:val="00EB62AB"/>
    <w:rsid w:val="00EB6E78"/>
    <w:rsid w:val="00EC122F"/>
    <w:rsid w:val="00EC4DB8"/>
    <w:rsid w:val="00ED0668"/>
    <w:rsid w:val="00ED1B51"/>
    <w:rsid w:val="00EE12DB"/>
    <w:rsid w:val="00EE1EE3"/>
    <w:rsid w:val="00EE3568"/>
    <w:rsid w:val="00EE6866"/>
    <w:rsid w:val="00EF522F"/>
    <w:rsid w:val="00EF5BCC"/>
    <w:rsid w:val="00EF6464"/>
    <w:rsid w:val="00EF73EE"/>
    <w:rsid w:val="00F010D6"/>
    <w:rsid w:val="00F01820"/>
    <w:rsid w:val="00F06EC2"/>
    <w:rsid w:val="00F07F35"/>
    <w:rsid w:val="00F12E15"/>
    <w:rsid w:val="00F155A0"/>
    <w:rsid w:val="00F156C9"/>
    <w:rsid w:val="00F202EE"/>
    <w:rsid w:val="00F24829"/>
    <w:rsid w:val="00F27887"/>
    <w:rsid w:val="00F3159F"/>
    <w:rsid w:val="00F34CDC"/>
    <w:rsid w:val="00F34E23"/>
    <w:rsid w:val="00F37A1C"/>
    <w:rsid w:val="00F37DDA"/>
    <w:rsid w:val="00F422E3"/>
    <w:rsid w:val="00F43568"/>
    <w:rsid w:val="00F446A7"/>
    <w:rsid w:val="00F47878"/>
    <w:rsid w:val="00F51BB9"/>
    <w:rsid w:val="00F64E5B"/>
    <w:rsid w:val="00F66EC0"/>
    <w:rsid w:val="00F67270"/>
    <w:rsid w:val="00F705C0"/>
    <w:rsid w:val="00F720CD"/>
    <w:rsid w:val="00F73901"/>
    <w:rsid w:val="00F75F5C"/>
    <w:rsid w:val="00F808CF"/>
    <w:rsid w:val="00F812B0"/>
    <w:rsid w:val="00F82A3F"/>
    <w:rsid w:val="00F82E39"/>
    <w:rsid w:val="00F93062"/>
    <w:rsid w:val="00F959CB"/>
    <w:rsid w:val="00F97E76"/>
    <w:rsid w:val="00FA01B0"/>
    <w:rsid w:val="00FA0643"/>
    <w:rsid w:val="00FA4768"/>
    <w:rsid w:val="00FA4C48"/>
    <w:rsid w:val="00FA5E76"/>
    <w:rsid w:val="00FB4B2D"/>
    <w:rsid w:val="00FB63A5"/>
    <w:rsid w:val="00FB7712"/>
    <w:rsid w:val="00FC0105"/>
    <w:rsid w:val="00FC087A"/>
    <w:rsid w:val="00FC1979"/>
    <w:rsid w:val="00FC3082"/>
    <w:rsid w:val="00FC3893"/>
    <w:rsid w:val="00FC4F79"/>
    <w:rsid w:val="00FD4337"/>
    <w:rsid w:val="00FD7B50"/>
    <w:rsid w:val="00FE387D"/>
    <w:rsid w:val="00FE6134"/>
    <w:rsid w:val="00FE7B59"/>
    <w:rsid w:val="00FF1BEF"/>
    <w:rsid w:val="00FF506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F660"/>
  <w15:chartTrackingRefBased/>
  <w15:docId w15:val="{F87BFBD7-2C9D-486B-8042-F2CE2A34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C1"/>
    <w:pPr>
      <w:jc w:val="both"/>
    </w:pPr>
    <w:rPr>
      <w:sz w:val="20"/>
      <w:lang w:val="ro-RO"/>
    </w:rPr>
  </w:style>
  <w:style w:type="paragraph" w:styleId="Heading1">
    <w:name w:val="heading 1"/>
    <w:aliases w:val="Címsor 1 Char Char Char Char Char Char,1,PLS 1,PLS 11,PLS 12,PLS 13,H1,11,12,H11,111,13,H12,112,14,H13,113,15,PLS 14,H14,114,16,PLS 15,H15,115,17,PLS 16,H16,116,18,PLS 17,H17,117,19,PLS 18,H18,118,110,119,120,PLS 19,H19,1110,121,PLS 110,H110"/>
    <w:basedOn w:val="Normal"/>
    <w:next w:val="Normal"/>
    <w:link w:val="Heading1Char"/>
    <w:qFormat/>
    <w:rsid w:val="00A30A53"/>
    <w:pPr>
      <w:keepNext/>
      <w:keepLines/>
      <w:spacing w:before="240" w:after="0"/>
      <w:outlineLvl w:val="0"/>
    </w:pPr>
    <w:rPr>
      <w:rFonts w:eastAsiaTheme="majorEastAsia" w:cstheme="majorBidi"/>
      <w:color w:val="2D788C" w:themeColor="accent1" w:themeShade="BF"/>
      <w:sz w:val="32"/>
      <w:szCs w:val="32"/>
    </w:rPr>
  </w:style>
  <w:style w:type="paragraph" w:styleId="Heading2">
    <w:name w:val="heading 2"/>
    <w:aliases w:val="Subcapitol,H2,heading 2,Heading 2 Hidden,HD2,heading2,palacs csunyan beszel,Attribute Heading 2,Alfejezet,PLS 2,PLS 21,PLS 22,PLS 23,num,afsnit,H21,H22,H23,PLS 24,H24,PLS 25,H25,PLS 26,H26,PLS 27,H27,PLS 28,H28,PLS 29,H29,PLS 210,H210,h2,head2"/>
    <w:basedOn w:val="Normal"/>
    <w:next w:val="Normal"/>
    <w:link w:val="Heading2Char"/>
    <w:unhideWhenUsed/>
    <w:qFormat/>
    <w:rsid w:val="006F0DFE"/>
    <w:pPr>
      <w:keepNext/>
      <w:keepLines/>
      <w:spacing w:before="40" w:after="0"/>
      <w:outlineLvl w:val="1"/>
    </w:pPr>
    <w:rPr>
      <w:rFonts w:eastAsiaTheme="majorEastAsia" w:cstheme="majorBidi"/>
      <w:color w:val="2D788C" w:themeColor="accent1" w:themeShade="BF"/>
      <w:sz w:val="26"/>
      <w:szCs w:val="26"/>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unhideWhenUsed/>
    <w:qFormat/>
    <w:rsid w:val="00F93062"/>
    <w:pPr>
      <w:keepNext/>
      <w:keepLines/>
      <w:spacing w:before="40" w:after="0"/>
      <w:outlineLvl w:val="2"/>
    </w:pPr>
    <w:rPr>
      <w:rFonts w:eastAsiaTheme="majorEastAsia" w:cstheme="majorBidi"/>
      <w:color w:val="1E4F5D" w:themeColor="accent1" w:themeShade="7F"/>
      <w:szCs w:val="24"/>
    </w:rPr>
  </w:style>
  <w:style w:type="paragraph" w:styleId="Heading4">
    <w:name w:val="heading 4"/>
    <w:basedOn w:val="Normal"/>
    <w:next w:val="Normal"/>
    <w:link w:val="Heading4Char"/>
    <w:uiPriority w:val="9"/>
    <w:unhideWhenUsed/>
    <w:qFormat/>
    <w:rsid w:val="00234425"/>
    <w:pPr>
      <w:keepNext/>
      <w:keepLines/>
      <w:spacing w:before="40" w:after="0"/>
      <w:outlineLvl w:val="3"/>
    </w:pPr>
    <w:rPr>
      <w:rFonts w:eastAsiaTheme="majorEastAsia" w:cstheme="majorBidi"/>
      <w:i/>
      <w:iCs/>
      <w:color w:val="2D788C" w:themeColor="accent1" w:themeShade="BF"/>
    </w:rPr>
  </w:style>
  <w:style w:type="paragraph" w:styleId="Heading5">
    <w:name w:val="heading 5"/>
    <w:basedOn w:val="Normal"/>
    <w:next w:val="Normal"/>
    <w:link w:val="Heading5Char"/>
    <w:uiPriority w:val="9"/>
    <w:unhideWhenUsed/>
    <w:qFormat/>
    <w:rsid w:val="00234425"/>
    <w:pPr>
      <w:keepNext/>
      <w:keepLines/>
      <w:spacing w:before="40" w:after="0"/>
      <w:outlineLvl w:val="4"/>
    </w:pPr>
    <w:rPr>
      <w:rFonts w:eastAsiaTheme="majorEastAsia" w:cstheme="majorBidi"/>
      <w:color w:val="2D78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ímsor 1 Char Char Char Char Char Char Char,1 Char,PLS 1 Char,PLS 11 Char,PLS 12 Char,PLS 13 Char,H1 Char,11 Char,12 Char,H11 Char,111 Char,13 Char,H12 Char,112 Char,14 Char,H13 Char,113 Char,15 Char,PLS 14 Char,H14 Char,114 Char,16 Char"/>
    <w:basedOn w:val="DefaultParagraphFont"/>
    <w:link w:val="Heading1"/>
    <w:rsid w:val="00A30A53"/>
    <w:rPr>
      <w:rFonts w:asciiTheme="majorHAnsi" w:eastAsiaTheme="majorEastAsia" w:hAnsiTheme="majorHAnsi" w:cstheme="majorBidi"/>
      <w:color w:val="2D788C" w:themeColor="accent1" w:themeShade="BF"/>
      <w:sz w:val="32"/>
      <w:szCs w:val="32"/>
      <w:lang w:val="ro-RO"/>
    </w:rPr>
  </w:style>
  <w:style w:type="paragraph" w:styleId="TOCHeading">
    <w:name w:val="TOC Heading"/>
    <w:basedOn w:val="Heading1"/>
    <w:next w:val="Normal"/>
    <w:uiPriority w:val="39"/>
    <w:unhideWhenUsed/>
    <w:qFormat/>
    <w:rsid w:val="00A30A53"/>
    <w:pPr>
      <w:outlineLvl w:val="9"/>
    </w:pPr>
    <w:rPr>
      <w:lang w:val="en-US"/>
    </w:rPr>
  </w:style>
  <w:style w:type="paragraph" w:styleId="TOC1">
    <w:name w:val="toc 1"/>
    <w:basedOn w:val="Normal"/>
    <w:next w:val="Normal"/>
    <w:autoRedefine/>
    <w:uiPriority w:val="39"/>
    <w:unhideWhenUsed/>
    <w:rsid w:val="00A30A53"/>
    <w:pPr>
      <w:spacing w:after="100"/>
    </w:pPr>
  </w:style>
  <w:style w:type="character" w:styleId="Hyperlink">
    <w:name w:val="Hyperlink"/>
    <w:basedOn w:val="DefaultParagraphFont"/>
    <w:uiPriority w:val="99"/>
    <w:unhideWhenUsed/>
    <w:rsid w:val="00A30A53"/>
    <w:rPr>
      <w:color w:val="00ABC0" w:themeColor="hyperlink"/>
      <w:u w:val="single"/>
    </w:rPr>
  </w:style>
  <w:style w:type="paragraph" w:customStyle="1" w:styleId="Normal1">
    <w:name w:val="Normal1"/>
    <w:rsid w:val="00756A89"/>
    <w:pPr>
      <w:spacing w:after="0" w:line="276" w:lineRule="auto"/>
    </w:pPr>
    <w:rPr>
      <w:rFonts w:ascii="Arial" w:eastAsia="Arial" w:hAnsi="Arial" w:cs="Arial"/>
      <w:lang w:val="ro-RO" w:eastAsia="ro-RO"/>
    </w:rPr>
  </w:style>
  <w:style w:type="character" w:customStyle="1" w:styleId="Heading2Char">
    <w:name w:val="Heading 2 Char"/>
    <w:aliases w:val="Subcapitol Char,H2 Char,heading 2 Char,Heading 2 Hidden Char,HD2 Char,heading2 Char,palacs csunyan beszel Char,Attribute Heading 2 Char,Alfejezet Char,PLS 2 Char,PLS 21 Char,PLS 22 Char,PLS 23 Char,num Char,afsnit Char,H21 Char,H22 Char"/>
    <w:basedOn w:val="DefaultParagraphFont"/>
    <w:link w:val="Heading2"/>
    <w:rsid w:val="006F0DFE"/>
    <w:rPr>
      <w:rFonts w:asciiTheme="majorHAnsi" w:eastAsiaTheme="majorEastAsia" w:hAnsiTheme="majorHAnsi" w:cstheme="majorBidi"/>
      <w:color w:val="2D788C" w:themeColor="accent1" w:themeShade="BF"/>
      <w:sz w:val="26"/>
      <w:szCs w:val="26"/>
      <w:lang w:val="ro-RO"/>
    </w:rPr>
  </w:style>
  <w:style w:type="paragraph" w:styleId="Header">
    <w:name w:val="header"/>
    <w:basedOn w:val="Normal"/>
    <w:link w:val="HeaderChar"/>
    <w:uiPriority w:val="99"/>
    <w:unhideWhenUsed/>
    <w:rsid w:val="006F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FE"/>
    <w:rPr>
      <w:lang w:val="ro-RO"/>
    </w:rPr>
  </w:style>
  <w:style w:type="paragraph" w:styleId="Footer">
    <w:name w:val="footer"/>
    <w:basedOn w:val="Normal"/>
    <w:link w:val="FooterChar"/>
    <w:uiPriority w:val="99"/>
    <w:unhideWhenUsed/>
    <w:rsid w:val="006F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FE"/>
    <w:rPr>
      <w:lang w:val="ro-RO"/>
    </w:rPr>
  </w:style>
  <w:style w:type="paragraph" w:styleId="TOC2">
    <w:name w:val="toc 2"/>
    <w:basedOn w:val="Normal"/>
    <w:next w:val="Normal"/>
    <w:autoRedefine/>
    <w:uiPriority w:val="39"/>
    <w:unhideWhenUsed/>
    <w:rsid w:val="00A97784"/>
    <w:pPr>
      <w:spacing w:after="100"/>
      <w:ind w:left="220"/>
    </w:pPr>
  </w:style>
  <w:style w:type="paragraph" w:styleId="Bibliography">
    <w:name w:val="Bibliography"/>
    <w:basedOn w:val="Normal"/>
    <w:next w:val="Normal"/>
    <w:uiPriority w:val="37"/>
    <w:unhideWhenUsed/>
    <w:rsid w:val="002C6047"/>
  </w:style>
  <w:style w:type="table" w:styleId="GridTable5Dark-Accent1">
    <w:name w:val="Grid Table 5 Dark Accent 1"/>
    <w:basedOn w:val="TableNormal"/>
    <w:uiPriority w:val="50"/>
    <w:rsid w:val="00F12E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C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A1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A1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A1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A1BC" w:themeFill="accent1"/>
      </w:tcPr>
    </w:tblStylePr>
    <w:tblStylePr w:type="band1Vert">
      <w:tblPr/>
      <w:tcPr>
        <w:shd w:val="clear" w:color="auto" w:fill="AFDAE5" w:themeFill="accent1" w:themeFillTint="66"/>
      </w:tcPr>
    </w:tblStylePr>
    <w:tblStylePr w:type="band1Horz">
      <w:tblPr/>
      <w:tcPr>
        <w:shd w:val="clear" w:color="auto" w:fill="AFDAE5" w:themeFill="accent1" w:themeFillTint="66"/>
      </w:tcPr>
    </w:tblStylePr>
  </w:style>
  <w:style w:type="paragraph" w:styleId="Caption">
    <w:name w:val="caption"/>
    <w:basedOn w:val="Normal"/>
    <w:next w:val="Normal"/>
    <w:uiPriority w:val="35"/>
    <w:unhideWhenUsed/>
    <w:qFormat/>
    <w:rsid w:val="008C2DC2"/>
    <w:pPr>
      <w:spacing w:after="200" w:line="240" w:lineRule="auto"/>
    </w:pPr>
    <w:rPr>
      <w:i/>
      <w:iCs/>
      <w:color w:val="000000" w:themeColor="text2"/>
      <w:sz w:val="18"/>
      <w:szCs w:val="18"/>
    </w:rPr>
  </w:style>
  <w:style w:type="paragraph" w:styleId="TableofFigures">
    <w:name w:val="table of figures"/>
    <w:basedOn w:val="Normal"/>
    <w:next w:val="Normal"/>
    <w:uiPriority w:val="99"/>
    <w:unhideWhenUsed/>
    <w:rsid w:val="008C2DC2"/>
    <w:pPr>
      <w:spacing w:after="0"/>
    </w:pPr>
  </w:style>
  <w:style w:type="paragraph" w:styleId="FootnoteText">
    <w:name w:val="footnote text"/>
    <w:basedOn w:val="Normal"/>
    <w:link w:val="FootnoteTextChar"/>
    <w:uiPriority w:val="99"/>
    <w:semiHidden/>
    <w:unhideWhenUsed/>
    <w:rsid w:val="00F93062"/>
    <w:pPr>
      <w:spacing w:after="0" w:line="240" w:lineRule="auto"/>
    </w:pPr>
    <w:rPr>
      <w:szCs w:val="20"/>
      <w:lang w:val="en-GB"/>
    </w:rPr>
  </w:style>
  <w:style w:type="character" w:customStyle="1" w:styleId="FootnoteTextChar">
    <w:name w:val="Footnote Text Char"/>
    <w:basedOn w:val="DefaultParagraphFont"/>
    <w:link w:val="FootnoteText"/>
    <w:uiPriority w:val="99"/>
    <w:semiHidden/>
    <w:rsid w:val="00F93062"/>
    <w:rPr>
      <w:sz w:val="20"/>
      <w:szCs w:val="20"/>
    </w:rPr>
  </w:style>
  <w:style w:type="character" w:styleId="FootnoteReference">
    <w:name w:val="footnote reference"/>
    <w:basedOn w:val="DefaultParagraphFont"/>
    <w:uiPriority w:val="99"/>
    <w:semiHidden/>
    <w:unhideWhenUsed/>
    <w:rsid w:val="00F93062"/>
    <w:rPr>
      <w:vertAlign w:val="superscript"/>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93062"/>
    <w:rPr>
      <w:rFonts w:asciiTheme="majorHAnsi" w:eastAsiaTheme="majorEastAsia" w:hAnsiTheme="majorHAnsi" w:cstheme="majorBidi"/>
      <w:color w:val="1E4F5D" w:themeColor="accent1" w:themeShade="7F"/>
      <w:sz w:val="24"/>
      <w:szCs w:val="24"/>
      <w:lang w:val="ro-RO"/>
    </w:rPr>
  </w:style>
  <w:style w:type="paragraph" w:styleId="TOC3">
    <w:name w:val="toc 3"/>
    <w:basedOn w:val="Normal"/>
    <w:next w:val="Normal"/>
    <w:autoRedefine/>
    <w:uiPriority w:val="39"/>
    <w:unhideWhenUsed/>
    <w:rsid w:val="004A0AFC"/>
    <w:pPr>
      <w:spacing w:after="100"/>
      <w:ind w:left="440"/>
    </w:pPr>
  </w:style>
  <w:style w:type="paragraph" w:styleId="BalloonText">
    <w:name w:val="Balloon Text"/>
    <w:basedOn w:val="Normal"/>
    <w:link w:val="BalloonTextChar"/>
    <w:uiPriority w:val="99"/>
    <w:semiHidden/>
    <w:unhideWhenUsed/>
    <w:rsid w:val="0067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BE4"/>
    <w:rPr>
      <w:rFonts w:ascii="Segoe UI" w:hAnsi="Segoe UI" w:cs="Segoe UI"/>
      <w:sz w:val="18"/>
      <w:szCs w:val="18"/>
      <w:lang w:val="ro-RO"/>
    </w:rPr>
  </w:style>
  <w:style w:type="paragraph" w:styleId="ListParagraph">
    <w:name w:val="List Paragraph"/>
    <w:aliases w:val="ERP-List Paragraph,List Paragraph11,Bullet EY,List Paragraph1,Normal bullet 2,Bullet 1,Table of contents numbered,A_wyliczenie,K-P_odwolanie,Akapit z listą5,maz_wyliczenie,opis dzialania,Akapit z listą BS,Outlines a.b.c.,List_Paragraph,bu"/>
    <w:basedOn w:val="Normal"/>
    <w:link w:val="ListParagraphChar"/>
    <w:uiPriority w:val="34"/>
    <w:qFormat/>
    <w:rsid w:val="00273ED7"/>
    <w:pPr>
      <w:ind w:left="720"/>
      <w:contextualSpacing/>
    </w:pPr>
    <w:rPr>
      <w:lang w:val="en-GB"/>
    </w:rPr>
  </w:style>
  <w:style w:type="character" w:customStyle="1" w:styleId="Heading4Char">
    <w:name w:val="Heading 4 Char"/>
    <w:basedOn w:val="DefaultParagraphFont"/>
    <w:link w:val="Heading4"/>
    <w:uiPriority w:val="9"/>
    <w:rsid w:val="00234425"/>
    <w:rPr>
      <w:rFonts w:asciiTheme="majorHAnsi" w:eastAsiaTheme="majorEastAsia" w:hAnsiTheme="majorHAnsi" w:cstheme="majorBidi"/>
      <w:i/>
      <w:iCs/>
      <w:color w:val="2D788C" w:themeColor="accent1" w:themeShade="BF"/>
      <w:sz w:val="24"/>
      <w:lang w:val="ro-RO"/>
    </w:rPr>
  </w:style>
  <w:style w:type="table" w:styleId="ListTable4-Accent3">
    <w:name w:val="List Table 4 Accent 3"/>
    <w:basedOn w:val="TableNormal"/>
    <w:uiPriority w:val="49"/>
    <w:rsid w:val="0056432B"/>
    <w:pPr>
      <w:spacing w:after="0" w:line="240" w:lineRule="auto"/>
    </w:pPr>
    <w:tblPr>
      <w:tblStyleRowBandSize w:val="1"/>
      <w:tblStyleColBandSize w:val="1"/>
      <w:tblBorders>
        <w:top w:val="single" w:sz="4" w:space="0" w:color="B65E5A" w:themeColor="accent3" w:themeTint="99"/>
        <w:left w:val="single" w:sz="4" w:space="0" w:color="B65E5A" w:themeColor="accent3" w:themeTint="99"/>
        <w:bottom w:val="single" w:sz="4" w:space="0" w:color="B65E5A" w:themeColor="accent3" w:themeTint="99"/>
        <w:right w:val="single" w:sz="4" w:space="0" w:color="B65E5A" w:themeColor="accent3" w:themeTint="99"/>
        <w:insideH w:val="single" w:sz="4" w:space="0" w:color="B65E5A" w:themeColor="accent3" w:themeTint="99"/>
      </w:tblBorders>
    </w:tblPr>
    <w:tblStylePr w:type="firstRow">
      <w:rPr>
        <w:b/>
        <w:bCs/>
        <w:color w:val="FFFFFF" w:themeColor="background1"/>
      </w:rPr>
      <w:tblPr/>
      <w:tcPr>
        <w:tcBorders>
          <w:top w:val="single" w:sz="4" w:space="0" w:color="502523" w:themeColor="accent3"/>
          <w:left w:val="single" w:sz="4" w:space="0" w:color="502523" w:themeColor="accent3"/>
          <w:bottom w:val="single" w:sz="4" w:space="0" w:color="502523" w:themeColor="accent3"/>
          <w:right w:val="single" w:sz="4" w:space="0" w:color="502523" w:themeColor="accent3"/>
          <w:insideH w:val="nil"/>
        </w:tcBorders>
        <w:shd w:val="clear" w:color="auto" w:fill="502523" w:themeFill="accent3"/>
      </w:tcPr>
    </w:tblStylePr>
    <w:tblStylePr w:type="lastRow">
      <w:rPr>
        <w:b/>
        <w:bCs/>
      </w:rPr>
      <w:tblPr/>
      <w:tcPr>
        <w:tcBorders>
          <w:top w:val="double" w:sz="4" w:space="0" w:color="B65E5A" w:themeColor="accent3" w:themeTint="99"/>
        </w:tcBorders>
      </w:tcPr>
    </w:tblStylePr>
    <w:tblStylePr w:type="firstCol">
      <w:rPr>
        <w:b/>
        <w:bCs/>
      </w:rPr>
    </w:tblStylePr>
    <w:tblStylePr w:type="lastCol">
      <w:rPr>
        <w:b/>
        <w:bCs/>
      </w:rPr>
    </w:tblStylePr>
    <w:tblStylePr w:type="band1Vert">
      <w:tblPr/>
      <w:tcPr>
        <w:shd w:val="clear" w:color="auto" w:fill="E7C9C8" w:themeFill="accent3" w:themeFillTint="33"/>
      </w:tcPr>
    </w:tblStylePr>
    <w:tblStylePr w:type="band1Horz">
      <w:tblPr/>
      <w:tcPr>
        <w:shd w:val="clear" w:color="auto" w:fill="E7C9C8" w:themeFill="accent3" w:themeFillTint="33"/>
      </w:tcPr>
    </w:tblStylePr>
  </w:style>
  <w:style w:type="table" w:styleId="ListTable2">
    <w:name w:val="List Table 2"/>
    <w:basedOn w:val="TableNormal"/>
    <w:uiPriority w:val="47"/>
    <w:rsid w:val="0056432B"/>
    <w:pPr>
      <w:spacing w:after="0" w:line="240" w:lineRule="auto"/>
    </w:pPr>
    <w:tblPr>
      <w:tblStyleRowBandSize w:val="1"/>
      <w:tblStyleColBandSize w:val="1"/>
      <w:tblBorders>
        <w:top w:val="single" w:sz="4" w:space="0" w:color="37B4D1" w:themeColor="text1" w:themeTint="99"/>
        <w:bottom w:val="single" w:sz="4" w:space="0" w:color="37B4D1" w:themeColor="text1" w:themeTint="99"/>
        <w:insideH w:val="single" w:sz="4" w:space="0" w:color="37B4D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5Dark-Accent5">
    <w:name w:val="Grid Table 5 Dark Accent 5"/>
    <w:basedOn w:val="TableNormal"/>
    <w:uiPriority w:val="50"/>
    <w:rsid w:val="005643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CD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CD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CD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CD3A" w:themeFill="accent5"/>
      </w:tcPr>
    </w:tblStylePr>
    <w:tblStylePr w:type="band1Vert">
      <w:tblPr/>
      <w:tcPr>
        <w:shd w:val="clear" w:color="auto" w:fill="DDEBB0" w:themeFill="accent5" w:themeFillTint="66"/>
      </w:tcPr>
    </w:tblStylePr>
    <w:tblStylePr w:type="band1Horz">
      <w:tblPr/>
      <w:tcPr>
        <w:shd w:val="clear" w:color="auto" w:fill="DDEBB0" w:themeFill="accent5" w:themeFillTint="66"/>
      </w:tcPr>
    </w:tblStylePr>
  </w:style>
  <w:style w:type="character" w:customStyle="1" w:styleId="Heading5Char">
    <w:name w:val="Heading 5 Char"/>
    <w:basedOn w:val="DefaultParagraphFont"/>
    <w:link w:val="Heading5"/>
    <w:uiPriority w:val="9"/>
    <w:rsid w:val="00234425"/>
    <w:rPr>
      <w:rFonts w:asciiTheme="majorHAnsi" w:eastAsiaTheme="majorEastAsia" w:hAnsiTheme="majorHAnsi" w:cstheme="majorBidi"/>
      <w:color w:val="2D788C" w:themeColor="accent1" w:themeShade="BF"/>
      <w:lang w:val="ro-RO"/>
    </w:rPr>
  </w:style>
  <w:style w:type="table" w:styleId="GridTable6Colorful-Accent5">
    <w:name w:val="Grid Table 6 Colorful Accent 5"/>
    <w:basedOn w:val="TableNormal"/>
    <w:uiPriority w:val="51"/>
    <w:rsid w:val="006E4226"/>
    <w:pPr>
      <w:spacing w:after="0" w:line="240" w:lineRule="auto"/>
    </w:pPr>
    <w:rPr>
      <w:color w:val="819C28" w:themeColor="accent5" w:themeShade="BF"/>
    </w:rPr>
    <w:tblPr>
      <w:tblStyleRowBandSize w:val="1"/>
      <w:tblStyleColBandSize w:val="1"/>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Pr>
    <w:tblStylePr w:type="firstRow">
      <w:rPr>
        <w:b/>
        <w:bCs/>
      </w:rPr>
      <w:tblPr/>
      <w:tcPr>
        <w:tcBorders>
          <w:bottom w:val="single" w:sz="12" w:space="0" w:color="CCE188" w:themeColor="accent5" w:themeTint="99"/>
        </w:tcBorders>
      </w:tcPr>
    </w:tblStylePr>
    <w:tblStylePr w:type="lastRow">
      <w:rPr>
        <w:b/>
        <w:bCs/>
      </w:rPr>
      <w:tblPr/>
      <w:tcPr>
        <w:tcBorders>
          <w:top w:val="double" w:sz="4" w:space="0" w:color="CCE188" w:themeColor="accent5" w:themeTint="99"/>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GridTable5Dark-Accent6">
    <w:name w:val="Grid Table 5 Dark Accent 6"/>
    <w:basedOn w:val="TableNormal"/>
    <w:uiPriority w:val="50"/>
    <w:rsid w:val="004248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81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81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81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8133" w:themeFill="accent6"/>
      </w:tcPr>
    </w:tblStylePr>
    <w:tblStylePr w:type="band1Vert">
      <w:tblPr/>
      <w:tcPr>
        <w:shd w:val="clear" w:color="auto" w:fill="BBD9A0" w:themeFill="accent6" w:themeFillTint="66"/>
      </w:tcPr>
    </w:tblStylePr>
    <w:tblStylePr w:type="band1Horz">
      <w:tblPr/>
      <w:tcPr>
        <w:shd w:val="clear" w:color="auto" w:fill="BBD9A0" w:themeFill="accent6" w:themeFillTint="66"/>
      </w:tcPr>
    </w:tblStylePr>
  </w:style>
  <w:style w:type="table" w:styleId="ListTable2-Accent5">
    <w:name w:val="List Table 2 Accent 5"/>
    <w:basedOn w:val="TableNormal"/>
    <w:uiPriority w:val="47"/>
    <w:rsid w:val="008E70B3"/>
    <w:pPr>
      <w:spacing w:after="0" w:line="240" w:lineRule="auto"/>
    </w:pPr>
    <w:tblPr>
      <w:tblStyleRowBandSize w:val="1"/>
      <w:tblStyleColBandSize w:val="1"/>
      <w:tblBorders>
        <w:top w:val="single" w:sz="4" w:space="0" w:color="CCE188" w:themeColor="accent5" w:themeTint="99"/>
        <w:bottom w:val="single" w:sz="4" w:space="0" w:color="CCE188" w:themeColor="accent5" w:themeTint="99"/>
        <w:insideH w:val="single" w:sz="4" w:space="0" w:color="CCE1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ListTable7Colorful-Accent5">
    <w:name w:val="List Table 7 Colorful Accent 5"/>
    <w:basedOn w:val="TableNormal"/>
    <w:uiPriority w:val="52"/>
    <w:rsid w:val="008E70B3"/>
    <w:pPr>
      <w:spacing w:after="0" w:line="240" w:lineRule="auto"/>
    </w:pPr>
    <w:rPr>
      <w:color w:val="819C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CD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CD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CD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CD3A" w:themeColor="accent5"/>
        </w:tcBorders>
        <w:shd w:val="clear" w:color="auto" w:fill="FFFFFF" w:themeFill="background1"/>
      </w:tcPr>
    </w:tblStylePr>
    <w:tblStylePr w:type="band1Vert">
      <w:tblPr/>
      <w:tcPr>
        <w:shd w:val="clear" w:color="auto" w:fill="EEF5D7" w:themeFill="accent5" w:themeFillTint="33"/>
      </w:tcPr>
    </w:tblStylePr>
    <w:tblStylePr w:type="band1Horz">
      <w:tblPr/>
      <w:tcPr>
        <w:shd w:val="clear" w:color="auto" w:fill="EEF5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F19BA"/>
    <w:rPr>
      <w:color w:val="605E5C"/>
      <w:shd w:val="clear" w:color="auto" w:fill="E1DFDD"/>
    </w:rPr>
  </w:style>
  <w:style w:type="character" w:styleId="Strong">
    <w:name w:val="Strong"/>
    <w:aliases w:val="Bold"/>
    <w:qFormat/>
    <w:rsid w:val="000636D9"/>
    <w:rPr>
      <w:rFonts w:cs="Times New Roman"/>
      <w:b/>
    </w:rPr>
  </w:style>
  <w:style w:type="table" w:styleId="GridTable5Dark">
    <w:name w:val="Grid Table 5 Dark"/>
    <w:basedOn w:val="TableNormal"/>
    <w:uiPriority w:val="50"/>
    <w:rsid w:val="001E2B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6E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475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475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475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4753" w:themeFill="text1"/>
      </w:tcPr>
    </w:tblStylePr>
    <w:tblStylePr w:type="band1Vert">
      <w:tblPr/>
      <w:tcPr>
        <w:shd w:val="clear" w:color="auto" w:fill="7ACDE0" w:themeFill="text1" w:themeFillTint="66"/>
      </w:tcPr>
    </w:tblStylePr>
    <w:tblStylePr w:type="band1Horz">
      <w:tblPr/>
      <w:tcPr>
        <w:shd w:val="clear" w:color="auto" w:fill="7ACDE0" w:themeFill="text1" w:themeFillTint="66"/>
      </w:tcPr>
    </w:tblStylePr>
  </w:style>
  <w:style w:type="table" w:styleId="ListTable4">
    <w:name w:val="List Table 4"/>
    <w:basedOn w:val="TableNormal"/>
    <w:uiPriority w:val="49"/>
    <w:rsid w:val="001E2B3B"/>
    <w:pPr>
      <w:spacing w:after="0" w:line="240" w:lineRule="auto"/>
    </w:p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tblBorders>
    </w:tblPr>
    <w:tblStylePr w:type="firstRow">
      <w:rPr>
        <w:b/>
        <w:bCs/>
        <w:color w:val="FFFFFF" w:themeColor="background1"/>
      </w:rPr>
      <w:tblPr/>
      <w:tcPr>
        <w:tcBorders>
          <w:top w:val="single" w:sz="4" w:space="0" w:color="134753" w:themeColor="text1"/>
          <w:left w:val="single" w:sz="4" w:space="0" w:color="134753" w:themeColor="text1"/>
          <w:bottom w:val="single" w:sz="4" w:space="0" w:color="134753" w:themeColor="text1"/>
          <w:right w:val="single" w:sz="4" w:space="0" w:color="134753" w:themeColor="text1"/>
          <w:insideH w:val="nil"/>
        </w:tcBorders>
        <w:shd w:val="clear" w:color="auto" w:fill="134753" w:themeFill="text1"/>
      </w:tcPr>
    </w:tblStylePr>
    <w:tblStylePr w:type="lastRow">
      <w:rPr>
        <w:b/>
        <w:bCs/>
      </w:rPr>
      <w:tblPr/>
      <w:tcPr>
        <w:tcBorders>
          <w:top w:val="double" w:sz="4" w:space="0" w:color="37B4D1" w:themeColor="text1" w:themeTint="99"/>
        </w:tcBorders>
      </w:tc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7Colorful">
    <w:name w:val="Grid Table 7 Colorful"/>
    <w:basedOn w:val="TableNormal"/>
    <w:uiPriority w:val="52"/>
    <w:rsid w:val="001E2B3B"/>
    <w:pPr>
      <w:spacing w:after="0" w:line="240" w:lineRule="auto"/>
    </w:pPr>
    <w:rPr>
      <w:color w:val="134753" w:themeColor="text1"/>
    </w:r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insideV w:val="single" w:sz="4" w:space="0" w:color="37B4D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6EF" w:themeFill="text1" w:themeFillTint="33"/>
      </w:tcPr>
    </w:tblStylePr>
    <w:tblStylePr w:type="band1Horz">
      <w:tblPr/>
      <w:tcPr>
        <w:shd w:val="clear" w:color="auto" w:fill="BCE6EF" w:themeFill="text1" w:themeFillTint="33"/>
      </w:tcPr>
    </w:tblStylePr>
    <w:tblStylePr w:type="neCell">
      <w:tblPr/>
      <w:tcPr>
        <w:tcBorders>
          <w:bottom w:val="single" w:sz="4" w:space="0" w:color="37B4D1" w:themeColor="text1" w:themeTint="99"/>
        </w:tcBorders>
      </w:tcPr>
    </w:tblStylePr>
    <w:tblStylePr w:type="nwCell">
      <w:tblPr/>
      <w:tcPr>
        <w:tcBorders>
          <w:bottom w:val="single" w:sz="4" w:space="0" w:color="37B4D1" w:themeColor="text1" w:themeTint="99"/>
        </w:tcBorders>
      </w:tcPr>
    </w:tblStylePr>
    <w:tblStylePr w:type="seCell">
      <w:tblPr/>
      <w:tcPr>
        <w:tcBorders>
          <w:top w:val="single" w:sz="4" w:space="0" w:color="37B4D1" w:themeColor="text1" w:themeTint="99"/>
        </w:tcBorders>
      </w:tcPr>
    </w:tblStylePr>
    <w:tblStylePr w:type="swCell">
      <w:tblPr/>
      <w:tcPr>
        <w:tcBorders>
          <w:top w:val="single" w:sz="4" w:space="0" w:color="37B4D1" w:themeColor="text1" w:themeTint="99"/>
        </w:tcBorders>
      </w:tcPr>
    </w:tblStylePr>
  </w:style>
  <w:style w:type="table" w:styleId="GridTable7Colorful-Accent1">
    <w:name w:val="Grid Table 7 Colorful Accent 1"/>
    <w:basedOn w:val="TableNormal"/>
    <w:uiPriority w:val="52"/>
    <w:rsid w:val="001E2B3B"/>
    <w:pPr>
      <w:spacing w:after="0" w:line="240" w:lineRule="auto"/>
    </w:pPr>
    <w:rPr>
      <w:color w:val="2D788C" w:themeColor="accent1" w:themeShade="BF"/>
    </w:rPr>
    <w:tblPr>
      <w:tblStyleRowBandSize w:val="1"/>
      <w:tblStyleColBandSize w:val="1"/>
      <w:tblBorders>
        <w:top w:val="single" w:sz="4" w:space="0" w:color="87C7D9" w:themeColor="accent1" w:themeTint="99"/>
        <w:left w:val="single" w:sz="4" w:space="0" w:color="87C7D9" w:themeColor="accent1" w:themeTint="99"/>
        <w:bottom w:val="single" w:sz="4" w:space="0" w:color="87C7D9" w:themeColor="accent1" w:themeTint="99"/>
        <w:right w:val="single" w:sz="4" w:space="0" w:color="87C7D9" w:themeColor="accent1" w:themeTint="99"/>
        <w:insideH w:val="single" w:sz="4" w:space="0" w:color="87C7D9" w:themeColor="accent1" w:themeTint="99"/>
        <w:insideV w:val="single" w:sz="4" w:space="0" w:color="87C7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CF2" w:themeFill="accent1" w:themeFillTint="33"/>
      </w:tcPr>
    </w:tblStylePr>
    <w:tblStylePr w:type="band1Horz">
      <w:tblPr/>
      <w:tcPr>
        <w:shd w:val="clear" w:color="auto" w:fill="D7ECF2" w:themeFill="accent1" w:themeFillTint="33"/>
      </w:tcPr>
    </w:tblStylePr>
    <w:tblStylePr w:type="neCell">
      <w:tblPr/>
      <w:tcPr>
        <w:tcBorders>
          <w:bottom w:val="single" w:sz="4" w:space="0" w:color="87C7D9" w:themeColor="accent1" w:themeTint="99"/>
        </w:tcBorders>
      </w:tcPr>
    </w:tblStylePr>
    <w:tblStylePr w:type="nwCell">
      <w:tblPr/>
      <w:tcPr>
        <w:tcBorders>
          <w:bottom w:val="single" w:sz="4" w:space="0" w:color="87C7D9" w:themeColor="accent1" w:themeTint="99"/>
        </w:tcBorders>
      </w:tcPr>
    </w:tblStylePr>
    <w:tblStylePr w:type="seCell">
      <w:tblPr/>
      <w:tcPr>
        <w:tcBorders>
          <w:top w:val="single" w:sz="4" w:space="0" w:color="87C7D9" w:themeColor="accent1" w:themeTint="99"/>
        </w:tcBorders>
      </w:tcPr>
    </w:tblStylePr>
    <w:tblStylePr w:type="swCell">
      <w:tblPr/>
      <w:tcPr>
        <w:tcBorders>
          <w:top w:val="single" w:sz="4" w:space="0" w:color="87C7D9" w:themeColor="accent1" w:themeTint="99"/>
        </w:tcBorders>
      </w:tcPr>
    </w:tblStylePr>
  </w:style>
  <w:style w:type="table" w:styleId="GridTable7Colorful-Accent6">
    <w:name w:val="Grid Table 7 Colorful Accent 6"/>
    <w:basedOn w:val="TableNormal"/>
    <w:uiPriority w:val="52"/>
    <w:rsid w:val="001E2B3B"/>
    <w:pPr>
      <w:spacing w:after="0" w:line="240" w:lineRule="auto"/>
    </w:pPr>
    <w:rPr>
      <w:color w:val="416026" w:themeColor="accent6" w:themeShade="BF"/>
    </w:rPr>
    <w:tblPr>
      <w:tblStyleRowBandSize w:val="1"/>
      <w:tblStyleColBandSize w:val="1"/>
      <w:tblBorders>
        <w:top w:val="single" w:sz="4" w:space="0" w:color="99C771" w:themeColor="accent6" w:themeTint="99"/>
        <w:left w:val="single" w:sz="4" w:space="0" w:color="99C771" w:themeColor="accent6" w:themeTint="99"/>
        <w:bottom w:val="single" w:sz="4" w:space="0" w:color="99C771" w:themeColor="accent6" w:themeTint="99"/>
        <w:right w:val="single" w:sz="4" w:space="0" w:color="99C771" w:themeColor="accent6" w:themeTint="99"/>
        <w:insideH w:val="single" w:sz="4" w:space="0" w:color="99C771" w:themeColor="accent6" w:themeTint="99"/>
        <w:insideV w:val="single" w:sz="4" w:space="0" w:color="99C77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CF" w:themeFill="accent6" w:themeFillTint="33"/>
      </w:tcPr>
    </w:tblStylePr>
    <w:tblStylePr w:type="band1Horz">
      <w:tblPr/>
      <w:tcPr>
        <w:shd w:val="clear" w:color="auto" w:fill="DDECCF" w:themeFill="accent6" w:themeFillTint="33"/>
      </w:tcPr>
    </w:tblStylePr>
    <w:tblStylePr w:type="neCell">
      <w:tblPr/>
      <w:tcPr>
        <w:tcBorders>
          <w:bottom w:val="single" w:sz="4" w:space="0" w:color="99C771" w:themeColor="accent6" w:themeTint="99"/>
        </w:tcBorders>
      </w:tcPr>
    </w:tblStylePr>
    <w:tblStylePr w:type="nwCell">
      <w:tblPr/>
      <w:tcPr>
        <w:tcBorders>
          <w:bottom w:val="single" w:sz="4" w:space="0" w:color="99C771" w:themeColor="accent6" w:themeTint="99"/>
        </w:tcBorders>
      </w:tcPr>
    </w:tblStylePr>
    <w:tblStylePr w:type="seCell">
      <w:tblPr/>
      <w:tcPr>
        <w:tcBorders>
          <w:top w:val="single" w:sz="4" w:space="0" w:color="99C771" w:themeColor="accent6" w:themeTint="99"/>
        </w:tcBorders>
      </w:tcPr>
    </w:tblStylePr>
    <w:tblStylePr w:type="swCell">
      <w:tblPr/>
      <w:tcPr>
        <w:tcBorders>
          <w:top w:val="single" w:sz="4" w:space="0" w:color="99C771" w:themeColor="accent6" w:themeTint="99"/>
        </w:tcBorders>
      </w:tcPr>
    </w:tblStylePr>
  </w:style>
  <w:style w:type="table" w:styleId="GridTable4">
    <w:name w:val="Grid Table 4"/>
    <w:basedOn w:val="TableNormal"/>
    <w:uiPriority w:val="49"/>
    <w:rsid w:val="001E2B3B"/>
    <w:pPr>
      <w:spacing w:after="0" w:line="240" w:lineRule="auto"/>
    </w:p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insideV w:val="single" w:sz="4" w:space="0" w:color="37B4D1" w:themeColor="text1" w:themeTint="99"/>
      </w:tblBorders>
    </w:tblPr>
    <w:tblStylePr w:type="firstRow">
      <w:rPr>
        <w:b/>
        <w:bCs/>
        <w:color w:val="FFFFFF" w:themeColor="background1"/>
      </w:rPr>
      <w:tblPr/>
      <w:tcPr>
        <w:tcBorders>
          <w:top w:val="single" w:sz="4" w:space="0" w:color="134753" w:themeColor="text1"/>
          <w:left w:val="single" w:sz="4" w:space="0" w:color="134753" w:themeColor="text1"/>
          <w:bottom w:val="single" w:sz="4" w:space="0" w:color="134753" w:themeColor="text1"/>
          <w:right w:val="single" w:sz="4" w:space="0" w:color="134753" w:themeColor="text1"/>
          <w:insideH w:val="nil"/>
          <w:insideV w:val="nil"/>
        </w:tcBorders>
        <w:shd w:val="clear" w:color="auto" w:fill="134753" w:themeFill="text1"/>
      </w:tcPr>
    </w:tblStylePr>
    <w:tblStylePr w:type="lastRow">
      <w:rPr>
        <w:b/>
        <w:bCs/>
      </w:rPr>
      <w:tblPr/>
      <w:tcPr>
        <w:tcBorders>
          <w:top w:val="double" w:sz="4" w:space="0" w:color="134753" w:themeColor="text1"/>
        </w:tcBorders>
      </w:tc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4-Accent4">
    <w:name w:val="Grid Table 4 Accent 4"/>
    <w:basedOn w:val="TableNormal"/>
    <w:uiPriority w:val="49"/>
    <w:rsid w:val="001E2B3B"/>
    <w:pPr>
      <w:spacing w:after="0" w:line="240" w:lineRule="auto"/>
    </w:pPr>
    <w:tblPr>
      <w:tblStyleRowBandSize w:val="1"/>
      <w:tblStyleColBandSize w:val="1"/>
      <w:tblBorders>
        <w:top w:val="single" w:sz="4" w:space="0" w:color="B5E3EF" w:themeColor="accent4" w:themeTint="99"/>
        <w:left w:val="single" w:sz="4" w:space="0" w:color="B5E3EF" w:themeColor="accent4" w:themeTint="99"/>
        <w:bottom w:val="single" w:sz="4" w:space="0" w:color="B5E3EF" w:themeColor="accent4" w:themeTint="99"/>
        <w:right w:val="single" w:sz="4" w:space="0" w:color="B5E3EF" w:themeColor="accent4" w:themeTint="99"/>
        <w:insideH w:val="single" w:sz="4" w:space="0" w:color="B5E3EF" w:themeColor="accent4" w:themeTint="99"/>
        <w:insideV w:val="single" w:sz="4" w:space="0" w:color="B5E3EF" w:themeColor="accent4" w:themeTint="99"/>
      </w:tblBorders>
    </w:tblPr>
    <w:tblStylePr w:type="firstRow">
      <w:rPr>
        <w:b/>
        <w:bCs/>
        <w:color w:val="FFFFFF" w:themeColor="background1"/>
      </w:rPr>
      <w:tblPr/>
      <w:tcPr>
        <w:tcBorders>
          <w:top w:val="single" w:sz="4" w:space="0" w:color="85D1E5" w:themeColor="accent4"/>
          <w:left w:val="single" w:sz="4" w:space="0" w:color="85D1E5" w:themeColor="accent4"/>
          <w:bottom w:val="single" w:sz="4" w:space="0" w:color="85D1E5" w:themeColor="accent4"/>
          <w:right w:val="single" w:sz="4" w:space="0" w:color="85D1E5" w:themeColor="accent4"/>
          <w:insideH w:val="nil"/>
          <w:insideV w:val="nil"/>
        </w:tcBorders>
        <w:shd w:val="clear" w:color="auto" w:fill="85D1E5" w:themeFill="accent4"/>
      </w:tcPr>
    </w:tblStylePr>
    <w:tblStylePr w:type="lastRow">
      <w:rPr>
        <w:b/>
        <w:bCs/>
      </w:rPr>
      <w:tblPr/>
      <w:tcPr>
        <w:tcBorders>
          <w:top w:val="double" w:sz="4" w:space="0" w:color="85D1E5" w:themeColor="accent4"/>
        </w:tcBorders>
      </w:tcPr>
    </w:tblStylePr>
    <w:tblStylePr w:type="firstCol">
      <w:rPr>
        <w:b/>
        <w:bCs/>
      </w:rPr>
    </w:tblStylePr>
    <w:tblStylePr w:type="lastCol">
      <w:rPr>
        <w:b/>
        <w:bCs/>
      </w:rPr>
    </w:tblStylePr>
    <w:tblStylePr w:type="band1Vert">
      <w:tblPr/>
      <w:tcPr>
        <w:shd w:val="clear" w:color="auto" w:fill="E6F5F9" w:themeFill="accent4" w:themeFillTint="33"/>
      </w:tcPr>
    </w:tblStylePr>
    <w:tblStylePr w:type="band1Horz">
      <w:tblPr/>
      <w:tcPr>
        <w:shd w:val="clear" w:color="auto" w:fill="E6F5F9" w:themeFill="accent4" w:themeFillTint="33"/>
      </w:tcPr>
    </w:tblStylePr>
  </w:style>
  <w:style w:type="table" w:styleId="ListTable7Colorful">
    <w:name w:val="List Table 7 Colorful"/>
    <w:basedOn w:val="TableNormal"/>
    <w:uiPriority w:val="52"/>
    <w:rsid w:val="00296706"/>
    <w:pPr>
      <w:spacing w:after="0" w:line="240" w:lineRule="auto"/>
    </w:pPr>
    <w:rPr>
      <w:color w:val="13475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475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475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475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4753" w:themeColor="text1"/>
        </w:tcBorders>
        <w:shd w:val="clear" w:color="auto" w:fill="FFFFFF" w:themeFill="background1"/>
      </w:tcPr>
    </w:tblStylePr>
    <w:tblStylePr w:type="band1Vert">
      <w:tblPr/>
      <w:tcPr>
        <w:shd w:val="clear" w:color="auto" w:fill="BCE6EF" w:themeFill="text1" w:themeFillTint="33"/>
      </w:tcPr>
    </w:tblStylePr>
    <w:tblStylePr w:type="band1Horz">
      <w:tblPr/>
      <w:tcPr>
        <w:shd w:val="clear" w:color="auto" w:fill="BCE6E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semiHidden/>
    <w:rsid w:val="000A1EC1"/>
    <w:pPr>
      <w:widowControl w:val="0"/>
      <w:suppressAutoHyphens/>
      <w:spacing w:after="120" w:line="240" w:lineRule="auto"/>
      <w:jc w:val="left"/>
    </w:pPr>
    <w:rPr>
      <w:rFonts w:ascii="Times New Roman" w:eastAsia="SimSun" w:hAnsi="Times New Roman" w:cs="SimSun"/>
      <w:kern w:val="1"/>
      <w:szCs w:val="24"/>
      <w:lang w:val="en-GB" w:eastAsia="hi-IN" w:bidi="hi-IN"/>
    </w:rPr>
  </w:style>
  <w:style w:type="character" w:customStyle="1" w:styleId="BodyTextChar">
    <w:name w:val="Body Text Char"/>
    <w:basedOn w:val="DefaultParagraphFont"/>
    <w:link w:val="BodyText"/>
    <w:semiHidden/>
    <w:rsid w:val="000A1EC1"/>
    <w:rPr>
      <w:rFonts w:ascii="Times New Roman" w:eastAsia="SimSun" w:hAnsi="Times New Roman" w:cs="SimSun"/>
      <w:kern w:val="1"/>
      <w:sz w:val="24"/>
      <w:szCs w:val="24"/>
      <w:lang w:eastAsia="hi-IN" w:bidi="hi-IN"/>
    </w:rPr>
  </w:style>
  <w:style w:type="character" w:customStyle="1" w:styleId="ListParagraphChar">
    <w:name w:val="List Paragraph Char"/>
    <w:aliases w:val="ERP-List Paragraph Char,List Paragraph11 Char,Bullet EY Char,List Paragraph1 Char,Normal bullet 2 Char,Bullet 1 Char,Table of contents numbered Char,A_wyliczenie Char,K-P_odwolanie Char,Akapit z listą5 Char,maz_wyliczenie Char"/>
    <w:basedOn w:val="DefaultParagraphFont"/>
    <w:link w:val="ListParagraph"/>
    <w:uiPriority w:val="34"/>
    <w:qFormat/>
    <w:locked/>
    <w:rsid w:val="000A1EC1"/>
    <w:rPr>
      <w:sz w:val="24"/>
    </w:rPr>
  </w:style>
  <w:style w:type="table" w:styleId="TableGrid">
    <w:name w:val="Table Grid"/>
    <w:aliases w:val="ECORYS Tabela"/>
    <w:basedOn w:val="TableNormal"/>
    <w:uiPriority w:val="59"/>
    <w:rsid w:val="000A1E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C1"/>
    <w:pPr>
      <w:autoSpaceDE w:val="0"/>
      <w:autoSpaceDN w:val="0"/>
      <w:adjustRightInd w:val="0"/>
      <w:spacing w:after="0" w:line="240" w:lineRule="auto"/>
    </w:pPr>
    <w:rPr>
      <w:rFonts w:ascii="Calibri" w:hAnsi="Calibri" w:cs="Calibri"/>
      <w:color w:val="000000"/>
      <w:sz w:val="24"/>
      <w:szCs w:val="24"/>
      <w:lang w:val="ro-RO"/>
    </w:rPr>
  </w:style>
  <w:style w:type="paragraph" w:styleId="NormalWeb">
    <w:name w:val="Normal (Web)"/>
    <w:basedOn w:val="Normal"/>
    <w:uiPriority w:val="99"/>
    <w:unhideWhenUsed/>
    <w:rsid w:val="001973B1"/>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table" w:customStyle="1" w:styleId="ECORYSTabela1">
    <w:name w:val="ECORYS Tabela1"/>
    <w:basedOn w:val="TableNormal"/>
    <w:next w:val="TableGrid"/>
    <w:uiPriority w:val="59"/>
    <w:rsid w:val="001973B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3B1"/>
    <w:rPr>
      <w:sz w:val="16"/>
      <w:szCs w:val="16"/>
    </w:rPr>
  </w:style>
  <w:style w:type="paragraph" w:styleId="CommentText">
    <w:name w:val="annotation text"/>
    <w:basedOn w:val="Normal"/>
    <w:link w:val="CommentTextChar"/>
    <w:uiPriority w:val="99"/>
    <w:semiHidden/>
    <w:unhideWhenUsed/>
    <w:rsid w:val="001973B1"/>
    <w:pPr>
      <w:spacing w:after="200" w:line="240" w:lineRule="auto"/>
      <w:jc w:val="left"/>
    </w:pPr>
    <w:rPr>
      <w:szCs w:val="20"/>
    </w:rPr>
  </w:style>
  <w:style w:type="character" w:customStyle="1" w:styleId="CommentTextChar">
    <w:name w:val="Comment Text Char"/>
    <w:basedOn w:val="DefaultParagraphFont"/>
    <w:link w:val="CommentText"/>
    <w:uiPriority w:val="99"/>
    <w:semiHidden/>
    <w:rsid w:val="001973B1"/>
    <w:rPr>
      <w:sz w:val="20"/>
      <w:szCs w:val="20"/>
      <w:lang w:val="ro-RO"/>
    </w:rPr>
  </w:style>
  <w:style w:type="numbering" w:customStyle="1" w:styleId="Headings">
    <w:name w:val="Headings"/>
    <w:uiPriority w:val="99"/>
    <w:rsid w:val="00FB4B2D"/>
    <w:pPr>
      <w:numPr>
        <w:numId w:val="1"/>
      </w:numPr>
    </w:pPr>
  </w:style>
  <w:style w:type="paragraph" w:customStyle="1" w:styleId="headingno4">
    <w:name w:val="heading no 4"/>
    <w:basedOn w:val="Heading3"/>
    <w:qFormat/>
    <w:rsid w:val="00FB4B2D"/>
    <w:pPr>
      <w:keepLines w:val="0"/>
      <w:spacing w:before="180" w:after="180" w:line="240" w:lineRule="auto"/>
      <w:ind w:left="1634" w:hanging="357"/>
      <w:jc w:val="left"/>
    </w:pPr>
    <w:rPr>
      <w:rFonts w:ascii="Trebuchet MS" w:eastAsia="SimSun" w:hAnsi="Trebuchet MS" w:cs="Cambria"/>
      <w:b/>
      <w:caps/>
      <w:color w:val="C2E8F1" w:themeColor="background2"/>
      <w:szCs w:val="20"/>
      <w:lang w:eastAsia="ro-RO" w:bidi="ne-NP"/>
    </w:rPr>
  </w:style>
  <w:style w:type="character" w:styleId="FollowedHyperlink">
    <w:name w:val="FollowedHyperlink"/>
    <w:basedOn w:val="DefaultParagraphFont"/>
    <w:uiPriority w:val="99"/>
    <w:semiHidden/>
    <w:unhideWhenUsed/>
    <w:rsid w:val="00FB4B2D"/>
    <w:rPr>
      <w:color w:val="134753" w:themeColor="followedHyperlink"/>
      <w:u w:val="single"/>
    </w:rPr>
  </w:style>
  <w:style w:type="paragraph" w:styleId="CommentSubject">
    <w:name w:val="annotation subject"/>
    <w:basedOn w:val="CommentText"/>
    <w:next w:val="CommentText"/>
    <w:link w:val="CommentSubjectChar"/>
    <w:uiPriority w:val="99"/>
    <w:semiHidden/>
    <w:unhideWhenUsed/>
    <w:rsid w:val="00FB4B2D"/>
    <w:rPr>
      <w:b/>
      <w:bCs/>
    </w:rPr>
  </w:style>
  <w:style w:type="character" w:customStyle="1" w:styleId="CommentSubjectChar">
    <w:name w:val="Comment Subject Char"/>
    <w:basedOn w:val="CommentTextChar"/>
    <w:link w:val="CommentSubject"/>
    <w:uiPriority w:val="99"/>
    <w:semiHidden/>
    <w:rsid w:val="00FB4B2D"/>
    <w:rPr>
      <w:b/>
      <w:bCs/>
      <w:sz w:val="20"/>
      <w:szCs w:val="20"/>
      <w:lang w:val="ro-RO"/>
    </w:rPr>
  </w:style>
  <w:style w:type="character" w:customStyle="1" w:styleId="DRAGOS2Char">
    <w:name w:val="DRAGOS 2 Char"/>
    <w:link w:val="DRAGOS2"/>
    <w:rsid w:val="00FB4B2D"/>
    <w:rPr>
      <w:rFonts w:ascii="Verdana" w:hAnsi="Verdana"/>
      <w:i/>
      <w:iCs/>
      <w:sz w:val="24"/>
      <w:szCs w:val="24"/>
    </w:rPr>
  </w:style>
  <w:style w:type="paragraph" w:customStyle="1" w:styleId="DRAGOS2">
    <w:name w:val="DRAGOS 2"/>
    <w:basedOn w:val="Normal"/>
    <w:link w:val="DRAGOS2Char"/>
    <w:rsid w:val="00FB4B2D"/>
    <w:pPr>
      <w:spacing w:before="120" w:after="0" w:line="288" w:lineRule="auto"/>
      <w:jc w:val="left"/>
    </w:pPr>
    <w:rPr>
      <w:rFonts w:ascii="Verdana" w:hAnsi="Verdana"/>
      <w:i/>
      <w:iCs/>
      <w:sz w:val="24"/>
      <w:szCs w:val="24"/>
      <w:lang w:val="en-GB"/>
    </w:rPr>
  </w:style>
  <w:style w:type="character" w:customStyle="1" w:styleId="apple-tab-span">
    <w:name w:val="apple-tab-span"/>
    <w:basedOn w:val="DefaultParagraphFont"/>
    <w:rsid w:val="00C73A57"/>
  </w:style>
  <w:style w:type="paragraph" w:styleId="Title">
    <w:name w:val="Title"/>
    <w:basedOn w:val="Normal"/>
    <w:link w:val="TitleChar"/>
    <w:qFormat/>
    <w:rsid w:val="00823270"/>
    <w:pPr>
      <w:spacing w:after="240" w:line="240" w:lineRule="auto"/>
      <w:jc w:val="center"/>
    </w:pPr>
    <w:rPr>
      <w:rFonts w:ascii="Tahoma" w:eastAsia="Times New Roman" w:hAnsi="Tahoma" w:cs="Times New Roman"/>
      <w:b/>
      <w:sz w:val="24"/>
      <w:szCs w:val="20"/>
      <w:lang w:val="en-GB"/>
    </w:rPr>
  </w:style>
  <w:style w:type="character" w:customStyle="1" w:styleId="TitleChar">
    <w:name w:val="Title Char"/>
    <w:basedOn w:val="DefaultParagraphFont"/>
    <w:link w:val="Title"/>
    <w:rsid w:val="00823270"/>
    <w:rPr>
      <w:rFonts w:ascii="Tahoma" w:eastAsia="Times New Roman" w:hAnsi="Tahoma" w:cs="Times New Roman"/>
      <w:b/>
      <w:sz w:val="24"/>
      <w:szCs w:val="20"/>
    </w:rPr>
  </w:style>
  <w:style w:type="paragraph" w:styleId="IntenseQuote">
    <w:name w:val="Intense Quote"/>
    <w:basedOn w:val="Normal"/>
    <w:next w:val="Normal"/>
    <w:link w:val="IntenseQuoteChar"/>
    <w:uiPriority w:val="30"/>
    <w:qFormat/>
    <w:rsid w:val="00823270"/>
    <w:pPr>
      <w:pBdr>
        <w:top w:val="single" w:sz="4" w:space="10" w:color="4F81BD"/>
        <w:bottom w:val="single" w:sz="4" w:space="10" w:color="4F81BD"/>
      </w:pBdr>
      <w:suppressAutoHyphens/>
      <w:spacing w:before="360" w:after="360" w:line="240" w:lineRule="auto"/>
      <w:ind w:left="864" w:right="864"/>
      <w:jc w:val="center"/>
    </w:pPr>
    <w:rPr>
      <w:rFonts w:ascii="Calibri" w:eastAsia="Calibri" w:hAnsi="Calibri" w:cs="Calibri"/>
      <w:i/>
      <w:iCs/>
      <w:color w:val="4F81BD"/>
      <w:szCs w:val="20"/>
      <w:lang w:val="en-GB" w:eastAsia="ar-SA"/>
    </w:rPr>
  </w:style>
  <w:style w:type="character" w:customStyle="1" w:styleId="IntenseQuoteChar">
    <w:name w:val="Intense Quote Char"/>
    <w:basedOn w:val="DefaultParagraphFont"/>
    <w:link w:val="IntenseQuote"/>
    <w:uiPriority w:val="30"/>
    <w:rsid w:val="00823270"/>
    <w:rPr>
      <w:rFonts w:ascii="Calibri" w:eastAsia="Calibri" w:hAnsi="Calibri" w:cs="Calibri"/>
      <w:i/>
      <w:iCs/>
      <w:color w:val="4F81BD"/>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4635">
      <w:bodyDiv w:val="1"/>
      <w:marLeft w:val="0"/>
      <w:marRight w:val="0"/>
      <w:marTop w:val="0"/>
      <w:marBottom w:val="0"/>
      <w:divBdr>
        <w:top w:val="none" w:sz="0" w:space="0" w:color="auto"/>
        <w:left w:val="none" w:sz="0" w:space="0" w:color="auto"/>
        <w:bottom w:val="none" w:sz="0" w:space="0" w:color="auto"/>
        <w:right w:val="none" w:sz="0" w:space="0" w:color="auto"/>
      </w:divBdr>
    </w:div>
    <w:div w:id="29378221">
      <w:bodyDiv w:val="1"/>
      <w:marLeft w:val="0"/>
      <w:marRight w:val="0"/>
      <w:marTop w:val="0"/>
      <w:marBottom w:val="0"/>
      <w:divBdr>
        <w:top w:val="none" w:sz="0" w:space="0" w:color="auto"/>
        <w:left w:val="none" w:sz="0" w:space="0" w:color="auto"/>
        <w:bottom w:val="none" w:sz="0" w:space="0" w:color="auto"/>
        <w:right w:val="none" w:sz="0" w:space="0" w:color="auto"/>
      </w:divBdr>
    </w:div>
    <w:div w:id="30569802">
      <w:bodyDiv w:val="1"/>
      <w:marLeft w:val="0"/>
      <w:marRight w:val="0"/>
      <w:marTop w:val="0"/>
      <w:marBottom w:val="0"/>
      <w:divBdr>
        <w:top w:val="none" w:sz="0" w:space="0" w:color="auto"/>
        <w:left w:val="none" w:sz="0" w:space="0" w:color="auto"/>
        <w:bottom w:val="none" w:sz="0" w:space="0" w:color="auto"/>
        <w:right w:val="none" w:sz="0" w:space="0" w:color="auto"/>
      </w:divBdr>
    </w:div>
    <w:div w:id="46026500">
      <w:bodyDiv w:val="1"/>
      <w:marLeft w:val="0"/>
      <w:marRight w:val="0"/>
      <w:marTop w:val="0"/>
      <w:marBottom w:val="0"/>
      <w:divBdr>
        <w:top w:val="none" w:sz="0" w:space="0" w:color="auto"/>
        <w:left w:val="none" w:sz="0" w:space="0" w:color="auto"/>
        <w:bottom w:val="none" w:sz="0" w:space="0" w:color="auto"/>
        <w:right w:val="none" w:sz="0" w:space="0" w:color="auto"/>
      </w:divBdr>
      <w:divsChild>
        <w:div w:id="593127594">
          <w:marLeft w:val="144"/>
          <w:marRight w:val="0"/>
          <w:marTop w:val="260"/>
          <w:marBottom w:val="0"/>
          <w:divBdr>
            <w:top w:val="none" w:sz="0" w:space="0" w:color="auto"/>
            <w:left w:val="none" w:sz="0" w:space="0" w:color="auto"/>
            <w:bottom w:val="none" w:sz="0" w:space="0" w:color="auto"/>
            <w:right w:val="none" w:sz="0" w:space="0" w:color="auto"/>
          </w:divBdr>
        </w:div>
        <w:div w:id="491988489">
          <w:marLeft w:val="547"/>
          <w:marRight w:val="0"/>
          <w:marTop w:val="120"/>
          <w:marBottom w:val="0"/>
          <w:divBdr>
            <w:top w:val="none" w:sz="0" w:space="0" w:color="auto"/>
            <w:left w:val="none" w:sz="0" w:space="0" w:color="auto"/>
            <w:bottom w:val="none" w:sz="0" w:space="0" w:color="auto"/>
            <w:right w:val="none" w:sz="0" w:space="0" w:color="auto"/>
          </w:divBdr>
        </w:div>
        <w:div w:id="1823814144">
          <w:marLeft w:val="547"/>
          <w:marRight w:val="0"/>
          <w:marTop w:val="120"/>
          <w:marBottom w:val="0"/>
          <w:divBdr>
            <w:top w:val="none" w:sz="0" w:space="0" w:color="auto"/>
            <w:left w:val="none" w:sz="0" w:space="0" w:color="auto"/>
            <w:bottom w:val="none" w:sz="0" w:space="0" w:color="auto"/>
            <w:right w:val="none" w:sz="0" w:space="0" w:color="auto"/>
          </w:divBdr>
        </w:div>
        <w:div w:id="374551332">
          <w:marLeft w:val="547"/>
          <w:marRight w:val="0"/>
          <w:marTop w:val="120"/>
          <w:marBottom w:val="0"/>
          <w:divBdr>
            <w:top w:val="none" w:sz="0" w:space="0" w:color="auto"/>
            <w:left w:val="none" w:sz="0" w:space="0" w:color="auto"/>
            <w:bottom w:val="none" w:sz="0" w:space="0" w:color="auto"/>
            <w:right w:val="none" w:sz="0" w:space="0" w:color="auto"/>
          </w:divBdr>
        </w:div>
      </w:divsChild>
    </w:div>
    <w:div w:id="55474887">
      <w:bodyDiv w:val="1"/>
      <w:marLeft w:val="0"/>
      <w:marRight w:val="0"/>
      <w:marTop w:val="0"/>
      <w:marBottom w:val="0"/>
      <w:divBdr>
        <w:top w:val="none" w:sz="0" w:space="0" w:color="auto"/>
        <w:left w:val="none" w:sz="0" w:space="0" w:color="auto"/>
        <w:bottom w:val="none" w:sz="0" w:space="0" w:color="auto"/>
        <w:right w:val="none" w:sz="0" w:space="0" w:color="auto"/>
      </w:divBdr>
    </w:div>
    <w:div w:id="63456476">
      <w:bodyDiv w:val="1"/>
      <w:marLeft w:val="0"/>
      <w:marRight w:val="0"/>
      <w:marTop w:val="0"/>
      <w:marBottom w:val="0"/>
      <w:divBdr>
        <w:top w:val="none" w:sz="0" w:space="0" w:color="auto"/>
        <w:left w:val="none" w:sz="0" w:space="0" w:color="auto"/>
        <w:bottom w:val="none" w:sz="0" w:space="0" w:color="auto"/>
        <w:right w:val="none" w:sz="0" w:space="0" w:color="auto"/>
      </w:divBdr>
    </w:div>
    <w:div w:id="109858425">
      <w:bodyDiv w:val="1"/>
      <w:marLeft w:val="0"/>
      <w:marRight w:val="0"/>
      <w:marTop w:val="0"/>
      <w:marBottom w:val="0"/>
      <w:divBdr>
        <w:top w:val="none" w:sz="0" w:space="0" w:color="auto"/>
        <w:left w:val="none" w:sz="0" w:space="0" w:color="auto"/>
        <w:bottom w:val="none" w:sz="0" w:space="0" w:color="auto"/>
        <w:right w:val="none" w:sz="0" w:space="0" w:color="auto"/>
      </w:divBdr>
    </w:div>
    <w:div w:id="118308080">
      <w:bodyDiv w:val="1"/>
      <w:marLeft w:val="0"/>
      <w:marRight w:val="0"/>
      <w:marTop w:val="0"/>
      <w:marBottom w:val="0"/>
      <w:divBdr>
        <w:top w:val="none" w:sz="0" w:space="0" w:color="auto"/>
        <w:left w:val="none" w:sz="0" w:space="0" w:color="auto"/>
        <w:bottom w:val="none" w:sz="0" w:space="0" w:color="auto"/>
        <w:right w:val="none" w:sz="0" w:space="0" w:color="auto"/>
      </w:divBdr>
    </w:div>
    <w:div w:id="123275439">
      <w:bodyDiv w:val="1"/>
      <w:marLeft w:val="0"/>
      <w:marRight w:val="0"/>
      <w:marTop w:val="0"/>
      <w:marBottom w:val="0"/>
      <w:divBdr>
        <w:top w:val="none" w:sz="0" w:space="0" w:color="auto"/>
        <w:left w:val="none" w:sz="0" w:space="0" w:color="auto"/>
        <w:bottom w:val="none" w:sz="0" w:space="0" w:color="auto"/>
        <w:right w:val="none" w:sz="0" w:space="0" w:color="auto"/>
      </w:divBdr>
    </w:div>
    <w:div w:id="137649870">
      <w:bodyDiv w:val="1"/>
      <w:marLeft w:val="0"/>
      <w:marRight w:val="0"/>
      <w:marTop w:val="0"/>
      <w:marBottom w:val="0"/>
      <w:divBdr>
        <w:top w:val="none" w:sz="0" w:space="0" w:color="auto"/>
        <w:left w:val="none" w:sz="0" w:space="0" w:color="auto"/>
        <w:bottom w:val="none" w:sz="0" w:space="0" w:color="auto"/>
        <w:right w:val="none" w:sz="0" w:space="0" w:color="auto"/>
      </w:divBdr>
    </w:div>
    <w:div w:id="140661758">
      <w:bodyDiv w:val="1"/>
      <w:marLeft w:val="0"/>
      <w:marRight w:val="0"/>
      <w:marTop w:val="0"/>
      <w:marBottom w:val="0"/>
      <w:divBdr>
        <w:top w:val="none" w:sz="0" w:space="0" w:color="auto"/>
        <w:left w:val="none" w:sz="0" w:space="0" w:color="auto"/>
        <w:bottom w:val="none" w:sz="0" w:space="0" w:color="auto"/>
        <w:right w:val="none" w:sz="0" w:space="0" w:color="auto"/>
      </w:divBdr>
    </w:div>
    <w:div w:id="142892245">
      <w:bodyDiv w:val="1"/>
      <w:marLeft w:val="0"/>
      <w:marRight w:val="0"/>
      <w:marTop w:val="0"/>
      <w:marBottom w:val="0"/>
      <w:divBdr>
        <w:top w:val="none" w:sz="0" w:space="0" w:color="auto"/>
        <w:left w:val="none" w:sz="0" w:space="0" w:color="auto"/>
        <w:bottom w:val="none" w:sz="0" w:space="0" w:color="auto"/>
        <w:right w:val="none" w:sz="0" w:space="0" w:color="auto"/>
      </w:divBdr>
    </w:div>
    <w:div w:id="176582779">
      <w:bodyDiv w:val="1"/>
      <w:marLeft w:val="0"/>
      <w:marRight w:val="0"/>
      <w:marTop w:val="0"/>
      <w:marBottom w:val="0"/>
      <w:divBdr>
        <w:top w:val="none" w:sz="0" w:space="0" w:color="auto"/>
        <w:left w:val="none" w:sz="0" w:space="0" w:color="auto"/>
        <w:bottom w:val="none" w:sz="0" w:space="0" w:color="auto"/>
        <w:right w:val="none" w:sz="0" w:space="0" w:color="auto"/>
      </w:divBdr>
    </w:div>
    <w:div w:id="194202145">
      <w:bodyDiv w:val="1"/>
      <w:marLeft w:val="0"/>
      <w:marRight w:val="0"/>
      <w:marTop w:val="0"/>
      <w:marBottom w:val="0"/>
      <w:divBdr>
        <w:top w:val="none" w:sz="0" w:space="0" w:color="auto"/>
        <w:left w:val="none" w:sz="0" w:space="0" w:color="auto"/>
        <w:bottom w:val="none" w:sz="0" w:space="0" w:color="auto"/>
        <w:right w:val="none" w:sz="0" w:space="0" w:color="auto"/>
      </w:divBdr>
    </w:div>
    <w:div w:id="214466356">
      <w:bodyDiv w:val="1"/>
      <w:marLeft w:val="0"/>
      <w:marRight w:val="0"/>
      <w:marTop w:val="0"/>
      <w:marBottom w:val="0"/>
      <w:divBdr>
        <w:top w:val="none" w:sz="0" w:space="0" w:color="auto"/>
        <w:left w:val="none" w:sz="0" w:space="0" w:color="auto"/>
        <w:bottom w:val="none" w:sz="0" w:space="0" w:color="auto"/>
        <w:right w:val="none" w:sz="0" w:space="0" w:color="auto"/>
      </w:divBdr>
    </w:div>
    <w:div w:id="239021572">
      <w:bodyDiv w:val="1"/>
      <w:marLeft w:val="0"/>
      <w:marRight w:val="0"/>
      <w:marTop w:val="0"/>
      <w:marBottom w:val="0"/>
      <w:divBdr>
        <w:top w:val="none" w:sz="0" w:space="0" w:color="auto"/>
        <w:left w:val="none" w:sz="0" w:space="0" w:color="auto"/>
        <w:bottom w:val="none" w:sz="0" w:space="0" w:color="auto"/>
        <w:right w:val="none" w:sz="0" w:space="0" w:color="auto"/>
      </w:divBdr>
    </w:div>
    <w:div w:id="254827964">
      <w:bodyDiv w:val="1"/>
      <w:marLeft w:val="0"/>
      <w:marRight w:val="0"/>
      <w:marTop w:val="0"/>
      <w:marBottom w:val="0"/>
      <w:divBdr>
        <w:top w:val="none" w:sz="0" w:space="0" w:color="auto"/>
        <w:left w:val="none" w:sz="0" w:space="0" w:color="auto"/>
        <w:bottom w:val="none" w:sz="0" w:space="0" w:color="auto"/>
        <w:right w:val="none" w:sz="0" w:space="0" w:color="auto"/>
      </w:divBdr>
    </w:div>
    <w:div w:id="255596570">
      <w:bodyDiv w:val="1"/>
      <w:marLeft w:val="0"/>
      <w:marRight w:val="0"/>
      <w:marTop w:val="0"/>
      <w:marBottom w:val="0"/>
      <w:divBdr>
        <w:top w:val="none" w:sz="0" w:space="0" w:color="auto"/>
        <w:left w:val="none" w:sz="0" w:space="0" w:color="auto"/>
        <w:bottom w:val="none" w:sz="0" w:space="0" w:color="auto"/>
        <w:right w:val="none" w:sz="0" w:space="0" w:color="auto"/>
      </w:divBdr>
    </w:div>
    <w:div w:id="341780383">
      <w:bodyDiv w:val="1"/>
      <w:marLeft w:val="0"/>
      <w:marRight w:val="0"/>
      <w:marTop w:val="0"/>
      <w:marBottom w:val="0"/>
      <w:divBdr>
        <w:top w:val="none" w:sz="0" w:space="0" w:color="auto"/>
        <w:left w:val="none" w:sz="0" w:space="0" w:color="auto"/>
        <w:bottom w:val="none" w:sz="0" w:space="0" w:color="auto"/>
        <w:right w:val="none" w:sz="0" w:space="0" w:color="auto"/>
      </w:divBdr>
    </w:div>
    <w:div w:id="350107801">
      <w:bodyDiv w:val="1"/>
      <w:marLeft w:val="0"/>
      <w:marRight w:val="0"/>
      <w:marTop w:val="0"/>
      <w:marBottom w:val="0"/>
      <w:divBdr>
        <w:top w:val="none" w:sz="0" w:space="0" w:color="auto"/>
        <w:left w:val="none" w:sz="0" w:space="0" w:color="auto"/>
        <w:bottom w:val="none" w:sz="0" w:space="0" w:color="auto"/>
        <w:right w:val="none" w:sz="0" w:space="0" w:color="auto"/>
      </w:divBdr>
    </w:div>
    <w:div w:id="381292036">
      <w:bodyDiv w:val="1"/>
      <w:marLeft w:val="0"/>
      <w:marRight w:val="0"/>
      <w:marTop w:val="0"/>
      <w:marBottom w:val="0"/>
      <w:divBdr>
        <w:top w:val="none" w:sz="0" w:space="0" w:color="auto"/>
        <w:left w:val="none" w:sz="0" w:space="0" w:color="auto"/>
        <w:bottom w:val="none" w:sz="0" w:space="0" w:color="auto"/>
        <w:right w:val="none" w:sz="0" w:space="0" w:color="auto"/>
      </w:divBdr>
    </w:div>
    <w:div w:id="390033006">
      <w:bodyDiv w:val="1"/>
      <w:marLeft w:val="0"/>
      <w:marRight w:val="0"/>
      <w:marTop w:val="0"/>
      <w:marBottom w:val="0"/>
      <w:divBdr>
        <w:top w:val="none" w:sz="0" w:space="0" w:color="auto"/>
        <w:left w:val="none" w:sz="0" w:space="0" w:color="auto"/>
        <w:bottom w:val="none" w:sz="0" w:space="0" w:color="auto"/>
        <w:right w:val="none" w:sz="0" w:space="0" w:color="auto"/>
      </w:divBdr>
    </w:div>
    <w:div w:id="399256547">
      <w:bodyDiv w:val="1"/>
      <w:marLeft w:val="0"/>
      <w:marRight w:val="0"/>
      <w:marTop w:val="0"/>
      <w:marBottom w:val="0"/>
      <w:divBdr>
        <w:top w:val="none" w:sz="0" w:space="0" w:color="auto"/>
        <w:left w:val="none" w:sz="0" w:space="0" w:color="auto"/>
        <w:bottom w:val="none" w:sz="0" w:space="0" w:color="auto"/>
        <w:right w:val="none" w:sz="0" w:space="0" w:color="auto"/>
      </w:divBdr>
    </w:div>
    <w:div w:id="403988556">
      <w:bodyDiv w:val="1"/>
      <w:marLeft w:val="0"/>
      <w:marRight w:val="0"/>
      <w:marTop w:val="0"/>
      <w:marBottom w:val="0"/>
      <w:divBdr>
        <w:top w:val="none" w:sz="0" w:space="0" w:color="auto"/>
        <w:left w:val="none" w:sz="0" w:space="0" w:color="auto"/>
        <w:bottom w:val="none" w:sz="0" w:space="0" w:color="auto"/>
        <w:right w:val="none" w:sz="0" w:space="0" w:color="auto"/>
      </w:divBdr>
    </w:div>
    <w:div w:id="404912102">
      <w:bodyDiv w:val="1"/>
      <w:marLeft w:val="0"/>
      <w:marRight w:val="0"/>
      <w:marTop w:val="0"/>
      <w:marBottom w:val="0"/>
      <w:divBdr>
        <w:top w:val="none" w:sz="0" w:space="0" w:color="auto"/>
        <w:left w:val="none" w:sz="0" w:space="0" w:color="auto"/>
        <w:bottom w:val="none" w:sz="0" w:space="0" w:color="auto"/>
        <w:right w:val="none" w:sz="0" w:space="0" w:color="auto"/>
      </w:divBdr>
    </w:div>
    <w:div w:id="432019073">
      <w:bodyDiv w:val="1"/>
      <w:marLeft w:val="0"/>
      <w:marRight w:val="0"/>
      <w:marTop w:val="0"/>
      <w:marBottom w:val="0"/>
      <w:divBdr>
        <w:top w:val="none" w:sz="0" w:space="0" w:color="auto"/>
        <w:left w:val="none" w:sz="0" w:space="0" w:color="auto"/>
        <w:bottom w:val="none" w:sz="0" w:space="0" w:color="auto"/>
        <w:right w:val="none" w:sz="0" w:space="0" w:color="auto"/>
      </w:divBdr>
    </w:div>
    <w:div w:id="432166851">
      <w:bodyDiv w:val="1"/>
      <w:marLeft w:val="0"/>
      <w:marRight w:val="0"/>
      <w:marTop w:val="0"/>
      <w:marBottom w:val="0"/>
      <w:divBdr>
        <w:top w:val="none" w:sz="0" w:space="0" w:color="auto"/>
        <w:left w:val="none" w:sz="0" w:space="0" w:color="auto"/>
        <w:bottom w:val="none" w:sz="0" w:space="0" w:color="auto"/>
        <w:right w:val="none" w:sz="0" w:space="0" w:color="auto"/>
      </w:divBdr>
    </w:div>
    <w:div w:id="450784150">
      <w:bodyDiv w:val="1"/>
      <w:marLeft w:val="0"/>
      <w:marRight w:val="0"/>
      <w:marTop w:val="0"/>
      <w:marBottom w:val="0"/>
      <w:divBdr>
        <w:top w:val="none" w:sz="0" w:space="0" w:color="auto"/>
        <w:left w:val="none" w:sz="0" w:space="0" w:color="auto"/>
        <w:bottom w:val="none" w:sz="0" w:space="0" w:color="auto"/>
        <w:right w:val="none" w:sz="0" w:space="0" w:color="auto"/>
      </w:divBdr>
    </w:div>
    <w:div w:id="455951283">
      <w:bodyDiv w:val="1"/>
      <w:marLeft w:val="0"/>
      <w:marRight w:val="0"/>
      <w:marTop w:val="0"/>
      <w:marBottom w:val="0"/>
      <w:divBdr>
        <w:top w:val="none" w:sz="0" w:space="0" w:color="auto"/>
        <w:left w:val="none" w:sz="0" w:space="0" w:color="auto"/>
        <w:bottom w:val="none" w:sz="0" w:space="0" w:color="auto"/>
        <w:right w:val="none" w:sz="0" w:space="0" w:color="auto"/>
      </w:divBdr>
    </w:div>
    <w:div w:id="457993575">
      <w:bodyDiv w:val="1"/>
      <w:marLeft w:val="0"/>
      <w:marRight w:val="0"/>
      <w:marTop w:val="0"/>
      <w:marBottom w:val="0"/>
      <w:divBdr>
        <w:top w:val="none" w:sz="0" w:space="0" w:color="auto"/>
        <w:left w:val="none" w:sz="0" w:space="0" w:color="auto"/>
        <w:bottom w:val="none" w:sz="0" w:space="0" w:color="auto"/>
        <w:right w:val="none" w:sz="0" w:space="0" w:color="auto"/>
      </w:divBdr>
    </w:div>
    <w:div w:id="467162361">
      <w:bodyDiv w:val="1"/>
      <w:marLeft w:val="0"/>
      <w:marRight w:val="0"/>
      <w:marTop w:val="0"/>
      <w:marBottom w:val="0"/>
      <w:divBdr>
        <w:top w:val="none" w:sz="0" w:space="0" w:color="auto"/>
        <w:left w:val="none" w:sz="0" w:space="0" w:color="auto"/>
        <w:bottom w:val="none" w:sz="0" w:space="0" w:color="auto"/>
        <w:right w:val="none" w:sz="0" w:space="0" w:color="auto"/>
      </w:divBdr>
    </w:div>
    <w:div w:id="478235075">
      <w:bodyDiv w:val="1"/>
      <w:marLeft w:val="0"/>
      <w:marRight w:val="0"/>
      <w:marTop w:val="0"/>
      <w:marBottom w:val="0"/>
      <w:divBdr>
        <w:top w:val="none" w:sz="0" w:space="0" w:color="auto"/>
        <w:left w:val="none" w:sz="0" w:space="0" w:color="auto"/>
        <w:bottom w:val="none" w:sz="0" w:space="0" w:color="auto"/>
        <w:right w:val="none" w:sz="0" w:space="0" w:color="auto"/>
      </w:divBdr>
    </w:div>
    <w:div w:id="481166562">
      <w:bodyDiv w:val="1"/>
      <w:marLeft w:val="0"/>
      <w:marRight w:val="0"/>
      <w:marTop w:val="0"/>
      <w:marBottom w:val="0"/>
      <w:divBdr>
        <w:top w:val="none" w:sz="0" w:space="0" w:color="auto"/>
        <w:left w:val="none" w:sz="0" w:space="0" w:color="auto"/>
        <w:bottom w:val="none" w:sz="0" w:space="0" w:color="auto"/>
        <w:right w:val="none" w:sz="0" w:space="0" w:color="auto"/>
      </w:divBdr>
    </w:div>
    <w:div w:id="484011974">
      <w:bodyDiv w:val="1"/>
      <w:marLeft w:val="0"/>
      <w:marRight w:val="0"/>
      <w:marTop w:val="0"/>
      <w:marBottom w:val="0"/>
      <w:divBdr>
        <w:top w:val="none" w:sz="0" w:space="0" w:color="auto"/>
        <w:left w:val="none" w:sz="0" w:space="0" w:color="auto"/>
        <w:bottom w:val="none" w:sz="0" w:space="0" w:color="auto"/>
        <w:right w:val="none" w:sz="0" w:space="0" w:color="auto"/>
      </w:divBdr>
    </w:div>
    <w:div w:id="485783329">
      <w:bodyDiv w:val="1"/>
      <w:marLeft w:val="0"/>
      <w:marRight w:val="0"/>
      <w:marTop w:val="0"/>
      <w:marBottom w:val="0"/>
      <w:divBdr>
        <w:top w:val="none" w:sz="0" w:space="0" w:color="auto"/>
        <w:left w:val="none" w:sz="0" w:space="0" w:color="auto"/>
        <w:bottom w:val="none" w:sz="0" w:space="0" w:color="auto"/>
        <w:right w:val="none" w:sz="0" w:space="0" w:color="auto"/>
      </w:divBdr>
    </w:div>
    <w:div w:id="490026668">
      <w:bodyDiv w:val="1"/>
      <w:marLeft w:val="0"/>
      <w:marRight w:val="0"/>
      <w:marTop w:val="0"/>
      <w:marBottom w:val="0"/>
      <w:divBdr>
        <w:top w:val="none" w:sz="0" w:space="0" w:color="auto"/>
        <w:left w:val="none" w:sz="0" w:space="0" w:color="auto"/>
        <w:bottom w:val="none" w:sz="0" w:space="0" w:color="auto"/>
        <w:right w:val="none" w:sz="0" w:space="0" w:color="auto"/>
      </w:divBdr>
    </w:div>
    <w:div w:id="521554745">
      <w:bodyDiv w:val="1"/>
      <w:marLeft w:val="0"/>
      <w:marRight w:val="0"/>
      <w:marTop w:val="0"/>
      <w:marBottom w:val="0"/>
      <w:divBdr>
        <w:top w:val="none" w:sz="0" w:space="0" w:color="auto"/>
        <w:left w:val="none" w:sz="0" w:space="0" w:color="auto"/>
        <w:bottom w:val="none" w:sz="0" w:space="0" w:color="auto"/>
        <w:right w:val="none" w:sz="0" w:space="0" w:color="auto"/>
      </w:divBdr>
    </w:div>
    <w:div w:id="544607093">
      <w:bodyDiv w:val="1"/>
      <w:marLeft w:val="0"/>
      <w:marRight w:val="0"/>
      <w:marTop w:val="0"/>
      <w:marBottom w:val="0"/>
      <w:divBdr>
        <w:top w:val="none" w:sz="0" w:space="0" w:color="auto"/>
        <w:left w:val="none" w:sz="0" w:space="0" w:color="auto"/>
        <w:bottom w:val="none" w:sz="0" w:space="0" w:color="auto"/>
        <w:right w:val="none" w:sz="0" w:space="0" w:color="auto"/>
      </w:divBdr>
    </w:div>
    <w:div w:id="563297201">
      <w:bodyDiv w:val="1"/>
      <w:marLeft w:val="0"/>
      <w:marRight w:val="0"/>
      <w:marTop w:val="0"/>
      <w:marBottom w:val="0"/>
      <w:divBdr>
        <w:top w:val="none" w:sz="0" w:space="0" w:color="auto"/>
        <w:left w:val="none" w:sz="0" w:space="0" w:color="auto"/>
        <w:bottom w:val="none" w:sz="0" w:space="0" w:color="auto"/>
        <w:right w:val="none" w:sz="0" w:space="0" w:color="auto"/>
      </w:divBdr>
    </w:div>
    <w:div w:id="615137523">
      <w:bodyDiv w:val="1"/>
      <w:marLeft w:val="0"/>
      <w:marRight w:val="0"/>
      <w:marTop w:val="0"/>
      <w:marBottom w:val="0"/>
      <w:divBdr>
        <w:top w:val="none" w:sz="0" w:space="0" w:color="auto"/>
        <w:left w:val="none" w:sz="0" w:space="0" w:color="auto"/>
        <w:bottom w:val="none" w:sz="0" w:space="0" w:color="auto"/>
        <w:right w:val="none" w:sz="0" w:space="0" w:color="auto"/>
      </w:divBdr>
    </w:div>
    <w:div w:id="629673077">
      <w:bodyDiv w:val="1"/>
      <w:marLeft w:val="0"/>
      <w:marRight w:val="0"/>
      <w:marTop w:val="0"/>
      <w:marBottom w:val="0"/>
      <w:divBdr>
        <w:top w:val="none" w:sz="0" w:space="0" w:color="auto"/>
        <w:left w:val="none" w:sz="0" w:space="0" w:color="auto"/>
        <w:bottom w:val="none" w:sz="0" w:space="0" w:color="auto"/>
        <w:right w:val="none" w:sz="0" w:space="0" w:color="auto"/>
      </w:divBdr>
    </w:div>
    <w:div w:id="664285153">
      <w:bodyDiv w:val="1"/>
      <w:marLeft w:val="0"/>
      <w:marRight w:val="0"/>
      <w:marTop w:val="0"/>
      <w:marBottom w:val="0"/>
      <w:divBdr>
        <w:top w:val="none" w:sz="0" w:space="0" w:color="auto"/>
        <w:left w:val="none" w:sz="0" w:space="0" w:color="auto"/>
        <w:bottom w:val="none" w:sz="0" w:space="0" w:color="auto"/>
        <w:right w:val="none" w:sz="0" w:space="0" w:color="auto"/>
      </w:divBdr>
    </w:div>
    <w:div w:id="664288136">
      <w:bodyDiv w:val="1"/>
      <w:marLeft w:val="0"/>
      <w:marRight w:val="0"/>
      <w:marTop w:val="0"/>
      <w:marBottom w:val="0"/>
      <w:divBdr>
        <w:top w:val="none" w:sz="0" w:space="0" w:color="auto"/>
        <w:left w:val="none" w:sz="0" w:space="0" w:color="auto"/>
        <w:bottom w:val="none" w:sz="0" w:space="0" w:color="auto"/>
        <w:right w:val="none" w:sz="0" w:space="0" w:color="auto"/>
      </w:divBdr>
    </w:div>
    <w:div w:id="666831512">
      <w:bodyDiv w:val="1"/>
      <w:marLeft w:val="0"/>
      <w:marRight w:val="0"/>
      <w:marTop w:val="0"/>
      <w:marBottom w:val="0"/>
      <w:divBdr>
        <w:top w:val="none" w:sz="0" w:space="0" w:color="auto"/>
        <w:left w:val="none" w:sz="0" w:space="0" w:color="auto"/>
        <w:bottom w:val="none" w:sz="0" w:space="0" w:color="auto"/>
        <w:right w:val="none" w:sz="0" w:space="0" w:color="auto"/>
      </w:divBdr>
    </w:div>
    <w:div w:id="670572511">
      <w:bodyDiv w:val="1"/>
      <w:marLeft w:val="0"/>
      <w:marRight w:val="0"/>
      <w:marTop w:val="0"/>
      <w:marBottom w:val="0"/>
      <w:divBdr>
        <w:top w:val="none" w:sz="0" w:space="0" w:color="auto"/>
        <w:left w:val="none" w:sz="0" w:space="0" w:color="auto"/>
        <w:bottom w:val="none" w:sz="0" w:space="0" w:color="auto"/>
        <w:right w:val="none" w:sz="0" w:space="0" w:color="auto"/>
      </w:divBdr>
    </w:div>
    <w:div w:id="672949091">
      <w:bodyDiv w:val="1"/>
      <w:marLeft w:val="0"/>
      <w:marRight w:val="0"/>
      <w:marTop w:val="0"/>
      <w:marBottom w:val="0"/>
      <w:divBdr>
        <w:top w:val="none" w:sz="0" w:space="0" w:color="auto"/>
        <w:left w:val="none" w:sz="0" w:space="0" w:color="auto"/>
        <w:bottom w:val="none" w:sz="0" w:space="0" w:color="auto"/>
        <w:right w:val="none" w:sz="0" w:space="0" w:color="auto"/>
      </w:divBdr>
    </w:div>
    <w:div w:id="737358691">
      <w:bodyDiv w:val="1"/>
      <w:marLeft w:val="0"/>
      <w:marRight w:val="0"/>
      <w:marTop w:val="0"/>
      <w:marBottom w:val="0"/>
      <w:divBdr>
        <w:top w:val="none" w:sz="0" w:space="0" w:color="auto"/>
        <w:left w:val="none" w:sz="0" w:space="0" w:color="auto"/>
        <w:bottom w:val="none" w:sz="0" w:space="0" w:color="auto"/>
        <w:right w:val="none" w:sz="0" w:space="0" w:color="auto"/>
      </w:divBdr>
    </w:div>
    <w:div w:id="751702959">
      <w:bodyDiv w:val="1"/>
      <w:marLeft w:val="0"/>
      <w:marRight w:val="0"/>
      <w:marTop w:val="0"/>
      <w:marBottom w:val="0"/>
      <w:divBdr>
        <w:top w:val="none" w:sz="0" w:space="0" w:color="auto"/>
        <w:left w:val="none" w:sz="0" w:space="0" w:color="auto"/>
        <w:bottom w:val="none" w:sz="0" w:space="0" w:color="auto"/>
        <w:right w:val="none" w:sz="0" w:space="0" w:color="auto"/>
      </w:divBdr>
    </w:div>
    <w:div w:id="771245216">
      <w:bodyDiv w:val="1"/>
      <w:marLeft w:val="0"/>
      <w:marRight w:val="0"/>
      <w:marTop w:val="0"/>
      <w:marBottom w:val="0"/>
      <w:divBdr>
        <w:top w:val="none" w:sz="0" w:space="0" w:color="auto"/>
        <w:left w:val="none" w:sz="0" w:space="0" w:color="auto"/>
        <w:bottom w:val="none" w:sz="0" w:space="0" w:color="auto"/>
        <w:right w:val="none" w:sz="0" w:space="0" w:color="auto"/>
      </w:divBdr>
    </w:div>
    <w:div w:id="793253598">
      <w:bodyDiv w:val="1"/>
      <w:marLeft w:val="0"/>
      <w:marRight w:val="0"/>
      <w:marTop w:val="0"/>
      <w:marBottom w:val="0"/>
      <w:divBdr>
        <w:top w:val="none" w:sz="0" w:space="0" w:color="auto"/>
        <w:left w:val="none" w:sz="0" w:space="0" w:color="auto"/>
        <w:bottom w:val="none" w:sz="0" w:space="0" w:color="auto"/>
        <w:right w:val="none" w:sz="0" w:space="0" w:color="auto"/>
      </w:divBdr>
    </w:div>
    <w:div w:id="848102935">
      <w:bodyDiv w:val="1"/>
      <w:marLeft w:val="0"/>
      <w:marRight w:val="0"/>
      <w:marTop w:val="0"/>
      <w:marBottom w:val="0"/>
      <w:divBdr>
        <w:top w:val="none" w:sz="0" w:space="0" w:color="auto"/>
        <w:left w:val="none" w:sz="0" w:space="0" w:color="auto"/>
        <w:bottom w:val="none" w:sz="0" w:space="0" w:color="auto"/>
        <w:right w:val="none" w:sz="0" w:space="0" w:color="auto"/>
      </w:divBdr>
    </w:div>
    <w:div w:id="856894109">
      <w:bodyDiv w:val="1"/>
      <w:marLeft w:val="0"/>
      <w:marRight w:val="0"/>
      <w:marTop w:val="0"/>
      <w:marBottom w:val="0"/>
      <w:divBdr>
        <w:top w:val="none" w:sz="0" w:space="0" w:color="auto"/>
        <w:left w:val="none" w:sz="0" w:space="0" w:color="auto"/>
        <w:bottom w:val="none" w:sz="0" w:space="0" w:color="auto"/>
        <w:right w:val="none" w:sz="0" w:space="0" w:color="auto"/>
      </w:divBdr>
    </w:div>
    <w:div w:id="874392756">
      <w:bodyDiv w:val="1"/>
      <w:marLeft w:val="0"/>
      <w:marRight w:val="0"/>
      <w:marTop w:val="0"/>
      <w:marBottom w:val="0"/>
      <w:divBdr>
        <w:top w:val="none" w:sz="0" w:space="0" w:color="auto"/>
        <w:left w:val="none" w:sz="0" w:space="0" w:color="auto"/>
        <w:bottom w:val="none" w:sz="0" w:space="0" w:color="auto"/>
        <w:right w:val="none" w:sz="0" w:space="0" w:color="auto"/>
      </w:divBdr>
    </w:div>
    <w:div w:id="887185113">
      <w:bodyDiv w:val="1"/>
      <w:marLeft w:val="0"/>
      <w:marRight w:val="0"/>
      <w:marTop w:val="0"/>
      <w:marBottom w:val="0"/>
      <w:divBdr>
        <w:top w:val="none" w:sz="0" w:space="0" w:color="auto"/>
        <w:left w:val="none" w:sz="0" w:space="0" w:color="auto"/>
        <w:bottom w:val="none" w:sz="0" w:space="0" w:color="auto"/>
        <w:right w:val="none" w:sz="0" w:space="0" w:color="auto"/>
      </w:divBdr>
    </w:div>
    <w:div w:id="906261896">
      <w:bodyDiv w:val="1"/>
      <w:marLeft w:val="0"/>
      <w:marRight w:val="0"/>
      <w:marTop w:val="0"/>
      <w:marBottom w:val="0"/>
      <w:divBdr>
        <w:top w:val="none" w:sz="0" w:space="0" w:color="auto"/>
        <w:left w:val="none" w:sz="0" w:space="0" w:color="auto"/>
        <w:bottom w:val="none" w:sz="0" w:space="0" w:color="auto"/>
        <w:right w:val="none" w:sz="0" w:space="0" w:color="auto"/>
      </w:divBdr>
    </w:div>
    <w:div w:id="935286496">
      <w:bodyDiv w:val="1"/>
      <w:marLeft w:val="0"/>
      <w:marRight w:val="0"/>
      <w:marTop w:val="0"/>
      <w:marBottom w:val="0"/>
      <w:divBdr>
        <w:top w:val="none" w:sz="0" w:space="0" w:color="auto"/>
        <w:left w:val="none" w:sz="0" w:space="0" w:color="auto"/>
        <w:bottom w:val="none" w:sz="0" w:space="0" w:color="auto"/>
        <w:right w:val="none" w:sz="0" w:space="0" w:color="auto"/>
      </w:divBdr>
      <w:divsChild>
        <w:div w:id="1069839205">
          <w:marLeft w:val="144"/>
          <w:marRight w:val="0"/>
          <w:marTop w:val="260"/>
          <w:marBottom w:val="0"/>
          <w:divBdr>
            <w:top w:val="none" w:sz="0" w:space="0" w:color="auto"/>
            <w:left w:val="none" w:sz="0" w:space="0" w:color="auto"/>
            <w:bottom w:val="none" w:sz="0" w:space="0" w:color="auto"/>
            <w:right w:val="none" w:sz="0" w:space="0" w:color="auto"/>
          </w:divBdr>
        </w:div>
        <w:div w:id="762384327">
          <w:marLeft w:val="144"/>
          <w:marRight w:val="0"/>
          <w:marTop w:val="260"/>
          <w:marBottom w:val="0"/>
          <w:divBdr>
            <w:top w:val="none" w:sz="0" w:space="0" w:color="auto"/>
            <w:left w:val="none" w:sz="0" w:space="0" w:color="auto"/>
            <w:bottom w:val="none" w:sz="0" w:space="0" w:color="auto"/>
            <w:right w:val="none" w:sz="0" w:space="0" w:color="auto"/>
          </w:divBdr>
        </w:div>
        <w:div w:id="544952537">
          <w:marLeft w:val="144"/>
          <w:marRight w:val="0"/>
          <w:marTop w:val="260"/>
          <w:marBottom w:val="0"/>
          <w:divBdr>
            <w:top w:val="none" w:sz="0" w:space="0" w:color="auto"/>
            <w:left w:val="none" w:sz="0" w:space="0" w:color="auto"/>
            <w:bottom w:val="none" w:sz="0" w:space="0" w:color="auto"/>
            <w:right w:val="none" w:sz="0" w:space="0" w:color="auto"/>
          </w:divBdr>
        </w:div>
        <w:div w:id="279798386">
          <w:marLeft w:val="144"/>
          <w:marRight w:val="0"/>
          <w:marTop w:val="260"/>
          <w:marBottom w:val="0"/>
          <w:divBdr>
            <w:top w:val="none" w:sz="0" w:space="0" w:color="auto"/>
            <w:left w:val="none" w:sz="0" w:space="0" w:color="auto"/>
            <w:bottom w:val="none" w:sz="0" w:space="0" w:color="auto"/>
            <w:right w:val="none" w:sz="0" w:space="0" w:color="auto"/>
          </w:divBdr>
        </w:div>
        <w:div w:id="589658957">
          <w:marLeft w:val="144"/>
          <w:marRight w:val="0"/>
          <w:marTop w:val="260"/>
          <w:marBottom w:val="0"/>
          <w:divBdr>
            <w:top w:val="none" w:sz="0" w:space="0" w:color="auto"/>
            <w:left w:val="none" w:sz="0" w:space="0" w:color="auto"/>
            <w:bottom w:val="none" w:sz="0" w:space="0" w:color="auto"/>
            <w:right w:val="none" w:sz="0" w:space="0" w:color="auto"/>
          </w:divBdr>
        </w:div>
        <w:div w:id="207036808">
          <w:marLeft w:val="144"/>
          <w:marRight w:val="0"/>
          <w:marTop w:val="260"/>
          <w:marBottom w:val="0"/>
          <w:divBdr>
            <w:top w:val="none" w:sz="0" w:space="0" w:color="auto"/>
            <w:left w:val="none" w:sz="0" w:space="0" w:color="auto"/>
            <w:bottom w:val="none" w:sz="0" w:space="0" w:color="auto"/>
            <w:right w:val="none" w:sz="0" w:space="0" w:color="auto"/>
          </w:divBdr>
        </w:div>
        <w:div w:id="1239900976">
          <w:marLeft w:val="144"/>
          <w:marRight w:val="0"/>
          <w:marTop w:val="260"/>
          <w:marBottom w:val="0"/>
          <w:divBdr>
            <w:top w:val="none" w:sz="0" w:space="0" w:color="auto"/>
            <w:left w:val="none" w:sz="0" w:space="0" w:color="auto"/>
            <w:bottom w:val="none" w:sz="0" w:space="0" w:color="auto"/>
            <w:right w:val="none" w:sz="0" w:space="0" w:color="auto"/>
          </w:divBdr>
        </w:div>
        <w:div w:id="505025756">
          <w:marLeft w:val="1282"/>
          <w:marRight w:val="0"/>
          <w:marTop w:val="260"/>
          <w:marBottom w:val="0"/>
          <w:divBdr>
            <w:top w:val="none" w:sz="0" w:space="0" w:color="auto"/>
            <w:left w:val="none" w:sz="0" w:space="0" w:color="auto"/>
            <w:bottom w:val="none" w:sz="0" w:space="0" w:color="auto"/>
            <w:right w:val="none" w:sz="0" w:space="0" w:color="auto"/>
          </w:divBdr>
        </w:div>
        <w:div w:id="1507017539">
          <w:marLeft w:val="1282"/>
          <w:marRight w:val="0"/>
          <w:marTop w:val="260"/>
          <w:marBottom w:val="0"/>
          <w:divBdr>
            <w:top w:val="none" w:sz="0" w:space="0" w:color="auto"/>
            <w:left w:val="none" w:sz="0" w:space="0" w:color="auto"/>
            <w:bottom w:val="none" w:sz="0" w:space="0" w:color="auto"/>
            <w:right w:val="none" w:sz="0" w:space="0" w:color="auto"/>
          </w:divBdr>
        </w:div>
        <w:div w:id="1582061175">
          <w:marLeft w:val="1282"/>
          <w:marRight w:val="0"/>
          <w:marTop w:val="260"/>
          <w:marBottom w:val="0"/>
          <w:divBdr>
            <w:top w:val="none" w:sz="0" w:space="0" w:color="auto"/>
            <w:left w:val="none" w:sz="0" w:space="0" w:color="auto"/>
            <w:bottom w:val="none" w:sz="0" w:space="0" w:color="auto"/>
            <w:right w:val="none" w:sz="0" w:space="0" w:color="auto"/>
          </w:divBdr>
        </w:div>
      </w:divsChild>
    </w:div>
    <w:div w:id="958489243">
      <w:bodyDiv w:val="1"/>
      <w:marLeft w:val="0"/>
      <w:marRight w:val="0"/>
      <w:marTop w:val="0"/>
      <w:marBottom w:val="0"/>
      <w:divBdr>
        <w:top w:val="none" w:sz="0" w:space="0" w:color="auto"/>
        <w:left w:val="none" w:sz="0" w:space="0" w:color="auto"/>
        <w:bottom w:val="none" w:sz="0" w:space="0" w:color="auto"/>
        <w:right w:val="none" w:sz="0" w:space="0" w:color="auto"/>
      </w:divBdr>
    </w:div>
    <w:div w:id="959188609">
      <w:bodyDiv w:val="1"/>
      <w:marLeft w:val="0"/>
      <w:marRight w:val="0"/>
      <w:marTop w:val="0"/>
      <w:marBottom w:val="0"/>
      <w:divBdr>
        <w:top w:val="none" w:sz="0" w:space="0" w:color="auto"/>
        <w:left w:val="none" w:sz="0" w:space="0" w:color="auto"/>
        <w:bottom w:val="none" w:sz="0" w:space="0" w:color="auto"/>
        <w:right w:val="none" w:sz="0" w:space="0" w:color="auto"/>
      </w:divBdr>
    </w:div>
    <w:div w:id="990671479">
      <w:bodyDiv w:val="1"/>
      <w:marLeft w:val="0"/>
      <w:marRight w:val="0"/>
      <w:marTop w:val="0"/>
      <w:marBottom w:val="0"/>
      <w:divBdr>
        <w:top w:val="none" w:sz="0" w:space="0" w:color="auto"/>
        <w:left w:val="none" w:sz="0" w:space="0" w:color="auto"/>
        <w:bottom w:val="none" w:sz="0" w:space="0" w:color="auto"/>
        <w:right w:val="none" w:sz="0" w:space="0" w:color="auto"/>
      </w:divBdr>
    </w:div>
    <w:div w:id="1004355418">
      <w:bodyDiv w:val="1"/>
      <w:marLeft w:val="0"/>
      <w:marRight w:val="0"/>
      <w:marTop w:val="0"/>
      <w:marBottom w:val="0"/>
      <w:divBdr>
        <w:top w:val="none" w:sz="0" w:space="0" w:color="auto"/>
        <w:left w:val="none" w:sz="0" w:space="0" w:color="auto"/>
        <w:bottom w:val="none" w:sz="0" w:space="0" w:color="auto"/>
        <w:right w:val="none" w:sz="0" w:space="0" w:color="auto"/>
      </w:divBdr>
    </w:div>
    <w:div w:id="1026371704">
      <w:bodyDiv w:val="1"/>
      <w:marLeft w:val="0"/>
      <w:marRight w:val="0"/>
      <w:marTop w:val="0"/>
      <w:marBottom w:val="0"/>
      <w:divBdr>
        <w:top w:val="none" w:sz="0" w:space="0" w:color="auto"/>
        <w:left w:val="none" w:sz="0" w:space="0" w:color="auto"/>
        <w:bottom w:val="none" w:sz="0" w:space="0" w:color="auto"/>
        <w:right w:val="none" w:sz="0" w:space="0" w:color="auto"/>
      </w:divBdr>
    </w:div>
    <w:div w:id="1027753594">
      <w:bodyDiv w:val="1"/>
      <w:marLeft w:val="0"/>
      <w:marRight w:val="0"/>
      <w:marTop w:val="0"/>
      <w:marBottom w:val="0"/>
      <w:divBdr>
        <w:top w:val="none" w:sz="0" w:space="0" w:color="auto"/>
        <w:left w:val="none" w:sz="0" w:space="0" w:color="auto"/>
        <w:bottom w:val="none" w:sz="0" w:space="0" w:color="auto"/>
        <w:right w:val="none" w:sz="0" w:space="0" w:color="auto"/>
      </w:divBdr>
    </w:div>
    <w:div w:id="1033458359">
      <w:bodyDiv w:val="1"/>
      <w:marLeft w:val="0"/>
      <w:marRight w:val="0"/>
      <w:marTop w:val="0"/>
      <w:marBottom w:val="0"/>
      <w:divBdr>
        <w:top w:val="none" w:sz="0" w:space="0" w:color="auto"/>
        <w:left w:val="none" w:sz="0" w:space="0" w:color="auto"/>
        <w:bottom w:val="none" w:sz="0" w:space="0" w:color="auto"/>
        <w:right w:val="none" w:sz="0" w:space="0" w:color="auto"/>
      </w:divBdr>
    </w:div>
    <w:div w:id="1062866431">
      <w:bodyDiv w:val="1"/>
      <w:marLeft w:val="0"/>
      <w:marRight w:val="0"/>
      <w:marTop w:val="0"/>
      <w:marBottom w:val="0"/>
      <w:divBdr>
        <w:top w:val="none" w:sz="0" w:space="0" w:color="auto"/>
        <w:left w:val="none" w:sz="0" w:space="0" w:color="auto"/>
        <w:bottom w:val="none" w:sz="0" w:space="0" w:color="auto"/>
        <w:right w:val="none" w:sz="0" w:space="0" w:color="auto"/>
      </w:divBdr>
    </w:div>
    <w:div w:id="1073242006">
      <w:bodyDiv w:val="1"/>
      <w:marLeft w:val="0"/>
      <w:marRight w:val="0"/>
      <w:marTop w:val="0"/>
      <w:marBottom w:val="0"/>
      <w:divBdr>
        <w:top w:val="none" w:sz="0" w:space="0" w:color="auto"/>
        <w:left w:val="none" w:sz="0" w:space="0" w:color="auto"/>
        <w:bottom w:val="none" w:sz="0" w:space="0" w:color="auto"/>
        <w:right w:val="none" w:sz="0" w:space="0" w:color="auto"/>
      </w:divBdr>
    </w:div>
    <w:div w:id="1169557826">
      <w:bodyDiv w:val="1"/>
      <w:marLeft w:val="0"/>
      <w:marRight w:val="0"/>
      <w:marTop w:val="0"/>
      <w:marBottom w:val="0"/>
      <w:divBdr>
        <w:top w:val="none" w:sz="0" w:space="0" w:color="auto"/>
        <w:left w:val="none" w:sz="0" w:space="0" w:color="auto"/>
        <w:bottom w:val="none" w:sz="0" w:space="0" w:color="auto"/>
        <w:right w:val="none" w:sz="0" w:space="0" w:color="auto"/>
      </w:divBdr>
    </w:div>
    <w:div w:id="1208958204">
      <w:bodyDiv w:val="1"/>
      <w:marLeft w:val="0"/>
      <w:marRight w:val="0"/>
      <w:marTop w:val="0"/>
      <w:marBottom w:val="0"/>
      <w:divBdr>
        <w:top w:val="none" w:sz="0" w:space="0" w:color="auto"/>
        <w:left w:val="none" w:sz="0" w:space="0" w:color="auto"/>
        <w:bottom w:val="none" w:sz="0" w:space="0" w:color="auto"/>
        <w:right w:val="none" w:sz="0" w:space="0" w:color="auto"/>
      </w:divBdr>
    </w:div>
    <w:div w:id="1225948947">
      <w:bodyDiv w:val="1"/>
      <w:marLeft w:val="0"/>
      <w:marRight w:val="0"/>
      <w:marTop w:val="0"/>
      <w:marBottom w:val="0"/>
      <w:divBdr>
        <w:top w:val="none" w:sz="0" w:space="0" w:color="auto"/>
        <w:left w:val="none" w:sz="0" w:space="0" w:color="auto"/>
        <w:bottom w:val="none" w:sz="0" w:space="0" w:color="auto"/>
        <w:right w:val="none" w:sz="0" w:space="0" w:color="auto"/>
      </w:divBdr>
    </w:div>
    <w:div w:id="1250311466">
      <w:bodyDiv w:val="1"/>
      <w:marLeft w:val="0"/>
      <w:marRight w:val="0"/>
      <w:marTop w:val="0"/>
      <w:marBottom w:val="0"/>
      <w:divBdr>
        <w:top w:val="none" w:sz="0" w:space="0" w:color="auto"/>
        <w:left w:val="none" w:sz="0" w:space="0" w:color="auto"/>
        <w:bottom w:val="none" w:sz="0" w:space="0" w:color="auto"/>
        <w:right w:val="none" w:sz="0" w:space="0" w:color="auto"/>
      </w:divBdr>
    </w:div>
    <w:div w:id="1268275492">
      <w:bodyDiv w:val="1"/>
      <w:marLeft w:val="0"/>
      <w:marRight w:val="0"/>
      <w:marTop w:val="0"/>
      <w:marBottom w:val="0"/>
      <w:divBdr>
        <w:top w:val="none" w:sz="0" w:space="0" w:color="auto"/>
        <w:left w:val="none" w:sz="0" w:space="0" w:color="auto"/>
        <w:bottom w:val="none" w:sz="0" w:space="0" w:color="auto"/>
        <w:right w:val="none" w:sz="0" w:space="0" w:color="auto"/>
      </w:divBdr>
    </w:div>
    <w:div w:id="1270627479">
      <w:bodyDiv w:val="1"/>
      <w:marLeft w:val="0"/>
      <w:marRight w:val="0"/>
      <w:marTop w:val="0"/>
      <w:marBottom w:val="0"/>
      <w:divBdr>
        <w:top w:val="none" w:sz="0" w:space="0" w:color="auto"/>
        <w:left w:val="none" w:sz="0" w:space="0" w:color="auto"/>
        <w:bottom w:val="none" w:sz="0" w:space="0" w:color="auto"/>
        <w:right w:val="none" w:sz="0" w:space="0" w:color="auto"/>
      </w:divBdr>
    </w:div>
    <w:div w:id="1284338528">
      <w:bodyDiv w:val="1"/>
      <w:marLeft w:val="0"/>
      <w:marRight w:val="0"/>
      <w:marTop w:val="0"/>
      <w:marBottom w:val="0"/>
      <w:divBdr>
        <w:top w:val="none" w:sz="0" w:space="0" w:color="auto"/>
        <w:left w:val="none" w:sz="0" w:space="0" w:color="auto"/>
        <w:bottom w:val="none" w:sz="0" w:space="0" w:color="auto"/>
        <w:right w:val="none" w:sz="0" w:space="0" w:color="auto"/>
      </w:divBdr>
    </w:div>
    <w:div w:id="1285118155">
      <w:bodyDiv w:val="1"/>
      <w:marLeft w:val="0"/>
      <w:marRight w:val="0"/>
      <w:marTop w:val="0"/>
      <w:marBottom w:val="0"/>
      <w:divBdr>
        <w:top w:val="none" w:sz="0" w:space="0" w:color="auto"/>
        <w:left w:val="none" w:sz="0" w:space="0" w:color="auto"/>
        <w:bottom w:val="none" w:sz="0" w:space="0" w:color="auto"/>
        <w:right w:val="none" w:sz="0" w:space="0" w:color="auto"/>
      </w:divBdr>
    </w:div>
    <w:div w:id="1314329174">
      <w:bodyDiv w:val="1"/>
      <w:marLeft w:val="0"/>
      <w:marRight w:val="0"/>
      <w:marTop w:val="0"/>
      <w:marBottom w:val="0"/>
      <w:divBdr>
        <w:top w:val="none" w:sz="0" w:space="0" w:color="auto"/>
        <w:left w:val="none" w:sz="0" w:space="0" w:color="auto"/>
        <w:bottom w:val="none" w:sz="0" w:space="0" w:color="auto"/>
        <w:right w:val="none" w:sz="0" w:space="0" w:color="auto"/>
      </w:divBdr>
    </w:div>
    <w:div w:id="1324623131">
      <w:bodyDiv w:val="1"/>
      <w:marLeft w:val="0"/>
      <w:marRight w:val="0"/>
      <w:marTop w:val="0"/>
      <w:marBottom w:val="0"/>
      <w:divBdr>
        <w:top w:val="none" w:sz="0" w:space="0" w:color="auto"/>
        <w:left w:val="none" w:sz="0" w:space="0" w:color="auto"/>
        <w:bottom w:val="none" w:sz="0" w:space="0" w:color="auto"/>
        <w:right w:val="none" w:sz="0" w:space="0" w:color="auto"/>
      </w:divBdr>
    </w:div>
    <w:div w:id="1332678998">
      <w:bodyDiv w:val="1"/>
      <w:marLeft w:val="0"/>
      <w:marRight w:val="0"/>
      <w:marTop w:val="0"/>
      <w:marBottom w:val="0"/>
      <w:divBdr>
        <w:top w:val="none" w:sz="0" w:space="0" w:color="auto"/>
        <w:left w:val="none" w:sz="0" w:space="0" w:color="auto"/>
        <w:bottom w:val="none" w:sz="0" w:space="0" w:color="auto"/>
        <w:right w:val="none" w:sz="0" w:space="0" w:color="auto"/>
      </w:divBdr>
    </w:div>
    <w:div w:id="1341809922">
      <w:bodyDiv w:val="1"/>
      <w:marLeft w:val="0"/>
      <w:marRight w:val="0"/>
      <w:marTop w:val="0"/>
      <w:marBottom w:val="0"/>
      <w:divBdr>
        <w:top w:val="none" w:sz="0" w:space="0" w:color="auto"/>
        <w:left w:val="none" w:sz="0" w:space="0" w:color="auto"/>
        <w:bottom w:val="none" w:sz="0" w:space="0" w:color="auto"/>
        <w:right w:val="none" w:sz="0" w:space="0" w:color="auto"/>
      </w:divBdr>
    </w:div>
    <w:div w:id="1346321076">
      <w:bodyDiv w:val="1"/>
      <w:marLeft w:val="0"/>
      <w:marRight w:val="0"/>
      <w:marTop w:val="0"/>
      <w:marBottom w:val="0"/>
      <w:divBdr>
        <w:top w:val="none" w:sz="0" w:space="0" w:color="auto"/>
        <w:left w:val="none" w:sz="0" w:space="0" w:color="auto"/>
        <w:bottom w:val="none" w:sz="0" w:space="0" w:color="auto"/>
        <w:right w:val="none" w:sz="0" w:space="0" w:color="auto"/>
      </w:divBdr>
    </w:div>
    <w:div w:id="1356231149">
      <w:bodyDiv w:val="1"/>
      <w:marLeft w:val="0"/>
      <w:marRight w:val="0"/>
      <w:marTop w:val="0"/>
      <w:marBottom w:val="0"/>
      <w:divBdr>
        <w:top w:val="none" w:sz="0" w:space="0" w:color="auto"/>
        <w:left w:val="none" w:sz="0" w:space="0" w:color="auto"/>
        <w:bottom w:val="none" w:sz="0" w:space="0" w:color="auto"/>
        <w:right w:val="none" w:sz="0" w:space="0" w:color="auto"/>
      </w:divBdr>
    </w:div>
    <w:div w:id="1395203214">
      <w:bodyDiv w:val="1"/>
      <w:marLeft w:val="0"/>
      <w:marRight w:val="0"/>
      <w:marTop w:val="0"/>
      <w:marBottom w:val="0"/>
      <w:divBdr>
        <w:top w:val="none" w:sz="0" w:space="0" w:color="auto"/>
        <w:left w:val="none" w:sz="0" w:space="0" w:color="auto"/>
        <w:bottom w:val="none" w:sz="0" w:space="0" w:color="auto"/>
        <w:right w:val="none" w:sz="0" w:space="0" w:color="auto"/>
      </w:divBdr>
    </w:div>
    <w:div w:id="1434476322">
      <w:bodyDiv w:val="1"/>
      <w:marLeft w:val="0"/>
      <w:marRight w:val="0"/>
      <w:marTop w:val="0"/>
      <w:marBottom w:val="0"/>
      <w:divBdr>
        <w:top w:val="none" w:sz="0" w:space="0" w:color="auto"/>
        <w:left w:val="none" w:sz="0" w:space="0" w:color="auto"/>
        <w:bottom w:val="none" w:sz="0" w:space="0" w:color="auto"/>
        <w:right w:val="none" w:sz="0" w:space="0" w:color="auto"/>
      </w:divBdr>
      <w:divsChild>
        <w:div w:id="1957524773">
          <w:marLeft w:val="144"/>
          <w:marRight w:val="0"/>
          <w:marTop w:val="260"/>
          <w:marBottom w:val="0"/>
          <w:divBdr>
            <w:top w:val="none" w:sz="0" w:space="0" w:color="auto"/>
            <w:left w:val="none" w:sz="0" w:space="0" w:color="auto"/>
            <w:bottom w:val="none" w:sz="0" w:space="0" w:color="auto"/>
            <w:right w:val="none" w:sz="0" w:space="0" w:color="auto"/>
          </w:divBdr>
        </w:div>
        <w:div w:id="1714621726">
          <w:marLeft w:val="144"/>
          <w:marRight w:val="0"/>
          <w:marTop w:val="260"/>
          <w:marBottom w:val="0"/>
          <w:divBdr>
            <w:top w:val="none" w:sz="0" w:space="0" w:color="auto"/>
            <w:left w:val="none" w:sz="0" w:space="0" w:color="auto"/>
            <w:bottom w:val="none" w:sz="0" w:space="0" w:color="auto"/>
            <w:right w:val="none" w:sz="0" w:space="0" w:color="auto"/>
          </w:divBdr>
        </w:div>
        <w:div w:id="943541651">
          <w:marLeft w:val="144"/>
          <w:marRight w:val="0"/>
          <w:marTop w:val="260"/>
          <w:marBottom w:val="0"/>
          <w:divBdr>
            <w:top w:val="none" w:sz="0" w:space="0" w:color="auto"/>
            <w:left w:val="none" w:sz="0" w:space="0" w:color="auto"/>
            <w:bottom w:val="none" w:sz="0" w:space="0" w:color="auto"/>
            <w:right w:val="none" w:sz="0" w:space="0" w:color="auto"/>
          </w:divBdr>
        </w:div>
        <w:div w:id="401098385">
          <w:marLeft w:val="144"/>
          <w:marRight w:val="0"/>
          <w:marTop w:val="260"/>
          <w:marBottom w:val="0"/>
          <w:divBdr>
            <w:top w:val="none" w:sz="0" w:space="0" w:color="auto"/>
            <w:left w:val="none" w:sz="0" w:space="0" w:color="auto"/>
            <w:bottom w:val="none" w:sz="0" w:space="0" w:color="auto"/>
            <w:right w:val="none" w:sz="0" w:space="0" w:color="auto"/>
          </w:divBdr>
        </w:div>
      </w:divsChild>
    </w:div>
    <w:div w:id="1452286153">
      <w:bodyDiv w:val="1"/>
      <w:marLeft w:val="0"/>
      <w:marRight w:val="0"/>
      <w:marTop w:val="0"/>
      <w:marBottom w:val="0"/>
      <w:divBdr>
        <w:top w:val="none" w:sz="0" w:space="0" w:color="auto"/>
        <w:left w:val="none" w:sz="0" w:space="0" w:color="auto"/>
        <w:bottom w:val="none" w:sz="0" w:space="0" w:color="auto"/>
        <w:right w:val="none" w:sz="0" w:space="0" w:color="auto"/>
      </w:divBdr>
    </w:div>
    <w:div w:id="1475635793">
      <w:bodyDiv w:val="1"/>
      <w:marLeft w:val="0"/>
      <w:marRight w:val="0"/>
      <w:marTop w:val="0"/>
      <w:marBottom w:val="0"/>
      <w:divBdr>
        <w:top w:val="none" w:sz="0" w:space="0" w:color="auto"/>
        <w:left w:val="none" w:sz="0" w:space="0" w:color="auto"/>
        <w:bottom w:val="none" w:sz="0" w:space="0" w:color="auto"/>
        <w:right w:val="none" w:sz="0" w:space="0" w:color="auto"/>
      </w:divBdr>
    </w:div>
    <w:div w:id="1486897932">
      <w:bodyDiv w:val="1"/>
      <w:marLeft w:val="0"/>
      <w:marRight w:val="0"/>
      <w:marTop w:val="0"/>
      <w:marBottom w:val="0"/>
      <w:divBdr>
        <w:top w:val="none" w:sz="0" w:space="0" w:color="auto"/>
        <w:left w:val="none" w:sz="0" w:space="0" w:color="auto"/>
        <w:bottom w:val="none" w:sz="0" w:space="0" w:color="auto"/>
        <w:right w:val="none" w:sz="0" w:space="0" w:color="auto"/>
      </w:divBdr>
    </w:div>
    <w:div w:id="1501193027">
      <w:bodyDiv w:val="1"/>
      <w:marLeft w:val="0"/>
      <w:marRight w:val="0"/>
      <w:marTop w:val="0"/>
      <w:marBottom w:val="0"/>
      <w:divBdr>
        <w:top w:val="none" w:sz="0" w:space="0" w:color="auto"/>
        <w:left w:val="none" w:sz="0" w:space="0" w:color="auto"/>
        <w:bottom w:val="none" w:sz="0" w:space="0" w:color="auto"/>
        <w:right w:val="none" w:sz="0" w:space="0" w:color="auto"/>
      </w:divBdr>
    </w:div>
    <w:div w:id="1533110330">
      <w:bodyDiv w:val="1"/>
      <w:marLeft w:val="0"/>
      <w:marRight w:val="0"/>
      <w:marTop w:val="0"/>
      <w:marBottom w:val="0"/>
      <w:divBdr>
        <w:top w:val="none" w:sz="0" w:space="0" w:color="auto"/>
        <w:left w:val="none" w:sz="0" w:space="0" w:color="auto"/>
        <w:bottom w:val="none" w:sz="0" w:space="0" w:color="auto"/>
        <w:right w:val="none" w:sz="0" w:space="0" w:color="auto"/>
      </w:divBdr>
    </w:div>
    <w:div w:id="1566181318">
      <w:bodyDiv w:val="1"/>
      <w:marLeft w:val="0"/>
      <w:marRight w:val="0"/>
      <w:marTop w:val="0"/>
      <w:marBottom w:val="0"/>
      <w:divBdr>
        <w:top w:val="none" w:sz="0" w:space="0" w:color="auto"/>
        <w:left w:val="none" w:sz="0" w:space="0" w:color="auto"/>
        <w:bottom w:val="none" w:sz="0" w:space="0" w:color="auto"/>
        <w:right w:val="none" w:sz="0" w:space="0" w:color="auto"/>
      </w:divBdr>
    </w:div>
    <w:div w:id="1584073743">
      <w:bodyDiv w:val="1"/>
      <w:marLeft w:val="0"/>
      <w:marRight w:val="0"/>
      <w:marTop w:val="0"/>
      <w:marBottom w:val="0"/>
      <w:divBdr>
        <w:top w:val="none" w:sz="0" w:space="0" w:color="auto"/>
        <w:left w:val="none" w:sz="0" w:space="0" w:color="auto"/>
        <w:bottom w:val="none" w:sz="0" w:space="0" w:color="auto"/>
        <w:right w:val="none" w:sz="0" w:space="0" w:color="auto"/>
      </w:divBdr>
    </w:div>
    <w:div w:id="1667125249">
      <w:bodyDiv w:val="1"/>
      <w:marLeft w:val="0"/>
      <w:marRight w:val="0"/>
      <w:marTop w:val="0"/>
      <w:marBottom w:val="0"/>
      <w:divBdr>
        <w:top w:val="none" w:sz="0" w:space="0" w:color="auto"/>
        <w:left w:val="none" w:sz="0" w:space="0" w:color="auto"/>
        <w:bottom w:val="none" w:sz="0" w:space="0" w:color="auto"/>
        <w:right w:val="none" w:sz="0" w:space="0" w:color="auto"/>
      </w:divBdr>
    </w:div>
    <w:div w:id="1686862035">
      <w:bodyDiv w:val="1"/>
      <w:marLeft w:val="0"/>
      <w:marRight w:val="0"/>
      <w:marTop w:val="0"/>
      <w:marBottom w:val="0"/>
      <w:divBdr>
        <w:top w:val="none" w:sz="0" w:space="0" w:color="auto"/>
        <w:left w:val="none" w:sz="0" w:space="0" w:color="auto"/>
        <w:bottom w:val="none" w:sz="0" w:space="0" w:color="auto"/>
        <w:right w:val="none" w:sz="0" w:space="0" w:color="auto"/>
      </w:divBdr>
    </w:div>
    <w:div w:id="1695764455">
      <w:bodyDiv w:val="1"/>
      <w:marLeft w:val="0"/>
      <w:marRight w:val="0"/>
      <w:marTop w:val="0"/>
      <w:marBottom w:val="0"/>
      <w:divBdr>
        <w:top w:val="none" w:sz="0" w:space="0" w:color="auto"/>
        <w:left w:val="none" w:sz="0" w:space="0" w:color="auto"/>
        <w:bottom w:val="none" w:sz="0" w:space="0" w:color="auto"/>
        <w:right w:val="none" w:sz="0" w:space="0" w:color="auto"/>
      </w:divBdr>
    </w:div>
    <w:div w:id="1733694388">
      <w:bodyDiv w:val="1"/>
      <w:marLeft w:val="0"/>
      <w:marRight w:val="0"/>
      <w:marTop w:val="0"/>
      <w:marBottom w:val="0"/>
      <w:divBdr>
        <w:top w:val="none" w:sz="0" w:space="0" w:color="auto"/>
        <w:left w:val="none" w:sz="0" w:space="0" w:color="auto"/>
        <w:bottom w:val="none" w:sz="0" w:space="0" w:color="auto"/>
        <w:right w:val="none" w:sz="0" w:space="0" w:color="auto"/>
      </w:divBdr>
    </w:div>
    <w:div w:id="1766269296">
      <w:bodyDiv w:val="1"/>
      <w:marLeft w:val="0"/>
      <w:marRight w:val="0"/>
      <w:marTop w:val="0"/>
      <w:marBottom w:val="0"/>
      <w:divBdr>
        <w:top w:val="none" w:sz="0" w:space="0" w:color="auto"/>
        <w:left w:val="none" w:sz="0" w:space="0" w:color="auto"/>
        <w:bottom w:val="none" w:sz="0" w:space="0" w:color="auto"/>
        <w:right w:val="none" w:sz="0" w:space="0" w:color="auto"/>
      </w:divBdr>
    </w:div>
    <w:div w:id="1788624074">
      <w:bodyDiv w:val="1"/>
      <w:marLeft w:val="0"/>
      <w:marRight w:val="0"/>
      <w:marTop w:val="0"/>
      <w:marBottom w:val="0"/>
      <w:divBdr>
        <w:top w:val="none" w:sz="0" w:space="0" w:color="auto"/>
        <w:left w:val="none" w:sz="0" w:space="0" w:color="auto"/>
        <w:bottom w:val="none" w:sz="0" w:space="0" w:color="auto"/>
        <w:right w:val="none" w:sz="0" w:space="0" w:color="auto"/>
      </w:divBdr>
    </w:div>
    <w:div w:id="1791244802">
      <w:bodyDiv w:val="1"/>
      <w:marLeft w:val="0"/>
      <w:marRight w:val="0"/>
      <w:marTop w:val="0"/>
      <w:marBottom w:val="0"/>
      <w:divBdr>
        <w:top w:val="none" w:sz="0" w:space="0" w:color="auto"/>
        <w:left w:val="none" w:sz="0" w:space="0" w:color="auto"/>
        <w:bottom w:val="none" w:sz="0" w:space="0" w:color="auto"/>
        <w:right w:val="none" w:sz="0" w:space="0" w:color="auto"/>
      </w:divBdr>
    </w:div>
    <w:div w:id="1830293054">
      <w:bodyDiv w:val="1"/>
      <w:marLeft w:val="0"/>
      <w:marRight w:val="0"/>
      <w:marTop w:val="0"/>
      <w:marBottom w:val="0"/>
      <w:divBdr>
        <w:top w:val="none" w:sz="0" w:space="0" w:color="auto"/>
        <w:left w:val="none" w:sz="0" w:space="0" w:color="auto"/>
        <w:bottom w:val="none" w:sz="0" w:space="0" w:color="auto"/>
        <w:right w:val="none" w:sz="0" w:space="0" w:color="auto"/>
      </w:divBdr>
    </w:div>
    <w:div w:id="1850555541">
      <w:bodyDiv w:val="1"/>
      <w:marLeft w:val="0"/>
      <w:marRight w:val="0"/>
      <w:marTop w:val="0"/>
      <w:marBottom w:val="0"/>
      <w:divBdr>
        <w:top w:val="none" w:sz="0" w:space="0" w:color="auto"/>
        <w:left w:val="none" w:sz="0" w:space="0" w:color="auto"/>
        <w:bottom w:val="none" w:sz="0" w:space="0" w:color="auto"/>
        <w:right w:val="none" w:sz="0" w:space="0" w:color="auto"/>
      </w:divBdr>
    </w:div>
    <w:div w:id="1870802735">
      <w:bodyDiv w:val="1"/>
      <w:marLeft w:val="0"/>
      <w:marRight w:val="0"/>
      <w:marTop w:val="0"/>
      <w:marBottom w:val="0"/>
      <w:divBdr>
        <w:top w:val="none" w:sz="0" w:space="0" w:color="auto"/>
        <w:left w:val="none" w:sz="0" w:space="0" w:color="auto"/>
        <w:bottom w:val="none" w:sz="0" w:space="0" w:color="auto"/>
        <w:right w:val="none" w:sz="0" w:space="0" w:color="auto"/>
      </w:divBdr>
    </w:div>
    <w:div w:id="1935089891">
      <w:bodyDiv w:val="1"/>
      <w:marLeft w:val="0"/>
      <w:marRight w:val="0"/>
      <w:marTop w:val="0"/>
      <w:marBottom w:val="0"/>
      <w:divBdr>
        <w:top w:val="none" w:sz="0" w:space="0" w:color="auto"/>
        <w:left w:val="none" w:sz="0" w:space="0" w:color="auto"/>
        <w:bottom w:val="none" w:sz="0" w:space="0" w:color="auto"/>
        <w:right w:val="none" w:sz="0" w:space="0" w:color="auto"/>
      </w:divBdr>
    </w:div>
    <w:div w:id="1965892038">
      <w:bodyDiv w:val="1"/>
      <w:marLeft w:val="0"/>
      <w:marRight w:val="0"/>
      <w:marTop w:val="0"/>
      <w:marBottom w:val="0"/>
      <w:divBdr>
        <w:top w:val="none" w:sz="0" w:space="0" w:color="auto"/>
        <w:left w:val="none" w:sz="0" w:space="0" w:color="auto"/>
        <w:bottom w:val="none" w:sz="0" w:space="0" w:color="auto"/>
        <w:right w:val="none" w:sz="0" w:space="0" w:color="auto"/>
      </w:divBdr>
    </w:div>
    <w:div w:id="1973826332">
      <w:bodyDiv w:val="1"/>
      <w:marLeft w:val="0"/>
      <w:marRight w:val="0"/>
      <w:marTop w:val="0"/>
      <w:marBottom w:val="0"/>
      <w:divBdr>
        <w:top w:val="none" w:sz="0" w:space="0" w:color="auto"/>
        <w:left w:val="none" w:sz="0" w:space="0" w:color="auto"/>
        <w:bottom w:val="none" w:sz="0" w:space="0" w:color="auto"/>
        <w:right w:val="none" w:sz="0" w:space="0" w:color="auto"/>
      </w:divBdr>
    </w:div>
    <w:div w:id="1984508053">
      <w:bodyDiv w:val="1"/>
      <w:marLeft w:val="0"/>
      <w:marRight w:val="0"/>
      <w:marTop w:val="0"/>
      <w:marBottom w:val="0"/>
      <w:divBdr>
        <w:top w:val="none" w:sz="0" w:space="0" w:color="auto"/>
        <w:left w:val="none" w:sz="0" w:space="0" w:color="auto"/>
        <w:bottom w:val="none" w:sz="0" w:space="0" w:color="auto"/>
        <w:right w:val="none" w:sz="0" w:space="0" w:color="auto"/>
      </w:divBdr>
    </w:div>
    <w:div w:id="2022973780">
      <w:bodyDiv w:val="1"/>
      <w:marLeft w:val="0"/>
      <w:marRight w:val="0"/>
      <w:marTop w:val="0"/>
      <w:marBottom w:val="0"/>
      <w:divBdr>
        <w:top w:val="none" w:sz="0" w:space="0" w:color="auto"/>
        <w:left w:val="none" w:sz="0" w:space="0" w:color="auto"/>
        <w:bottom w:val="none" w:sz="0" w:space="0" w:color="auto"/>
        <w:right w:val="none" w:sz="0" w:space="0" w:color="auto"/>
      </w:divBdr>
    </w:div>
    <w:div w:id="2024701578">
      <w:bodyDiv w:val="1"/>
      <w:marLeft w:val="0"/>
      <w:marRight w:val="0"/>
      <w:marTop w:val="0"/>
      <w:marBottom w:val="0"/>
      <w:divBdr>
        <w:top w:val="none" w:sz="0" w:space="0" w:color="auto"/>
        <w:left w:val="none" w:sz="0" w:space="0" w:color="auto"/>
        <w:bottom w:val="none" w:sz="0" w:space="0" w:color="auto"/>
        <w:right w:val="none" w:sz="0" w:space="0" w:color="auto"/>
      </w:divBdr>
    </w:div>
    <w:div w:id="2038581913">
      <w:bodyDiv w:val="1"/>
      <w:marLeft w:val="0"/>
      <w:marRight w:val="0"/>
      <w:marTop w:val="0"/>
      <w:marBottom w:val="0"/>
      <w:divBdr>
        <w:top w:val="none" w:sz="0" w:space="0" w:color="auto"/>
        <w:left w:val="none" w:sz="0" w:space="0" w:color="auto"/>
        <w:bottom w:val="none" w:sz="0" w:space="0" w:color="auto"/>
        <w:right w:val="none" w:sz="0" w:space="0" w:color="auto"/>
      </w:divBdr>
    </w:div>
    <w:div w:id="2054502878">
      <w:bodyDiv w:val="1"/>
      <w:marLeft w:val="0"/>
      <w:marRight w:val="0"/>
      <w:marTop w:val="0"/>
      <w:marBottom w:val="0"/>
      <w:divBdr>
        <w:top w:val="none" w:sz="0" w:space="0" w:color="auto"/>
        <w:left w:val="none" w:sz="0" w:space="0" w:color="auto"/>
        <w:bottom w:val="none" w:sz="0" w:space="0" w:color="auto"/>
        <w:right w:val="none" w:sz="0" w:space="0" w:color="auto"/>
      </w:divBdr>
    </w:div>
    <w:div w:id="2064256542">
      <w:bodyDiv w:val="1"/>
      <w:marLeft w:val="0"/>
      <w:marRight w:val="0"/>
      <w:marTop w:val="0"/>
      <w:marBottom w:val="0"/>
      <w:divBdr>
        <w:top w:val="none" w:sz="0" w:space="0" w:color="auto"/>
        <w:left w:val="none" w:sz="0" w:space="0" w:color="auto"/>
        <w:bottom w:val="none" w:sz="0" w:space="0" w:color="auto"/>
        <w:right w:val="none" w:sz="0" w:space="0" w:color="auto"/>
      </w:divBdr>
    </w:div>
    <w:div w:id="21063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IVITTA 2019">
      <a:dk1>
        <a:srgbClr val="134753"/>
      </a:dk1>
      <a:lt1>
        <a:srgbClr val="FFFFFF"/>
      </a:lt1>
      <a:dk2>
        <a:srgbClr val="000000"/>
      </a:dk2>
      <a:lt2>
        <a:srgbClr val="C2E8F1"/>
      </a:lt2>
      <a:accent1>
        <a:srgbClr val="3CA1BC"/>
      </a:accent1>
      <a:accent2>
        <a:srgbClr val="48B9D5"/>
      </a:accent2>
      <a:accent3>
        <a:srgbClr val="502523"/>
      </a:accent3>
      <a:accent4>
        <a:srgbClr val="85D1E5"/>
      </a:accent4>
      <a:accent5>
        <a:srgbClr val="ABCD3A"/>
      </a:accent5>
      <a:accent6>
        <a:srgbClr val="588133"/>
      </a:accent6>
      <a:hlink>
        <a:srgbClr val="00ABC0"/>
      </a:hlink>
      <a:folHlink>
        <a:srgbClr val="1347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Ver16</b:Tag>
    <b:SourceType>Report</b:SourceType>
    <b:Guid>{4B59071C-28B7-4B19-A6EC-EE7B03D9914B}</b:Guid>
    <b:Title>Versiunea conslidată a Tratatului privind Uniunea Europeană și a Tratatului privind funcționarea Uniunii Europene</b:Title>
    <b:Year>2016</b:Year>
    <b:Publisher>Comisia Europeană</b:Publisher>
    <b:City>Bruxelles</b:City>
    <b:Author>
      <b:Author>
        <b:NameList>
          <b:Person>
            <b:Last>CE</b:Last>
          </b:Person>
        </b:NameList>
      </b:Author>
    </b:Author>
    <b:RefOrder>1</b:RefOrder>
  </b:Source>
  <b:Source>
    <b:Tag>Com07</b:Tag>
    <b:SourceType>Report</b:SourceType>
    <b:Guid>{5E877261-48A7-40A7-937A-14E29F07AAC7}</b:Guid>
    <b:LCID>ro-RO</b:LCID>
    <b:Author>
      <b:Author>
        <b:Corporate>Comisia Prezidențială</b:Corporate>
      </b:Author>
    </b:Author>
    <b:Title>România educaţiei, România cercetării</b:Title>
    <b:Year>2007</b:Year>
    <b:Publisher>Președinția României</b:Publisher>
    <b:City>București</b:City>
    <b:RefOrder>2</b:RefOrder>
  </b:Source>
  <b:Source>
    <b:Tag>Adm08</b:Tag>
    <b:SourceType>Misc</b:SourceType>
    <b:Guid>{7765525D-F5ED-4677-B6BA-C896998C13F1}</b:Guid>
    <b:Title>Pactul Național pentru Educație</b:Title>
    <b:Year>2008</b:Year>
    <b:Publisher>Administrația Prezidențială</b:Publisher>
    <b:City>București</b:City>
    <b:RefOrder>3</b:RefOrder>
  </b:Source>
  <b:Source>
    <b:Tag>Adm081</b:Tag>
    <b:SourceType>Report</b:SourceType>
    <b:Guid>{D320E563-96DE-4B5A-92A1-5C6761DFD585}</b:Guid>
    <b:Author>
      <b:Author>
        <b:Corporate>Administrația Prezidențială</b:Corporate>
      </b:Author>
    </b:Author>
    <b:Title>Strategia Educație și cercetare pentru societatea cunoașterii</b:Title>
    <b:Year>2008</b:Year>
    <b:City>București</b:City>
    <b:Publisher>Administrația Prezidențială</b:Publisher>
    <b:RefOrder>4</b:RefOrder>
  </b:Source>
  <b:Source>
    <b:Tag>Adm18</b:Tag>
    <b:SourceType>Book</b:SourceType>
    <b:Guid>{AD29E89B-584F-44C0-A075-6096B4A6FC5A}</b:Guid>
    <b:Author>
      <b:Author>
        <b:Corporate>Administrația Prezidențială</b:Corporate>
      </b:Author>
    </b:Author>
    <b:Title>România Educată - Viziune și Strategie 2018-2030</b:Title>
    <b:Year>2018</b:Year>
    <b:City>București</b:City>
    <b:RefOrder>5</b:RefOrder>
  </b:Source>
  <b:Source>
    <b:Tag>MEC19</b:Tag>
    <b:SourceType>Report</b:SourceType>
    <b:Guid>{A6169159-19A3-4154-8384-3169E293412A}</b:Guid>
    <b:Title>Raport privind starea învățământului preuniversitar din România 2018-2019</b:Title>
    <b:Year>2019</b:Year>
    <b:City>București</b:City>
    <b:Publisher>Ministerul Educației și Cercetării</b:Publisher>
    <b:Author>
      <b:Author>
        <b:Corporate>MEC</b:Corporate>
      </b:Author>
    </b:Author>
    <b:RefOrder>6</b:RefOrder>
  </b:Source>
  <b:Source>
    <b:Tag>MEN18</b:Tag>
    <b:SourceType>Report</b:SourceType>
    <b:Guid>{BDFB7013-BB66-465B-AD7F-25BBEDC2FD6C}</b:Guid>
    <b:Author>
      <b:Author>
        <b:Corporate>MEN</b:Corporate>
      </b:Author>
    </b:Author>
    <b:Title>Raport privind starea învățământului preuniversitar din România 2017-2018</b:Title>
    <b:Year>2018</b:Year>
    <b:Publisher>Ministerul Educației Naționale</b:Publisher>
    <b:City>București</b:City>
    <b:RefOrder>7</b:RefOrder>
  </b:Source>
  <b:Source>
    <b:Tag>Vas20</b:Tag>
    <b:SourceType>Report</b:SourceType>
    <b:Guid>{5836C727-49A7-4E3B-AB4D-0EFA891B7B64}</b:Guid>
    <b:Author>
      <b:Author>
        <b:NameList>
          <b:Person>
            <b:Last>Vasile</b:Last>
            <b:First>Mihai</b:First>
          </b:Person>
          <b:Person>
            <b:Last>Muscă</b:Last>
            <b:First>Mădălina</b:First>
          </b:Person>
          <b:Person>
            <b:Last>Angi</b:Last>
            <b:First>Daniela</b:First>
          </b:Person>
          <b:Person>
            <b:Last>Bădescu</b:Last>
            <b:First>Gabriel</b:First>
          </b:Person>
          <b:Person>
            <b:Last>Florian</b:Last>
            <b:First>Bogdan</b:First>
          </b:Person>
          <b:Person>
            <b:Last>Țoc</b:Last>
            <b:First>Sebastian</b:First>
          </b:Person>
        </b:NameList>
      </b:Author>
    </b:Author>
    <b:Title>Ce ne spun noile rezultate PISA despre inegalitățile educaționale din România?</b:Title>
    <b:Year>2020</b:Year>
    <b:Publisher>Institutul pentru Solidaritate Socială</b:Publisher>
    <b:City>București</b:City>
    <b:RefOrder>8</b:RefOrder>
  </b:Source>
  <b:Source>
    <b:Tag>MEN181</b:Tag>
    <b:SourceType>Report</b:SourceType>
    <b:Guid>{B3C2BF1A-8D6B-401C-A3A1-BC5C3676F25D}</b:Guid>
    <b:Author>
      <b:Author>
        <b:Corporate>MEN</b:Corporate>
      </b:Author>
    </b:Author>
    <b:Title>Raport privind starea învățământului superior din România 2017-2018</b:Title>
    <b:Year>2018</b:Year>
    <b:Publisher>Ministerul Educației Naționale</b:Publisher>
    <b:City>București</b:City>
    <b:RefOrder>10</b:RefOrder>
  </b:Source>
  <b:Source>
    <b:Tag>ISJ18</b:Tag>
    <b:SourceType>Report</b:SourceType>
    <b:Guid>{46A889E0-7AED-4DD7-9693-5BE5378EB3D8}</b:Guid>
    <b:Author>
      <b:Author>
        <b:Corporate>ISJ Tulcea</b:Corporate>
      </b:Author>
    </b:Author>
    <b:Title>Raportul privind starea învățământului tulcean în anul școlar 2017-2018</b:Title>
    <b:Year>2018</b:Year>
    <b:Publisher>Inspectoratul Școlar Județean Tulcea</b:Publisher>
    <b:City>Tulcea</b:City>
    <b:RefOrder>12</b:RefOrder>
  </b:Source>
  <b:Source>
    <b:Tag>FRA18</b:Tag>
    <b:SourceType>Report</b:SourceType>
    <b:Guid>{6A464374-1758-431F-9A01-9775EAEA520E}</b:Guid>
    <b:Author>
      <b:Author>
        <b:Corporate>FRA</b:Corporate>
      </b:Author>
    </b:Author>
    <b:Title> Second European Union Minorities and Discrimination Survey. Roma -Selected findings. European Union Agency for Fundamental Rights</b:Title>
    <b:Year>2018</b:Year>
    <b:Publisher>European Union Agency for Fundamental Rights</b:Publisher>
    <b:City>Luxemburg</b:City>
    <b:RefOrder>9</b:RefOrder>
  </b:Source>
  <b:Source>
    <b:Tag>Dav19</b:Tag>
    <b:SourceType>JournalArticle</b:SourceType>
    <b:Guid>{BB28034C-69CD-461B-8571-4B1C1447EEFE}</b:Guid>
    <b:Title>Metarankingul Universitar-2019</b:Title>
    <b:Year>2019</b:Year>
    <b:Author>
      <b:Author>
        <b:NameList>
          <b:Person>
            <b:Last>David</b:Last>
            <b:First>Daniel</b:First>
          </b:Person>
          <b:Person>
            <b:Last>Andronesi</b:Last>
            <b:First>Ovidiu</b:First>
          </b:Person>
          <b:Person>
            <b:Last>Banabic</b:Last>
            <b:First>Dorel</b:First>
          </b:Person>
          <b:Person>
            <b:Last>Buzea</b:Last>
            <b:First>Carmen</b:First>
          </b:Person>
          <b:Person>
            <b:Last>Florian</b:Last>
            <b:First>Bogdan</b:First>
          </b:Person>
          <b:Person>
            <b:Last>Matu</b:Last>
            <b:First>Silviu</b:First>
          </b:Person>
          <b:Person>
            <b:Last>Miroiu</b:Last>
            <b:First>Adrian</b:First>
          </b:Person>
          <b:Person>
            <b:Last>Vlăsceanu</b:Last>
            <b:First>Lazăr</b:First>
          </b:Person>
        </b:NameList>
      </b:Author>
    </b:Author>
    <b:RefOrder>11</b:RefOrder>
  </b:Source>
</b:Sources>
</file>

<file path=customXml/itemProps1.xml><?xml version="1.0" encoding="utf-8"?>
<ds:datastoreItem xmlns:ds="http://schemas.openxmlformats.org/officeDocument/2006/customXml" ds:itemID="{14B22511-FBD1-49D4-907C-6CAA5F87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Vasile</dc:creator>
  <cp:keywords/>
  <dc:description/>
  <cp:lastModifiedBy>Alina Ionescu</cp:lastModifiedBy>
  <cp:revision>10</cp:revision>
  <dcterms:created xsi:type="dcterms:W3CDTF">2021-03-01T12:13:00Z</dcterms:created>
  <dcterms:modified xsi:type="dcterms:W3CDTF">2021-04-13T14:10:00Z</dcterms:modified>
</cp:coreProperties>
</file>