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8AB90" w14:textId="77777777" w:rsidR="00F01820" w:rsidRDefault="00F01820" w:rsidP="001E1CEA">
      <w:pPr>
        <w:pStyle w:val="headingno4"/>
      </w:pPr>
    </w:p>
    <w:p w14:paraId="341F65AD" w14:textId="77777777" w:rsidR="00A62C4D" w:rsidRDefault="00A62C4D" w:rsidP="00A62C4D">
      <w:pPr>
        <w:jc w:val="center"/>
        <w:rPr>
          <w:rFonts w:cstheme="minorHAnsi"/>
          <w:b/>
          <w:bCs/>
          <w:sz w:val="28"/>
          <w:szCs w:val="28"/>
        </w:rPr>
      </w:pPr>
    </w:p>
    <w:p w14:paraId="56FF1237" w14:textId="77777777" w:rsidR="00823270" w:rsidRDefault="00823270" w:rsidP="00823270">
      <w:pPr>
        <w:jc w:val="center"/>
        <w:rPr>
          <w:b/>
          <w:bCs/>
          <w:color w:val="134753" w:themeColor="text1"/>
        </w:rPr>
      </w:pPr>
    </w:p>
    <w:p w14:paraId="126AB11C" w14:textId="77777777" w:rsidR="00823270" w:rsidRDefault="00823270" w:rsidP="00823270">
      <w:pPr>
        <w:jc w:val="center"/>
        <w:rPr>
          <w:b/>
          <w:bCs/>
          <w:color w:val="134753" w:themeColor="text1"/>
        </w:rPr>
      </w:pPr>
    </w:p>
    <w:p w14:paraId="22192C95" w14:textId="77777777" w:rsidR="00823270" w:rsidRDefault="00823270" w:rsidP="00823270">
      <w:pPr>
        <w:jc w:val="center"/>
        <w:rPr>
          <w:b/>
          <w:bCs/>
          <w:color w:val="134753" w:themeColor="text1"/>
        </w:rPr>
      </w:pPr>
    </w:p>
    <w:p w14:paraId="3AD00674" w14:textId="77777777" w:rsidR="00823270" w:rsidRDefault="00823270" w:rsidP="00823270">
      <w:pPr>
        <w:jc w:val="center"/>
        <w:rPr>
          <w:b/>
          <w:bCs/>
          <w:color w:val="134753" w:themeColor="text1"/>
        </w:rPr>
      </w:pPr>
    </w:p>
    <w:p w14:paraId="59945E11" w14:textId="77777777" w:rsidR="00823270" w:rsidRDefault="00823270" w:rsidP="00823270">
      <w:pPr>
        <w:jc w:val="center"/>
        <w:rPr>
          <w:b/>
          <w:bCs/>
          <w:color w:val="134753" w:themeColor="text1"/>
        </w:rPr>
      </w:pPr>
    </w:p>
    <w:p w14:paraId="2BE9886B" w14:textId="77777777" w:rsidR="00823270" w:rsidRDefault="00823270" w:rsidP="00823270">
      <w:pPr>
        <w:jc w:val="center"/>
        <w:rPr>
          <w:b/>
          <w:bCs/>
          <w:color w:val="134753" w:themeColor="text1"/>
        </w:rPr>
      </w:pPr>
    </w:p>
    <w:p w14:paraId="39234D55" w14:textId="77777777" w:rsidR="00823270" w:rsidRDefault="00823270" w:rsidP="00823270">
      <w:pPr>
        <w:jc w:val="center"/>
        <w:rPr>
          <w:b/>
          <w:bCs/>
          <w:color w:val="134753" w:themeColor="text1"/>
        </w:rPr>
      </w:pPr>
    </w:p>
    <w:p w14:paraId="1A5A9544" w14:textId="77777777" w:rsidR="00823270" w:rsidRDefault="00823270" w:rsidP="00823270">
      <w:pPr>
        <w:pStyle w:val="Title"/>
        <w:rPr>
          <w:rFonts w:ascii="Calibri" w:hAnsi="Calibri"/>
          <w:sz w:val="44"/>
          <w:szCs w:val="44"/>
          <w:lang w:val="ro-RO"/>
        </w:rPr>
      </w:pPr>
      <w:r w:rsidRPr="007C7521">
        <w:rPr>
          <w:rFonts w:ascii="Calibri" w:hAnsi="Calibri"/>
          <w:sz w:val="44"/>
          <w:szCs w:val="44"/>
          <w:lang w:val="ro-RO"/>
        </w:rPr>
        <w:t>Evaluarea intervențiilor P</w:t>
      </w:r>
      <w:r>
        <w:rPr>
          <w:rFonts w:ascii="Calibri" w:hAnsi="Calibri"/>
          <w:sz w:val="44"/>
          <w:szCs w:val="44"/>
          <w:lang w:val="ro-RO"/>
        </w:rPr>
        <w:t>OCU</w:t>
      </w:r>
      <w:r w:rsidRPr="007C7521">
        <w:rPr>
          <w:rFonts w:ascii="Calibri" w:hAnsi="Calibri"/>
          <w:sz w:val="44"/>
          <w:szCs w:val="44"/>
          <w:lang w:val="ro-RO"/>
        </w:rPr>
        <w:t xml:space="preserve"> 20</w:t>
      </w:r>
      <w:r>
        <w:rPr>
          <w:rFonts w:ascii="Calibri" w:hAnsi="Calibri"/>
          <w:sz w:val="44"/>
          <w:szCs w:val="44"/>
          <w:lang w:val="ro-RO"/>
        </w:rPr>
        <w:t>14</w:t>
      </w:r>
      <w:r w:rsidRPr="007C7521">
        <w:rPr>
          <w:rFonts w:ascii="Calibri" w:hAnsi="Calibri"/>
          <w:sz w:val="44"/>
          <w:szCs w:val="44"/>
          <w:lang w:val="ro-RO"/>
        </w:rPr>
        <w:t>-20</w:t>
      </w:r>
      <w:r>
        <w:rPr>
          <w:rFonts w:ascii="Calibri" w:hAnsi="Calibri"/>
          <w:sz w:val="44"/>
          <w:szCs w:val="44"/>
          <w:lang w:val="ro-RO"/>
        </w:rPr>
        <w:t>20</w:t>
      </w:r>
      <w:r w:rsidRPr="007C7521">
        <w:rPr>
          <w:rFonts w:ascii="Calibri" w:hAnsi="Calibri"/>
          <w:sz w:val="44"/>
          <w:szCs w:val="44"/>
          <w:lang w:val="ro-RO"/>
        </w:rPr>
        <w:t xml:space="preserve"> în domeniul </w:t>
      </w:r>
      <w:r>
        <w:rPr>
          <w:rFonts w:ascii="Calibri" w:hAnsi="Calibri"/>
          <w:sz w:val="44"/>
          <w:szCs w:val="44"/>
          <w:lang w:val="ro-RO"/>
        </w:rPr>
        <w:t>incluziunii sociale</w:t>
      </w:r>
    </w:p>
    <w:p w14:paraId="201D0DF3" w14:textId="77777777" w:rsidR="00823270" w:rsidRDefault="00823270" w:rsidP="00823270">
      <w:pPr>
        <w:pStyle w:val="Title"/>
        <w:rPr>
          <w:rFonts w:ascii="Calibri" w:hAnsi="Calibri"/>
          <w:bCs/>
          <w:color w:val="4F81BD"/>
          <w:kern w:val="1"/>
          <w:sz w:val="16"/>
          <w:szCs w:val="16"/>
          <w:lang w:val="ro-RO" w:eastAsia="ar-SA"/>
        </w:rPr>
      </w:pPr>
    </w:p>
    <w:p w14:paraId="15ACD841" w14:textId="77777777" w:rsidR="00823270" w:rsidRPr="00764FE0" w:rsidRDefault="00823270" w:rsidP="00823270">
      <w:pPr>
        <w:pStyle w:val="Title"/>
        <w:rPr>
          <w:rFonts w:ascii="Calibri" w:hAnsi="Calibri"/>
          <w:bCs/>
          <w:color w:val="134753" w:themeColor="text1"/>
          <w:kern w:val="1"/>
          <w:sz w:val="16"/>
          <w:szCs w:val="16"/>
          <w:lang w:val="ro-RO" w:eastAsia="ar-SA"/>
        </w:rPr>
      </w:pPr>
    </w:p>
    <w:p w14:paraId="22F0F933" w14:textId="2B9D8D9E" w:rsidR="00823270" w:rsidRPr="007E0A54" w:rsidRDefault="007E0A54" w:rsidP="00823270">
      <w:pPr>
        <w:pStyle w:val="IntenseQuote"/>
        <w:suppressAutoHyphens w:val="0"/>
        <w:spacing w:after="0"/>
        <w:rPr>
          <w:rFonts w:asciiTheme="minorHAnsi" w:hAnsiTheme="minorHAnsi"/>
          <w:b/>
          <w:color w:val="2D788C" w:themeColor="accent1" w:themeShade="BF"/>
          <w:sz w:val="36"/>
          <w:szCs w:val="24"/>
          <w:lang w:val="ro-RO"/>
        </w:rPr>
      </w:pPr>
      <w:r w:rsidRPr="007E0A54">
        <w:rPr>
          <w:rFonts w:asciiTheme="minorHAnsi" w:hAnsiTheme="minorHAnsi"/>
          <w:b/>
          <w:color w:val="2D788C" w:themeColor="accent1" w:themeShade="BF"/>
          <w:sz w:val="36"/>
          <w:szCs w:val="24"/>
          <w:lang w:val="ro-RO"/>
        </w:rPr>
        <w:t xml:space="preserve">(DMI 2.2). Anexa 9. </w:t>
      </w:r>
      <w:r w:rsidR="00DB4B9E">
        <w:rPr>
          <w:rFonts w:asciiTheme="minorHAnsi" w:hAnsiTheme="minorHAnsi"/>
          <w:b/>
          <w:color w:val="2D788C" w:themeColor="accent1" w:themeShade="BF"/>
          <w:sz w:val="36"/>
          <w:szCs w:val="24"/>
          <w:lang w:val="ro-RO"/>
        </w:rPr>
        <w:t>Raport</w:t>
      </w:r>
      <w:r w:rsidR="00823270" w:rsidRPr="007E0A54">
        <w:rPr>
          <w:rFonts w:asciiTheme="minorHAnsi" w:hAnsiTheme="minorHAnsi"/>
          <w:b/>
          <w:color w:val="2D788C" w:themeColor="accent1" w:themeShade="BF"/>
          <w:sz w:val="36"/>
          <w:szCs w:val="24"/>
          <w:lang w:val="ro-RO"/>
        </w:rPr>
        <w:t xml:space="preserve"> Focus Grup</w:t>
      </w:r>
      <w:r>
        <w:rPr>
          <w:rFonts w:asciiTheme="minorHAnsi" w:hAnsiTheme="minorHAnsi"/>
          <w:b/>
          <w:color w:val="2D788C" w:themeColor="accent1" w:themeShade="BF"/>
          <w:sz w:val="36"/>
          <w:szCs w:val="24"/>
          <w:lang w:val="ro-RO"/>
        </w:rPr>
        <w:t xml:space="preserve"> la nivel central</w:t>
      </w:r>
    </w:p>
    <w:p w14:paraId="32081CA5" w14:textId="77777777" w:rsidR="00823270" w:rsidRPr="000651F3" w:rsidRDefault="00823270" w:rsidP="00823270">
      <w:pPr>
        <w:rPr>
          <w:lang w:eastAsia="ar-SA"/>
        </w:rPr>
      </w:pPr>
    </w:p>
    <w:p w14:paraId="7C3FBBCE" w14:textId="77777777" w:rsidR="00823270" w:rsidRPr="007C7521" w:rsidRDefault="00823270" w:rsidP="00823270">
      <w:pPr>
        <w:pStyle w:val="Title"/>
        <w:rPr>
          <w:rFonts w:ascii="Calibri" w:hAnsi="Calibri"/>
          <w:bCs/>
          <w:color w:val="4F81BD"/>
          <w:kern w:val="1"/>
          <w:sz w:val="16"/>
          <w:szCs w:val="16"/>
          <w:lang w:val="ro-RO" w:eastAsia="ar-SA"/>
        </w:rPr>
      </w:pPr>
    </w:p>
    <w:p w14:paraId="3414D42F" w14:textId="77777777" w:rsidR="00823270" w:rsidRDefault="00823270" w:rsidP="00823270">
      <w:pPr>
        <w:jc w:val="center"/>
        <w:rPr>
          <w:b/>
          <w:bCs/>
          <w:color w:val="134753" w:themeColor="text1"/>
        </w:rPr>
      </w:pPr>
    </w:p>
    <w:p w14:paraId="1E1CDCC7" w14:textId="77777777" w:rsidR="00823270" w:rsidRDefault="00823270" w:rsidP="00823270">
      <w:pPr>
        <w:jc w:val="center"/>
        <w:rPr>
          <w:b/>
          <w:bCs/>
          <w:color w:val="134753" w:themeColor="text1"/>
        </w:rPr>
      </w:pPr>
    </w:p>
    <w:p w14:paraId="544E7FA1" w14:textId="77777777" w:rsidR="00823270" w:rsidRDefault="00823270" w:rsidP="00823270">
      <w:pPr>
        <w:jc w:val="center"/>
        <w:rPr>
          <w:b/>
          <w:bCs/>
          <w:color w:val="134753" w:themeColor="text1"/>
        </w:rPr>
      </w:pPr>
    </w:p>
    <w:p w14:paraId="62832C50" w14:textId="77777777" w:rsidR="00823270" w:rsidRDefault="00823270" w:rsidP="00823270">
      <w:pPr>
        <w:jc w:val="center"/>
        <w:rPr>
          <w:b/>
          <w:bCs/>
          <w:color w:val="134753" w:themeColor="text1"/>
        </w:rPr>
      </w:pPr>
    </w:p>
    <w:p w14:paraId="5D47D752" w14:textId="77777777" w:rsidR="00823270" w:rsidRDefault="00823270" w:rsidP="00823270">
      <w:pPr>
        <w:jc w:val="center"/>
        <w:rPr>
          <w:b/>
          <w:bCs/>
          <w:color w:val="134753" w:themeColor="text1"/>
        </w:rPr>
      </w:pPr>
    </w:p>
    <w:p w14:paraId="281C51F6" w14:textId="77777777" w:rsidR="00823270" w:rsidRDefault="00823270" w:rsidP="00823270">
      <w:pPr>
        <w:jc w:val="center"/>
        <w:rPr>
          <w:b/>
          <w:bCs/>
          <w:color w:val="134753" w:themeColor="text1"/>
        </w:rPr>
      </w:pPr>
    </w:p>
    <w:p w14:paraId="618116CB" w14:textId="77777777" w:rsidR="00823270" w:rsidRDefault="00823270" w:rsidP="00823270">
      <w:pPr>
        <w:jc w:val="center"/>
        <w:rPr>
          <w:b/>
          <w:bCs/>
          <w:color w:val="134753" w:themeColor="text1"/>
        </w:rPr>
      </w:pPr>
    </w:p>
    <w:p w14:paraId="30544E14" w14:textId="77777777" w:rsidR="00823270" w:rsidRDefault="00823270" w:rsidP="00823270">
      <w:pPr>
        <w:jc w:val="center"/>
        <w:rPr>
          <w:b/>
          <w:bCs/>
          <w:color w:val="134753" w:themeColor="text1"/>
        </w:rPr>
      </w:pPr>
    </w:p>
    <w:p w14:paraId="2D44110F" w14:textId="77777777" w:rsidR="00823270" w:rsidRDefault="00823270" w:rsidP="00823270">
      <w:pPr>
        <w:jc w:val="center"/>
        <w:rPr>
          <w:b/>
          <w:bCs/>
          <w:color w:val="134753" w:themeColor="text1"/>
        </w:rPr>
      </w:pPr>
    </w:p>
    <w:p w14:paraId="274F4458" w14:textId="61C58B04" w:rsidR="00823270" w:rsidRDefault="00823270" w:rsidP="00823270">
      <w:pPr>
        <w:jc w:val="center"/>
        <w:rPr>
          <w:b/>
          <w:bCs/>
          <w:color w:val="134753" w:themeColor="text1"/>
        </w:rPr>
      </w:pPr>
    </w:p>
    <w:p w14:paraId="727315E1" w14:textId="441B5B7D" w:rsidR="007E0A54" w:rsidRDefault="007E0A54" w:rsidP="00823270">
      <w:pPr>
        <w:jc w:val="center"/>
        <w:rPr>
          <w:b/>
          <w:bCs/>
          <w:color w:val="134753" w:themeColor="text1"/>
        </w:rPr>
      </w:pPr>
    </w:p>
    <w:p w14:paraId="6891A2E6" w14:textId="36233F40" w:rsidR="007E0A54" w:rsidRDefault="007E0A54" w:rsidP="00823270">
      <w:pPr>
        <w:jc w:val="center"/>
        <w:rPr>
          <w:b/>
          <w:bCs/>
          <w:color w:val="134753" w:themeColor="text1"/>
        </w:rPr>
      </w:pPr>
    </w:p>
    <w:p w14:paraId="013E5119" w14:textId="4EB9CD33" w:rsidR="007E0A54" w:rsidRDefault="007E0A54" w:rsidP="00823270">
      <w:pPr>
        <w:jc w:val="center"/>
        <w:rPr>
          <w:b/>
          <w:bCs/>
          <w:color w:val="134753" w:themeColor="text1"/>
        </w:rPr>
      </w:pPr>
    </w:p>
    <w:p w14:paraId="4902024F" w14:textId="77777777" w:rsidR="007E0A54" w:rsidRDefault="007E0A54" w:rsidP="00823270">
      <w:pPr>
        <w:jc w:val="center"/>
        <w:rPr>
          <w:b/>
          <w:bCs/>
          <w:color w:val="134753" w:themeColor="text1"/>
        </w:rPr>
      </w:pPr>
    </w:p>
    <w:p w14:paraId="23B10C61" w14:textId="77777777" w:rsidR="00A62C4D" w:rsidRPr="00E03EC1" w:rsidRDefault="00A62C4D" w:rsidP="00823270">
      <w:pPr>
        <w:rPr>
          <w:rFonts w:cstheme="minorHAnsi"/>
          <w:color w:val="134753" w:themeColor="text1"/>
          <w:sz w:val="28"/>
          <w:szCs w:val="28"/>
        </w:rPr>
      </w:pPr>
    </w:p>
    <w:p w14:paraId="5A34BD34" w14:textId="77777777" w:rsidR="00A62C4D" w:rsidRPr="004748B3" w:rsidRDefault="00A62C4D" w:rsidP="004748B3">
      <w:pPr>
        <w:jc w:val="both"/>
        <w:rPr>
          <w:rFonts w:cstheme="minorHAnsi"/>
          <w:szCs w:val="20"/>
          <w:lang w:bidi="ne-NP"/>
        </w:rPr>
      </w:pPr>
      <w:r w:rsidRPr="00D2769D">
        <w:rPr>
          <w:rFonts w:cstheme="minorHAnsi"/>
          <w:b/>
          <w:bCs/>
          <w:szCs w:val="20"/>
          <w:lang w:bidi="ne-NP"/>
        </w:rPr>
        <w:t>Data</w:t>
      </w:r>
      <w:r>
        <w:rPr>
          <w:rFonts w:cstheme="minorHAnsi"/>
          <w:szCs w:val="20"/>
          <w:lang w:bidi="ne-NP"/>
        </w:rPr>
        <w:t>: 17</w:t>
      </w:r>
      <w:r w:rsidRPr="004748B3">
        <w:rPr>
          <w:rFonts w:cstheme="minorHAnsi"/>
          <w:szCs w:val="20"/>
          <w:lang w:bidi="ne-NP"/>
        </w:rPr>
        <w:t>.12.2020</w:t>
      </w:r>
    </w:p>
    <w:p w14:paraId="344B572C" w14:textId="77777777" w:rsidR="00A62C4D" w:rsidRPr="004748B3" w:rsidRDefault="00A62C4D" w:rsidP="004748B3">
      <w:pPr>
        <w:jc w:val="both"/>
        <w:rPr>
          <w:rFonts w:cstheme="minorHAnsi"/>
          <w:b/>
          <w:bCs/>
          <w:szCs w:val="20"/>
          <w:lang w:bidi="ne-NP"/>
        </w:rPr>
      </w:pPr>
      <w:r w:rsidRPr="004748B3">
        <w:rPr>
          <w:rFonts w:cstheme="minorHAnsi"/>
          <w:b/>
          <w:bCs/>
          <w:szCs w:val="20"/>
          <w:lang w:bidi="ne-NP"/>
        </w:rPr>
        <w:t xml:space="preserve">Participanți: </w:t>
      </w:r>
    </w:p>
    <w:p w14:paraId="78CEE652" w14:textId="65A3A394" w:rsidR="00AE2B1A" w:rsidRPr="004748B3" w:rsidRDefault="00AE2B1A" w:rsidP="004748B3">
      <w:pPr>
        <w:pStyle w:val="ListParagraph"/>
        <w:numPr>
          <w:ilvl w:val="0"/>
          <w:numId w:val="9"/>
        </w:numPr>
        <w:jc w:val="both"/>
        <w:rPr>
          <w:rFonts w:cstheme="minorHAnsi"/>
          <w:szCs w:val="20"/>
          <w:lang w:val="ro-RO" w:bidi="ne-NP"/>
        </w:rPr>
      </w:pPr>
      <w:r w:rsidRPr="004748B3">
        <w:rPr>
          <w:rFonts w:cstheme="minorHAnsi"/>
          <w:szCs w:val="20"/>
          <w:lang w:val="ro-RO" w:bidi="ne-NP"/>
        </w:rPr>
        <w:t xml:space="preserve">Reprezentant MEN </w:t>
      </w:r>
    </w:p>
    <w:p w14:paraId="23515F0F" w14:textId="51C75A8D" w:rsidR="00A62C4D" w:rsidRPr="004748B3" w:rsidRDefault="00AE2B1A" w:rsidP="004748B3">
      <w:pPr>
        <w:pStyle w:val="ListParagraph"/>
        <w:numPr>
          <w:ilvl w:val="0"/>
          <w:numId w:val="9"/>
        </w:numPr>
        <w:jc w:val="both"/>
        <w:rPr>
          <w:rFonts w:cstheme="minorHAnsi"/>
          <w:szCs w:val="20"/>
          <w:lang w:val="ro-RO" w:bidi="ne-NP"/>
        </w:rPr>
      </w:pPr>
      <w:r w:rsidRPr="004748B3">
        <w:rPr>
          <w:rFonts w:cstheme="minorHAnsi"/>
          <w:szCs w:val="20"/>
          <w:lang w:val="ro-RO" w:bidi="ne-NP"/>
        </w:rPr>
        <w:t xml:space="preserve">Reprezentant AM POCU </w:t>
      </w:r>
    </w:p>
    <w:p w14:paraId="10361C3D" w14:textId="67E9C1BD" w:rsidR="00AE2B1A" w:rsidRPr="004748B3" w:rsidRDefault="00AE2B1A" w:rsidP="004748B3">
      <w:pPr>
        <w:pStyle w:val="ListParagraph"/>
        <w:numPr>
          <w:ilvl w:val="0"/>
          <w:numId w:val="9"/>
        </w:numPr>
        <w:jc w:val="both"/>
        <w:rPr>
          <w:rFonts w:cstheme="minorHAnsi"/>
          <w:szCs w:val="20"/>
          <w:lang w:val="ro-RO" w:bidi="ne-NP"/>
        </w:rPr>
      </w:pPr>
      <w:r w:rsidRPr="004748B3">
        <w:rPr>
          <w:rFonts w:cstheme="minorHAnsi"/>
          <w:szCs w:val="20"/>
          <w:lang w:val="ro-RO" w:bidi="ne-NP"/>
        </w:rPr>
        <w:t xml:space="preserve">Reprezentant AM POCU </w:t>
      </w:r>
    </w:p>
    <w:p w14:paraId="2ADA1C06" w14:textId="0DBA6CCB" w:rsidR="00AE2B1A" w:rsidRPr="004748B3" w:rsidRDefault="00AE2B1A" w:rsidP="004748B3">
      <w:pPr>
        <w:pStyle w:val="ListParagraph"/>
        <w:numPr>
          <w:ilvl w:val="0"/>
          <w:numId w:val="9"/>
        </w:numPr>
        <w:jc w:val="both"/>
        <w:rPr>
          <w:rFonts w:ascii="Calibri" w:hAnsi="Calibri" w:cs="Calibri"/>
          <w:szCs w:val="20"/>
          <w:lang w:val="ro-RO" w:bidi="ne-NP"/>
        </w:rPr>
      </w:pPr>
      <w:r w:rsidRPr="004748B3">
        <w:rPr>
          <w:rFonts w:cstheme="minorHAnsi"/>
          <w:szCs w:val="20"/>
          <w:lang w:val="ro-RO" w:bidi="ne-NP"/>
        </w:rPr>
        <w:t xml:space="preserve">Reprezentant OI </w:t>
      </w:r>
      <w:r w:rsidRPr="004748B3">
        <w:rPr>
          <w:rFonts w:ascii="Calibri" w:hAnsi="Calibri" w:cs="Calibri"/>
          <w:szCs w:val="20"/>
          <w:lang w:val="ro-RO" w:bidi="ne-NP"/>
        </w:rPr>
        <w:t xml:space="preserve">POCU </w:t>
      </w:r>
    </w:p>
    <w:p w14:paraId="097075D5" w14:textId="11A4C11B" w:rsidR="0039507B" w:rsidRPr="004748B3" w:rsidRDefault="0039507B" w:rsidP="004748B3">
      <w:pPr>
        <w:pStyle w:val="ListParagraph"/>
        <w:numPr>
          <w:ilvl w:val="0"/>
          <w:numId w:val="9"/>
        </w:numPr>
        <w:jc w:val="both"/>
        <w:rPr>
          <w:rFonts w:ascii="Calibri" w:hAnsi="Calibri" w:cs="Calibri"/>
          <w:szCs w:val="20"/>
          <w:lang w:val="ro-RO" w:bidi="ne-NP"/>
        </w:rPr>
      </w:pPr>
      <w:r w:rsidRPr="004748B3">
        <w:rPr>
          <w:rFonts w:ascii="Calibri" w:hAnsi="Calibri" w:cs="Calibri"/>
          <w:szCs w:val="20"/>
          <w:lang w:val="ro-RO" w:bidi="ne-NP"/>
        </w:rPr>
        <w:t xml:space="preserve">Reprezentant </w:t>
      </w:r>
      <w:r w:rsidRPr="004748B3">
        <w:rPr>
          <w:rFonts w:ascii="Calibri" w:hAnsi="Calibri" w:cs="Calibri"/>
          <w:color w:val="222222"/>
          <w:shd w:val="clear" w:color="auto" w:fill="FFFFFF"/>
          <w:lang w:val="ro-RO"/>
        </w:rPr>
        <w:t xml:space="preserve">Asociatia pentru Protejarea Demnitatii si Drepturilor Omului </w:t>
      </w:r>
    </w:p>
    <w:p w14:paraId="5987B4A0" w14:textId="63155493" w:rsidR="00A62C4D" w:rsidRPr="004748B3" w:rsidRDefault="0039507B" w:rsidP="004748B3">
      <w:pPr>
        <w:pStyle w:val="ListParagraph"/>
        <w:numPr>
          <w:ilvl w:val="0"/>
          <w:numId w:val="9"/>
        </w:numPr>
        <w:jc w:val="both"/>
        <w:rPr>
          <w:rFonts w:ascii="Calibri" w:hAnsi="Calibri" w:cs="Calibri"/>
          <w:szCs w:val="20"/>
          <w:lang w:val="ro-RO" w:bidi="ne-NP"/>
        </w:rPr>
      </w:pPr>
      <w:r w:rsidRPr="004748B3">
        <w:rPr>
          <w:rFonts w:ascii="Calibri" w:hAnsi="Calibri" w:cs="Calibri"/>
          <w:szCs w:val="20"/>
          <w:lang w:val="ro-RO" w:bidi="ne-NP"/>
        </w:rPr>
        <w:t>Reprezentant Agenția Națională Antidrog</w:t>
      </w:r>
    </w:p>
    <w:p w14:paraId="39F266C3" w14:textId="7890F276" w:rsidR="00A62C4D" w:rsidRPr="004748B3" w:rsidRDefault="00AE2B1A" w:rsidP="004748B3">
      <w:pPr>
        <w:pStyle w:val="ListParagraph"/>
        <w:numPr>
          <w:ilvl w:val="0"/>
          <w:numId w:val="9"/>
        </w:numPr>
        <w:jc w:val="both"/>
        <w:rPr>
          <w:rFonts w:ascii="Calibri" w:hAnsi="Calibri" w:cs="Calibri"/>
          <w:szCs w:val="20"/>
          <w:lang w:val="ro-RO" w:bidi="ne-NP"/>
        </w:rPr>
      </w:pPr>
      <w:r w:rsidRPr="004748B3">
        <w:rPr>
          <w:rFonts w:ascii="Calibri" w:hAnsi="Calibri" w:cs="Calibri"/>
          <w:szCs w:val="20"/>
          <w:lang w:val="ro-RO" w:bidi="ne-NP"/>
        </w:rPr>
        <w:t xml:space="preserve">Reprezentant ANPIS </w:t>
      </w:r>
    </w:p>
    <w:p w14:paraId="235D099A" w14:textId="0409CC59" w:rsidR="00A62C4D" w:rsidRPr="004748B3" w:rsidRDefault="00A62C4D" w:rsidP="004748B3">
      <w:pPr>
        <w:pStyle w:val="ListParagraph"/>
        <w:numPr>
          <w:ilvl w:val="0"/>
          <w:numId w:val="9"/>
        </w:numPr>
        <w:jc w:val="both"/>
        <w:rPr>
          <w:rFonts w:cstheme="minorHAnsi"/>
          <w:szCs w:val="20"/>
          <w:lang w:val="ro-RO" w:bidi="ne-NP"/>
        </w:rPr>
      </w:pPr>
      <w:r w:rsidRPr="004748B3">
        <w:rPr>
          <w:rFonts w:cstheme="minorHAnsi"/>
          <w:szCs w:val="20"/>
          <w:lang w:val="ro-RO" w:bidi="ne-NP"/>
        </w:rPr>
        <w:t>Reprezentant ANOFM</w:t>
      </w:r>
    </w:p>
    <w:p w14:paraId="0410436A" w14:textId="6BB287E9" w:rsidR="00C73A57" w:rsidRPr="004748B3" w:rsidRDefault="0039507B" w:rsidP="004748B3">
      <w:pPr>
        <w:pStyle w:val="ListParagraph"/>
        <w:numPr>
          <w:ilvl w:val="0"/>
          <w:numId w:val="9"/>
        </w:numPr>
        <w:jc w:val="both"/>
        <w:rPr>
          <w:rFonts w:cstheme="minorHAnsi"/>
          <w:szCs w:val="20"/>
          <w:lang w:val="ro-RO" w:bidi="ne-NP"/>
        </w:rPr>
      </w:pPr>
      <w:r w:rsidRPr="004748B3">
        <w:rPr>
          <w:rFonts w:cstheme="minorHAnsi"/>
          <w:szCs w:val="20"/>
          <w:lang w:val="ro-RO" w:bidi="ne-NP"/>
        </w:rPr>
        <w:t xml:space="preserve">Reprezentant ANP </w:t>
      </w:r>
    </w:p>
    <w:p w14:paraId="4A29F89F" w14:textId="3B14D6FA" w:rsidR="00A14A44" w:rsidRPr="004748B3" w:rsidRDefault="0039507B" w:rsidP="004748B3">
      <w:pPr>
        <w:pStyle w:val="ListParagraph"/>
        <w:numPr>
          <w:ilvl w:val="0"/>
          <w:numId w:val="9"/>
        </w:numPr>
        <w:jc w:val="both"/>
        <w:rPr>
          <w:rFonts w:cstheme="minorHAnsi"/>
          <w:szCs w:val="20"/>
          <w:lang w:val="ro-RO" w:bidi="ne-NP"/>
        </w:rPr>
      </w:pPr>
      <w:r w:rsidRPr="004748B3">
        <w:rPr>
          <w:rFonts w:cstheme="minorHAnsi"/>
          <w:szCs w:val="20"/>
          <w:lang w:val="ro-RO" w:bidi="ne-NP"/>
        </w:rPr>
        <w:t xml:space="preserve">Reprezentant </w:t>
      </w:r>
      <w:r w:rsidRPr="004748B3">
        <w:rPr>
          <w:lang w:val="ro-RO"/>
        </w:rPr>
        <w:t>ANDPDCA</w:t>
      </w:r>
      <w:r w:rsidR="00DD2E8D" w:rsidRPr="004748B3">
        <w:rPr>
          <w:lang w:val="ro-RO"/>
        </w:rPr>
        <w:t xml:space="preserve"> </w:t>
      </w:r>
    </w:p>
    <w:p w14:paraId="600B1D27" w14:textId="7482E266" w:rsidR="0047018D" w:rsidRPr="004748B3" w:rsidRDefault="00823270" w:rsidP="004748B3">
      <w:pPr>
        <w:pStyle w:val="ListParagraph"/>
        <w:numPr>
          <w:ilvl w:val="0"/>
          <w:numId w:val="9"/>
        </w:numPr>
        <w:jc w:val="both"/>
        <w:rPr>
          <w:rFonts w:cstheme="minorHAnsi"/>
          <w:szCs w:val="20"/>
          <w:lang w:val="ro-RO" w:bidi="ne-NP"/>
        </w:rPr>
      </w:pPr>
      <w:r w:rsidRPr="004748B3">
        <w:rPr>
          <w:rFonts w:cstheme="minorHAnsi"/>
          <w:szCs w:val="20"/>
          <w:lang w:val="ro-RO" w:bidi="ne-NP"/>
        </w:rPr>
        <w:t>Experți proiect</w:t>
      </w:r>
    </w:p>
    <w:p w14:paraId="143195FD" w14:textId="77777777" w:rsidR="00C73A57" w:rsidRDefault="00C73A57" w:rsidP="00C73A57">
      <w:pPr>
        <w:spacing w:before="240" w:after="240" w:line="240" w:lineRule="auto"/>
        <w:rPr>
          <w:rFonts w:ascii="Arial" w:eastAsia="Times New Roman" w:hAnsi="Arial" w:cs="Arial"/>
          <w:b/>
          <w:bCs/>
          <w:color w:val="000000"/>
          <w:sz w:val="22"/>
          <w:lang w:eastAsia="en-GB"/>
        </w:rPr>
      </w:pPr>
    </w:p>
    <w:p w14:paraId="27C598EF" w14:textId="03740006" w:rsidR="00C73A57" w:rsidRPr="00D2769D" w:rsidRDefault="00C73A57" w:rsidP="00BB3027">
      <w:pPr>
        <w:rPr>
          <w:rFonts w:ascii="Times New Roman" w:hAnsi="Times New Roman" w:cs="Times New Roman"/>
          <w:b/>
          <w:bCs/>
          <w:sz w:val="24"/>
          <w:szCs w:val="24"/>
          <w:lang w:eastAsia="en-GB"/>
        </w:rPr>
      </w:pPr>
      <w:r w:rsidRPr="00D2769D">
        <w:rPr>
          <w:b/>
          <w:bCs/>
          <w:lang w:eastAsia="en-GB"/>
        </w:rPr>
        <w:t xml:space="preserve">Introducere     </w:t>
      </w:r>
      <w:r w:rsidRPr="00D2769D">
        <w:rPr>
          <w:b/>
          <w:bCs/>
          <w:lang w:eastAsia="en-GB"/>
        </w:rPr>
        <w:tab/>
      </w:r>
    </w:p>
    <w:p w14:paraId="6288DE04" w14:textId="77777777" w:rsidR="00C73A57" w:rsidRPr="00C73A57" w:rsidRDefault="00C73A57" w:rsidP="00A824F2">
      <w:pPr>
        <w:jc w:val="both"/>
        <w:rPr>
          <w:rFonts w:ascii="Times New Roman" w:hAnsi="Times New Roman" w:cs="Times New Roman"/>
          <w:sz w:val="24"/>
          <w:szCs w:val="24"/>
          <w:lang w:eastAsia="en-GB"/>
        </w:rPr>
      </w:pPr>
      <w:r w:rsidRPr="00C73A57">
        <w:rPr>
          <w:lang w:eastAsia="en-GB"/>
        </w:rPr>
        <w:t>Discuția a avut drept scop evaluarea intervențiilor în domeniul incluziunii sociale prin clarificarea și nuanțarea rezultatelor și proceselor. De asemenea, a fost avută în vedere și formularea unor constatări și concluzii preliminare ale analizelor efectuate. Au fost invitați să participe experți din mai multe instituții publice pentru oferirea de informații cu privire la impactul intervențiilor și contextul de implementare.</w:t>
      </w:r>
    </w:p>
    <w:p w14:paraId="6820508B" w14:textId="77777777" w:rsidR="00A62C4D" w:rsidRDefault="00A62C4D" w:rsidP="00A62C4D">
      <w:pPr>
        <w:rPr>
          <w:rFonts w:cstheme="minorHAnsi"/>
          <w:szCs w:val="20"/>
          <w:lang w:bidi="ne-NP"/>
        </w:rPr>
      </w:pPr>
    </w:p>
    <w:p w14:paraId="3ABEE11A" w14:textId="77777777" w:rsidR="00A62C4D" w:rsidRPr="00A824F2" w:rsidRDefault="00A62C4D" w:rsidP="00A824F2">
      <w:pPr>
        <w:jc w:val="both"/>
        <w:rPr>
          <w:rFonts w:cstheme="minorHAnsi"/>
        </w:rPr>
      </w:pPr>
      <w:r w:rsidRPr="00D2769D">
        <w:rPr>
          <w:rFonts w:cstheme="minorHAnsi"/>
          <w:b/>
          <w:bCs/>
        </w:rPr>
        <w:t>Evaluarea</w:t>
      </w:r>
      <w:r>
        <w:rPr>
          <w:rFonts w:cstheme="minorHAnsi"/>
        </w:rPr>
        <w:t xml:space="preserve"> </w:t>
      </w:r>
      <w:r w:rsidRPr="00A824F2">
        <w:rPr>
          <w:rFonts w:cstheme="minorHAnsi"/>
        </w:rPr>
        <w:t>este structurată pe 8 întrebări de evaluare, după cum urmează:</w:t>
      </w:r>
    </w:p>
    <w:p w14:paraId="47CE7EE8" w14:textId="77777777" w:rsidR="00A62C4D" w:rsidRPr="00A824F2" w:rsidRDefault="00A62C4D" w:rsidP="00A824F2">
      <w:pPr>
        <w:pStyle w:val="ListParagraph"/>
        <w:numPr>
          <w:ilvl w:val="0"/>
          <w:numId w:val="10"/>
        </w:numPr>
        <w:jc w:val="both"/>
        <w:rPr>
          <w:rFonts w:cstheme="minorHAnsi"/>
          <w:szCs w:val="20"/>
          <w:lang w:val="ro-RO" w:bidi="ne-NP"/>
        </w:rPr>
      </w:pPr>
      <w:r w:rsidRPr="00A824F2">
        <w:rPr>
          <w:rFonts w:cstheme="minorHAnsi"/>
          <w:szCs w:val="20"/>
          <w:lang w:val="ro-RO" w:bidi="ne-NP"/>
        </w:rPr>
        <w:t xml:space="preserve"> Care este </w:t>
      </w:r>
      <w:r w:rsidRPr="00A824F2">
        <w:rPr>
          <w:rFonts w:cstheme="minorHAnsi"/>
          <w:b/>
          <w:bCs/>
          <w:szCs w:val="20"/>
          <w:lang w:val="ro-RO" w:bidi="ne-NP"/>
        </w:rPr>
        <w:t>progresul în sectorul</w:t>
      </w:r>
      <w:r w:rsidRPr="00A824F2">
        <w:rPr>
          <w:rFonts w:cstheme="minorHAnsi"/>
          <w:szCs w:val="20"/>
          <w:lang w:val="ro-RO" w:bidi="ne-NP"/>
        </w:rPr>
        <w:t xml:space="preserve"> celor 4 DMI-uri? (evoluție sectorială)</w:t>
      </w:r>
    </w:p>
    <w:p w14:paraId="57E769AA" w14:textId="77777777" w:rsidR="00A62C4D" w:rsidRPr="00A824F2" w:rsidRDefault="00A62C4D" w:rsidP="00A824F2">
      <w:pPr>
        <w:pStyle w:val="ListParagraph"/>
        <w:numPr>
          <w:ilvl w:val="0"/>
          <w:numId w:val="10"/>
        </w:numPr>
        <w:jc w:val="both"/>
        <w:rPr>
          <w:rFonts w:cstheme="minorHAnsi"/>
          <w:szCs w:val="20"/>
          <w:lang w:val="ro-RO" w:bidi="ne-NP"/>
        </w:rPr>
      </w:pPr>
      <w:r w:rsidRPr="00A824F2">
        <w:rPr>
          <w:rFonts w:cstheme="minorHAnsi"/>
          <w:szCs w:val="20"/>
          <w:lang w:val="ro-RO" w:bidi="ne-NP"/>
        </w:rPr>
        <w:t xml:space="preserve"> În ce măsură progresul observat este </w:t>
      </w:r>
      <w:r w:rsidRPr="00A824F2">
        <w:rPr>
          <w:rFonts w:cstheme="minorHAnsi"/>
          <w:b/>
          <w:bCs/>
          <w:szCs w:val="20"/>
          <w:lang w:val="ro-RO" w:bidi="ne-NP"/>
        </w:rPr>
        <w:t xml:space="preserve">atribuit </w:t>
      </w:r>
      <w:r w:rsidRPr="00A824F2">
        <w:rPr>
          <w:rFonts w:cstheme="minorHAnsi"/>
          <w:szCs w:val="20"/>
          <w:lang w:val="ro-RO" w:bidi="ne-NP"/>
        </w:rPr>
        <w:t>POSDRU? (efectul ne)</w:t>
      </w:r>
    </w:p>
    <w:p w14:paraId="63CD815D" w14:textId="77777777" w:rsidR="00A62C4D" w:rsidRPr="00A824F2" w:rsidRDefault="00A62C4D" w:rsidP="00A824F2">
      <w:pPr>
        <w:pStyle w:val="ListParagraph"/>
        <w:numPr>
          <w:ilvl w:val="0"/>
          <w:numId w:val="10"/>
        </w:numPr>
        <w:jc w:val="both"/>
        <w:rPr>
          <w:rFonts w:cstheme="minorHAnsi"/>
          <w:szCs w:val="20"/>
          <w:lang w:val="ro-RO" w:bidi="ne-NP"/>
        </w:rPr>
      </w:pPr>
      <w:r w:rsidRPr="00A824F2">
        <w:rPr>
          <w:rFonts w:cstheme="minorHAnsi"/>
          <w:szCs w:val="20"/>
          <w:lang w:val="ro-RO" w:bidi="ne-NP"/>
        </w:rPr>
        <w:t xml:space="preserve"> În ce măsură există și </w:t>
      </w:r>
      <w:r w:rsidRPr="00A824F2">
        <w:rPr>
          <w:rFonts w:cstheme="minorHAnsi"/>
          <w:b/>
          <w:bCs/>
          <w:szCs w:val="20"/>
          <w:lang w:val="ro-RO" w:bidi="ne-NP"/>
        </w:rPr>
        <w:t>alte efecte</w:t>
      </w:r>
      <w:r w:rsidRPr="00A824F2">
        <w:rPr>
          <w:rFonts w:cstheme="minorHAnsi"/>
          <w:szCs w:val="20"/>
          <w:lang w:val="ro-RO" w:bidi="ne-NP"/>
        </w:rPr>
        <w:t>, pozitive sau negative? (alte efecte)</w:t>
      </w:r>
    </w:p>
    <w:p w14:paraId="5DE8A81F" w14:textId="77777777" w:rsidR="00A62C4D" w:rsidRPr="00A824F2" w:rsidRDefault="00A62C4D" w:rsidP="00A824F2">
      <w:pPr>
        <w:pStyle w:val="ListParagraph"/>
        <w:numPr>
          <w:ilvl w:val="0"/>
          <w:numId w:val="10"/>
        </w:numPr>
        <w:jc w:val="both"/>
        <w:rPr>
          <w:rFonts w:cstheme="minorHAnsi"/>
          <w:szCs w:val="20"/>
          <w:lang w:val="ro-RO" w:bidi="ne-NP"/>
        </w:rPr>
      </w:pPr>
      <w:r w:rsidRPr="00A824F2">
        <w:rPr>
          <w:rFonts w:cstheme="minorHAnsi"/>
          <w:szCs w:val="20"/>
          <w:lang w:val="ro-RO" w:bidi="ne-NP"/>
        </w:rPr>
        <w:t xml:space="preserve"> În ce măsură efectul </w:t>
      </w:r>
      <w:r w:rsidRPr="00A824F2">
        <w:rPr>
          <w:rFonts w:cstheme="minorHAnsi"/>
          <w:b/>
          <w:bCs/>
          <w:szCs w:val="20"/>
          <w:lang w:val="ro-RO" w:bidi="ne-NP"/>
        </w:rPr>
        <w:t>depășește granița zonei</w:t>
      </w:r>
      <w:r w:rsidRPr="00A824F2">
        <w:rPr>
          <w:rFonts w:cstheme="minorHAnsi"/>
          <w:szCs w:val="20"/>
          <w:lang w:val="ro-RO" w:bidi="ne-NP"/>
        </w:rPr>
        <w:t xml:space="preserve"> sau a sectorului sau afectează alte grupuri, nevizate de intervenție? (spillover)</w:t>
      </w:r>
    </w:p>
    <w:p w14:paraId="41869736" w14:textId="77777777" w:rsidR="00A62C4D" w:rsidRPr="00A824F2" w:rsidRDefault="00A62C4D" w:rsidP="00A824F2">
      <w:pPr>
        <w:pStyle w:val="ListParagraph"/>
        <w:numPr>
          <w:ilvl w:val="0"/>
          <w:numId w:val="10"/>
        </w:numPr>
        <w:jc w:val="both"/>
        <w:rPr>
          <w:rFonts w:cstheme="minorHAnsi"/>
          <w:szCs w:val="20"/>
          <w:lang w:val="ro-RO" w:bidi="ne-NP"/>
        </w:rPr>
      </w:pPr>
      <w:r w:rsidRPr="00A824F2">
        <w:rPr>
          <w:rFonts w:cstheme="minorHAnsi"/>
          <w:szCs w:val="20"/>
          <w:lang w:val="ro-RO" w:bidi="ne-NP"/>
        </w:rPr>
        <w:t xml:space="preserve"> În ce măsură sunt efectele </w:t>
      </w:r>
      <w:r w:rsidRPr="00A824F2">
        <w:rPr>
          <w:rFonts w:cstheme="minorHAnsi"/>
          <w:b/>
          <w:bCs/>
          <w:szCs w:val="20"/>
          <w:lang w:val="ro-RO" w:bidi="ne-NP"/>
        </w:rPr>
        <w:t>durabile</w:t>
      </w:r>
      <w:r w:rsidRPr="00A824F2">
        <w:rPr>
          <w:rFonts w:cstheme="minorHAnsi"/>
          <w:szCs w:val="20"/>
          <w:lang w:val="ro-RO" w:bidi="ne-NP"/>
        </w:rPr>
        <w:t xml:space="preserve"> pe o perioadă mai lungă de timp? (sustenabilitate)</w:t>
      </w:r>
    </w:p>
    <w:p w14:paraId="6363C64F" w14:textId="77777777" w:rsidR="00A62C4D" w:rsidRPr="00A824F2" w:rsidRDefault="00A62C4D" w:rsidP="00A824F2">
      <w:pPr>
        <w:pStyle w:val="ListParagraph"/>
        <w:numPr>
          <w:ilvl w:val="0"/>
          <w:numId w:val="10"/>
        </w:numPr>
        <w:jc w:val="both"/>
        <w:rPr>
          <w:rFonts w:cstheme="minorHAnsi"/>
          <w:szCs w:val="20"/>
          <w:lang w:val="ro-RO" w:bidi="ne-NP"/>
        </w:rPr>
      </w:pPr>
      <w:r w:rsidRPr="00A824F2">
        <w:rPr>
          <w:rFonts w:cstheme="minorHAnsi"/>
          <w:szCs w:val="20"/>
          <w:lang w:val="ro-RO" w:bidi="ne-NP"/>
        </w:rPr>
        <w:t xml:space="preserve"> Ce </w:t>
      </w:r>
      <w:r w:rsidRPr="00A824F2">
        <w:rPr>
          <w:rFonts w:cstheme="minorHAnsi"/>
          <w:b/>
          <w:bCs/>
          <w:szCs w:val="20"/>
          <w:lang w:val="ro-RO" w:bidi="ne-NP"/>
        </w:rPr>
        <w:t xml:space="preserve">mecanisme </w:t>
      </w:r>
      <w:r w:rsidRPr="00A824F2">
        <w:rPr>
          <w:rFonts w:cstheme="minorHAnsi"/>
          <w:szCs w:val="20"/>
          <w:lang w:val="ro-RO" w:bidi="ne-NP"/>
        </w:rPr>
        <w:t>facilitează efectele? Care sunt caracteristicile cheie contextuale pentru aceste mecanisme? (mecanisme)</w:t>
      </w:r>
    </w:p>
    <w:p w14:paraId="05BBC0C9" w14:textId="77777777" w:rsidR="00A62C4D" w:rsidRPr="00A824F2" w:rsidRDefault="00A62C4D" w:rsidP="00A824F2">
      <w:pPr>
        <w:pStyle w:val="ListParagraph"/>
        <w:numPr>
          <w:ilvl w:val="0"/>
          <w:numId w:val="10"/>
        </w:numPr>
        <w:jc w:val="both"/>
        <w:rPr>
          <w:rFonts w:cstheme="minorHAnsi"/>
          <w:szCs w:val="20"/>
          <w:lang w:val="ro-RO" w:bidi="ne-NP"/>
        </w:rPr>
      </w:pPr>
      <w:r w:rsidRPr="00A824F2">
        <w:rPr>
          <w:rFonts w:cstheme="minorHAnsi"/>
          <w:szCs w:val="20"/>
          <w:lang w:val="ro-RO" w:bidi="ne-NP"/>
        </w:rPr>
        <w:t xml:space="preserve"> În ce măsură sunt justificate costurile implicate, având în vedere schimbările/efectele/rezultatele înregistrate? (cost-eficiență)</w:t>
      </w:r>
    </w:p>
    <w:p w14:paraId="0EDF8AB5" w14:textId="77777777" w:rsidR="00A62C4D" w:rsidRPr="00A824F2" w:rsidRDefault="00A62C4D" w:rsidP="00A824F2">
      <w:pPr>
        <w:pStyle w:val="ListParagraph"/>
        <w:numPr>
          <w:ilvl w:val="0"/>
          <w:numId w:val="10"/>
        </w:numPr>
        <w:jc w:val="both"/>
        <w:rPr>
          <w:rFonts w:cstheme="minorHAnsi"/>
          <w:szCs w:val="20"/>
          <w:lang w:val="ro-RO" w:bidi="ne-NP"/>
        </w:rPr>
      </w:pPr>
      <w:r w:rsidRPr="00A824F2">
        <w:rPr>
          <w:rFonts w:cstheme="minorHAnsi"/>
          <w:szCs w:val="20"/>
          <w:lang w:val="ro-RO" w:bidi="ne-NP"/>
        </w:rPr>
        <w:t xml:space="preserve"> Dacă și în ce măsură lucrurile ar fi putut fi mai făcute </w:t>
      </w:r>
      <w:r w:rsidRPr="00A824F2">
        <w:rPr>
          <w:rFonts w:cstheme="minorHAnsi"/>
          <w:b/>
          <w:bCs/>
          <w:szCs w:val="20"/>
          <w:lang w:val="ro-RO" w:bidi="ne-NP"/>
        </w:rPr>
        <w:t>mai bine</w:t>
      </w:r>
      <w:r w:rsidRPr="00A824F2">
        <w:rPr>
          <w:rFonts w:cstheme="minorHAnsi"/>
          <w:szCs w:val="20"/>
          <w:lang w:val="ro-RO" w:bidi="ne-NP"/>
        </w:rPr>
        <w:t>? (lecții învățate)</w:t>
      </w:r>
      <w:r w:rsidRPr="00A824F2">
        <w:rPr>
          <w:rFonts w:cstheme="minorHAnsi"/>
          <w:szCs w:val="20"/>
          <w:lang w:val="ro-RO" w:bidi="ne-NP"/>
        </w:rPr>
        <w:tab/>
      </w:r>
    </w:p>
    <w:p w14:paraId="21B9FBE3" w14:textId="77777777" w:rsidR="001E1CEA" w:rsidRDefault="001E1CEA" w:rsidP="004748B3">
      <w:pPr>
        <w:jc w:val="both"/>
        <w:rPr>
          <w:rFonts w:cstheme="minorHAnsi"/>
          <w:szCs w:val="20"/>
          <w:lang w:bidi="ne-NP"/>
        </w:rPr>
      </w:pPr>
    </w:p>
    <w:p w14:paraId="39B2AA4F" w14:textId="4F26E207" w:rsidR="00A62C4D" w:rsidRDefault="00A62C4D" w:rsidP="004748B3">
      <w:pPr>
        <w:jc w:val="both"/>
        <w:rPr>
          <w:rFonts w:cstheme="minorHAnsi"/>
          <w:szCs w:val="20"/>
          <w:lang w:bidi="ne-NP"/>
        </w:rPr>
      </w:pPr>
      <w:r>
        <w:rPr>
          <w:rFonts w:cstheme="minorHAnsi"/>
          <w:szCs w:val="20"/>
          <w:lang w:bidi="ne-NP"/>
        </w:rPr>
        <w:t xml:space="preserve">Discuția va fi pe cele </w:t>
      </w:r>
      <w:r w:rsidR="00DD2E8D">
        <w:rPr>
          <w:rFonts w:cstheme="minorHAnsi"/>
          <w:b/>
          <w:bCs/>
          <w:szCs w:val="20"/>
          <w:lang w:bidi="ne-NP"/>
        </w:rPr>
        <w:t>4</w:t>
      </w:r>
      <w:r w:rsidRPr="00D2769D">
        <w:rPr>
          <w:rFonts w:cstheme="minorHAnsi"/>
          <w:b/>
          <w:bCs/>
          <w:szCs w:val="20"/>
          <w:lang w:bidi="ne-NP"/>
        </w:rPr>
        <w:t xml:space="preserve"> Domenii Majore de Implementare</w:t>
      </w:r>
    </w:p>
    <w:p w14:paraId="163C76BD" w14:textId="77777777" w:rsidR="00A62C4D" w:rsidRDefault="00A62C4D" w:rsidP="004748B3">
      <w:pPr>
        <w:jc w:val="both"/>
        <w:rPr>
          <w:rFonts w:cstheme="minorHAnsi"/>
          <w:szCs w:val="20"/>
          <w:lang w:bidi="ne-NP"/>
        </w:rPr>
      </w:pPr>
    </w:p>
    <w:p w14:paraId="27FBA66F" w14:textId="560E94F6" w:rsidR="004E2403" w:rsidRPr="009663F0" w:rsidRDefault="00A62C4D" w:rsidP="004748B3">
      <w:pPr>
        <w:jc w:val="both"/>
        <w:rPr>
          <w:rFonts w:cstheme="minorHAnsi"/>
          <w:b/>
          <w:bCs/>
          <w:sz w:val="28"/>
          <w:szCs w:val="28"/>
          <w:lang w:bidi="ne-NP"/>
        </w:rPr>
      </w:pPr>
      <w:r w:rsidRPr="009663F0">
        <w:rPr>
          <w:rFonts w:cstheme="minorHAnsi"/>
          <w:b/>
          <w:bCs/>
          <w:sz w:val="28"/>
          <w:szCs w:val="28"/>
          <w:lang w:bidi="ne-NP"/>
        </w:rPr>
        <w:t xml:space="preserve">DMI 2.2 </w:t>
      </w:r>
      <w:r w:rsidR="00BB3027">
        <w:rPr>
          <w:rFonts w:cstheme="minorHAnsi"/>
          <w:b/>
          <w:bCs/>
          <w:sz w:val="28"/>
          <w:szCs w:val="28"/>
          <w:lang w:bidi="ne-NP"/>
        </w:rPr>
        <w:t>– Prevenirea și corectarea părăsirii timpurie a școlii</w:t>
      </w:r>
    </w:p>
    <w:p w14:paraId="28A3E290" w14:textId="634A4B7C" w:rsidR="00A62C4D" w:rsidRDefault="004E2403" w:rsidP="004748B3">
      <w:pPr>
        <w:jc w:val="both"/>
        <w:rPr>
          <w:rFonts w:cstheme="minorHAnsi"/>
          <w:szCs w:val="20"/>
          <w:lang w:bidi="ne-NP"/>
        </w:rPr>
      </w:pPr>
      <w:r>
        <w:rPr>
          <w:rFonts w:cstheme="minorHAnsi"/>
          <w:szCs w:val="20"/>
          <w:lang w:bidi="ne-NP"/>
        </w:rPr>
        <w:t>În cadrul acestui domeniu, i</w:t>
      </w:r>
      <w:r w:rsidR="00C57F4A">
        <w:rPr>
          <w:rFonts w:cstheme="minorHAnsi"/>
          <w:szCs w:val="20"/>
          <w:lang w:bidi="ne-NP"/>
        </w:rPr>
        <w:t>ntervențiile au avut un caracter integrat, axându-se pe  două direcții majore</w:t>
      </w:r>
      <w:r>
        <w:rPr>
          <w:rFonts w:cstheme="minorHAnsi"/>
          <w:szCs w:val="20"/>
          <w:lang w:bidi="ne-NP"/>
        </w:rPr>
        <w:t xml:space="preserve">: </w:t>
      </w:r>
      <w:r>
        <w:rPr>
          <w:rFonts w:cstheme="minorHAnsi"/>
          <w:b/>
          <w:bCs/>
          <w:szCs w:val="20"/>
          <w:lang w:bidi="ne-NP"/>
        </w:rPr>
        <w:t>Preventivă</w:t>
      </w:r>
      <w:r>
        <w:rPr>
          <w:rFonts w:cstheme="minorHAnsi"/>
          <w:szCs w:val="20"/>
          <w:lang w:bidi="ne-NP"/>
        </w:rPr>
        <w:t xml:space="preserve">,  prin creșterea accesului la educație al grupurilor vulnerabile, și </w:t>
      </w:r>
      <w:r>
        <w:rPr>
          <w:rFonts w:cstheme="minorHAnsi"/>
          <w:b/>
          <w:bCs/>
          <w:szCs w:val="20"/>
          <w:lang w:bidi="ne-NP"/>
        </w:rPr>
        <w:t>Remedială</w:t>
      </w:r>
      <w:r>
        <w:rPr>
          <w:rFonts w:cstheme="minorHAnsi"/>
          <w:szCs w:val="20"/>
          <w:lang w:bidi="ne-NP"/>
        </w:rPr>
        <w:t>, prin dezvoltarea programelor de reintegrare în educație a celor ce părăsesc timpuriu școala.</w:t>
      </w:r>
    </w:p>
    <w:p w14:paraId="228051A6" w14:textId="12D1BA68" w:rsidR="004E2403" w:rsidRDefault="004E2403" w:rsidP="004748B3">
      <w:pPr>
        <w:jc w:val="both"/>
        <w:rPr>
          <w:rFonts w:cstheme="minorHAnsi"/>
          <w:szCs w:val="20"/>
          <w:lang w:bidi="ne-NP"/>
        </w:rPr>
      </w:pPr>
      <w:r>
        <w:rPr>
          <w:rFonts w:cstheme="minorHAnsi"/>
          <w:szCs w:val="20"/>
          <w:lang w:bidi="ne-NP"/>
        </w:rPr>
        <w:lastRenderedPageBreak/>
        <w:t xml:space="preserve">Intervențiile au inclus activități precum </w:t>
      </w:r>
      <w:r>
        <w:rPr>
          <w:rFonts w:cstheme="minorHAnsi"/>
          <w:b/>
          <w:bCs/>
          <w:szCs w:val="20"/>
          <w:lang w:bidi="ne-NP"/>
        </w:rPr>
        <w:t>Școală după Școală, A doua Șansă</w:t>
      </w:r>
      <w:r>
        <w:rPr>
          <w:rFonts w:cstheme="minorHAnsi"/>
          <w:szCs w:val="20"/>
          <w:lang w:bidi="ne-NP"/>
        </w:rPr>
        <w:t xml:space="preserve">, activități extra-curriculare precum </w:t>
      </w:r>
      <w:r>
        <w:rPr>
          <w:rFonts w:cstheme="minorHAnsi"/>
          <w:b/>
          <w:bCs/>
          <w:szCs w:val="20"/>
          <w:lang w:bidi="ne-NP"/>
        </w:rPr>
        <w:t>Școala de Vară</w:t>
      </w:r>
      <w:r>
        <w:rPr>
          <w:rFonts w:cstheme="minorHAnsi"/>
          <w:szCs w:val="20"/>
          <w:lang w:bidi="ne-NP"/>
        </w:rPr>
        <w:t xml:space="preserve">, </w:t>
      </w:r>
      <w:r>
        <w:rPr>
          <w:rFonts w:cstheme="minorHAnsi"/>
          <w:b/>
          <w:bCs/>
          <w:szCs w:val="20"/>
          <w:lang w:bidi="ne-NP"/>
        </w:rPr>
        <w:t xml:space="preserve">formarea </w:t>
      </w:r>
      <w:r>
        <w:rPr>
          <w:rFonts w:cstheme="minorHAnsi"/>
          <w:szCs w:val="20"/>
          <w:lang w:bidi="ne-NP"/>
        </w:rPr>
        <w:t>cadrelor didactice, sprijin financiar precum „</w:t>
      </w:r>
      <w:r>
        <w:rPr>
          <w:rFonts w:cstheme="minorHAnsi"/>
          <w:b/>
          <w:bCs/>
          <w:szCs w:val="20"/>
          <w:lang w:bidi="ne-NP"/>
        </w:rPr>
        <w:t>Bani de liceu</w:t>
      </w:r>
      <w:r>
        <w:rPr>
          <w:rFonts w:cstheme="minorHAnsi"/>
          <w:szCs w:val="20"/>
          <w:lang w:bidi="ne-NP"/>
        </w:rPr>
        <w:t xml:space="preserve">” sau </w:t>
      </w:r>
      <w:r>
        <w:rPr>
          <w:rFonts w:cstheme="minorHAnsi"/>
          <w:b/>
          <w:bCs/>
          <w:szCs w:val="20"/>
          <w:lang w:bidi="ne-NP"/>
        </w:rPr>
        <w:t>consiliere pentru părinți</w:t>
      </w:r>
      <w:r>
        <w:rPr>
          <w:rFonts w:cstheme="minorHAnsi"/>
          <w:szCs w:val="20"/>
          <w:lang w:bidi="ne-NP"/>
        </w:rPr>
        <w:t>, cumulând într-un rezultat final de 169 de proiecte finanțate.</w:t>
      </w:r>
    </w:p>
    <w:p w14:paraId="12E8EB25" w14:textId="5A7F0476" w:rsidR="00BD3D93" w:rsidRPr="00BD3D93" w:rsidRDefault="00BD3D93" w:rsidP="00A62C4D">
      <w:pPr>
        <w:rPr>
          <w:rFonts w:cstheme="minorHAnsi"/>
          <w:szCs w:val="20"/>
          <w:lang w:bidi="ne-NP"/>
        </w:rPr>
      </w:pPr>
      <w:r>
        <w:rPr>
          <w:rFonts w:cstheme="minorHAnsi"/>
          <w:szCs w:val="20"/>
          <w:lang w:bidi="ne-NP"/>
        </w:rPr>
        <w:t xml:space="preserve">În ce privește </w:t>
      </w:r>
      <w:r>
        <w:rPr>
          <w:rFonts w:cstheme="minorHAnsi"/>
          <w:b/>
          <w:bCs/>
          <w:szCs w:val="20"/>
          <w:lang w:bidi="ne-NP"/>
        </w:rPr>
        <w:t>efectele</w:t>
      </w:r>
      <w:r>
        <w:rPr>
          <w:rFonts w:cstheme="minorHAnsi"/>
          <w:szCs w:val="20"/>
          <w:lang w:bidi="ne-NP"/>
        </w:rPr>
        <w:t xml:space="preserve"> proiectelor:</w:t>
      </w:r>
    </w:p>
    <w:p w14:paraId="48297BB4" w14:textId="6BF59926" w:rsidR="004E2403" w:rsidRPr="00A824F2" w:rsidRDefault="004E2403" w:rsidP="00A824F2">
      <w:pPr>
        <w:pStyle w:val="ListParagraph"/>
        <w:numPr>
          <w:ilvl w:val="0"/>
          <w:numId w:val="11"/>
        </w:numPr>
        <w:jc w:val="both"/>
        <w:rPr>
          <w:rFonts w:cstheme="minorHAnsi"/>
          <w:szCs w:val="20"/>
          <w:lang w:val="ro-RO" w:bidi="ne-NP"/>
        </w:rPr>
      </w:pPr>
      <w:r w:rsidRPr="00A824F2">
        <w:rPr>
          <w:rFonts w:cstheme="minorHAnsi"/>
          <w:szCs w:val="20"/>
          <w:lang w:val="ro-RO" w:bidi="ne-NP"/>
        </w:rPr>
        <w:t xml:space="preserve">Folosind metoda contrafactuală, analiza asupra a 382 de unități școlare finanțare și 4527 nefinanțate arată că proiectele </w:t>
      </w:r>
      <w:r w:rsidRPr="00A824F2">
        <w:rPr>
          <w:rFonts w:cstheme="minorHAnsi"/>
          <w:b/>
          <w:bCs/>
          <w:szCs w:val="20"/>
          <w:lang w:val="ro-RO" w:bidi="ne-NP"/>
        </w:rPr>
        <w:t>nu au avut efect asupra scăderii riscului de abandon școlar</w:t>
      </w:r>
      <w:r w:rsidRPr="00A824F2">
        <w:rPr>
          <w:rFonts w:cstheme="minorHAnsi"/>
          <w:szCs w:val="20"/>
          <w:lang w:val="ro-RO" w:bidi="ne-NP"/>
        </w:rPr>
        <w:t>, care s-a menținut mai ridicat cu 2%  în grupul tratat față de grupul de control similar în perioada p</w:t>
      </w:r>
      <w:r w:rsidR="00BD3D93" w:rsidRPr="00A824F2">
        <w:rPr>
          <w:rFonts w:cstheme="minorHAnsi"/>
          <w:szCs w:val="20"/>
          <w:lang w:val="ro-RO" w:bidi="ne-NP"/>
        </w:rPr>
        <w:t xml:space="preserve">ost implementare, </w:t>
      </w:r>
      <w:r w:rsidRPr="00A824F2">
        <w:rPr>
          <w:rFonts w:cstheme="minorHAnsi"/>
          <w:szCs w:val="20"/>
          <w:lang w:val="ro-RO" w:bidi="ne-NP"/>
        </w:rPr>
        <w:t>2016-2018.</w:t>
      </w:r>
      <w:r w:rsidR="00BD3D93" w:rsidRPr="00A824F2">
        <w:rPr>
          <w:rFonts w:cstheme="minorHAnsi"/>
          <w:szCs w:val="20"/>
          <w:lang w:val="ro-RO" w:bidi="ne-NP"/>
        </w:rPr>
        <w:t xml:space="preserve"> Cu toate acestea,  interlocutorii au fost de părere ca la nivel micro al unităților școl</w:t>
      </w:r>
      <w:r w:rsidR="00BB3027" w:rsidRPr="00A824F2">
        <w:rPr>
          <w:rFonts w:cstheme="minorHAnsi"/>
          <w:szCs w:val="20"/>
          <w:lang w:val="ro-RO" w:bidi="ne-NP"/>
        </w:rPr>
        <w:t>a</w:t>
      </w:r>
      <w:r w:rsidR="00BD3D93" w:rsidRPr="00A824F2">
        <w:rPr>
          <w:rFonts w:cstheme="minorHAnsi"/>
          <w:szCs w:val="20"/>
          <w:lang w:val="ro-RO" w:bidi="ne-NP"/>
        </w:rPr>
        <w:t>re, riscul abandonului școlar a scăzut</w:t>
      </w:r>
    </w:p>
    <w:p w14:paraId="1E71407B" w14:textId="1303EAB8" w:rsidR="00BD3D93" w:rsidRPr="00A824F2" w:rsidRDefault="00BD3D93" w:rsidP="00A824F2">
      <w:pPr>
        <w:pStyle w:val="ListParagraph"/>
        <w:numPr>
          <w:ilvl w:val="0"/>
          <w:numId w:val="11"/>
        </w:numPr>
        <w:jc w:val="both"/>
        <w:rPr>
          <w:rFonts w:cstheme="minorHAnsi"/>
          <w:szCs w:val="20"/>
          <w:lang w:val="ro-RO" w:bidi="ne-NP"/>
        </w:rPr>
      </w:pPr>
      <w:r w:rsidRPr="00A824F2">
        <w:rPr>
          <w:rFonts w:cstheme="minorHAnsi"/>
          <w:szCs w:val="20"/>
          <w:lang w:val="ro-RO" w:bidi="ne-NP"/>
        </w:rPr>
        <w:t xml:space="preserve">Analiza informațiilor calitative, pe de altă parte, indică o serie de efecte pozitive precum </w:t>
      </w:r>
      <w:r w:rsidRPr="00A824F2">
        <w:rPr>
          <w:rFonts w:cstheme="minorHAnsi"/>
          <w:b/>
          <w:bCs/>
          <w:szCs w:val="20"/>
          <w:lang w:val="ro-RO" w:bidi="ne-NP"/>
        </w:rPr>
        <w:t>scăderea discriminării</w:t>
      </w:r>
      <w:r w:rsidRPr="00A824F2">
        <w:rPr>
          <w:rFonts w:cstheme="minorHAnsi"/>
          <w:szCs w:val="20"/>
          <w:lang w:val="ro-RO" w:bidi="ne-NP"/>
        </w:rPr>
        <w:t xml:space="preserve">, </w:t>
      </w:r>
      <w:r w:rsidRPr="00A824F2">
        <w:rPr>
          <w:rFonts w:cstheme="minorHAnsi"/>
          <w:b/>
          <w:bCs/>
          <w:szCs w:val="20"/>
          <w:lang w:val="ro-RO" w:bidi="ne-NP"/>
        </w:rPr>
        <w:t>dezvoltarea de competențe</w:t>
      </w:r>
      <w:r w:rsidRPr="00A824F2">
        <w:rPr>
          <w:rFonts w:cstheme="minorHAnsi"/>
          <w:szCs w:val="20"/>
          <w:lang w:val="ro-RO" w:bidi="ne-NP"/>
        </w:rPr>
        <w:t xml:space="preserve"> ale cadrelor didactice, </w:t>
      </w:r>
      <w:r w:rsidRPr="00A824F2">
        <w:rPr>
          <w:rFonts w:cstheme="minorHAnsi"/>
          <w:b/>
          <w:bCs/>
          <w:szCs w:val="20"/>
          <w:lang w:val="ro-RO" w:bidi="ne-NP"/>
        </w:rPr>
        <w:t xml:space="preserve">creșterea copiilor </w:t>
      </w:r>
      <w:r w:rsidRPr="00A824F2">
        <w:rPr>
          <w:rFonts w:cstheme="minorHAnsi"/>
          <w:szCs w:val="20"/>
          <w:lang w:val="ro-RO" w:bidi="ne-NP"/>
        </w:rPr>
        <w:t xml:space="preserve"> cu CES și a celor de etnie romă, </w:t>
      </w:r>
      <w:r w:rsidRPr="00A824F2">
        <w:rPr>
          <w:rFonts w:cstheme="minorHAnsi"/>
          <w:b/>
          <w:bCs/>
          <w:szCs w:val="20"/>
          <w:lang w:val="ro-RO" w:bidi="ne-NP"/>
        </w:rPr>
        <w:t xml:space="preserve">integrarea mai facilă </w:t>
      </w:r>
      <w:r w:rsidRPr="00A824F2">
        <w:rPr>
          <w:rFonts w:cstheme="minorHAnsi"/>
          <w:szCs w:val="20"/>
          <w:lang w:val="ro-RO" w:bidi="ne-NP"/>
        </w:rPr>
        <w:t>în școală a copiilor fără educație preșcolară, însă și stagnarea numărului de mediatori școlari.</w:t>
      </w:r>
    </w:p>
    <w:p w14:paraId="18506133" w14:textId="74DAE8FB" w:rsidR="00BD3D93" w:rsidRPr="00A824F2" w:rsidRDefault="00BD3D93" w:rsidP="00A824F2">
      <w:pPr>
        <w:pStyle w:val="ListParagraph"/>
        <w:numPr>
          <w:ilvl w:val="0"/>
          <w:numId w:val="11"/>
        </w:numPr>
        <w:jc w:val="both"/>
        <w:rPr>
          <w:rFonts w:cstheme="minorHAnsi"/>
          <w:szCs w:val="20"/>
          <w:lang w:val="ro-RO" w:bidi="ne-NP"/>
        </w:rPr>
      </w:pPr>
      <w:r w:rsidRPr="00A824F2">
        <w:rPr>
          <w:rFonts w:cstheme="minorHAnsi"/>
          <w:szCs w:val="20"/>
          <w:lang w:val="ro-RO" w:bidi="ne-NP"/>
        </w:rPr>
        <w:t xml:space="preserve">Propunerea  de modificare a </w:t>
      </w:r>
      <w:r w:rsidRPr="00A824F2">
        <w:rPr>
          <w:rFonts w:cstheme="minorHAnsi"/>
          <w:b/>
          <w:bCs/>
          <w:szCs w:val="20"/>
          <w:lang w:val="ro-RO" w:bidi="ne-NP"/>
        </w:rPr>
        <w:t xml:space="preserve">Legii nr. 448/2006 </w:t>
      </w:r>
      <w:r w:rsidRPr="00A824F2">
        <w:rPr>
          <w:rFonts w:cstheme="minorHAnsi"/>
          <w:szCs w:val="20"/>
          <w:lang w:val="ro-RO" w:bidi="ne-NP"/>
        </w:rPr>
        <w:t>privind protecția și promovarea drepturilor persoanelor cu handicap</w:t>
      </w:r>
    </w:p>
    <w:p w14:paraId="0D28D2BB" w14:textId="270CFE9A" w:rsidR="00E068DB" w:rsidRDefault="00E068DB" w:rsidP="00E068DB">
      <w:pPr>
        <w:rPr>
          <w:rFonts w:cstheme="minorHAnsi"/>
          <w:szCs w:val="20"/>
          <w:lang w:bidi="ne-NP"/>
        </w:rPr>
      </w:pPr>
      <w:r>
        <w:rPr>
          <w:rFonts w:cstheme="minorHAnsi"/>
          <w:b/>
          <w:bCs/>
          <w:szCs w:val="20"/>
          <w:lang w:bidi="ne-NP"/>
        </w:rPr>
        <w:t>Concluzii :</w:t>
      </w:r>
      <w:r>
        <w:rPr>
          <w:rFonts w:cstheme="minorHAnsi"/>
          <w:szCs w:val="20"/>
          <w:lang w:bidi="ne-NP"/>
        </w:rPr>
        <w:t xml:space="preserve"> </w:t>
      </w:r>
    </w:p>
    <w:p w14:paraId="6ED6E220" w14:textId="3B1AB39B" w:rsidR="00E068DB" w:rsidRPr="00A824F2" w:rsidRDefault="00E068DB" w:rsidP="00A824F2">
      <w:pPr>
        <w:pStyle w:val="ListParagraph"/>
        <w:numPr>
          <w:ilvl w:val="0"/>
          <w:numId w:val="12"/>
        </w:numPr>
        <w:jc w:val="both"/>
        <w:rPr>
          <w:rFonts w:cstheme="minorHAnsi"/>
          <w:szCs w:val="20"/>
          <w:lang w:val="ro-RO" w:bidi="ne-NP"/>
        </w:rPr>
      </w:pPr>
      <w:r>
        <w:rPr>
          <w:rFonts w:cstheme="minorHAnsi"/>
          <w:szCs w:val="20"/>
          <w:lang w:bidi="ne-NP"/>
        </w:rPr>
        <w:t xml:space="preserve">POSDRU a </w:t>
      </w:r>
      <w:r w:rsidRPr="00A824F2">
        <w:rPr>
          <w:rFonts w:cstheme="minorHAnsi"/>
          <w:szCs w:val="20"/>
          <w:lang w:val="ro-RO" w:bidi="ne-NP"/>
        </w:rPr>
        <w:t>reprezentat  o oportunitate  pentru a pilota instrumente și metodologii, însă implementarea și replicarea lor nu a fost urmărită în practic</w:t>
      </w:r>
      <w:r w:rsidR="00BB3027" w:rsidRPr="00A824F2">
        <w:rPr>
          <w:rFonts w:cstheme="minorHAnsi"/>
          <w:szCs w:val="20"/>
          <w:lang w:val="ro-RO" w:bidi="ne-NP"/>
        </w:rPr>
        <w:t>ă/</w:t>
      </w:r>
    </w:p>
    <w:p w14:paraId="71D7FD69" w14:textId="389023E6" w:rsidR="00E068DB" w:rsidRPr="00A824F2" w:rsidRDefault="00E068DB" w:rsidP="00A824F2">
      <w:pPr>
        <w:pStyle w:val="ListParagraph"/>
        <w:numPr>
          <w:ilvl w:val="0"/>
          <w:numId w:val="12"/>
        </w:numPr>
        <w:jc w:val="both"/>
        <w:rPr>
          <w:rFonts w:cstheme="minorHAnsi"/>
          <w:szCs w:val="20"/>
          <w:lang w:val="ro-RO" w:bidi="ne-NP"/>
        </w:rPr>
      </w:pPr>
      <w:r w:rsidRPr="00A824F2">
        <w:rPr>
          <w:rFonts w:cstheme="minorHAnsi"/>
          <w:szCs w:val="20"/>
          <w:lang w:val="ro-RO" w:bidi="ne-NP"/>
        </w:rPr>
        <w:t>Schimbările survenite în ghidurile solicitantului pe parcursul apelurilor au afectat eligibilitatea unor grupuri țintă</w:t>
      </w:r>
    </w:p>
    <w:p w14:paraId="0CBE131D" w14:textId="00195656" w:rsidR="00E068DB" w:rsidRPr="00A824F2" w:rsidRDefault="00E068DB" w:rsidP="00A824F2">
      <w:pPr>
        <w:pStyle w:val="ListParagraph"/>
        <w:numPr>
          <w:ilvl w:val="0"/>
          <w:numId w:val="12"/>
        </w:numPr>
        <w:jc w:val="both"/>
        <w:rPr>
          <w:rFonts w:cstheme="minorHAnsi"/>
          <w:szCs w:val="20"/>
          <w:lang w:val="ro-RO" w:bidi="ne-NP"/>
        </w:rPr>
      </w:pPr>
      <w:r w:rsidRPr="00A824F2">
        <w:rPr>
          <w:rFonts w:cstheme="minorHAnsi"/>
          <w:szCs w:val="20"/>
          <w:lang w:val="ro-RO" w:bidi="ne-NP"/>
        </w:rPr>
        <w:t>Intervențiile au generat efecte limitate, în principal la nivelul unităților școlare și strict pe perioada finanțării</w:t>
      </w:r>
      <w:r w:rsidR="00E17CF9" w:rsidRPr="00A824F2">
        <w:rPr>
          <w:rFonts w:cstheme="minorHAnsi"/>
          <w:szCs w:val="20"/>
          <w:lang w:val="ro-RO" w:bidi="ne-NP"/>
        </w:rPr>
        <w:t>, fără a adresa o corelare solidă cu alte măsuri de incluziune sau prevenire</w:t>
      </w:r>
    </w:p>
    <w:p w14:paraId="6711CA87" w14:textId="4396DF41" w:rsidR="00E17CF9" w:rsidRPr="00A824F2" w:rsidRDefault="00E17CF9" w:rsidP="00A824F2">
      <w:pPr>
        <w:jc w:val="both"/>
        <w:rPr>
          <w:rFonts w:cstheme="minorHAnsi"/>
          <w:szCs w:val="20"/>
          <w:lang w:bidi="ne-NP"/>
        </w:rPr>
      </w:pPr>
      <w:r w:rsidRPr="00A824F2">
        <w:rPr>
          <w:rFonts w:cstheme="minorHAnsi"/>
          <w:b/>
          <w:bCs/>
          <w:szCs w:val="20"/>
          <w:lang w:bidi="ne-NP"/>
        </w:rPr>
        <w:t>Recomandări:</w:t>
      </w:r>
    </w:p>
    <w:p w14:paraId="0DFF88EC" w14:textId="16F2C7F6" w:rsidR="00E17CF9" w:rsidRPr="00A824F2" w:rsidRDefault="00E17CF9" w:rsidP="00A824F2">
      <w:pPr>
        <w:pStyle w:val="ListParagraph"/>
        <w:numPr>
          <w:ilvl w:val="0"/>
          <w:numId w:val="13"/>
        </w:numPr>
        <w:jc w:val="both"/>
        <w:rPr>
          <w:rFonts w:cstheme="minorHAnsi"/>
          <w:szCs w:val="20"/>
          <w:lang w:val="ro-RO" w:bidi="ne-NP"/>
        </w:rPr>
      </w:pPr>
      <w:r w:rsidRPr="00A824F2">
        <w:rPr>
          <w:rFonts w:cstheme="minorHAnsi"/>
          <w:szCs w:val="20"/>
          <w:lang w:val="ro-RO" w:bidi="ne-NP"/>
        </w:rPr>
        <w:t xml:space="preserve">Finanțarea unui </w:t>
      </w:r>
      <w:r w:rsidRPr="00A824F2">
        <w:rPr>
          <w:rFonts w:cstheme="minorHAnsi"/>
          <w:b/>
          <w:bCs/>
          <w:szCs w:val="20"/>
          <w:lang w:val="ro-RO" w:bidi="ne-NP"/>
        </w:rPr>
        <w:t>mix de proiecte</w:t>
      </w:r>
      <w:r w:rsidRPr="00A824F2">
        <w:rPr>
          <w:rFonts w:cstheme="minorHAnsi"/>
          <w:szCs w:val="20"/>
          <w:lang w:val="ro-RO" w:bidi="ne-NP"/>
        </w:rPr>
        <w:t xml:space="preserve"> în linia unei strategii coerente naționale de incluziune, care să urmărească rezolvarea atât problemelor de ansamblu cât și a celor particulare</w:t>
      </w:r>
    </w:p>
    <w:p w14:paraId="7AEDF684" w14:textId="4D6D7AF4" w:rsidR="00E17CF9" w:rsidRPr="00A824F2" w:rsidRDefault="00E17CF9" w:rsidP="00A824F2">
      <w:pPr>
        <w:pStyle w:val="ListParagraph"/>
        <w:numPr>
          <w:ilvl w:val="0"/>
          <w:numId w:val="13"/>
        </w:numPr>
        <w:jc w:val="both"/>
        <w:rPr>
          <w:rFonts w:cstheme="minorHAnsi"/>
          <w:szCs w:val="20"/>
          <w:lang w:val="ro-RO" w:bidi="ne-NP"/>
        </w:rPr>
      </w:pPr>
      <w:r w:rsidRPr="00A824F2">
        <w:rPr>
          <w:rFonts w:cstheme="minorHAnsi"/>
          <w:b/>
          <w:bCs/>
          <w:szCs w:val="20"/>
          <w:lang w:val="ro-RO" w:bidi="ne-NP"/>
        </w:rPr>
        <w:t xml:space="preserve">Durata proiectelor </w:t>
      </w:r>
      <w:r w:rsidRPr="00A824F2">
        <w:rPr>
          <w:rFonts w:cstheme="minorHAnsi"/>
          <w:szCs w:val="20"/>
          <w:lang w:val="ro-RO" w:bidi="ne-NP"/>
        </w:rPr>
        <w:t>să se întindă pe durata unui ciclu de învățământ</w:t>
      </w:r>
    </w:p>
    <w:p w14:paraId="7C12D3EE" w14:textId="43DFE972" w:rsidR="00E17CF9" w:rsidRPr="00A824F2" w:rsidRDefault="00E17CF9" w:rsidP="00A824F2">
      <w:pPr>
        <w:pStyle w:val="ListParagraph"/>
        <w:numPr>
          <w:ilvl w:val="0"/>
          <w:numId w:val="13"/>
        </w:numPr>
        <w:jc w:val="both"/>
        <w:rPr>
          <w:rFonts w:cstheme="minorHAnsi"/>
          <w:szCs w:val="20"/>
          <w:lang w:val="ro-RO" w:bidi="ne-NP"/>
        </w:rPr>
      </w:pPr>
      <w:r w:rsidRPr="00A824F2">
        <w:rPr>
          <w:rFonts w:cstheme="minorHAnsi"/>
          <w:b/>
          <w:bCs/>
          <w:szCs w:val="20"/>
          <w:lang w:val="ro-RO" w:bidi="ne-NP"/>
        </w:rPr>
        <w:t xml:space="preserve">Reevaluarea anuală a nevoilor comunităților defavorizate </w:t>
      </w:r>
      <w:r w:rsidRPr="00A824F2">
        <w:rPr>
          <w:rFonts w:cstheme="minorHAnsi"/>
          <w:szCs w:val="20"/>
          <w:lang w:val="ro-RO" w:bidi="ne-NP"/>
        </w:rPr>
        <w:t>pentru direcționarea în timp util a fondurilor către nevoie emergente</w:t>
      </w:r>
    </w:p>
    <w:p w14:paraId="2A6227D1" w14:textId="159CAAC3" w:rsidR="00E17CF9" w:rsidRDefault="00E17CF9" w:rsidP="00B31BB5">
      <w:pPr>
        <w:rPr>
          <w:rFonts w:cstheme="minorHAnsi"/>
          <w:szCs w:val="20"/>
          <w:lang w:bidi="ne-NP"/>
        </w:rPr>
      </w:pPr>
    </w:p>
    <w:p w14:paraId="364FA939" w14:textId="3A6F8914" w:rsidR="00B31BB5" w:rsidRPr="00B31BB5" w:rsidRDefault="00B31BB5" w:rsidP="00B31BB5">
      <w:pPr>
        <w:rPr>
          <w:rFonts w:cstheme="minorHAnsi"/>
          <w:b/>
          <w:bCs/>
          <w:szCs w:val="20"/>
          <w:lang w:bidi="ne-NP"/>
        </w:rPr>
      </w:pPr>
      <w:r>
        <w:rPr>
          <w:rFonts w:cstheme="minorHAnsi"/>
          <w:b/>
          <w:bCs/>
          <w:szCs w:val="20"/>
          <w:lang w:bidi="ne-NP"/>
        </w:rPr>
        <w:t>Observații și recomandări</w:t>
      </w:r>
    </w:p>
    <w:p w14:paraId="0BCEDF12" w14:textId="77777777" w:rsidR="00BB3027" w:rsidRDefault="00BB3027" w:rsidP="00BB3027">
      <w:pPr>
        <w:rPr>
          <w:rFonts w:cstheme="minorHAnsi"/>
          <w:szCs w:val="20"/>
          <w:lang w:bidi="ne-NP"/>
        </w:rPr>
      </w:pPr>
    </w:p>
    <w:p w14:paraId="5D85051E" w14:textId="7BCB7ECF" w:rsidR="00E17CF9" w:rsidRDefault="00BB3027" w:rsidP="00A824F2">
      <w:pPr>
        <w:jc w:val="both"/>
        <w:rPr>
          <w:lang w:bidi="ne-NP"/>
        </w:rPr>
      </w:pPr>
      <w:r>
        <w:rPr>
          <w:lang w:bidi="ne-NP"/>
        </w:rPr>
        <w:t xml:space="preserve">În </w:t>
      </w:r>
      <w:r w:rsidR="00E17CF9">
        <w:rPr>
          <w:lang w:bidi="ne-NP"/>
        </w:rPr>
        <w:t>ceea ce privește copiii cu dizabilități,</w:t>
      </w:r>
      <w:r w:rsidR="00DD2E8D">
        <w:rPr>
          <w:lang w:bidi="ne-NP"/>
        </w:rPr>
        <w:t xml:space="preserve"> </w:t>
      </w:r>
      <w:r w:rsidR="00E17CF9">
        <w:rPr>
          <w:lang w:bidi="ne-NP"/>
        </w:rPr>
        <w:t>proiectele nu au avut efectul dorit asupra riscului abandonului școlar</w:t>
      </w:r>
      <w:r w:rsidR="00B31BB5">
        <w:rPr>
          <w:lang w:bidi="ne-NP"/>
        </w:rPr>
        <w:t>. În privința copiilor cu CES, recomandarea</w:t>
      </w:r>
      <w:r w:rsidR="00DD2E8D">
        <w:rPr>
          <w:lang w:bidi="ne-NP"/>
        </w:rPr>
        <w:t xml:space="preserve"> reprezentantului </w:t>
      </w:r>
      <w:r w:rsidR="00DD2E8D" w:rsidRPr="0039507B">
        <w:t>ANDPDCA</w:t>
      </w:r>
      <w:r w:rsidR="00B31BB5">
        <w:rPr>
          <w:lang w:bidi="ne-NP"/>
        </w:rPr>
        <w:t xml:space="preserve"> este de a pune mai mult accent pe instruirea specială a cadrelor didactice pentru a putea lucra cu copii cu nevoie speciale.</w:t>
      </w:r>
      <w:r w:rsidR="00A14A44">
        <w:rPr>
          <w:lang w:bidi="ne-NP"/>
        </w:rPr>
        <w:t xml:space="preserve"> </w:t>
      </w:r>
    </w:p>
    <w:p w14:paraId="0D6A608D" w14:textId="62F9F423" w:rsidR="00A14A44" w:rsidRDefault="00DD2E8D" w:rsidP="00A824F2">
      <w:pPr>
        <w:jc w:val="both"/>
      </w:pPr>
      <w:r>
        <w:t>Legat de relevanța lor în raportul final, reprezentantul ANOFM consideră că a</w:t>
      </w:r>
      <w:r w:rsidR="00A14A44">
        <w:t xml:space="preserve">nalizele calitative ar trebui să fie incluse în </w:t>
      </w:r>
      <w:r>
        <w:t>acesta</w:t>
      </w:r>
      <w:r w:rsidR="00A14A44">
        <w:t>, întrucât unele efecte precum formarea cadrelor didactice au avut loc</w:t>
      </w:r>
      <w:r w:rsidR="00AC0146">
        <w:t xml:space="preserve"> și constituie un efect pozitiv vizibil</w:t>
      </w:r>
      <w:r w:rsidR="00A14A44">
        <w:t xml:space="preserve">. </w:t>
      </w:r>
      <w:r w:rsidR="00AC0146">
        <w:t>Modificara c</w:t>
      </w:r>
      <w:r w:rsidR="00A14A44">
        <w:t>adrul</w:t>
      </w:r>
      <w:r w:rsidR="00AC0146">
        <w:t>ui</w:t>
      </w:r>
      <w:r w:rsidR="00A14A44">
        <w:t xml:space="preserve"> legal face </w:t>
      </w:r>
      <w:r w:rsidR="00AC0146">
        <w:t>și acesta</w:t>
      </w:r>
      <w:r w:rsidR="00A14A44">
        <w:t xml:space="preserve"> parte din seria de efecte pozitive, însă aplicarea acestuia, cum ar fi de exemplu asigurarea educației copiilor cu dizabilități la domiciliu, nu se ridică la fel de mult la înălțimea așteptărilor. </w:t>
      </w:r>
    </w:p>
    <w:p w14:paraId="403AE337" w14:textId="1CCB6EE5" w:rsidR="006D276C" w:rsidRPr="00A14A44" w:rsidRDefault="00AC0146" w:rsidP="00A824F2">
      <w:pPr>
        <w:jc w:val="both"/>
        <w:rPr>
          <w:lang w:val="en-GB" w:bidi="ne-NP"/>
        </w:rPr>
      </w:pPr>
      <w:r>
        <w:rPr>
          <w:lang w:bidi="ne-NP"/>
        </w:rPr>
        <w:t>Expertul responsabil de realizarea analizei contrafactuale menționează că, a</w:t>
      </w:r>
      <w:r w:rsidR="006D276C">
        <w:rPr>
          <w:lang w:bidi="ne-NP"/>
        </w:rPr>
        <w:t>vând</w:t>
      </w:r>
      <w:r>
        <w:rPr>
          <w:lang w:bidi="ne-NP"/>
        </w:rPr>
        <w:t xml:space="preserve"> la dispoziție</w:t>
      </w:r>
      <w:r w:rsidR="006D276C">
        <w:rPr>
          <w:lang w:bidi="ne-NP"/>
        </w:rPr>
        <w:t xml:space="preserve"> o bază de dat</w:t>
      </w:r>
      <w:r>
        <w:rPr>
          <w:lang w:bidi="ne-NP"/>
        </w:rPr>
        <w:t>e</w:t>
      </w:r>
      <w:r w:rsidR="006D276C">
        <w:rPr>
          <w:lang w:bidi="ne-NP"/>
        </w:rPr>
        <w:t xml:space="preserve"> suficient de consistentă de peste 4000 de școli din grupul nefinanțat, putem </w:t>
      </w:r>
      <w:r>
        <w:rPr>
          <w:lang w:bidi="ne-NP"/>
        </w:rPr>
        <w:t xml:space="preserve">extrage </w:t>
      </w:r>
      <w:r w:rsidR="006D276C">
        <w:rPr>
          <w:lang w:bidi="ne-NP"/>
        </w:rPr>
        <w:t>rezultate statistice relevante folosind indicatorul de risc de abandon școlar. Riscul de abandon, dacă îl definim ca în alte evaluări ca fiind raportul dintre numărul de elevi repetenți, au situația școlară neîncheiată sau cu situație deschise</w:t>
      </w:r>
      <w:r w:rsidR="00F3159F">
        <w:rPr>
          <w:lang w:bidi="ne-NP"/>
        </w:rPr>
        <w:t>, pe de o parte,</w:t>
      </w:r>
      <w:r w:rsidR="006D276C">
        <w:rPr>
          <w:lang w:bidi="ne-NP"/>
        </w:rPr>
        <w:t xml:space="preserve"> și numărul total de elevi</w:t>
      </w:r>
      <w:r w:rsidR="00F3159F">
        <w:rPr>
          <w:lang w:bidi="ne-NP"/>
        </w:rPr>
        <w:t>, pe de cealaltă parte,</w:t>
      </w:r>
      <w:r w:rsidR="006D276C">
        <w:rPr>
          <w:lang w:bidi="ne-NP"/>
        </w:rPr>
        <w:t xml:space="preserve"> pentru a avea comparabilitate între școli, atunci acest indicator nu arată o schimbare semnificativă după implementarea proiectelor. În ce privește analiza calitativă, trebuie privit contextul în care a fost efectuat sondajul. Având în vedere că vorbim de proiecte implementate din 2010 până prin 2015, vorbim de o </w:t>
      </w:r>
      <w:r w:rsidR="006D276C">
        <w:rPr>
          <w:lang w:bidi="ne-NP"/>
        </w:rPr>
        <w:lastRenderedPageBreak/>
        <w:t>diferență de câțiva ani și de o memorie a respondenților despre care nu știm cât de interpretabilă este. Așadar, în ciuda unui efect pozitiv calitativ la nivel punctual, pe ansamblu concluzia este cu totul alta conform datelor statistice – proiectul POSDRU nu a afectat ratele abandonului școlar.</w:t>
      </w:r>
      <w:r w:rsidR="00A14A44">
        <w:rPr>
          <w:lang w:bidi="ne-NP"/>
        </w:rPr>
        <w:t xml:space="preserve"> </w:t>
      </w:r>
    </w:p>
    <w:p w14:paraId="5807607A" w14:textId="77777777" w:rsidR="006D276C" w:rsidRPr="009663F0" w:rsidRDefault="006D276C" w:rsidP="006D276C">
      <w:pPr>
        <w:ind w:left="360"/>
        <w:rPr>
          <w:rFonts w:cstheme="minorHAnsi"/>
          <w:sz w:val="28"/>
          <w:szCs w:val="28"/>
          <w:lang w:bidi="ne-NP"/>
        </w:rPr>
      </w:pPr>
    </w:p>
    <w:p w14:paraId="0550332A" w14:textId="77AD9634" w:rsidR="006D276C" w:rsidRPr="009663F0" w:rsidRDefault="006D276C" w:rsidP="00A14A44">
      <w:pPr>
        <w:rPr>
          <w:rFonts w:cstheme="minorHAnsi"/>
          <w:b/>
          <w:bCs/>
          <w:sz w:val="28"/>
          <w:szCs w:val="28"/>
          <w:lang w:bidi="ne-NP"/>
        </w:rPr>
      </w:pPr>
      <w:r w:rsidRPr="009663F0">
        <w:rPr>
          <w:rFonts w:cstheme="minorHAnsi"/>
          <w:b/>
          <w:bCs/>
          <w:sz w:val="28"/>
          <w:szCs w:val="28"/>
          <w:lang w:bidi="ne-NP"/>
        </w:rPr>
        <w:t>DMI 6.1 – Dezvoltarea</w:t>
      </w:r>
      <w:r w:rsidR="00A54536" w:rsidRPr="009663F0">
        <w:rPr>
          <w:rFonts w:cstheme="minorHAnsi"/>
          <w:b/>
          <w:bCs/>
          <w:sz w:val="28"/>
          <w:szCs w:val="28"/>
          <w:lang w:bidi="ne-NP"/>
        </w:rPr>
        <w:t xml:space="preserve"> </w:t>
      </w:r>
      <w:r w:rsidRPr="009663F0">
        <w:rPr>
          <w:rFonts w:cstheme="minorHAnsi"/>
          <w:b/>
          <w:bCs/>
          <w:sz w:val="28"/>
          <w:szCs w:val="28"/>
          <w:lang w:bidi="ne-NP"/>
        </w:rPr>
        <w:t>Economiei Sociale</w:t>
      </w:r>
    </w:p>
    <w:p w14:paraId="1823EDCF" w14:textId="38003859" w:rsidR="006D276C" w:rsidRPr="00A824F2" w:rsidRDefault="006D276C" w:rsidP="00A824F2">
      <w:pPr>
        <w:jc w:val="both"/>
        <w:rPr>
          <w:rFonts w:cstheme="minorHAnsi"/>
          <w:szCs w:val="20"/>
          <w:lang w:bidi="ne-NP"/>
        </w:rPr>
      </w:pPr>
      <w:r>
        <w:rPr>
          <w:rFonts w:cstheme="minorHAnsi"/>
          <w:szCs w:val="20"/>
          <w:lang w:bidi="ne-NP"/>
        </w:rPr>
        <w:t>A pornit într-o perioadă în care acest sector nu era nici dezvoltat</w:t>
      </w:r>
      <w:r w:rsidRPr="00A824F2">
        <w:rPr>
          <w:rFonts w:cstheme="minorHAnsi"/>
          <w:szCs w:val="20"/>
          <w:lang w:bidi="ne-NP"/>
        </w:rPr>
        <w:t>, înțeles sau integrat în economia națională, acest DMI a fost un pionier în construirea economiei sociale</w:t>
      </w:r>
      <w:r w:rsidR="00A54536" w:rsidRPr="00A824F2">
        <w:rPr>
          <w:rFonts w:cstheme="minorHAnsi"/>
          <w:szCs w:val="20"/>
          <w:lang w:bidi="ne-NP"/>
        </w:rPr>
        <w:t xml:space="preserve">. </w:t>
      </w:r>
    </w:p>
    <w:p w14:paraId="48D9114D" w14:textId="6918CF42" w:rsidR="00A54536" w:rsidRPr="00A824F2" w:rsidRDefault="00A54536" w:rsidP="00A824F2">
      <w:pPr>
        <w:jc w:val="both"/>
        <w:rPr>
          <w:rFonts w:cstheme="minorHAnsi"/>
          <w:b/>
          <w:bCs/>
          <w:szCs w:val="20"/>
          <w:lang w:bidi="ne-NP"/>
        </w:rPr>
      </w:pPr>
      <w:r w:rsidRPr="00A824F2">
        <w:rPr>
          <w:rFonts w:cstheme="minorHAnsi"/>
          <w:b/>
          <w:bCs/>
          <w:szCs w:val="20"/>
          <w:lang w:bidi="ne-NP"/>
        </w:rPr>
        <w:t xml:space="preserve">Efecte </w:t>
      </w:r>
    </w:p>
    <w:p w14:paraId="629B6F23" w14:textId="5B2188BF" w:rsidR="00A54536" w:rsidRPr="00A824F2" w:rsidRDefault="00A54536" w:rsidP="00A824F2">
      <w:pPr>
        <w:pStyle w:val="ListParagraph"/>
        <w:numPr>
          <w:ilvl w:val="1"/>
          <w:numId w:val="11"/>
        </w:numPr>
        <w:jc w:val="both"/>
        <w:rPr>
          <w:rFonts w:cstheme="minorHAnsi"/>
          <w:b/>
          <w:bCs/>
          <w:szCs w:val="20"/>
          <w:lang w:val="ro-RO" w:bidi="ne-NP"/>
        </w:rPr>
      </w:pPr>
      <w:r w:rsidRPr="00A824F2">
        <w:rPr>
          <w:rFonts w:cstheme="minorHAnsi"/>
          <w:b/>
          <w:bCs/>
          <w:szCs w:val="20"/>
          <w:lang w:val="ro-RO" w:bidi="ne-NP"/>
        </w:rPr>
        <w:t xml:space="preserve">Rata de ocupare </w:t>
      </w:r>
      <w:r w:rsidRPr="00A824F2">
        <w:rPr>
          <w:rFonts w:cstheme="minorHAnsi"/>
          <w:szCs w:val="20"/>
          <w:lang w:val="ro-RO" w:bidi="ne-NP"/>
        </w:rPr>
        <w:t xml:space="preserve"> - statisticile pun România pe ultimele locuri din Uniunea Europeană în ce privește rata de </w:t>
      </w:r>
      <w:r w:rsidR="00A14A44" w:rsidRPr="00A824F2">
        <w:rPr>
          <w:rFonts w:cstheme="minorHAnsi"/>
          <w:szCs w:val="20"/>
          <w:lang w:val="ro-RO" w:bidi="ne-NP"/>
        </w:rPr>
        <w:t>ocu</w:t>
      </w:r>
      <w:r w:rsidRPr="00A824F2">
        <w:rPr>
          <w:rFonts w:cstheme="minorHAnsi"/>
          <w:szCs w:val="20"/>
          <w:lang w:val="ro-RO" w:bidi="ne-NP"/>
        </w:rPr>
        <w:t xml:space="preserve">pare în cadrul economiei sociale. Dintre aceștia majoritatea sunt ocupați în cadrul organizațiilor non-guvernamentale sau asociații. </w:t>
      </w:r>
    </w:p>
    <w:p w14:paraId="19CD07F6" w14:textId="0D1A5B48" w:rsidR="00A54536" w:rsidRPr="00A824F2" w:rsidRDefault="00A54536" w:rsidP="00A824F2">
      <w:pPr>
        <w:pStyle w:val="ListParagraph"/>
        <w:numPr>
          <w:ilvl w:val="1"/>
          <w:numId w:val="11"/>
        </w:numPr>
        <w:jc w:val="both"/>
        <w:rPr>
          <w:rFonts w:cstheme="minorHAnsi"/>
          <w:b/>
          <w:bCs/>
          <w:szCs w:val="20"/>
          <w:lang w:val="ro-RO" w:bidi="ne-NP"/>
        </w:rPr>
      </w:pPr>
      <w:r w:rsidRPr="00A824F2">
        <w:rPr>
          <w:rFonts w:cstheme="minorHAnsi"/>
          <w:szCs w:val="20"/>
          <w:lang w:val="ro-RO" w:bidi="ne-NP"/>
        </w:rPr>
        <w:t xml:space="preserve">DMI 6.1 și-a </w:t>
      </w:r>
      <w:r w:rsidRPr="00A824F2">
        <w:rPr>
          <w:rFonts w:cstheme="minorHAnsi"/>
          <w:b/>
          <w:bCs/>
          <w:szCs w:val="20"/>
          <w:lang w:val="ro-RO" w:bidi="ne-NP"/>
        </w:rPr>
        <w:t>atins obiectivele asumate</w:t>
      </w:r>
      <w:r w:rsidRPr="00A824F2">
        <w:rPr>
          <w:rFonts w:cstheme="minorHAnsi"/>
          <w:szCs w:val="20"/>
          <w:lang w:val="ro-RO" w:bidi="ne-NP"/>
        </w:rPr>
        <w:t xml:space="preserve">, însă, dacă vorbim de crearea structurilor de economie socială cu cele peste 8000 de locuri de muncă create prin acestea, problema apare în privința </w:t>
      </w:r>
      <w:r w:rsidRPr="00A824F2">
        <w:rPr>
          <w:rFonts w:cstheme="minorHAnsi"/>
          <w:b/>
          <w:bCs/>
          <w:szCs w:val="20"/>
          <w:lang w:val="ro-RO" w:bidi="ne-NP"/>
        </w:rPr>
        <w:t xml:space="preserve">viabilității </w:t>
      </w:r>
      <w:r w:rsidRPr="00A824F2">
        <w:rPr>
          <w:rFonts w:cstheme="minorHAnsi"/>
          <w:szCs w:val="20"/>
          <w:lang w:val="ro-RO" w:bidi="ne-NP"/>
        </w:rPr>
        <w:t>acest</w:t>
      </w:r>
      <w:r w:rsidR="009663F0" w:rsidRPr="00A824F2">
        <w:rPr>
          <w:rFonts w:cstheme="minorHAnsi"/>
          <w:szCs w:val="20"/>
          <w:lang w:val="ro-RO" w:bidi="ne-NP"/>
        </w:rPr>
        <w:t>ora pe perioada 2015-2020.</w:t>
      </w:r>
    </w:p>
    <w:p w14:paraId="731C4824" w14:textId="03EC7F29" w:rsidR="00A54536" w:rsidRPr="00A824F2" w:rsidRDefault="009663F0" w:rsidP="00A824F2">
      <w:pPr>
        <w:pStyle w:val="ListParagraph"/>
        <w:numPr>
          <w:ilvl w:val="1"/>
          <w:numId w:val="11"/>
        </w:numPr>
        <w:jc w:val="both"/>
        <w:rPr>
          <w:rFonts w:cstheme="minorHAnsi"/>
          <w:b/>
          <w:bCs/>
          <w:szCs w:val="20"/>
          <w:lang w:val="ro-RO" w:bidi="ne-NP"/>
        </w:rPr>
      </w:pPr>
      <w:r w:rsidRPr="00A824F2">
        <w:rPr>
          <w:rFonts w:cstheme="minorHAnsi"/>
          <w:b/>
          <w:bCs/>
          <w:szCs w:val="20"/>
          <w:lang w:val="ro-RO" w:bidi="ne-NP"/>
        </w:rPr>
        <w:t>Crearea premiselor dezvoltării sectorului</w:t>
      </w:r>
      <w:r w:rsidRPr="00A824F2">
        <w:rPr>
          <w:rFonts w:cstheme="minorHAnsi"/>
          <w:szCs w:val="20"/>
          <w:lang w:val="ro-RO" w:bidi="ne-NP"/>
        </w:rPr>
        <w:t xml:space="preserve">  prin studii și cercetări, instrumente utile dezvoltării sectorului sau setării unui cadru legislativ îmbunătățit</w:t>
      </w:r>
    </w:p>
    <w:p w14:paraId="22D6FCCC" w14:textId="49537B10" w:rsidR="009663F0" w:rsidRPr="00A824F2" w:rsidRDefault="009663F0" w:rsidP="00A824F2">
      <w:pPr>
        <w:pStyle w:val="ListParagraph"/>
        <w:numPr>
          <w:ilvl w:val="1"/>
          <w:numId w:val="11"/>
        </w:numPr>
        <w:jc w:val="both"/>
        <w:rPr>
          <w:rFonts w:cstheme="minorHAnsi"/>
          <w:b/>
          <w:bCs/>
          <w:szCs w:val="20"/>
          <w:lang w:val="ro-RO" w:bidi="ne-NP"/>
        </w:rPr>
      </w:pPr>
      <w:r w:rsidRPr="00A824F2">
        <w:rPr>
          <w:rFonts w:cstheme="minorHAnsi"/>
          <w:b/>
          <w:bCs/>
          <w:szCs w:val="20"/>
          <w:lang w:val="ro-RO" w:bidi="ne-NP"/>
        </w:rPr>
        <w:t>Promovarea antreprenoriatului social</w:t>
      </w:r>
      <w:r w:rsidRPr="00A824F2">
        <w:rPr>
          <w:rFonts w:cstheme="minorHAnsi"/>
          <w:szCs w:val="20"/>
          <w:lang w:val="ro-RO" w:bidi="ne-NP"/>
        </w:rPr>
        <w:t xml:space="preserve"> prin creșterea vizibilității afacerilor locale precum și prin dezvoltarea parteneriatelor de afaceri</w:t>
      </w:r>
    </w:p>
    <w:p w14:paraId="063B9A3A" w14:textId="77777777" w:rsidR="00A14A44" w:rsidRPr="00A824F2" w:rsidRDefault="00A14A44" w:rsidP="00A824F2">
      <w:pPr>
        <w:jc w:val="both"/>
        <w:rPr>
          <w:rFonts w:ascii="Times New Roman" w:hAnsi="Times New Roman" w:cs="Times New Roman"/>
          <w:b/>
          <w:bCs/>
          <w:sz w:val="24"/>
          <w:szCs w:val="24"/>
          <w:lang w:eastAsia="en-GB"/>
        </w:rPr>
      </w:pPr>
      <w:r w:rsidRPr="00A824F2">
        <w:rPr>
          <w:b/>
          <w:bCs/>
          <w:lang w:eastAsia="en-GB"/>
        </w:rPr>
        <w:t>Cauze</w:t>
      </w:r>
    </w:p>
    <w:p w14:paraId="379855B9" w14:textId="17578291" w:rsidR="00A14A44" w:rsidRPr="00A824F2" w:rsidRDefault="00A14A44" w:rsidP="00A824F2">
      <w:pPr>
        <w:pStyle w:val="ListParagraph"/>
        <w:numPr>
          <w:ilvl w:val="0"/>
          <w:numId w:val="11"/>
        </w:numPr>
        <w:jc w:val="both"/>
        <w:rPr>
          <w:rFonts w:ascii="Times New Roman" w:hAnsi="Times New Roman" w:cs="Times New Roman"/>
          <w:sz w:val="24"/>
          <w:szCs w:val="24"/>
          <w:lang w:val="ro-RO" w:eastAsia="en-GB"/>
        </w:rPr>
      </w:pPr>
      <w:r w:rsidRPr="00A824F2">
        <w:rPr>
          <w:lang w:val="ro-RO" w:eastAsia="en-GB"/>
        </w:rPr>
        <w:t>Cadrul legislativ fragmentat, prima Lege a Economiei Sociale fiind adoptată abia în 2016. Mulți dintre termenii adiacenți au provocat chiar probleme de interpretare din partea potențialilor beneficiari care au aplicat.</w:t>
      </w:r>
    </w:p>
    <w:p w14:paraId="6A1D6BF4" w14:textId="771360FE" w:rsidR="00A14A44" w:rsidRPr="00A824F2" w:rsidRDefault="00A14A44" w:rsidP="00A824F2">
      <w:pPr>
        <w:pStyle w:val="ListParagraph"/>
        <w:numPr>
          <w:ilvl w:val="0"/>
          <w:numId w:val="11"/>
        </w:numPr>
        <w:jc w:val="both"/>
        <w:rPr>
          <w:rFonts w:ascii="Times New Roman" w:hAnsi="Times New Roman" w:cs="Times New Roman"/>
          <w:sz w:val="24"/>
          <w:szCs w:val="24"/>
          <w:lang w:val="ro-RO" w:eastAsia="en-GB"/>
        </w:rPr>
      </w:pPr>
      <w:r w:rsidRPr="00A824F2">
        <w:rPr>
          <w:lang w:val="ro-RO" w:eastAsia="en-GB"/>
        </w:rPr>
        <w:t>Dinamica entităților de economia socială  - în România a avut un caracter diferit, cea mai mare pondere fiind deținută de ONG-uri, asociații și fundații și mai puțin case de ajutor reciproc sau cooperative</w:t>
      </w:r>
    </w:p>
    <w:p w14:paraId="05C35001" w14:textId="611E079A" w:rsidR="00A14A44" w:rsidRPr="00A824F2" w:rsidRDefault="00A14A44" w:rsidP="00A824F2">
      <w:pPr>
        <w:pStyle w:val="ListParagraph"/>
        <w:numPr>
          <w:ilvl w:val="0"/>
          <w:numId w:val="11"/>
        </w:numPr>
        <w:jc w:val="both"/>
        <w:rPr>
          <w:rFonts w:ascii="Times New Roman" w:hAnsi="Times New Roman" w:cs="Times New Roman"/>
          <w:sz w:val="24"/>
          <w:szCs w:val="24"/>
          <w:lang w:val="ro-RO" w:eastAsia="en-GB"/>
        </w:rPr>
      </w:pPr>
      <w:r w:rsidRPr="00A824F2">
        <w:rPr>
          <w:lang w:val="ro-RO" w:eastAsia="en-GB"/>
        </w:rPr>
        <w:t>Surse de finanțare  - principalele surse de finanțare au fost POSDRU și POCU, prea puțin însă din surse private</w:t>
      </w:r>
    </w:p>
    <w:p w14:paraId="30E0DA1B" w14:textId="2C821072" w:rsidR="00A14A44" w:rsidRPr="00A824F2" w:rsidRDefault="00A14A44" w:rsidP="00A824F2">
      <w:pPr>
        <w:pStyle w:val="ListParagraph"/>
        <w:numPr>
          <w:ilvl w:val="0"/>
          <w:numId w:val="11"/>
        </w:numPr>
        <w:jc w:val="both"/>
        <w:rPr>
          <w:rFonts w:ascii="Times New Roman" w:hAnsi="Times New Roman" w:cs="Times New Roman"/>
          <w:sz w:val="24"/>
          <w:szCs w:val="24"/>
          <w:lang w:val="ro-RO" w:eastAsia="en-GB"/>
        </w:rPr>
      </w:pPr>
      <w:r w:rsidRPr="00A824F2">
        <w:rPr>
          <w:lang w:val="ro-RO" w:eastAsia="en-GB"/>
        </w:rPr>
        <w:t>Constrângeri – nu doar de finanțare, ci inclusiv din cauza ambiguității cadrului legislativ</w:t>
      </w:r>
    </w:p>
    <w:p w14:paraId="3D1C09F0" w14:textId="52D64C85" w:rsidR="00A14A44" w:rsidRPr="00A824F2" w:rsidRDefault="00A14A44" w:rsidP="00A824F2">
      <w:pPr>
        <w:pStyle w:val="ListParagraph"/>
        <w:numPr>
          <w:ilvl w:val="0"/>
          <w:numId w:val="11"/>
        </w:numPr>
        <w:jc w:val="both"/>
        <w:rPr>
          <w:rFonts w:ascii="Times New Roman" w:hAnsi="Times New Roman" w:cs="Times New Roman"/>
          <w:sz w:val="24"/>
          <w:szCs w:val="24"/>
          <w:lang w:val="ro-RO" w:eastAsia="en-GB"/>
        </w:rPr>
      </w:pPr>
      <w:r w:rsidRPr="00A824F2">
        <w:rPr>
          <w:lang w:val="ro-RO" w:eastAsia="en-GB"/>
        </w:rPr>
        <w:t>Dificultăți financiare  la nivelul structurilor de economie socială, precum întârzierile în efectuarea plăților</w:t>
      </w:r>
    </w:p>
    <w:p w14:paraId="22A4E01E" w14:textId="5E38F508" w:rsidR="009663F0" w:rsidRPr="00A824F2" w:rsidRDefault="00A14A44" w:rsidP="00A824F2">
      <w:pPr>
        <w:pStyle w:val="ListParagraph"/>
        <w:numPr>
          <w:ilvl w:val="0"/>
          <w:numId w:val="11"/>
        </w:numPr>
        <w:jc w:val="both"/>
        <w:rPr>
          <w:rFonts w:cstheme="minorHAnsi"/>
          <w:szCs w:val="20"/>
          <w:lang w:val="ro-RO" w:bidi="ne-NP"/>
        </w:rPr>
      </w:pPr>
      <w:r w:rsidRPr="00A824F2">
        <w:rPr>
          <w:lang w:val="ro-RO" w:eastAsia="en-GB"/>
        </w:rPr>
        <w:t>Povara administrativă reprezentată de numărul mare de instrucțiuni</w:t>
      </w:r>
    </w:p>
    <w:p w14:paraId="61999DFB" w14:textId="5D4E7E00" w:rsidR="00A14A44" w:rsidRDefault="00A14A44" w:rsidP="009663F0">
      <w:pPr>
        <w:rPr>
          <w:rFonts w:cstheme="minorHAnsi"/>
          <w:szCs w:val="20"/>
          <w:lang w:bidi="ne-NP"/>
        </w:rPr>
      </w:pPr>
    </w:p>
    <w:p w14:paraId="27449B58" w14:textId="40D70F70" w:rsidR="00A14A44" w:rsidRPr="00A14A44" w:rsidRDefault="00A14A44" w:rsidP="009663F0">
      <w:pPr>
        <w:rPr>
          <w:rFonts w:cstheme="minorHAnsi"/>
          <w:b/>
          <w:bCs/>
          <w:szCs w:val="20"/>
          <w:lang w:bidi="ne-NP"/>
        </w:rPr>
      </w:pPr>
      <w:r>
        <w:rPr>
          <w:rFonts w:cstheme="minorHAnsi"/>
          <w:b/>
          <w:bCs/>
          <w:szCs w:val="20"/>
          <w:lang w:bidi="ne-NP"/>
        </w:rPr>
        <w:t>Observații și recomandări</w:t>
      </w:r>
    </w:p>
    <w:p w14:paraId="057C771D" w14:textId="1E42651B" w:rsidR="009663F0" w:rsidRPr="00A824F2" w:rsidRDefault="00F3159F" w:rsidP="00A824F2">
      <w:pPr>
        <w:jc w:val="both"/>
        <w:rPr>
          <w:rFonts w:cstheme="minorHAnsi"/>
          <w:szCs w:val="20"/>
          <w:lang w:bidi="ne-NP"/>
        </w:rPr>
      </w:pPr>
      <w:r>
        <w:rPr>
          <w:rFonts w:cstheme="minorHAnsi"/>
          <w:szCs w:val="20"/>
          <w:lang w:bidi="ne-NP"/>
        </w:rPr>
        <w:t>Expertul cheie în DMI 6.1 ne atrage atenția</w:t>
      </w:r>
      <w:r w:rsidR="00A14A44">
        <w:rPr>
          <w:rFonts w:cstheme="minorHAnsi"/>
          <w:szCs w:val="20"/>
          <w:lang w:bidi="ne-NP"/>
        </w:rPr>
        <w:t xml:space="preserve"> că în</w:t>
      </w:r>
      <w:r w:rsidR="009663F0">
        <w:rPr>
          <w:rFonts w:cstheme="minorHAnsi"/>
          <w:szCs w:val="20"/>
          <w:lang w:bidi="ne-NP"/>
        </w:rPr>
        <w:t xml:space="preserve"> POSDRU nu a existat, </w:t>
      </w:r>
      <w:r w:rsidR="009663F0" w:rsidRPr="00A824F2">
        <w:rPr>
          <w:rFonts w:cstheme="minorHAnsi"/>
          <w:szCs w:val="20"/>
          <w:lang w:bidi="ne-NP"/>
        </w:rPr>
        <w:t>cum există acum în POCU, obligativitatea atestării ca întreprindere socială, astfel încât dintre toate întreprinderile</w:t>
      </w:r>
      <w:r w:rsidR="00393446" w:rsidRPr="00A824F2">
        <w:rPr>
          <w:rFonts w:cstheme="minorHAnsi"/>
          <w:szCs w:val="20"/>
          <w:lang w:bidi="ne-NP"/>
        </w:rPr>
        <w:t xml:space="preserve"> </w:t>
      </w:r>
      <w:r w:rsidR="009663F0" w:rsidRPr="00A824F2">
        <w:rPr>
          <w:rFonts w:cstheme="minorHAnsi"/>
          <w:szCs w:val="20"/>
          <w:lang w:bidi="ne-NP"/>
        </w:rPr>
        <w:t xml:space="preserve"> înființate în POSDRU, doar puțin peste 20 </w:t>
      </w:r>
      <w:r w:rsidR="00393446" w:rsidRPr="00A824F2">
        <w:rPr>
          <w:rFonts w:cstheme="minorHAnsi"/>
          <w:szCs w:val="20"/>
          <w:lang w:bidi="ne-NP"/>
        </w:rPr>
        <w:t xml:space="preserve">au fost atestate ca întreprindere socială. </w:t>
      </w:r>
      <w:r w:rsidR="00D76EA6" w:rsidRPr="00A824F2">
        <w:rPr>
          <w:rFonts w:cstheme="minorHAnsi"/>
          <w:szCs w:val="20"/>
          <w:lang w:bidi="ne-NP"/>
        </w:rPr>
        <w:t>Însă, chiar și neatestate fiind, aceste întreprinderi desfășoară activitate cu o misiune socială. Ce lipsește însă sunt măsurile care să favorizeze integrarea întreprinderilor sociale în sistemul economic.</w:t>
      </w:r>
      <w:r w:rsidR="00A14A44" w:rsidRPr="00A824F2">
        <w:rPr>
          <w:rFonts w:cstheme="minorHAnsi"/>
          <w:szCs w:val="20"/>
          <w:lang w:bidi="ne-NP"/>
        </w:rPr>
        <w:t xml:space="preserve"> </w:t>
      </w:r>
    </w:p>
    <w:p w14:paraId="06970405" w14:textId="6A81DFDF" w:rsidR="00DA3D2D" w:rsidRPr="00A824F2" w:rsidRDefault="00DA3D2D" w:rsidP="00A824F2">
      <w:pPr>
        <w:jc w:val="both"/>
        <w:rPr>
          <w:rFonts w:cstheme="minorHAnsi"/>
          <w:szCs w:val="20"/>
          <w:lang w:bidi="ne-NP"/>
        </w:rPr>
      </w:pPr>
    </w:p>
    <w:p w14:paraId="137666B9" w14:textId="5CD5345B" w:rsidR="00DA3D2D" w:rsidRPr="00A824F2" w:rsidRDefault="00DA3D2D" w:rsidP="00A824F2">
      <w:pPr>
        <w:jc w:val="both"/>
        <w:rPr>
          <w:rFonts w:cstheme="minorHAnsi"/>
          <w:b/>
          <w:bCs/>
          <w:sz w:val="28"/>
          <w:szCs w:val="28"/>
          <w:lang w:bidi="ne-NP"/>
        </w:rPr>
      </w:pPr>
      <w:r w:rsidRPr="00A824F2">
        <w:rPr>
          <w:rFonts w:cstheme="minorHAnsi"/>
          <w:b/>
          <w:bCs/>
          <w:sz w:val="28"/>
          <w:szCs w:val="28"/>
          <w:lang w:bidi="ne-NP"/>
        </w:rPr>
        <w:t>DMI 6.2 – ÎMBUNĂTĂȚIREA ACCESULUI ȘI A PARTICIPĂRII GRUPURILOR VULNERABILE PE PIAȚA MUNCII</w:t>
      </w:r>
    </w:p>
    <w:p w14:paraId="1A2754C6" w14:textId="287D5012" w:rsidR="00DA3D2D" w:rsidRPr="00A824F2" w:rsidRDefault="00DA3D2D" w:rsidP="00A824F2">
      <w:pPr>
        <w:jc w:val="both"/>
        <w:rPr>
          <w:rFonts w:cstheme="minorHAnsi"/>
          <w:szCs w:val="20"/>
          <w:lang w:bidi="ne-NP"/>
        </w:rPr>
      </w:pPr>
      <w:r w:rsidRPr="00A824F2">
        <w:rPr>
          <w:rFonts w:cstheme="minorHAnsi"/>
          <w:b/>
          <w:bCs/>
          <w:szCs w:val="20"/>
          <w:lang w:bidi="ne-NP"/>
        </w:rPr>
        <w:t xml:space="preserve">Grad  de îndeplinire indicatori de realizare </w:t>
      </w:r>
      <w:r w:rsidRPr="00A824F2">
        <w:rPr>
          <w:rFonts w:cstheme="minorHAnsi"/>
          <w:szCs w:val="20"/>
          <w:lang w:bidi="ne-NP"/>
        </w:rPr>
        <w:t>– avem un grad de îndeplinire între 50-83% pe toată axa 6</w:t>
      </w:r>
    </w:p>
    <w:p w14:paraId="6A759961" w14:textId="37FD078F" w:rsidR="00DA3D2D" w:rsidRPr="00A824F2" w:rsidRDefault="00DA3D2D" w:rsidP="00A824F2">
      <w:pPr>
        <w:jc w:val="both"/>
        <w:rPr>
          <w:rFonts w:cstheme="minorHAnsi"/>
          <w:b/>
          <w:bCs/>
          <w:szCs w:val="20"/>
          <w:lang w:bidi="ne-NP"/>
        </w:rPr>
      </w:pPr>
      <w:r w:rsidRPr="00A824F2">
        <w:rPr>
          <w:rFonts w:cstheme="minorHAnsi"/>
          <w:b/>
          <w:bCs/>
          <w:szCs w:val="20"/>
          <w:lang w:bidi="ne-NP"/>
        </w:rPr>
        <w:t>Impact limitat:</w:t>
      </w:r>
    </w:p>
    <w:p w14:paraId="187B4331" w14:textId="35D55CB8" w:rsidR="00DA3D2D" w:rsidRPr="00A824F2" w:rsidRDefault="00DA3D2D" w:rsidP="00A824F2">
      <w:pPr>
        <w:pStyle w:val="ListParagraph"/>
        <w:numPr>
          <w:ilvl w:val="1"/>
          <w:numId w:val="11"/>
        </w:numPr>
        <w:jc w:val="both"/>
        <w:rPr>
          <w:rFonts w:cstheme="minorHAnsi"/>
          <w:b/>
          <w:bCs/>
          <w:szCs w:val="20"/>
          <w:lang w:val="ro-RO" w:bidi="ne-NP"/>
        </w:rPr>
      </w:pPr>
      <w:r w:rsidRPr="00A824F2">
        <w:rPr>
          <w:rFonts w:cstheme="minorHAnsi"/>
          <w:szCs w:val="20"/>
          <w:lang w:val="ro-RO" w:bidi="ne-NP"/>
        </w:rPr>
        <w:t xml:space="preserve">Ocupare dependentă de </w:t>
      </w:r>
      <w:r w:rsidR="00A14A44" w:rsidRPr="00A824F2">
        <w:rPr>
          <w:lang w:val="ro-RO"/>
        </w:rPr>
        <w:t>sprijinul financiar. Oprirea sprijinului a fost urmată de demisii în masă</w:t>
      </w:r>
    </w:p>
    <w:p w14:paraId="64511F4B" w14:textId="253A7E44" w:rsidR="00DA3D2D" w:rsidRPr="00A824F2" w:rsidRDefault="00DA3D2D" w:rsidP="00A824F2">
      <w:pPr>
        <w:pStyle w:val="ListParagraph"/>
        <w:numPr>
          <w:ilvl w:val="1"/>
          <w:numId w:val="11"/>
        </w:numPr>
        <w:jc w:val="both"/>
        <w:rPr>
          <w:rFonts w:cstheme="minorHAnsi"/>
          <w:b/>
          <w:bCs/>
          <w:szCs w:val="20"/>
          <w:lang w:val="ro-RO" w:bidi="ne-NP"/>
        </w:rPr>
      </w:pPr>
      <w:r w:rsidRPr="00A824F2">
        <w:rPr>
          <w:rFonts w:cstheme="minorHAnsi"/>
          <w:szCs w:val="20"/>
          <w:lang w:val="ro-RO" w:bidi="ne-NP"/>
        </w:rPr>
        <w:lastRenderedPageBreak/>
        <w:t>Relevanța scăzută a tematicii formării profesionale raportat la cerințele pieței muncii</w:t>
      </w:r>
      <w:r w:rsidRPr="00A824F2">
        <w:rPr>
          <w:rFonts w:cstheme="minorHAnsi"/>
          <w:szCs w:val="20"/>
          <w:lang w:val="ro-RO" w:bidi="ne-NP"/>
        </w:rPr>
        <w:tab/>
      </w:r>
    </w:p>
    <w:p w14:paraId="07485CA3" w14:textId="0AAAD94C" w:rsidR="00DA3D2D" w:rsidRPr="00A824F2" w:rsidRDefault="00DA3D2D" w:rsidP="00A824F2">
      <w:pPr>
        <w:pStyle w:val="ListParagraph"/>
        <w:numPr>
          <w:ilvl w:val="1"/>
          <w:numId w:val="11"/>
        </w:numPr>
        <w:jc w:val="both"/>
        <w:rPr>
          <w:rFonts w:cstheme="minorHAnsi"/>
          <w:b/>
          <w:bCs/>
          <w:szCs w:val="20"/>
          <w:lang w:val="ro-RO" w:bidi="ne-NP"/>
        </w:rPr>
      </w:pPr>
      <w:r w:rsidRPr="00A824F2">
        <w:rPr>
          <w:rFonts w:cstheme="minorHAnsi"/>
          <w:b/>
          <w:bCs/>
          <w:szCs w:val="20"/>
          <w:lang w:val="ro-RO" w:bidi="ne-NP"/>
        </w:rPr>
        <w:t xml:space="preserve">Sustenabilitate </w:t>
      </w:r>
    </w:p>
    <w:p w14:paraId="3FBAB8BA" w14:textId="07E8C8A3" w:rsidR="00DA3D2D" w:rsidRPr="00A824F2" w:rsidRDefault="00DA3D2D" w:rsidP="00A824F2">
      <w:pPr>
        <w:jc w:val="both"/>
        <w:rPr>
          <w:rFonts w:cstheme="minorHAnsi"/>
          <w:szCs w:val="20"/>
          <w:lang w:bidi="ne-NP"/>
        </w:rPr>
      </w:pPr>
      <w:r w:rsidRPr="00A824F2">
        <w:rPr>
          <w:rFonts w:cstheme="minorHAnsi"/>
          <w:b/>
          <w:bCs/>
          <w:szCs w:val="20"/>
          <w:lang w:bidi="ne-NP"/>
        </w:rPr>
        <w:t>Factori de influență:</w:t>
      </w:r>
    </w:p>
    <w:p w14:paraId="38F8CE20" w14:textId="7CCF803A" w:rsidR="00DA3D2D" w:rsidRPr="00A824F2" w:rsidRDefault="00DA3D2D" w:rsidP="00A824F2">
      <w:pPr>
        <w:pStyle w:val="ListParagraph"/>
        <w:numPr>
          <w:ilvl w:val="1"/>
          <w:numId w:val="11"/>
        </w:numPr>
        <w:jc w:val="both"/>
        <w:rPr>
          <w:rFonts w:cstheme="minorHAnsi"/>
          <w:szCs w:val="20"/>
          <w:lang w:val="ro-RO" w:bidi="ne-NP"/>
        </w:rPr>
      </w:pPr>
      <w:r w:rsidRPr="00A824F2">
        <w:rPr>
          <w:rFonts w:cstheme="minorHAnsi"/>
          <w:szCs w:val="20"/>
          <w:lang w:val="ro-RO" w:bidi="ne-NP"/>
        </w:rPr>
        <w:t>Absența unui cadru strategic clar privind persoanele vulnerabile</w:t>
      </w:r>
    </w:p>
    <w:p w14:paraId="3F772177" w14:textId="3CCFC794" w:rsidR="00DA3D2D" w:rsidRPr="00A824F2" w:rsidRDefault="00DA3D2D" w:rsidP="00A824F2">
      <w:pPr>
        <w:pStyle w:val="ListParagraph"/>
        <w:numPr>
          <w:ilvl w:val="1"/>
          <w:numId w:val="11"/>
        </w:numPr>
        <w:jc w:val="both"/>
        <w:rPr>
          <w:rFonts w:cstheme="minorHAnsi"/>
          <w:szCs w:val="20"/>
          <w:lang w:val="ro-RO" w:bidi="ne-NP"/>
        </w:rPr>
      </w:pPr>
      <w:r w:rsidRPr="00A824F2">
        <w:rPr>
          <w:rFonts w:cstheme="minorHAnsi"/>
          <w:szCs w:val="20"/>
          <w:lang w:val="ro-RO" w:bidi="ne-NP"/>
        </w:rPr>
        <w:t>Cartografiere deficitară a nevoilor raportat la regiuni de dezvoltare și grupuri vulnerabile</w:t>
      </w:r>
    </w:p>
    <w:p w14:paraId="0A284101" w14:textId="20460AC8" w:rsidR="00DA3D2D" w:rsidRPr="00A824F2" w:rsidRDefault="00DA3D2D" w:rsidP="00A824F2">
      <w:pPr>
        <w:pStyle w:val="ListParagraph"/>
        <w:numPr>
          <w:ilvl w:val="1"/>
          <w:numId w:val="11"/>
        </w:numPr>
        <w:jc w:val="both"/>
        <w:rPr>
          <w:rFonts w:cstheme="minorHAnsi"/>
          <w:szCs w:val="20"/>
          <w:lang w:val="ro-RO" w:bidi="ne-NP"/>
        </w:rPr>
      </w:pPr>
      <w:r w:rsidRPr="00A824F2">
        <w:rPr>
          <w:rFonts w:cstheme="minorHAnsi"/>
          <w:szCs w:val="20"/>
          <w:lang w:val="ro-RO" w:bidi="ne-NP"/>
        </w:rPr>
        <w:t>Accesibilizarea scăzută a serviciilor, instituțiilor, mijloacelor de transport</w:t>
      </w:r>
    </w:p>
    <w:p w14:paraId="3BB80692" w14:textId="6BDA62B4" w:rsidR="00DA3D2D" w:rsidRPr="00A824F2" w:rsidRDefault="00DA3D2D" w:rsidP="00A824F2">
      <w:pPr>
        <w:pStyle w:val="ListParagraph"/>
        <w:numPr>
          <w:ilvl w:val="1"/>
          <w:numId w:val="11"/>
        </w:numPr>
        <w:jc w:val="both"/>
        <w:rPr>
          <w:rFonts w:cstheme="minorHAnsi"/>
          <w:szCs w:val="20"/>
          <w:lang w:val="ro-RO" w:bidi="ne-NP"/>
        </w:rPr>
      </w:pPr>
      <w:r w:rsidRPr="00A824F2">
        <w:rPr>
          <w:rFonts w:cstheme="minorHAnsi"/>
          <w:szCs w:val="20"/>
          <w:lang w:val="ro-RO" w:bidi="ne-NP"/>
        </w:rPr>
        <w:t>Discrepanțe majore între rural și urban</w:t>
      </w:r>
    </w:p>
    <w:p w14:paraId="34098116" w14:textId="0865C818" w:rsidR="00DA3D2D" w:rsidRPr="00A824F2" w:rsidRDefault="00DA3D2D" w:rsidP="00A824F2">
      <w:pPr>
        <w:pStyle w:val="ListParagraph"/>
        <w:numPr>
          <w:ilvl w:val="1"/>
          <w:numId w:val="11"/>
        </w:numPr>
        <w:jc w:val="both"/>
        <w:rPr>
          <w:rFonts w:cstheme="minorHAnsi"/>
          <w:szCs w:val="20"/>
          <w:lang w:val="ro-RO" w:bidi="ne-NP"/>
        </w:rPr>
      </w:pPr>
      <w:r w:rsidRPr="00A824F2">
        <w:rPr>
          <w:rFonts w:cstheme="minorHAnsi"/>
          <w:szCs w:val="20"/>
          <w:lang w:val="ro-RO" w:bidi="ne-NP"/>
        </w:rPr>
        <w:t>Birocrație excesivă</w:t>
      </w:r>
    </w:p>
    <w:p w14:paraId="43BA0102" w14:textId="47CBEFF6" w:rsidR="00DA3D2D" w:rsidRPr="00A824F2" w:rsidRDefault="00DA3D2D" w:rsidP="00A824F2">
      <w:pPr>
        <w:pStyle w:val="ListParagraph"/>
        <w:numPr>
          <w:ilvl w:val="1"/>
          <w:numId w:val="11"/>
        </w:numPr>
        <w:jc w:val="both"/>
        <w:rPr>
          <w:rFonts w:cstheme="minorHAnsi"/>
          <w:szCs w:val="20"/>
          <w:lang w:val="ro-RO" w:bidi="ne-NP"/>
        </w:rPr>
      </w:pPr>
      <w:r w:rsidRPr="00A824F2">
        <w:rPr>
          <w:rFonts w:cstheme="minorHAnsi"/>
          <w:szCs w:val="20"/>
          <w:lang w:val="ro-RO" w:bidi="ne-NP"/>
        </w:rPr>
        <w:t>Intervenții fragmentate și capacitate scăzută de a crea sinergii cu alte programe</w:t>
      </w:r>
    </w:p>
    <w:p w14:paraId="7BF68DE8" w14:textId="4BB899E3" w:rsidR="00DA3D2D" w:rsidRPr="00A824F2" w:rsidRDefault="00A14A44" w:rsidP="00A824F2">
      <w:pPr>
        <w:jc w:val="both"/>
        <w:rPr>
          <w:rFonts w:cstheme="minorHAnsi"/>
          <w:b/>
          <w:bCs/>
          <w:szCs w:val="20"/>
          <w:lang w:bidi="ne-NP"/>
        </w:rPr>
      </w:pPr>
      <w:r w:rsidRPr="00A824F2">
        <w:rPr>
          <w:rFonts w:cstheme="minorHAnsi"/>
          <w:b/>
          <w:bCs/>
          <w:szCs w:val="20"/>
          <w:lang w:bidi="ne-NP"/>
        </w:rPr>
        <w:t>Observații și recomandări</w:t>
      </w:r>
    </w:p>
    <w:p w14:paraId="6A55DA5C" w14:textId="6BE4530B" w:rsidR="00A14A44" w:rsidRPr="00A824F2" w:rsidRDefault="00A14A44" w:rsidP="00A824F2">
      <w:pPr>
        <w:jc w:val="both"/>
      </w:pPr>
      <w:r w:rsidRPr="00A824F2">
        <w:t>O problemă</w:t>
      </w:r>
      <w:r w:rsidR="00AD413D" w:rsidRPr="00A824F2">
        <w:t xml:space="preserve"> semnificativă, conform reprezentantului Agenției Naționale Antidrog,</w:t>
      </w:r>
      <w:r w:rsidRPr="00A824F2">
        <w:t xml:space="preserve"> a fost schimbarea dinamicii de pe piața muncii. O parte dintre meseriile pentru care au fost instruite persoanele din grupul țintă, fie nu au mai fost căutate la scurt timp după, fie erau într-un număr limitat. De asemenea, în ce privește persoanele dependente de substanțe, parte din grupul țintă, percepția comunității față de acestea a fost un factor negativ care a frânat sustenabilitatea proiectului. Recomandarea este dezvoltarea unor servicii suport adaptate mai bine nevoilor acestor persoane, întrucât aceștia vin cu niște tare emoționale și medicale ce au nevoie de o atenție și îngrijire specializată. Cu atât mai mult cu cât acestea se cumulează și cu discriminarea la care acestea sunt supuse. </w:t>
      </w:r>
    </w:p>
    <w:p w14:paraId="53BDDD01" w14:textId="77777777" w:rsidR="00A14A44" w:rsidRPr="00A14A44" w:rsidRDefault="00A14A44" w:rsidP="00A14A44"/>
    <w:p w14:paraId="4C47E2A2" w14:textId="5C0D0094" w:rsidR="00F51BB9" w:rsidRPr="00F51BB9" w:rsidRDefault="00F51BB9" w:rsidP="00DA3D2D">
      <w:pPr>
        <w:rPr>
          <w:rFonts w:cstheme="minorHAnsi"/>
          <w:b/>
          <w:bCs/>
          <w:sz w:val="28"/>
          <w:szCs w:val="28"/>
          <w:lang w:bidi="ne-NP"/>
        </w:rPr>
      </w:pPr>
      <w:r w:rsidRPr="00F51BB9">
        <w:rPr>
          <w:rFonts w:cstheme="minorHAnsi"/>
          <w:b/>
          <w:bCs/>
          <w:sz w:val="28"/>
          <w:szCs w:val="28"/>
          <w:lang w:bidi="ne-NP"/>
        </w:rPr>
        <w:t xml:space="preserve">DMI 6.3 </w:t>
      </w:r>
      <w:r>
        <w:rPr>
          <w:rFonts w:cstheme="minorHAnsi"/>
          <w:b/>
          <w:bCs/>
          <w:sz w:val="28"/>
          <w:szCs w:val="28"/>
          <w:lang w:bidi="ne-NP"/>
        </w:rPr>
        <w:t>–</w:t>
      </w:r>
      <w:r w:rsidRPr="00F51BB9">
        <w:rPr>
          <w:rFonts w:cstheme="minorHAnsi"/>
          <w:b/>
          <w:bCs/>
          <w:sz w:val="28"/>
          <w:szCs w:val="28"/>
          <w:lang w:bidi="ne-NP"/>
        </w:rPr>
        <w:t xml:space="preserve"> </w:t>
      </w:r>
      <w:r w:rsidR="00C73A57">
        <w:rPr>
          <w:rFonts w:cstheme="minorHAnsi"/>
          <w:b/>
          <w:bCs/>
          <w:sz w:val="28"/>
          <w:szCs w:val="28"/>
          <w:lang w:bidi="ne-NP"/>
        </w:rPr>
        <w:t xml:space="preserve">Promovarea </w:t>
      </w:r>
      <w:r>
        <w:rPr>
          <w:rFonts w:cstheme="minorHAnsi"/>
          <w:b/>
          <w:bCs/>
          <w:sz w:val="28"/>
          <w:szCs w:val="28"/>
          <w:lang w:bidi="ne-NP"/>
        </w:rPr>
        <w:t>egalității de șanse pe piața muncii</w:t>
      </w:r>
    </w:p>
    <w:p w14:paraId="6CEB31F6" w14:textId="2E0513F8" w:rsidR="006D276C" w:rsidRDefault="006D276C" w:rsidP="00F51BB9">
      <w:pPr>
        <w:rPr>
          <w:rFonts w:cstheme="minorHAnsi"/>
          <w:szCs w:val="20"/>
          <w:lang w:bidi="ne-NP"/>
        </w:rPr>
      </w:pPr>
    </w:p>
    <w:p w14:paraId="13DBD090" w14:textId="3CEEC54A" w:rsidR="00F51BB9" w:rsidRDefault="00F51BB9" w:rsidP="00F51BB9">
      <w:pPr>
        <w:rPr>
          <w:rFonts w:cstheme="minorHAnsi"/>
          <w:b/>
          <w:bCs/>
          <w:szCs w:val="20"/>
          <w:lang w:bidi="ne-NP"/>
        </w:rPr>
      </w:pPr>
      <w:r>
        <w:rPr>
          <w:rFonts w:cstheme="minorHAnsi"/>
          <w:b/>
          <w:bCs/>
          <w:szCs w:val="20"/>
          <w:lang w:bidi="ne-NP"/>
        </w:rPr>
        <w:t>Parametrii</w:t>
      </w:r>
    </w:p>
    <w:p w14:paraId="2F137BA7" w14:textId="2EC9CED9" w:rsidR="00F51BB9" w:rsidRPr="00A824F2" w:rsidRDefault="00F51BB9"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 xml:space="preserve">Puțin peste 308 milioane euro investiți </w:t>
      </w:r>
    </w:p>
    <w:p w14:paraId="089EF6B2" w14:textId="0F111D86" w:rsidR="00F51BB9" w:rsidRPr="00A824F2" w:rsidRDefault="00F51BB9"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171 de proiecte</w:t>
      </w:r>
    </w:p>
    <w:p w14:paraId="1EA6441F" w14:textId="18ABFB87" w:rsidR="00F51BB9" w:rsidRPr="00A824F2" w:rsidRDefault="00F51BB9"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 xml:space="preserve">79,000 de persoane incluse în diverse cursuri de formare </w:t>
      </w:r>
    </w:p>
    <w:p w14:paraId="18DD1E92" w14:textId="7208255A" w:rsidR="00F51BB9" w:rsidRPr="00A824F2" w:rsidRDefault="00F51BB9" w:rsidP="00A824F2">
      <w:pPr>
        <w:jc w:val="both"/>
        <w:rPr>
          <w:rFonts w:cstheme="minorHAnsi"/>
          <w:b/>
          <w:bCs/>
          <w:szCs w:val="20"/>
          <w:lang w:bidi="ne-NP"/>
        </w:rPr>
      </w:pPr>
      <w:r w:rsidRPr="00A824F2">
        <w:rPr>
          <w:rFonts w:cstheme="minorHAnsi"/>
          <w:b/>
          <w:bCs/>
          <w:szCs w:val="20"/>
          <w:lang w:bidi="ne-NP"/>
        </w:rPr>
        <w:t>Obiective</w:t>
      </w:r>
    </w:p>
    <w:p w14:paraId="3373B964" w14:textId="6E101DC5" w:rsidR="00F51BB9" w:rsidRPr="00A824F2" w:rsidRDefault="00F51BB9" w:rsidP="00A824F2">
      <w:pPr>
        <w:pStyle w:val="ListParagraph"/>
        <w:numPr>
          <w:ilvl w:val="0"/>
          <w:numId w:val="14"/>
        </w:numPr>
        <w:jc w:val="both"/>
        <w:rPr>
          <w:rFonts w:cstheme="minorHAnsi"/>
          <w:b/>
          <w:bCs/>
          <w:szCs w:val="20"/>
          <w:lang w:val="ro-RO" w:bidi="ne-NP"/>
        </w:rPr>
      </w:pPr>
      <w:r w:rsidRPr="00A824F2">
        <w:rPr>
          <w:rFonts w:cstheme="minorHAnsi"/>
          <w:szCs w:val="20"/>
          <w:lang w:val="ro-RO" w:bidi="ne-NP"/>
        </w:rPr>
        <w:t>Creșterea egalității de șanse pe piața muncii</w:t>
      </w:r>
    </w:p>
    <w:p w14:paraId="3D8DF1A5" w14:textId="1AA47D9D" w:rsidR="00F51BB9" w:rsidRPr="00A824F2" w:rsidRDefault="00F51BB9" w:rsidP="00A824F2">
      <w:pPr>
        <w:pStyle w:val="ListParagraph"/>
        <w:numPr>
          <w:ilvl w:val="0"/>
          <w:numId w:val="14"/>
        </w:numPr>
        <w:jc w:val="both"/>
        <w:rPr>
          <w:rFonts w:cstheme="minorHAnsi"/>
          <w:b/>
          <w:bCs/>
          <w:szCs w:val="20"/>
          <w:lang w:val="ro-RO" w:bidi="ne-NP"/>
        </w:rPr>
      </w:pPr>
      <w:r w:rsidRPr="00A824F2">
        <w:rPr>
          <w:rFonts w:cstheme="minorHAnsi"/>
          <w:szCs w:val="20"/>
          <w:lang w:val="ro-RO" w:bidi="ne-NP"/>
        </w:rPr>
        <w:t>Combaterea violenței domestice</w:t>
      </w:r>
    </w:p>
    <w:p w14:paraId="477EC29F" w14:textId="7B530759" w:rsidR="00F51BB9" w:rsidRPr="00A824F2" w:rsidRDefault="00F51BB9" w:rsidP="00A824F2">
      <w:pPr>
        <w:pStyle w:val="ListParagraph"/>
        <w:numPr>
          <w:ilvl w:val="0"/>
          <w:numId w:val="14"/>
        </w:numPr>
        <w:jc w:val="both"/>
        <w:rPr>
          <w:rFonts w:cstheme="minorHAnsi"/>
          <w:b/>
          <w:bCs/>
          <w:szCs w:val="20"/>
          <w:lang w:val="ro-RO" w:bidi="ne-NP"/>
        </w:rPr>
      </w:pPr>
      <w:r w:rsidRPr="00A824F2">
        <w:rPr>
          <w:rFonts w:cstheme="minorHAnsi"/>
          <w:szCs w:val="20"/>
          <w:lang w:val="ro-RO" w:bidi="ne-NP"/>
        </w:rPr>
        <w:t>Combaterea traficului de persoane</w:t>
      </w:r>
    </w:p>
    <w:p w14:paraId="3B4DDA0B" w14:textId="0B9D76C4" w:rsidR="00F51BB9" w:rsidRPr="00A824F2" w:rsidRDefault="00F51BB9" w:rsidP="00A824F2">
      <w:pPr>
        <w:jc w:val="both"/>
        <w:rPr>
          <w:rFonts w:cstheme="minorHAnsi"/>
          <w:szCs w:val="20"/>
          <w:lang w:bidi="ne-NP"/>
        </w:rPr>
      </w:pPr>
      <w:r w:rsidRPr="00A824F2">
        <w:rPr>
          <w:rFonts w:cstheme="minorHAnsi"/>
          <w:szCs w:val="20"/>
          <w:lang w:bidi="ne-NP"/>
        </w:rPr>
        <w:t>Pentru obiectivele 2 și 3, numărul de activități a fost foarte redus, așadar efectele în acest domeniu au fost prea puțin vizibile, fiind vorba mai mult de campanii de comunicare.</w:t>
      </w:r>
    </w:p>
    <w:p w14:paraId="32E1EFB5" w14:textId="4FC450E8" w:rsidR="00F51BB9" w:rsidRPr="00A824F2" w:rsidRDefault="00F51BB9" w:rsidP="00A824F2">
      <w:pPr>
        <w:jc w:val="both"/>
        <w:rPr>
          <w:rFonts w:cstheme="minorHAnsi"/>
          <w:b/>
          <w:bCs/>
          <w:szCs w:val="20"/>
          <w:lang w:bidi="ne-NP"/>
        </w:rPr>
      </w:pPr>
      <w:r w:rsidRPr="00A824F2">
        <w:rPr>
          <w:rFonts w:cstheme="minorHAnsi"/>
          <w:b/>
          <w:bCs/>
          <w:szCs w:val="20"/>
          <w:lang w:bidi="ne-NP"/>
        </w:rPr>
        <w:t>Efecte</w:t>
      </w:r>
      <w:r w:rsidR="00D7399B" w:rsidRPr="00A824F2">
        <w:rPr>
          <w:rFonts w:cstheme="minorHAnsi"/>
          <w:b/>
          <w:bCs/>
          <w:szCs w:val="20"/>
          <w:lang w:bidi="ne-NP"/>
        </w:rPr>
        <w:t xml:space="preserve"> pozitive</w:t>
      </w:r>
    </w:p>
    <w:p w14:paraId="2DB88CAD" w14:textId="77777777" w:rsidR="00F51BB9" w:rsidRPr="00A824F2" w:rsidRDefault="00F51BB9" w:rsidP="00A824F2">
      <w:pPr>
        <w:pStyle w:val="ListParagraph"/>
        <w:numPr>
          <w:ilvl w:val="0"/>
          <w:numId w:val="11"/>
        </w:numPr>
        <w:jc w:val="both"/>
        <w:rPr>
          <w:rFonts w:cstheme="minorHAnsi"/>
          <w:szCs w:val="20"/>
          <w:lang w:val="ro-RO" w:bidi="ne-NP"/>
        </w:rPr>
      </w:pPr>
      <w:r w:rsidRPr="00A824F2">
        <w:rPr>
          <w:rFonts w:cstheme="minorHAnsi"/>
          <w:szCs w:val="20"/>
          <w:lang w:val="ro-RO" w:bidi="ne-NP"/>
        </w:rPr>
        <w:t>Pentru obiectivele 2 și 3, numărul de activități a fost foarte redus, așadar efectele în acest domeniu au fost prea puțin vizibile, fiind vorba mai mult de campanii de comunicare.</w:t>
      </w:r>
    </w:p>
    <w:p w14:paraId="762CD180" w14:textId="45C62140" w:rsidR="00F51BB9" w:rsidRPr="00A824F2" w:rsidRDefault="00F51BB9"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 xml:space="preserve">Pentru obiectivul 1 </w:t>
      </w:r>
      <w:r w:rsidR="00D7399B" w:rsidRPr="00A824F2">
        <w:rPr>
          <w:rFonts w:cstheme="minorHAnsi"/>
          <w:szCs w:val="20"/>
          <w:lang w:val="ro-RO" w:bidi="ne-NP"/>
        </w:rPr>
        <w:t>efectele sunt mult mai vizibile</w:t>
      </w:r>
    </w:p>
    <w:p w14:paraId="5CF66638" w14:textId="7E9AA982" w:rsidR="00D7399B" w:rsidRPr="00A824F2" w:rsidRDefault="00D7399B"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Creșterea procentului de angajare în rândul femeilor cu studii medii sau superioare</w:t>
      </w:r>
    </w:p>
    <w:p w14:paraId="0E65DC76" w14:textId="6A7227BD" w:rsidR="00D7399B" w:rsidRPr="00A824F2" w:rsidRDefault="00D7399B"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Scăderea riscului de sărăcie  în rândul femeilor</w:t>
      </w:r>
    </w:p>
    <w:p w14:paraId="386B71E0" w14:textId="3960B11E" w:rsidR="00D7399B" w:rsidRPr="00A824F2" w:rsidRDefault="00D7399B"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 xml:space="preserve">Un activism public mai ridicat </w:t>
      </w:r>
    </w:p>
    <w:p w14:paraId="4D77A7C3" w14:textId="3E3D1418" w:rsidR="00D7399B" w:rsidRPr="00A824F2" w:rsidRDefault="00D7399B" w:rsidP="00A824F2">
      <w:pPr>
        <w:jc w:val="both"/>
        <w:rPr>
          <w:rFonts w:cstheme="minorHAnsi"/>
          <w:b/>
          <w:bCs/>
          <w:szCs w:val="20"/>
          <w:lang w:bidi="ne-NP"/>
        </w:rPr>
      </w:pPr>
      <w:r w:rsidRPr="00A824F2">
        <w:rPr>
          <w:rFonts w:cstheme="minorHAnsi"/>
          <w:b/>
          <w:bCs/>
          <w:szCs w:val="20"/>
          <w:lang w:bidi="ne-NP"/>
        </w:rPr>
        <w:t>Schimbări negative</w:t>
      </w:r>
    </w:p>
    <w:p w14:paraId="4838B7C2" w14:textId="50C0D90A" w:rsidR="00D7399B" w:rsidRPr="00A824F2" w:rsidRDefault="00D7399B"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scade procentul de angajare în rândul femeilor cu studii inferioare</w:t>
      </w:r>
    </w:p>
    <w:p w14:paraId="115337C4" w14:textId="5084A4D6" w:rsidR="00D7399B" w:rsidRPr="00A824F2" w:rsidRDefault="00D7399B"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creșterea riscului de sărăcie a femeilor din rural</w:t>
      </w:r>
    </w:p>
    <w:p w14:paraId="0BB489C6" w14:textId="6F75452A" w:rsidR="00D7399B" w:rsidRPr="00A824F2" w:rsidRDefault="00D7399B"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 xml:space="preserve">a crescut ponderea de femei care nu își doresc să muncească sau abandonează școala </w:t>
      </w:r>
    </w:p>
    <w:p w14:paraId="00EB48E8" w14:textId="0B0B2E0D" w:rsidR="00D7399B" w:rsidRPr="00A824F2" w:rsidRDefault="00D7399B" w:rsidP="00A824F2">
      <w:pPr>
        <w:jc w:val="both"/>
        <w:rPr>
          <w:rFonts w:cstheme="minorHAnsi"/>
          <w:b/>
          <w:bCs/>
          <w:szCs w:val="20"/>
          <w:lang w:bidi="ne-NP"/>
        </w:rPr>
      </w:pPr>
      <w:r w:rsidRPr="00A824F2">
        <w:rPr>
          <w:rFonts w:cstheme="minorHAnsi"/>
          <w:b/>
          <w:bCs/>
          <w:szCs w:val="20"/>
          <w:lang w:bidi="ne-NP"/>
        </w:rPr>
        <w:t>Probleme</w:t>
      </w:r>
    </w:p>
    <w:p w14:paraId="46F25C20" w14:textId="06360B97" w:rsidR="00D7399B" w:rsidRPr="00A824F2" w:rsidRDefault="00D7399B"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lastRenderedPageBreak/>
        <w:t>Lipsa de integrare a diverselor programe din incluziune socială, educație, întreprinderi sociale, antreprenoriat și strategii locale</w:t>
      </w:r>
    </w:p>
    <w:p w14:paraId="62674BB0" w14:textId="32F233F3" w:rsidR="00D7399B" w:rsidRPr="00A824F2" w:rsidRDefault="00D7399B"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Accentuarea disparităților sociale</w:t>
      </w:r>
    </w:p>
    <w:p w14:paraId="10BFBC0F" w14:textId="15932FE6" w:rsidR="00D7399B" w:rsidRPr="00A824F2" w:rsidRDefault="00D7399B" w:rsidP="00A824F2">
      <w:pPr>
        <w:pStyle w:val="ListParagraph"/>
        <w:numPr>
          <w:ilvl w:val="0"/>
          <w:numId w:val="11"/>
        </w:numPr>
        <w:jc w:val="both"/>
        <w:rPr>
          <w:rFonts w:cstheme="minorHAnsi"/>
          <w:b/>
          <w:bCs/>
          <w:szCs w:val="20"/>
          <w:lang w:val="ro-RO" w:bidi="ne-NP"/>
        </w:rPr>
      </w:pPr>
      <w:r w:rsidRPr="00A824F2">
        <w:rPr>
          <w:rFonts w:cstheme="minorHAnsi"/>
          <w:szCs w:val="20"/>
          <w:lang w:val="ro-RO" w:bidi="ne-NP"/>
        </w:rPr>
        <w:t>Certificări acordate fără a exista un acces real la locurile de muncă vizate</w:t>
      </w:r>
    </w:p>
    <w:p w14:paraId="4AA13EDB" w14:textId="1B481A0D" w:rsidR="00D7399B" w:rsidRPr="00A824F2" w:rsidRDefault="00D7399B" w:rsidP="00A824F2">
      <w:pPr>
        <w:jc w:val="both"/>
        <w:rPr>
          <w:rFonts w:cstheme="minorHAnsi"/>
          <w:b/>
          <w:bCs/>
          <w:szCs w:val="20"/>
          <w:lang w:bidi="ne-NP"/>
        </w:rPr>
      </w:pPr>
    </w:p>
    <w:p w14:paraId="381C2AA2" w14:textId="7AA0D1FB" w:rsidR="00A14A44" w:rsidRPr="00A824F2" w:rsidRDefault="00A14A44" w:rsidP="00A824F2">
      <w:pPr>
        <w:jc w:val="both"/>
        <w:rPr>
          <w:rFonts w:cstheme="minorHAnsi"/>
          <w:szCs w:val="20"/>
          <w:lang w:bidi="ne-NP"/>
        </w:rPr>
      </w:pPr>
      <w:r w:rsidRPr="00A824F2">
        <w:rPr>
          <w:rFonts w:cstheme="minorHAnsi"/>
          <w:b/>
          <w:bCs/>
          <w:szCs w:val="20"/>
          <w:lang w:bidi="ne-NP"/>
        </w:rPr>
        <w:t>Observații și recomandări</w:t>
      </w:r>
    </w:p>
    <w:p w14:paraId="06A47350" w14:textId="5AE151C0" w:rsidR="00A14A44" w:rsidRPr="00A824F2" w:rsidRDefault="00A14A44" w:rsidP="00A824F2">
      <w:pPr>
        <w:jc w:val="both"/>
        <w:rPr>
          <w:rFonts w:cstheme="minorHAnsi"/>
          <w:szCs w:val="20"/>
          <w:lang w:bidi="ne-NP"/>
        </w:rPr>
      </w:pPr>
      <w:r w:rsidRPr="00A824F2">
        <w:rPr>
          <w:rFonts w:cstheme="minorHAnsi"/>
          <w:szCs w:val="20"/>
          <w:lang w:bidi="ne-NP"/>
        </w:rPr>
        <w:t xml:space="preserve">Pe lângă problemele legate de egalitatea de șanse și de gen, </w:t>
      </w:r>
      <w:r w:rsidR="00AD413D" w:rsidRPr="00A824F2">
        <w:rPr>
          <w:rFonts w:cstheme="minorHAnsi"/>
          <w:szCs w:val="20"/>
          <w:lang w:bidi="ne-NP"/>
        </w:rPr>
        <w:t xml:space="preserve">reprezentantul ANOFM atrage atenția că </w:t>
      </w:r>
      <w:r w:rsidRPr="00A824F2">
        <w:rPr>
          <w:rFonts w:cstheme="minorHAnsi"/>
          <w:szCs w:val="20"/>
          <w:lang w:bidi="ne-NP"/>
        </w:rPr>
        <w:t>multe dintre cazuri au nevoie de o abordare pe multe paliere</w:t>
      </w:r>
      <w:r w:rsidR="00097C38" w:rsidRPr="00A824F2">
        <w:rPr>
          <w:rFonts w:cstheme="minorHAnsi"/>
          <w:szCs w:val="20"/>
          <w:lang w:bidi="ne-NP"/>
        </w:rPr>
        <w:t>, fiind vorba și de femei ce suferă de o dizabilitate, ce nu</w:t>
      </w:r>
      <w:r w:rsidR="00AD413D" w:rsidRPr="00A824F2">
        <w:rPr>
          <w:rFonts w:cstheme="minorHAnsi"/>
          <w:szCs w:val="20"/>
          <w:lang w:bidi="ne-NP"/>
        </w:rPr>
        <w:t xml:space="preserve"> au</w:t>
      </w:r>
      <w:r w:rsidR="00097C38" w:rsidRPr="00A824F2">
        <w:rPr>
          <w:rFonts w:cstheme="minorHAnsi"/>
          <w:szCs w:val="20"/>
          <w:lang w:bidi="ne-NP"/>
        </w:rPr>
        <w:t xml:space="preserve"> acces la instituțiile publice ori diferite căi de a obține sprijin. Trebuie abordată interdependența problematicilor în scopul ocupării persoanelor din grupul țintă. </w:t>
      </w:r>
    </w:p>
    <w:p w14:paraId="7CB66A48" w14:textId="4BB4C53E" w:rsidR="00FB4B2D" w:rsidRPr="00A824F2" w:rsidRDefault="00FB4B2D" w:rsidP="00A824F2">
      <w:pPr>
        <w:jc w:val="both"/>
        <w:rPr>
          <w:rFonts w:cstheme="minorHAnsi"/>
          <w:szCs w:val="20"/>
          <w:lang w:bidi="ne-NP"/>
        </w:rPr>
      </w:pPr>
    </w:p>
    <w:p w14:paraId="70FFAF97" w14:textId="666B10D6" w:rsidR="00097C38" w:rsidRPr="00A824F2" w:rsidRDefault="00097C38" w:rsidP="00A824F2">
      <w:pPr>
        <w:jc w:val="both"/>
        <w:rPr>
          <w:rFonts w:cstheme="minorHAnsi"/>
          <w:szCs w:val="20"/>
          <w:lang w:bidi="ne-NP"/>
        </w:rPr>
      </w:pPr>
      <w:r w:rsidRPr="00A824F2">
        <w:rPr>
          <w:rFonts w:cstheme="minorHAnsi"/>
          <w:b/>
          <w:bCs/>
          <w:szCs w:val="20"/>
          <w:lang w:bidi="ne-NP"/>
        </w:rPr>
        <w:t>La finalul ședinței</w:t>
      </w:r>
      <w:r w:rsidRPr="00A824F2">
        <w:rPr>
          <w:rFonts w:cstheme="minorHAnsi"/>
          <w:szCs w:val="20"/>
          <w:lang w:bidi="ne-NP"/>
        </w:rPr>
        <w:t>, participanții au fost rugați să scrie un cuvânt sau secvență de 3 cuvinte care să caracterizeze cel mai bine impactul POSDRU. Printre răspunsuri s-au regăsit „impact redus”, „ limitat ”, „experimentare”, „formare profesională”, „informare învățare adaptată”, „fără impact sistemic”,  ”ineficient”, „confuzie”, „investește în oameni”, „diversitate”</w:t>
      </w:r>
    </w:p>
    <w:p w14:paraId="3471C83F" w14:textId="0C1BDEF3" w:rsidR="00097C38" w:rsidRPr="00A824F2" w:rsidRDefault="00097C38" w:rsidP="00A824F2">
      <w:pPr>
        <w:jc w:val="both"/>
        <w:rPr>
          <w:rFonts w:cstheme="minorHAnsi"/>
          <w:szCs w:val="20"/>
          <w:lang w:bidi="ne-NP"/>
        </w:rPr>
      </w:pPr>
    </w:p>
    <w:p w14:paraId="2444BD63" w14:textId="35A153EE" w:rsidR="00097C38" w:rsidRPr="00A824F2" w:rsidRDefault="00AD413D" w:rsidP="00A824F2">
      <w:pPr>
        <w:jc w:val="both"/>
      </w:pPr>
      <w:r w:rsidRPr="00A824F2">
        <w:rPr>
          <w:rFonts w:ascii="Calibri" w:hAnsi="Calibri" w:cs="Calibri"/>
          <w:szCs w:val="20"/>
        </w:rPr>
        <w:t>Pe lângă toți ceilalți factori,</w:t>
      </w:r>
      <w:r w:rsidR="00097C38" w:rsidRPr="00A824F2">
        <w:rPr>
          <w:rFonts w:ascii="Calibri" w:hAnsi="Calibri" w:cs="Calibri"/>
          <w:szCs w:val="20"/>
        </w:rPr>
        <w:t xml:space="preserve"> </w:t>
      </w:r>
      <w:r w:rsidRPr="00A824F2">
        <w:rPr>
          <w:rFonts w:ascii="Calibri" w:hAnsi="Calibri" w:cs="Calibri"/>
          <w:szCs w:val="20"/>
        </w:rPr>
        <w:t xml:space="preserve">reprezentantul MEN precizează că un </w:t>
      </w:r>
      <w:r w:rsidR="00097C38" w:rsidRPr="00A824F2">
        <w:rPr>
          <w:rFonts w:ascii="Calibri" w:hAnsi="Calibri" w:cs="Calibri"/>
          <w:szCs w:val="20"/>
        </w:rPr>
        <w:t xml:space="preserve">mare impediment a fost birocratizarea excesivă ce a pus mare accent pe formă. În multe locuri, calificările par că nu au avut un efect deoarece nu au atins esența problemei. Da, profesorii doreau calificări și le-au primit, dar schimbările structurale nu s-au văzut. A fost o inflație de certificate, fără a adresa prea bine problemele, un accent prea mare pe cantitate și nu calitate. </w:t>
      </w:r>
    </w:p>
    <w:sectPr w:rsidR="00097C38" w:rsidRPr="00A824F2" w:rsidSect="00A824F2">
      <w:headerReference w:type="default" r:id="rId8"/>
      <w:footerReference w:type="default" r:id="rId9"/>
      <w:headerReference w:type="first" r:id="rId10"/>
      <w:footerReference w:type="first" r:id="rId11"/>
      <w:pgSz w:w="11906" w:h="16838"/>
      <w:pgMar w:top="1440" w:right="1077" w:bottom="1440" w:left="1440"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19B8E" w14:textId="77777777" w:rsidR="00C37AEE" w:rsidRDefault="00C37AEE" w:rsidP="006F0DFE">
      <w:pPr>
        <w:spacing w:after="0" w:line="240" w:lineRule="auto"/>
      </w:pPr>
      <w:r>
        <w:separator/>
      </w:r>
    </w:p>
  </w:endnote>
  <w:endnote w:type="continuationSeparator" w:id="0">
    <w:p w14:paraId="1E9433A7" w14:textId="77777777" w:rsidR="00C37AEE" w:rsidRDefault="00C37AEE" w:rsidP="006F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10569"/>
      <w:docPartObj>
        <w:docPartGallery w:val="Page Numbers (Bottom of Page)"/>
        <w:docPartUnique/>
      </w:docPartObj>
    </w:sdtPr>
    <w:sdtEndPr>
      <w:rPr>
        <w:noProof/>
      </w:rPr>
    </w:sdtEndPr>
    <w:sdtContent>
      <w:p w14:paraId="4EB0CE62" w14:textId="053A40DD" w:rsidR="00E07967" w:rsidRDefault="00E07967" w:rsidP="00E07967">
        <w:pPr>
          <w:pStyle w:val="Footer"/>
        </w:pPr>
        <w:r>
          <w:t xml:space="preserve">     __________________________________________________________________________________________  </w:t>
        </w:r>
      </w:p>
      <w:p w14:paraId="2A648F0B" w14:textId="043CE651" w:rsidR="00E07967" w:rsidRDefault="00E07967">
        <w:pPr>
          <w:pStyle w:val="Footer"/>
          <w:jc w:val="right"/>
        </w:pPr>
        <w:r w:rsidRPr="00E07967">
          <w:rPr>
            <w:noProof/>
          </w:rPr>
          <w:drawing>
            <wp:inline distT="0" distB="0" distL="0" distR="0" wp14:anchorId="05306CBC" wp14:editId="29AADEF4">
              <wp:extent cx="5730240" cy="373380"/>
              <wp:effectExtent l="0" t="0" r="381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373380"/>
                      </a:xfrm>
                      <a:prstGeom prst="rect">
                        <a:avLst/>
                      </a:prstGeom>
                      <a:noFill/>
                      <a:ln>
                        <a:noFill/>
                      </a:ln>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8A6B6" w14:textId="079B6BC0" w:rsidR="001E2B3B" w:rsidRPr="000636D9" w:rsidRDefault="001E2B3B" w:rsidP="00E07967">
    <w:pPr>
      <w:pBdr>
        <w:top w:val="single" w:sz="4" w:space="31" w:color="auto"/>
      </w:pBdr>
      <w:jc w:val="right"/>
      <w:rPr>
        <w:rFonts w:cstheme="majorHAnsi"/>
        <w:b/>
        <w:color w:val="819C28" w:themeColor="accent5"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77D85" w14:textId="77777777" w:rsidR="00C37AEE" w:rsidRDefault="00C37AEE" w:rsidP="006F0DFE">
      <w:pPr>
        <w:spacing w:after="0" w:line="240" w:lineRule="auto"/>
      </w:pPr>
      <w:r>
        <w:separator/>
      </w:r>
    </w:p>
  </w:footnote>
  <w:footnote w:type="continuationSeparator" w:id="0">
    <w:p w14:paraId="187B824E" w14:textId="77777777" w:rsidR="00C37AEE" w:rsidRDefault="00C37AEE" w:rsidP="006F0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5153" w14:textId="77777777" w:rsidR="006003E3" w:rsidRDefault="006003E3" w:rsidP="006003E3">
    <w:bookmarkStart w:id="0" w:name="_Hlk65854054"/>
    <w:bookmarkStart w:id="1" w:name="_Hlk65854055"/>
    <w:bookmarkStart w:id="2" w:name="_Hlk65854086"/>
    <w:bookmarkStart w:id="3" w:name="_Hlk65854087"/>
    <w:bookmarkStart w:id="4" w:name="_Hlk65854111"/>
    <w:bookmarkStart w:id="5" w:name="_Hlk65854112"/>
    <w:bookmarkStart w:id="6" w:name="_Hlk65854132"/>
    <w:bookmarkStart w:id="7" w:name="_Hlk65854133"/>
    <w:bookmarkStart w:id="8" w:name="_Hlk65854155"/>
    <w:bookmarkStart w:id="9" w:name="_Hlk65854156"/>
    <w:bookmarkStart w:id="10" w:name="_Hlk65854178"/>
    <w:bookmarkStart w:id="11" w:name="_Hlk65854179"/>
    <w:bookmarkStart w:id="12" w:name="_Hlk65854201"/>
    <w:bookmarkStart w:id="13" w:name="_Hlk65854202"/>
    <w:r>
      <w:rPr>
        <w:noProof/>
        <w:lang w:val="en-US"/>
      </w:rPr>
      <w:drawing>
        <wp:inline distT="0" distB="0" distL="0" distR="0" wp14:anchorId="69E0B80A" wp14:editId="6D013E22">
          <wp:extent cx="800100" cy="6705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0560"/>
                  </a:xfrm>
                  <a:prstGeom prst="rect">
                    <a:avLst/>
                  </a:prstGeom>
                  <a:noFill/>
                  <a:ln>
                    <a:noFill/>
                  </a:ln>
                </pic:spPr>
              </pic:pic>
            </a:graphicData>
          </a:graphic>
        </wp:inline>
      </w:drawing>
    </w:r>
    <w:r>
      <w:rPr>
        <w:noProof/>
        <w:lang w:val="en-US"/>
      </w:rPr>
      <w:t xml:space="preserve">                                                        </w:t>
    </w:r>
    <w:r>
      <w:rPr>
        <w:noProof/>
        <w:lang w:val="en-US"/>
      </w:rPr>
      <w:drawing>
        <wp:inline distT="0" distB="0" distL="0" distR="0" wp14:anchorId="63B98AC5" wp14:editId="600DA179">
          <wp:extent cx="670560" cy="6400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
                    <a:extLst>
                      <a:ext uri="{28A0092B-C50C-407E-A947-70E740481C1C}">
                        <a14:useLocalDpi xmlns:a14="http://schemas.microsoft.com/office/drawing/2010/main" val="0"/>
                      </a:ext>
                    </a:extLst>
                  </a:blip>
                  <a:srcRect r="76346"/>
                  <a:stretch>
                    <a:fillRect/>
                  </a:stretch>
                </pic:blipFill>
                <pic:spPr bwMode="auto">
                  <a:xfrm>
                    <a:off x="0" y="0"/>
                    <a:ext cx="670560" cy="640080"/>
                  </a:xfrm>
                  <a:prstGeom prst="rect">
                    <a:avLst/>
                  </a:prstGeom>
                  <a:noFill/>
                  <a:ln>
                    <a:noFill/>
                  </a:ln>
                </pic:spPr>
              </pic:pic>
            </a:graphicData>
          </a:graphic>
        </wp:inline>
      </w:drawing>
    </w:r>
    <w:r>
      <w:rPr>
        <w:noProof/>
        <w:lang w:val="en-US"/>
      </w:rPr>
      <w:t xml:space="preserve">                                                                </w:t>
    </w:r>
    <w:r>
      <w:rPr>
        <w:noProof/>
        <w:lang w:val="en-US"/>
      </w:rPr>
      <w:drawing>
        <wp:inline distT="0" distB="0" distL="0" distR="0" wp14:anchorId="05F88D1B" wp14:editId="2B49F8BC">
          <wp:extent cx="693420" cy="6934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3420" cy="693420"/>
                  </a:xfrm>
                  <a:prstGeom prst="rect">
                    <a:avLst/>
                  </a:prstGeom>
                  <a:noFill/>
                  <a:ln>
                    <a:noFill/>
                  </a:ln>
                </pic:spPr>
              </pic:pic>
            </a:graphicData>
          </a:graphic>
        </wp:inline>
      </w:drawing>
    </w:r>
    <w:r>
      <w:rPr>
        <w:noProof/>
        <w:lang w:val="en-U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p>
  <w:p w14:paraId="7B753264" w14:textId="17CE287F" w:rsidR="001E2B3B" w:rsidRPr="006003E3" w:rsidRDefault="001E2B3B" w:rsidP="00600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9D1E9" w14:textId="2EA073CB" w:rsidR="00E07967" w:rsidRDefault="00E07967" w:rsidP="00E07967">
    <w:pPr>
      <w:pStyle w:val="Header"/>
      <w:rPr>
        <w:noProof/>
        <w:lang w:val="en-US"/>
      </w:rPr>
    </w:pPr>
    <w:r w:rsidRPr="00E07967">
      <w:rPr>
        <w:noProof/>
      </w:rPr>
      <w:drawing>
        <wp:anchor distT="0" distB="0" distL="114300" distR="114300" simplePos="0" relativeHeight="251658240" behindDoc="0" locked="0" layoutInCell="1" allowOverlap="1" wp14:anchorId="761DFAB5" wp14:editId="706919C3">
          <wp:simplePos x="0" y="0"/>
          <wp:positionH relativeFrom="column">
            <wp:posOffset>0</wp:posOffset>
          </wp:positionH>
          <wp:positionV relativeFrom="paragraph">
            <wp:posOffset>154940</wp:posOffset>
          </wp:positionV>
          <wp:extent cx="5981700" cy="708660"/>
          <wp:effectExtent l="0" t="0" r="0" b="0"/>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708660"/>
                  </a:xfrm>
                  <a:prstGeom prst="rect">
                    <a:avLst/>
                  </a:prstGeom>
                  <a:noFill/>
                  <a:ln>
                    <a:noFill/>
                  </a:ln>
                </pic:spPr>
              </pic:pic>
            </a:graphicData>
          </a:graphic>
          <wp14:sizeRelH relativeFrom="margin">
            <wp14:pctWidth>0</wp14:pctWidth>
          </wp14:sizeRelH>
        </wp:anchor>
      </w:drawing>
    </w:r>
    <w:r>
      <w:rPr>
        <w:noProof/>
        <w:lang w:val="en-US"/>
      </w:rPr>
      <w:t xml:space="preserve">   </w:t>
    </w:r>
    <w:r w:rsidR="001E2B3B">
      <w:rPr>
        <w:noProof/>
        <w:lang w:val="en-US"/>
      </w:rPr>
      <w:t xml:space="preserve">                                                                                       </w:t>
    </w:r>
  </w:p>
  <w:p w14:paraId="2440EE44" w14:textId="5F87A460" w:rsidR="000A1EC1" w:rsidRDefault="001E2B3B">
    <w:pPr>
      <w:pStyle w:val="Header"/>
    </w:pPr>
    <w:r>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F4A08"/>
    <w:multiLevelType w:val="hybridMultilevel"/>
    <w:tmpl w:val="B8A04610"/>
    <w:lvl w:ilvl="0" w:tplc="274CFCAC">
      <w:start w:val="1"/>
      <w:numFmt w:val="decimal"/>
      <w:lvlText w:val="%1."/>
      <w:lvlJc w:val="left"/>
      <w:pPr>
        <w:ind w:left="720" w:hanging="360"/>
      </w:pPr>
      <w:rPr>
        <w:rFonts w:ascii="Arial" w:hAnsi="Arial" w:cs="Arial" w:hint="default"/>
        <w:b w:val="0"/>
        <w:color w:val="222222"/>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22C279B"/>
    <w:multiLevelType w:val="hybridMultilevel"/>
    <w:tmpl w:val="50147D8E"/>
    <w:lvl w:ilvl="0" w:tplc="49825D1C">
      <w:start w:val="8"/>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952903"/>
    <w:multiLevelType w:val="multilevel"/>
    <w:tmpl w:val="FD787E10"/>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782" w:hanging="357"/>
      </w:pPr>
      <w:rPr>
        <w:rFonts w:hint="default"/>
      </w:rPr>
    </w:lvl>
    <w:lvl w:ilvl="3">
      <w:start w:val="1"/>
      <w:numFmt w:val="decimal"/>
      <w:lvlText w:val="%1.%2.%3.%4."/>
      <w:lvlJc w:val="left"/>
      <w:pPr>
        <w:ind w:left="1634"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27D830EB"/>
    <w:multiLevelType w:val="hybridMultilevel"/>
    <w:tmpl w:val="73447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D58C7"/>
    <w:multiLevelType w:val="hybridMultilevel"/>
    <w:tmpl w:val="18B68304"/>
    <w:lvl w:ilvl="0" w:tplc="92AA0EC4">
      <w:start w:val="1"/>
      <w:numFmt w:val="bullet"/>
      <w:lvlText w:val="•"/>
      <w:lvlJc w:val="left"/>
      <w:pPr>
        <w:tabs>
          <w:tab w:val="num" w:pos="720"/>
        </w:tabs>
        <w:ind w:left="720" w:hanging="360"/>
      </w:pPr>
      <w:rPr>
        <w:rFonts w:ascii="Arial" w:hAnsi="Arial" w:cs="Times New Roman" w:hint="default"/>
      </w:rPr>
    </w:lvl>
    <w:lvl w:ilvl="1" w:tplc="E38C364E">
      <w:start w:val="1"/>
      <w:numFmt w:val="bullet"/>
      <w:lvlText w:val="•"/>
      <w:lvlJc w:val="left"/>
      <w:pPr>
        <w:tabs>
          <w:tab w:val="num" w:pos="1440"/>
        </w:tabs>
        <w:ind w:left="1440" w:hanging="360"/>
      </w:pPr>
      <w:rPr>
        <w:rFonts w:ascii="Arial" w:hAnsi="Arial" w:cs="Times New Roman" w:hint="default"/>
      </w:rPr>
    </w:lvl>
    <w:lvl w:ilvl="2" w:tplc="BBB473A4">
      <w:start w:val="1"/>
      <w:numFmt w:val="bullet"/>
      <w:lvlText w:val="•"/>
      <w:lvlJc w:val="left"/>
      <w:pPr>
        <w:tabs>
          <w:tab w:val="num" w:pos="2160"/>
        </w:tabs>
        <w:ind w:left="2160" w:hanging="360"/>
      </w:pPr>
      <w:rPr>
        <w:rFonts w:ascii="Arial" w:hAnsi="Arial" w:cs="Times New Roman" w:hint="default"/>
      </w:rPr>
    </w:lvl>
    <w:lvl w:ilvl="3" w:tplc="B78871B2">
      <w:start w:val="1"/>
      <w:numFmt w:val="bullet"/>
      <w:lvlText w:val="•"/>
      <w:lvlJc w:val="left"/>
      <w:pPr>
        <w:tabs>
          <w:tab w:val="num" w:pos="2880"/>
        </w:tabs>
        <w:ind w:left="2880" w:hanging="360"/>
      </w:pPr>
      <w:rPr>
        <w:rFonts w:ascii="Arial" w:hAnsi="Arial" w:cs="Times New Roman" w:hint="default"/>
      </w:rPr>
    </w:lvl>
    <w:lvl w:ilvl="4" w:tplc="57164DEE">
      <w:start w:val="1"/>
      <w:numFmt w:val="bullet"/>
      <w:lvlText w:val="•"/>
      <w:lvlJc w:val="left"/>
      <w:pPr>
        <w:tabs>
          <w:tab w:val="num" w:pos="3600"/>
        </w:tabs>
        <w:ind w:left="3600" w:hanging="360"/>
      </w:pPr>
      <w:rPr>
        <w:rFonts w:ascii="Arial" w:hAnsi="Arial" w:cs="Times New Roman" w:hint="default"/>
      </w:rPr>
    </w:lvl>
    <w:lvl w:ilvl="5" w:tplc="37A07232">
      <w:start w:val="1"/>
      <w:numFmt w:val="bullet"/>
      <w:lvlText w:val="•"/>
      <w:lvlJc w:val="left"/>
      <w:pPr>
        <w:tabs>
          <w:tab w:val="num" w:pos="4320"/>
        </w:tabs>
        <w:ind w:left="4320" w:hanging="360"/>
      </w:pPr>
      <w:rPr>
        <w:rFonts w:ascii="Arial" w:hAnsi="Arial" w:cs="Times New Roman" w:hint="default"/>
      </w:rPr>
    </w:lvl>
    <w:lvl w:ilvl="6" w:tplc="5A501A86">
      <w:start w:val="1"/>
      <w:numFmt w:val="bullet"/>
      <w:lvlText w:val="•"/>
      <w:lvlJc w:val="left"/>
      <w:pPr>
        <w:tabs>
          <w:tab w:val="num" w:pos="5040"/>
        </w:tabs>
        <w:ind w:left="5040" w:hanging="360"/>
      </w:pPr>
      <w:rPr>
        <w:rFonts w:ascii="Arial" w:hAnsi="Arial" w:cs="Times New Roman" w:hint="default"/>
      </w:rPr>
    </w:lvl>
    <w:lvl w:ilvl="7" w:tplc="02C817F2">
      <w:start w:val="1"/>
      <w:numFmt w:val="bullet"/>
      <w:lvlText w:val="•"/>
      <w:lvlJc w:val="left"/>
      <w:pPr>
        <w:tabs>
          <w:tab w:val="num" w:pos="5760"/>
        </w:tabs>
        <w:ind w:left="5760" w:hanging="360"/>
      </w:pPr>
      <w:rPr>
        <w:rFonts w:ascii="Arial" w:hAnsi="Arial" w:cs="Times New Roman" w:hint="default"/>
      </w:rPr>
    </w:lvl>
    <w:lvl w:ilvl="8" w:tplc="18C6E30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FB2748D"/>
    <w:multiLevelType w:val="hybridMultilevel"/>
    <w:tmpl w:val="50C87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945BF"/>
    <w:multiLevelType w:val="hybridMultilevel"/>
    <w:tmpl w:val="08608B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734FB"/>
    <w:multiLevelType w:val="hybridMultilevel"/>
    <w:tmpl w:val="8E54A142"/>
    <w:lvl w:ilvl="0" w:tplc="01BA80BA">
      <w:start w:val="1"/>
      <w:numFmt w:val="bullet"/>
      <w:lvlText w:val="-"/>
      <w:lvlJc w:val="left"/>
      <w:pPr>
        <w:tabs>
          <w:tab w:val="num" w:pos="720"/>
        </w:tabs>
        <w:ind w:left="720" w:hanging="360"/>
      </w:pPr>
      <w:rPr>
        <w:rFonts w:ascii="Calibri" w:hAnsi="Calibri" w:cs="Times New Roman" w:hint="default"/>
      </w:rPr>
    </w:lvl>
    <w:lvl w:ilvl="1" w:tplc="FDF69226">
      <w:start w:val="1"/>
      <w:numFmt w:val="bullet"/>
      <w:lvlText w:val="-"/>
      <w:lvlJc w:val="left"/>
      <w:pPr>
        <w:tabs>
          <w:tab w:val="num" w:pos="1440"/>
        </w:tabs>
        <w:ind w:left="1440" w:hanging="360"/>
      </w:pPr>
      <w:rPr>
        <w:rFonts w:ascii="Calibri" w:hAnsi="Calibri" w:cs="Times New Roman" w:hint="default"/>
      </w:rPr>
    </w:lvl>
    <w:lvl w:ilvl="2" w:tplc="59C69B4C">
      <w:start w:val="1"/>
      <w:numFmt w:val="bullet"/>
      <w:lvlText w:val="-"/>
      <w:lvlJc w:val="left"/>
      <w:pPr>
        <w:tabs>
          <w:tab w:val="num" w:pos="2160"/>
        </w:tabs>
        <w:ind w:left="2160" w:hanging="360"/>
      </w:pPr>
      <w:rPr>
        <w:rFonts w:ascii="Calibri" w:hAnsi="Calibri" w:cs="Times New Roman" w:hint="default"/>
      </w:rPr>
    </w:lvl>
    <w:lvl w:ilvl="3" w:tplc="2236F5FE">
      <w:start w:val="1"/>
      <w:numFmt w:val="bullet"/>
      <w:lvlText w:val="-"/>
      <w:lvlJc w:val="left"/>
      <w:pPr>
        <w:tabs>
          <w:tab w:val="num" w:pos="2880"/>
        </w:tabs>
        <w:ind w:left="2880" w:hanging="360"/>
      </w:pPr>
      <w:rPr>
        <w:rFonts w:ascii="Calibri" w:hAnsi="Calibri" w:cs="Times New Roman" w:hint="default"/>
      </w:rPr>
    </w:lvl>
    <w:lvl w:ilvl="4" w:tplc="CFA6C9EA">
      <w:start w:val="1"/>
      <w:numFmt w:val="bullet"/>
      <w:lvlText w:val="-"/>
      <w:lvlJc w:val="left"/>
      <w:pPr>
        <w:tabs>
          <w:tab w:val="num" w:pos="3600"/>
        </w:tabs>
        <w:ind w:left="3600" w:hanging="360"/>
      </w:pPr>
      <w:rPr>
        <w:rFonts w:ascii="Calibri" w:hAnsi="Calibri" w:cs="Times New Roman" w:hint="default"/>
      </w:rPr>
    </w:lvl>
    <w:lvl w:ilvl="5" w:tplc="A71686CA">
      <w:start w:val="1"/>
      <w:numFmt w:val="bullet"/>
      <w:lvlText w:val="-"/>
      <w:lvlJc w:val="left"/>
      <w:pPr>
        <w:tabs>
          <w:tab w:val="num" w:pos="4320"/>
        </w:tabs>
        <w:ind w:left="4320" w:hanging="360"/>
      </w:pPr>
      <w:rPr>
        <w:rFonts w:ascii="Calibri" w:hAnsi="Calibri" w:cs="Times New Roman" w:hint="default"/>
      </w:rPr>
    </w:lvl>
    <w:lvl w:ilvl="6" w:tplc="9CE8FBD8">
      <w:start w:val="1"/>
      <w:numFmt w:val="bullet"/>
      <w:lvlText w:val="-"/>
      <w:lvlJc w:val="left"/>
      <w:pPr>
        <w:tabs>
          <w:tab w:val="num" w:pos="5040"/>
        </w:tabs>
        <w:ind w:left="5040" w:hanging="360"/>
      </w:pPr>
      <w:rPr>
        <w:rFonts w:ascii="Calibri" w:hAnsi="Calibri" w:cs="Times New Roman" w:hint="default"/>
      </w:rPr>
    </w:lvl>
    <w:lvl w:ilvl="7" w:tplc="46CA3610">
      <w:start w:val="1"/>
      <w:numFmt w:val="bullet"/>
      <w:lvlText w:val="-"/>
      <w:lvlJc w:val="left"/>
      <w:pPr>
        <w:tabs>
          <w:tab w:val="num" w:pos="5760"/>
        </w:tabs>
        <w:ind w:left="5760" w:hanging="360"/>
      </w:pPr>
      <w:rPr>
        <w:rFonts w:ascii="Calibri" w:hAnsi="Calibri" w:cs="Times New Roman" w:hint="default"/>
      </w:rPr>
    </w:lvl>
    <w:lvl w:ilvl="8" w:tplc="6F7EA0B0">
      <w:start w:val="1"/>
      <w:numFmt w:val="bullet"/>
      <w:lvlText w:val="-"/>
      <w:lvlJc w:val="left"/>
      <w:pPr>
        <w:tabs>
          <w:tab w:val="num" w:pos="6480"/>
        </w:tabs>
        <w:ind w:left="6480" w:hanging="360"/>
      </w:pPr>
      <w:rPr>
        <w:rFonts w:ascii="Calibri" w:hAnsi="Calibri" w:cs="Times New Roman" w:hint="default"/>
      </w:rPr>
    </w:lvl>
  </w:abstractNum>
  <w:abstractNum w:abstractNumId="8" w15:restartNumberingAfterBreak="0">
    <w:nsid w:val="49C96492"/>
    <w:multiLevelType w:val="hybridMultilevel"/>
    <w:tmpl w:val="9D680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143802"/>
    <w:multiLevelType w:val="hybridMultilevel"/>
    <w:tmpl w:val="EAF8BFCC"/>
    <w:lvl w:ilvl="0" w:tplc="274CFCAC">
      <w:start w:val="1"/>
      <w:numFmt w:val="decimal"/>
      <w:lvlText w:val="%1."/>
      <w:lvlJc w:val="left"/>
      <w:pPr>
        <w:ind w:left="720" w:hanging="360"/>
      </w:pPr>
      <w:rPr>
        <w:rFonts w:ascii="Arial" w:hAnsi="Arial" w:cs="Arial" w:hint="default"/>
        <w:b w:val="0"/>
        <w:color w:val="222222"/>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4FF7A5A"/>
    <w:multiLevelType w:val="hybridMultilevel"/>
    <w:tmpl w:val="2EBAF184"/>
    <w:lvl w:ilvl="0" w:tplc="1818AAC8">
      <w:start w:val="1"/>
      <w:numFmt w:val="bullet"/>
      <w:lvlText w:val="•"/>
      <w:lvlJc w:val="left"/>
      <w:pPr>
        <w:tabs>
          <w:tab w:val="num" w:pos="720"/>
        </w:tabs>
        <w:ind w:left="720" w:hanging="360"/>
      </w:pPr>
      <w:rPr>
        <w:rFonts w:ascii="Arial" w:hAnsi="Arial" w:cs="Times New Roman" w:hint="default"/>
      </w:rPr>
    </w:lvl>
    <w:lvl w:ilvl="1" w:tplc="2D02289E">
      <w:start w:val="1"/>
      <w:numFmt w:val="bullet"/>
      <w:lvlText w:val="•"/>
      <w:lvlJc w:val="left"/>
      <w:pPr>
        <w:tabs>
          <w:tab w:val="num" w:pos="1440"/>
        </w:tabs>
        <w:ind w:left="1440" w:hanging="360"/>
      </w:pPr>
      <w:rPr>
        <w:rFonts w:ascii="Arial" w:hAnsi="Arial" w:cs="Times New Roman" w:hint="default"/>
      </w:rPr>
    </w:lvl>
    <w:lvl w:ilvl="2" w:tplc="C28865AA">
      <w:start w:val="1"/>
      <w:numFmt w:val="bullet"/>
      <w:lvlText w:val="•"/>
      <w:lvlJc w:val="left"/>
      <w:pPr>
        <w:tabs>
          <w:tab w:val="num" w:pos="2160"/>
        </w:tabs>
        <w:ind w:left="2160" w:hanging="360"/>
      </w:pPr>
      <w:rPr>
        <w:rFonts w:ascii="Arial" w:hAnsi="Arial" w:cs="Times New Roman" w:hint="default"/>
      </w:rPr>
    </w:lvl>
    <w:lvl w:ilvl="3" w:tplc="AE18745A">
      <w:start w:val="1"/>
      <w:numFmt w:val="bullet"/>
      <w:lvlText w:val="•"/>
      <w:lvlJc w:val="left"/>
      <w:pPr>
        <w:tabs>
          <w:tab w:val="num" w:pos="2880"/>
        </w:tabs>
        <w:ind w:left="2880" w:hanging="360"/>
      </w:pPr>
      <w:rPr>
        <w:rFonts w:ascii="Arial" w:hAnsi="Arial" w:cs="Times New Roman" w:hint="default"/>
      </w:rPr>
    </w:lvl>
    <w:lvl w:ilvl="4" w:tplc="002A8ACE">
      <w:start w:val="1"/>
      <w:numFmt w:val="bullet"/>
      <w:lvlText w:val="•"/>
      <w:lvlJc w:val="left"/>
      <w:pPr>
        <w:tabs>
          <w:tab w:val="num" w:pos="3600"/>
        </w:tabs>
        <w:ind w:left="3600" w:hanging="360"/>
      </w:pPr>
      <w:rPr>
        <w:rFonts w:ascii="Arial" w:hAnsi="Arial" w:cs="Times New Roman" w:hint="default"/>
      </w:rPr>
    </w:lvl>
    <w:lvl w:ilvl="5" w:tplc="6746820A">
      <w:start w:val="1"/>
      <w:numFmt w:val="bullet"/>
      <w:lvlText w:val="•"/>
      <w:lvlJc w:val="left"/>
      <w:pPr>
        <w:tabs>
          <w:tab w:val="num" w:pos="4320"/>
        </w:tabs>
        <w:ind w:left="4320" w:hanging="360"/>
      </w:pPr>
      <w:rPr>
        <w:rFonts w:ascii="Arial" w:hAnsi="Arial" w:cs="Times New Roman" w:hint="default"/>
      </w:rPr>
    </w:lvl>
    <w:lvl w:ilvl="6" w:tplc="2E9C822C">
      <w:start w:val="1"/>
      <w:numFmt w:val="bullet"/>
      <w:lvlText w:val="•"/>
      <w:lvlJc w:val="left"/>
      <w:pPr>
        <w:tabs>
          <w:tab w:val="num" w:pos="5040"/>
        </w:tabs>
        <w:ind w:left="5040" w:hanging="360"/>
      </w:pPr>
      <w:rPr>
        <w:rFonts w:ascii="Arial" w:hAnsi="Arial" w:cs="Times New Roman" w:hint="default"/>
      </w:rPr>
    </w:lvl>
    <w:lvl w:ilvl="7" w:tplc="3FCE1908">
      <w:start w:val="1"/>
      <w:numFmt w:val="bullet"/>
      <w:lvlText w:val="•"/>
      <w:lvlJc w:val="left"/>
      <w:pPr>
        <w:tabs>
          <w:tab w:val="num" w:pos="5760"/>
        </w:tabs>
        <w:ind w:left="5760" w:hanging="360"/>
      </w:pPr>
      <w:rPr>
        <w:rFonts w:ascii="Arial" w:hAnsi="Arial" w:cs="Times New Roman" w:hint="default"/>
      </w:rPr>
    </w:lvl>
    <w:lvl w:ilvl="8" w:tplc="C67AEC4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5D19462E"/>
    <w:multiLevelType w:val="hybridMultilevel"/>
    <w:tmpl w:val="6686A198"/>
    <w:lvl w:ilvl="0" w:tplc="49825D1C">
      <w:start w:val="8"/>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E1924"/>
    <w:multiLevelType w:val="hybridMultilevel"/>
    <w:tmpl w:val="6204A9DC"/>
    <w:lvl w:ilvl="0" w:tplc="0526F2AC">
      <w:start w:val="1"/>
      <w:numFmt w:val="bullet"/>
      <w:lvlText w:val="•"/>
      <w:lvlJc w:val="left"/>
      <w:pPr>
        <w:tabs>
          <w:tab w:val="num" w:pos="720"/>
        </w:tabs>
        <w:ind w:left="720" w:hanging="360"/>
      </w:pPr>
      <w:rPr>
        <w:rFonts w:ascii="Arial" w:hAnsi="Arial" w:cs="Times New Roman" w:hint="default"/>
      </w:rPr>
    </w:lvl>
    <w:lvl w:ilvl="1" w:tplc="57A4BF9A">
      <w:start w:val="1"/>
      <w:numFmt w:val="bullet"/>
      <w:lvlText w:val="•"/>
      <w:lvlJc w:val="left"/>
      <w:pPr>
        <w:tabs>
          <w:tab w:val="num" w:pos="1440"/>
        </w:tabs>
        <w:ind w:left="1440" w:hanging="360"/>
      </w:pPr>
      <w:rPr>
        <w:rFonts w:ascii="Arial" w:hAnsi="Arial" w:cs="Times New Roman" w:hint="default"/>
      </w:rPr>
    </w:lvl>
    <w:lvl w:ilvl="2" w:tplc="FBFED1B0">
      <w:start w:val="1"/>
      <w:numFmt w:val="bullet"/>
      <w:lvlText w:val="•"/>
      <w:lvlJc w:val="left"/>
      <w:pPr>
        <w:tabs>
          <w:tab w:val="num" w:pos="2160"/>
        </w:tabs>
        <w:ind w:left="2160" w:hanging="360"/>
      </w:pPr>
      <w:rPr>
        <w:rFonts w:ascii="Arial" w:hAnsi="Arial" w:cs="Times New Roman" w:hint="default"/>
      </w:rPr>
    </w:lvl>
    <w:lvl w:ilvl="3" w:tplc="F474D1EA">
      <w:start w:val="1"/>
      <w:numFmt w:val="bullet"/>
      <w:lvlText w:val="•"/>
      <w:lvlJc w:val="left"/>
      <w:pPr>
        <w:tabs>
          <w:tab w:val="num" w:pos="2880"/>
        </w:tabs>
        <w:ind w:left="2880" w:hanging="360"/>
      </w:pPr>
      <w:rPr>
        <w:rFonts w:ascii="Arial" w:hAnsi="Arial" w:cs="Times New Roman" w:hint="default"/>
      </w:rPr>
    </w:lvl>
    <w:lvl w:ilvl="4" w:tplc="B832F786">
      <w:start w:val="1"/>
      <w:numFmt w:val="bullet"/>
      <w:lvlText w:val="•"/>
      <w:lvlJc w:val="left"/>
      <w:pPr>
        <w:tabs>
          <w:tab w:val="num" w:pos="3600"/>
        </w:tabs>
        <w:ind w:left="3600" w:hanging="360"/>
      </w:pPr>
      <w:rPr>
        <w:rFonts w:ascii="Arial" w:hAnsi="Arial" w:cs="Times New Roman" w:hint="default"/>
      </w:rPr>
    </w:lvl>
    <w:lvl w:ilvl="5" w:tplc="694AD672">
      <w:start w:val="1"/>
      <w:numFmt w:val="bullet"/>
      <w:lvlText w:val="•"/>
      <w:lvlJc w:val="left"/>
      <w:pPr>
        <w:tabs>
          <w:tab w:val="num" w:pos="4320"/>
        </w:tabs>
        <w:ind w:left="4320" w:hanging="360"/>
      </w:pPr>
      <w:rPr>
        <w:rFonts w:ascii="Arial" w:hAnsi="Arial" w:cs="Times New Roman" w:hint="default"/>
      </w:rPr>
    </w:lvl>
    <w:lvl w:ilvl="6" w:tplc="8452C2A2">
      <w:start w:val="1"/>
      <w:numFmt w:val="bullet"/>
      <w:lvlText w:val="•"/>
      <w:lvlJc w:val="left"/>
      <w:pPr>
        <w:tabs>
          <w:tab w:val="num" w:pos="5040"/>
        </w:tabs>
        <w:ind w:left="5040" w:hanging="360"/>
      </w:pPr>
      <w:rPr>
        <w:rFonts w:ascii="Arial" w:hAnsi="Arial" w:cs="Times New Roman" w:hint="default"/>
      </w:rPr>
    </w:lvl>
    <w:lvl w:ilvl="7" w:tplc="5A62C360">
      <w:start w:val="1"/>
      <w:numFmt w:val="bullet"/>
      <w:lvlText w:val="•"/>
      <w:lvlJc w:val="left"/>
      <w:pPr>
        <w:tabs>
          <w:tab w:val="num" w:pos="5760"/>
        </w:tabs>
        <w:ind w:left="5760" w:hanging="360"/>
      </w:pPr>
      <w:rPr>
        <w:rFonts w:ascii="Arial" w:hAnsi="Arial" w:cs="Times New Roman" w:hint="default"/>
      </w:rPr>
    </w:lvl>
    <w:lvl w:ilvl="8" w:tplc="BDB07C7A">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66604093"/>
    <w:multiLevelType w:val="hybridMultilevel"/>
    <w:tmpl w:val="E48A0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3E4086"/>
    <w:multiLevelType w:val="hybridMultilevel"/>
    <w:tmpl w:val="1D6637F6"/>
    <w:lvl w:ilvl="0" w:tplc="6296A8F8">
      <w:start w:val="1"/>
      <w:numFmt w:val="bullet"/>
      <w:lvlText w:val="•"/>
      <w:lvlJc w:val="left"/>
      <w:pPr>
        <w:tabs>
          <w:tab w:val="num" w:pos="720"/>
        </w:tabs>
        <w:ind w:left="720" w:hanging="360"/>
      </w:pPr>
      <w:rPr>
        <w:rFonts w:ascii="Arial" w:hAnsi="Arial" w:cs="Times New Roman" w:hint="default"/>
      </w:rPr>
    </w:lvl>
    <w:lvl w:ilvl="1" w:tplc="9DC29F04">
      <w:start w:val="1"/>
      <w:numFmt w:val="bullet"/>
      <w:lvlText w:val="•"/>
      <w:lvlJc w:val="left"/>
      <w:pPr>
        <w:tabs>
          <w:tab w:val="num" w:pos="1440"/>
        </w:tabs>
        <w:ind w:left="1440" w:hanging="360"/>
      </w:pPr>
      <w:rPr>
        <w:rFonts w:ascii="Arial" w:hAnsi="Arial" w:cs="Times New Roman" w:hint="default"/>
      </w:rPr>
    </w:lvl>
    <w:lvl w:ilvl="2" w:tplc="EE5E50B2">
      <w:start w:val="1"/>
      <w:numFmt w:val="bullet"/>
      <w:lvlText w:val="•"/>
      <w:lvlJc w:val="left"/>
      <w:pPr>
        <w:tabs>
          <w:tab w:val="num" w:pos="2160"/>
        </w:tabs>
        <w:ind w:left="2160" w:hanging="360"/>
      </w:pPr>
      <w:rPr>
        <w:rFonts w:ascii="Arial" w:hAnsi="Arial" w:cs="Times New Roman" w:hint="default"/>
      </w:rPr>
    </w:lvl>
    <w:lvl w:ilvl="3" w:tplc="405C861E">
      <w:start w:val="1"/>
      <w:numFmt w:val="bullet"/>
      <w:lvlText w:val="•"/>
      <w:lvlJc w:val="left"/>
      <w:pPr>
        <w:tabs>
          <w:tab w:val="num" w:pos="2880"/>
        </w:tabs>
        <w:ind w:left="2880" w:hanging="360"/>
      </w:pPr>
      <w:rPr>
        <w:rFonts w:ascii="Arial" w:hAnsi="Arial" w:cs="Times New Roman" w:hint="default"/>
      </w:rPr>
    </w:lvl>
    <w:lvl w:ilvl="4" w:tplc="D1683844">
      <w:start w:val="1"/>
      <w:numFmt w:val="bullet"/>
      <w:lvlText w:val="•"/>
      <w:lvlJc w:val="left"/>
      <w:pPr>
        <w:tabs>
          <w:tab w:val="num" w:pos="3600"/>
        </w:tabs>
        <w:ind w:left="3600" w:hanging="360"/>
      </w:pPr>
      <w:rPr>
        <w:rFonts w:ascii="Arial" w:hAnsi="Arial" w:cs="Times New Roman" w:hint="default"/>
      </w:rPr>
    </w:lvl>
    <w:lvl w:ilvl="5" w:tplc="F6EA0E5C">
      <w:start w:val="1"/>
      <w:numFmt w:val="bullet"/>
      <w:lvlText w:val="•"/>
      <w:lvlJc w:val="left"/>
      <w:pPr>
        <w:tabs>
          <w:tab w:val="num" w:pos="4320"/>
        </w:tabs>
        <w:ind w:left="4320" w:hanging="360"/>
      </w:pPr>
      <w:rPr>
        <w:rFonts w:ascii="Arial" w:hAnsi="Arial" w:cs="Times New Roman" w:hint="default"/>
      </w:rPr>
    </w:lvl>
    <w:lvl w:ilvl="6" w:tplc="4724B3EA">
      <w:start w:val="1"/>
      <w:numFmt w:val="bullet"/>
      <w:lvlText w:val="•"/>
      <w:lvlJc w:val="left"/>
      <w:pPr>
        <w:tabs>
          <w:tab w:val="num" w:pos="5040"/>
        </w:tabs>
        <w:ind w:left="5040" w:hanging="360"/>
      </w:pPr>
      <w:rPr>
        <w:rFonts w:ascii="Arial" w:hAnsi="Arial" w:cs="Times New Roman" w:hint="default"/>
      </w:rPr>
    </w:lvl>
    <w:lvl w:ilvl="7" w:tplc="A008C1E4">
      <w:start w:val="1"/>
      <w:numFmt w:val="bullet"/>
      <w:lvlText w:val="•"/>
      <w:lvlJc w:val="left"/>
      <w:pPr>
        <w:tabs>
          <w:tab w:val="num" w:pos="5760"/>
        </w:tabs>
        <w:ind w:left="5760" w:hanging="360"/>
      </w:pPr>
      <w:rPr>
        <w:rFonts w:ascii="Arial" w:hAnsi="Arial" w:cs="Times New Roman" w:hint="default"/>
      </w:rPr>
    </w:lvl>
    <w:lvl w:ilvl="8" w:tplc="E15E91BA">
      <w:start w:val="1"/>
      <w:numFmt w:val="bullet"/>
      <w:lvlText w:val="•"/>
      <w:lvlJc w:val="left"/>
      <w:pPr>
        <w:tabs>
          <w:tab w:val="num" w:pos="6480"/>
        </w:tabs>
        <w:ind w:left="6480" w:hanging="360"/>
      </w:pPr>
      <w:rPr>
        <w:rFonts w:ascii="Arial" w:hAnsi="Arial" w:cs="Times New Roman"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4"/>
  </w:num>
  <w:num w:numId="7">
    <w:abstractNumId w:val="12"/>
  </w:num>
  <w:num w:numId="8">
    <w:abstractNumId w:val="10"/>
  </w:num>
  <w:num w:numId="9">
    <w:abstractNumId w:val="5"/>
  </w:num>
  <w:num w:numId="10">
    <w:abstractNumId w:val="3"/>
  </w:num>
  <w:num w:numId="11">
    <w:abstractNumId w:val="11"/>
  </w:num>
  <w:num w:numId="12">
    <w:abstractNumId w:val="13"/>
  </w:num>
  <w:num w:numId="13">
    <w:abstractNumId w:val="8"/>
  </w:num>
  <w:num w:numId="14">
    <w:abstractNumId w:val="6"/>
  </w:num>
  <w:num w:numId="15">
    <w:abstractNumId w:val="0"/>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53"/>
    <w:rsid w:val="00001CA9"/>
    <w:rsid w:val="00014FB6"/>
    <w:rsid w:val="00016494"/>
    <w:rsid w:val="00032202"/>
    <w:rsid w:val="00033BAA"/>
    <w:rsid w:val="00035111"/>
    <w:rsid w:val="00040E85"/>
    <w:rsid w:val="0004195D"/>
    <w:rsid w:val="00044274"/>
    <w:rsid w:val="00045769"/>
    <w:rsid w:val="000458FB"/>
    <w:rsid w:val="00046A17"/>
    <w:rsid w:val="00051964"/>
    <w:rsid w:val="0005254C"/>
    <w:rsid w:val="000602B7"/>
    <w:rsid w:val="000636D9"/>
    <w:rsid w:val="00063B64"/>
    <w:rsid w:val="000663C4"/>
    <w:rsid w:val="00071BE2"/>
    <w:rsid w:val="000802A4"/>
    <w:rsid w:val="00084282"/>
    <w:rsid w:val="0008510E"/>
    <w:rsid w:val="0009484F"/>
    <w:rsid w:val="00097C38"/>
    <w:rsid w:val="000A1EC1"/>
    <w:rsid w:val="000A1F58"/>
    <w:rsid w:val="000B13B6"/>
    <w:rsid w:val="000B1416"/>
    <w:rsid w:val="000B1CB3"/>
    <w:rsid w:val="000B73D2"/>
    <w:rsid w:val="000D64B2"/>
    <w:rsid w:val="00106AC5"/>
    <w:rsid w:val="00106B16"/>
    <w:rsid w:val="001129DE"/>
    <w:rsid w:val="001153DA"/>
    <w:rsid w:val="00115A39"/>
    <w:rsid w:val="00116049"/>
    <w:rsid w:val="001170B5"/>
    <w:rsid w:val="001211AA"/>
    <w:rsid w:val="001215EC"/>
    <w:rsid w:val="00123F2C"/>
    <w:rsid w:val="00124C84"/>
    <w:rsid w:val="00125204"/>
    <w:rsid w:val="00127026"/>
    <w:rsid w:val="00127129"/>
    <w:rsid w:val="00130D59"/>
    <w:rsid w:val="001324CB"/>
    <w:rsid w:val="0013255D"/>
    <w:rsid w:val="00133D50"/>
    <w:rsid w:val="00133EC7"/>
    <w:rsid w:val="00134068"/>
    <w:rsid w:val="001445DE"/>
    <w:rsid w:val="00150488"/>
    <w:rsid w:val="00156CE7"/>
    <w:rsid w:val="0016131E"/>
    <w:rsid w:val="001617D1"/>
    <w:rsid w:val="0016284A"/>
    <w:rsid w:val="00164E01"/>
    <w:rsid w:val="00166356"/>
    <w:rsid w:val="001735E5"/>
    <w:rsid w:val="00180D54"/>
    <w:rsid w:val="00182C21"/>
    <w:rsid w:val="00194058"/>
    <w:rsid w:val="001973B1"/>
    <w:rsid w:val="001B22F5"/>
    <w:rsid w:val="001B38BE"/>
    <w:rsid w:val="001B693C"/>
    <w:rsid w:val="001C3ADB"/>
    <w:rsid w:val="001C6CB9"/>
    <w:rsid w:val="001D1EA9"/>
    <w:rsid w:val="001D58CB"/>
    <w:rsid w:val="001E1CEA"/>
    <w:rsid w:val="001E2B3B"/>
    <w:rsid w:val="001F7363"/>
    <w:rsid w:val="00201717"/>
    <w:rsid w:val="00207BE2"/>
    <w:rsid w:val="00210FBB"/>
    <w:rsid w:val="00211D08"/>
    <w:rsid w:val="00216BFB"/>
    <w:rsid w:val="00217D81"/>
    <w:rsid w:val="0022431A"/>
    <w:rsid w:val="002258D2"/>
    <w:rsid w:val="00234425"/>
    <w:rsid w:val="0023477C"/>
    <w:rsid w:val="00241ED5"/>
    <w:rsid w:val="00241F6F"/>
    <w:rsid w:val="002510E5"/>
    <w:rsid w:val="002557C4"/>
    <w:rsid w:val="002605F5"/>
    <w:rsid w:val="00260887"/>
    <w:rsid w:val="00260ABE"/>
    <w:rsid w:val="00273ED7"/>
    <w:rsid w:val="00273FF3"/>
    <w:rsid w:val="00274741"/>
    <w:rsid w:val="00286D8E"/>
    <w:rsid w:val="00290C1B"/>
    <w:rsid w:val="00296706"/>
    <w:rsid w:val="002A2303"/>
    <w:rsid w:val="002B4AAC"/>
    <w:rsid w:val="002B628F"/>
    <w:rsid w:val="002C0AE0"/>
    <w:rsid w:val="002C2240"/>
    <w:rsid w:val="002C6047"/>
    <w:rsid w:val="002C76BC"/>
    <w:rsid w:val="002D0848"/>
    <w:rsid w:val="002D6DF0"/>
    <w:rsid w:val="00301439"/>
    <w:rsid w:val="00307DBE"/>
    <w:rsid w:val="00314682"/>
    <w:rsid w:val="00317B60"/>
    <w:rsid w:val="00321093"/>
    <w:rsid w:val="003252FB"/>
    <w:rsid w:val="00327E22"/>
    <w:rsid w:val="0033096A"/>
    <w:rsid w:val="00332C2D"/>
    <w:rsid w:val="00342AE8"/>
    <w:rsid w:val="00343A39"/>
    <w:rsid w:val="00355F44"/>
    <w:rsid w:val="00362889"/>
    <w:rsid w:val="00366E3E"/>
    <w:rsid w:val="00374A84"/>
    <w:rsid w:val="0037583B"/>
    <w:rsid w:val="0038051D"/>
    <w:rsid w:val="00384D4E"/>
    <w:rsid w:val="00393446"/>
    <w:rsid w:val="0039507B"/>
    <w:rsid w:val="00395CC8"/>
    <w:rsid w:val="003A2547"/>
    <w:rsid w:val="003A2DE7"/>
    <w:rsid w:val="003A7C60"/>
    <w:rsid w:val="003B0000"/>
    <w:rsid w:val="003B3B80"/>
    <w:rsid w:val="003B3E33"/>
    <w:rsid w:val="003B6153"/>
    <w:rsid w:val="003C0462"/>
    <w:rsid w:val="003C10F3"/>
    <w:rsid w:val="003D105F"/>
    <w:rsid w:val="003D3435"/>
    <w:rsid w:val="003D477E"/>
    <w:rsid w:val="003D7350"/>
    <w:rsid w:val="003E2367"/>
    <w:rsid w:val="003F64A7"/>
    <w:rsid w:val="00412CA1"/>
    <w:rsid w:val="00420D03"/>
    <w:rsid w:val="004248B3"/>
    <w:rsid w:val="00424FCC"/>
    <w:rsid w:val="00427218"/>
    <w:rsid w:val="00431D4A"/>
    <w:rsid w:val="0043699E"/>
    <w:rsid w:val="00440D26"/>
    <w:rsid w:val="00443BC0"/>
    <w:rsid w:val="004541D5"/>
    <w:rsid w:val="00464B70"/>
    <w:rsid w:val="0046755C"/>
    <w:rsid w:val="0047018D"/>
    <w:rsid w:val="00470E72"/>
    <w:rsid w:val="00471B71"/>
    <w:rsid w:val="00472F80"/>
    <w:rsid w:val="004736E0"/>
    <w:rsid w:val="004748B3"/>
    <w:rsid w:val="004762E0"/>
    <w:rsid w:val="0049232A"/>
    <w:rsid w:val="004A097F"/>
    <w:rsid w:val="004A0AFC"/>
    <w:rsid w:val="004A2999"/>
    <w:rsid w:val="004C2004"/>
    <w:rsid w:val="004D401E"/>
    <w:rsid w:val="004D751D"/>
    <w:rsid w:val="004E2403"/>
    <w:rsid w:val="004E2A29"/>
    <w:rsid w:val="004F6B65"/>
    <w:rsid w:val="00500251"/>
    <w:rsid w:val="005007C9"/>
    <w:rsid w:val="00507514"/>
    <w:rsid w:val="005141F5"/>
    <w:rsid w:val="00514383"/>
    <w:rsid w:val="005162F8"/>
    <w:rsid w:val="00516E7F"/>
    <w:rsid w:val="0052145D"/>
    <w:rsid w:val="00521505"/>
    <w:rsid w:val="00521FB2"/>
    <w:rsid w:val="00522D7D"/>
    <w:rsid w:val="00523A95"/>
    <w:rsid w:val="0052460D"/>
    <w:rsid w:val="00527879"/>
    <w:rsid w:val="00535409"/>
    <w:rsid w:val="005357FA"/>
    <w:rsid w:val="00540A74"/>
    <w:rsid w:val="00541CE7"/>
    <w:rsid w:val="0054253A"/>
    <w:rsid w:val="00552CB5"/>
    <w:rsid w:val="005620AC"/>
    <w:rsid w:val="00562D0F"/>
    <w:rsid w:val="0056432B"/>
    <w:rsid w:val="0057012F"/>
    <w:rsid w:val="0058062A"/>
    <w:rsid w:val="00582ABB"/>
    <w:rsid w:val="00585CE3"/>
    <w:rsid w:val="0058797F"/>
    <w:rsid w:val="0059306E"/>
    <w:rsid w:val="005A2187"/>
    <w:rsid w:val="005A432C"/>
    <w:rsid w:val="005B21F0"/>
    <w:rsid w:val="005C37A8"/>
    <w:rsid w:val="005D090E"/>
    <w:rsid w:val="005D5A33"/>
    <w:rsid w:val="005D68E2"/>
    <w:rsid w:val="005E1F0E"/>
    <w:rsid w:val="005E3A52"/>
    <w:rsid w:val="005E754D"/>
    <w:rsid w:val="005E7853"/>
    <w:rsid w:val="005F0511"/>
    <w:rsid w:val="005F44EA"/>
    <w:rsid w:val="005F7CC8"/>
    <w:rsid w:val="006003E3"/>
    <w:rsid w:val="00610B69"/>
    <w:rsid w:val="00612744"/>
    <w:rsid w:val="00626EEC"/>
    <w:rsid w:val="006370DF"/>
    <w:rsid w:val="00651E7D"/>
    <w:rsid w:val="006535B7"/>
    <w:rsid w:val="006607D0"/>
    <w:rsid w:val="00664208"/>
    <w:rsid w:val="00672BE4"/>
    <w:rsid w:val="006749B8"/>
    <w:rsid w:val="00675CD3"/>
    <w:rsid w:val="00676445"/>
    <w:rsid w:val="0068094F"/>
    <w:rsid w:val="00680A9D"/>
    <w:rsid w:val="00682D36"/>
    <w:rsid w:val="00683324"/>
    <w:rsid w:val="00684D0F"/>
    <w:rsid w:val="00696A65"/>
    <w:rsid w:val="006A2D75"/>
    <w:rsid w:val="006A4F8F"/>
    <w:rsid w:val="006A6F14"/>
    <w:rsid w:val="006B4238"/>
    <w:rsid w:val="006B48FF"/>
    <w:rsid w:val="006B692D"/>
    <w:rsid w:val="006C031E"/>
    <w:rsid w:val="006C1D8C"/>
    <w:rsid w:val="006D276C"/>
    <w:rsid w:val="006D7C26"/>
    <w:rsid w:val="006E3BDC"/>
    <w:rsid w:val="006E4226"/>
    <w:rsid w:val="006E723A"/>
    <w:rsid w:val="006F0DDF"/>
    <w:rsid w:val="006F0DFE"/>
    <w:rsid w:val="006F19BA"/>
    <w:rsid w:val="006F1C2E"/>
    <w:rsid w:val="00722872"/>
    <w:rsid w:val="00723706"/>
    <w:rsid w:val="00724953"/>
    <w:rsid w:val="007263C4"/>
    <w:rsid w:val="00735C7D"/>
    <w:rsid w:val="007449C3"/>
    <w:rsid w:val="00747984"/>
    <w:rsid w:val="00750E7C"/>
    <w:rsid w:val="0075114B"/>
    <w:rsid w:val="00751C00"/>
    <w:rsid w:val="00756A89"/>
    <w:rsid w:val="00777479"/>
    <w:rsid w:val="007774A7"/>
    <w:rsid w:val="007839D9"/>
    <w:rsid w:val="0078493B"/>
    <w:rsid w:val="00787A49"/>
    <w:rsid w:val="0079489B"/>
    <w:rsid w:val="00795A4E"/>
    <w:rsid w:val="007A1DF3"/>
    <w:rsid w:val="007A4617"/>
    <w:rsid w:val="007A7C59"/>
    <w:rsid w:val="007B19F3"/>
    <w:rsid w:val="007B38FE"/>
    <w:rsid w:val="007B3A29"/>
    <w:rsid w:val="007B49FC"/>
    <w:rsid w:val="007C32D0"/>
    <w:rsid w:val="007C6232"/>
    <w:rsid w:val="007D11F3"/>
    <w:rsid w:val="007D4161"/>
    <w:rsid w:val="007D4B9B"/>
    <w:rsid w:val="007E0A54"/>
    <w:rsid w:val="007E1BBD"/>
    <w:rsid w:val="007E32BA"/>
    <w:rsid w:val="007E66A5"/>
    <w:rsid w:val="007F3640"/>
    <w:rsid w:val="007F454D"/>
    <w:rsid w:val="007F7C95"/>
    <w:rsid w:val="008047EE"/>
    <w:rsid w:val="00812A2F"/>
    <w:rsid w:val="00814712"/>
    <w:rsid w:val="00823270"/>
    <w:rsid w:val="00823717"/>
    <w:rsid w:val="0082463C"/>
    <w:rsid w:val="0084278D"/>
    <w:rsid w:val="00842928"/>
    <w:rsid w:val="00846488"/>
    <w:rsid w:val="00847247"/>
    <w:rsid w:val="008516A9"/>
    <w:rsid w:val="00856375"/>
    <w:rsid w:val="00857CDC"/>
    <w:rsid w:val="00860E24"/>
    <w:rsid w:val="008628C4"/>
    <w:rsid w:val="00872FB4"/>
    <w:rsid w:val="008749E2"/>
    <w:rsid w:val="008810C8"/>
    <w:rsid w:val="00893F35"/>
    <w:rsid w:val="0089738B"/>
    <w:rsid w:val="008A0A29"/>
    <w:rsid w:val="008A410B"/>
    <w:rsid w:val="008B75A1"/>
    <w:rsid w:val="008B787F"/>
    <w:rsid w:val="008B7C07"/>
    <w:rsid w:val="008C2DC2"/>
    <w:rsid w:val="008D0E78"/>
    <w:rsid w:val="008D1FF6"/>
    <w:rsid w:val="008E1882"/>
    <w:rsid w:val="008E2D5B"/>
    <w:rsid w:val="008E5191"/>
    <w:rsid w:val="008E70B3"/>
    <w:rsid w:val="008E765C"/>
    <w:rsid w:val="008F4102"/>
    <w:rsid w:val="008F6156"/>
    <w:rsid w:val="00900409"/>
    <w:rsid w:val="00906FF2"/>
    <w:rsid w:val="00910D0C"/>
    <w:rsid w:val="00911D2A"/>
    <w:rsid w:val="0092445B"/>
    <w:rsid w:val="009244B6"/>
    <w:rsid w:val="00931A83"/>
    <w:rsid w:val="00942950"/>
    <w:rsid w:val="00944527"/>
    <w:rsid w:val="0094613D"/>
    <w:rsid w:val="009520F7"/>
    <w:rsid w:val="00952275"/>
    <w:rsid w:val="0095581B"/>
    <w:rsid w:val="00955CC5"/>
    <w:rsid w:val="0095690C"/>
    <w:rsid w:val="00961753"/>
    <w:rsid w:val="00961A4F"/>
    <w:rsid w:val="00961BAC"/>
    <w:rsid w:val="009663F0"/>
    <w:rsid w:val="00977A97"/>
    <w:rsid w:val="00977B88"/>
    <w:rsid w:val="009825BD"/>
    <w:rsid w:val="00986046"/>
    <w:rsid w:val="009874C7"/>
    <w:rsid w:val="0099268F"/>
    <w:rsid w:val="009A3C60"/>
    <w:rsid w:val="009A64E2"/>
    <w:rsid w:val="009A72D2"/>
    <w:rsid w:val="009B3635"/>
    <w:rsid w:val="009B69E4"/>
    <w:rsid w:val="009C0892"/>
    <w:rsid w:val="009C1AC0"/>
    <w:rsid w:val="009D3D5F"/>
    <w:rsid w:val="009D6CD9"/>
    <w:rsid w:val="009E13BE"/>
    <w:rsid w:val="009E63A9"/>
    <w:rsid w:val="009F12D1"/>
    <w:rsid w:val="009F1B51"/>
    <w:rsid w:val="009F1C94"/>
    <w:rsid w:val="009F1CDF"/>
    <w:rsid w:val="009F1FA1"/>
    <w:rsid w:val="009F4665"/>
    <w:rsid w:val="009F67DB"/>
    <w:rsid w:val="00A06156"/>
    <w:rsid w:val="00A06F6D"/>
    <w:rsid w:val="00A14A44"/>
    <w:rsid w:val="00A15BA8"/>
    <w:rsid w:val="00A17578"/>
    <w:rsid w:val="00A21F0A"/>
    <w:rsid w:val="00A26335"/>
    <w:rsid w:val="00A26729"/>
    <w:rsid w:val="00A30A53"/>
    <w:rsid w:val="00A3400E"/>
    <w:rsid w:val="00A344C2"/>
    <w:rsid w:val="00A402F4"/>
    <w:rsid w:val="00A43DAD"/>
    <w:rsid w:val="00A44FFE"/>
    <w:rsid w:val="00A45407"/>
    <w:rsid w:val="00A46B66"/>
    <w:rsid w:val="00A47A73"/>
    <w:rsid w:val="00A53273"/>
    <w:rsid w:val="00A536B8"/>
    <w:rsid w:val="00A53CD7"/>
    <w:rsid w:val="00A54527"/>
    <w:rsid w:val="00A54536"/>
    <w:rsid w:val="00A62C4D"/>
    <w:rsid w:val="00A630BE"/>
    <w:rsid w:val="00A64032"/>
    <w:rsid w:val="00A67BA8"/>
    <w:rsid w:val="00A71A34"/>
    <w:rsid w:val="00A71BBA"/>
    <w:rsid w:val="00A73192"/>
    <w:rsid w:val="00A7464D"/>
    <w:rsid w:val="00A824F2"/>
    <w:rsid w:val="00A8631F"/>
    <w:rsid w:val="00A9426A"/>
    <w:rsid w:val="00A94722"/>
    <w:rsid w:val="00A97784"/>
    <w:rsid w:val="00AA090C"/>
    <w:rsid w:val="00AA197C"/>
    <w:rsid w:val="00AA3F9D"/>
    <w:rsid w:val="00AA5FC8"/>
    <w:rsid w:val="00AA60C1"/>
    <w:rsid w:val="00AB5A2A"/>
    <w:rsid w:val="00AB5EB9"/>
    <w:rsid w:val="00AC0146"/>
    <w:rsid w:val="00AC06FC"/>
    <w:rsid w:val="00AC1BE8"/>
    <w:rsid w:val="00AC5D70"/>
    <w:rsid w:val="00AD413D"/>
    <w:rsid w:val="00AD4EB9"/>
    <w:rsid w:val="00AE2B1A"/>
    <w:rsid w:val="00AE6A17"/>
    <w:rsid w:val="00AE7EE5"/>
    <w:rsid w:val="00AF5560"/>
    <w:rsid w:val="00B00311"/>
    <w:rsid w:val="00B10CFD"/>
    <w:rsid w:val="00B10F22"/>
    <w:rsid w:val="00B141BB"/>
    <w:rsid w:val="00B14B58"/>
    <w:rsid w:val="00B168BD"/>
    <w:rsid w:val="00B200A6"/>
    <w:rsid w:val="00B2489E"/>
    <w:rsid w:val="00B31BB5"/>
    <w:rsid w:val="00B34C01"/>
    <w:rsid w:val="00B40ACF"/>
    <w:rsid w:val="00B503BB"/>
    <w:rsid w:val="00B51445"/>
    <w:rsid w:val="00B522F1"/>
    <w:rsid w:val="00B53131"/>
    <w:rsid w:val="00B62A04"/>
    <w:rsid w:val="00B7149E"/>
    <w:rsid w:val="00B75473"/>
    <w:rsid w:val="00B77C78"/>
    <w:rsid w:val="00B917F1"/>
    <w:rsid w:val="00BA3639"/>
    <w:rsid w:val="00BB3027"/>
    <w:rsid w:val="00BB50D2"/>
    <w:rsid w:val="00BC068F"/>
    <w:rsid w:val="00BC19F1"/>
    <w:rsid w:val="00BC2EAF"/>
    <w:rsid w:val="00BC380A"/>
    <w:rsid w:val="00BC4F39"/>
    <w:rsid w:val="00BD04AD"/>
    <w:rsid w:val="00BD39AA"/>
    <w:rsid w:val="00BD3C4D"/>
    <w:rsid w:val="00BD3D93"/>
    <w:rsid w:val="00BD588B"/>
    <w:rsid w:val="00BE33E1"/>
    <w:rsid w:val="00BE4CD1"/>
    <w:rsid w:val="00BE6043"/>
    <w:rsid w:val="00BF12F7"/>
    <w:rsid w:val="00BF26D3"/>
    <w:rsid w:val="00BF2FF7"/>
    <w:rsid w:val="00BF4239"/>
    <w:rsid w:val="00C021B9"/>
    <w:rsid w:val="00C02CFA"/>
    <w:rsid w:val="00C118C5"/>
    <w:rsid w:val="00C11B2C"/>
    <w:rsid w:val="00C13C0E"/>
    <w:rsid w:val="00C16D07"/>
    <w:rsid w:val="00C21106"/>
    <w:rsid w:val="00C246C7"/>
    <w:rsid w:val="00C37AD6"/>
    <w:rsid w:val="00C37AEE"/>
    <w:rsid w:val="00C4291A"/>
    <w:rsid w:val="00C43B0A"/>
    <w:rsid w:val="00C53096"/>
    <w:rsid w:val="00C57F4A"/>
    <w:rsid w:val="00C61B17"/>
    <w:rsid w:val="00C61C42"/>
    <w:rsid w:val="00C65A2A"/>
    <w:rsid w:val="00C70D8C"/>
    <w:rsid w:val="00C73A57"/>
    <w:rsid w:val="00C73C08"/>
    <w:rsid w:val="00C742FD"/>
    <w:rsid w:val="00C77D8A"/>
    <w:rsid w:val="00C902AF"/>
    <w:rsid w:val="00C92B61"/>
    <w:rsid w:val="00C95C87"/>
    <w:rsid w:val="00C96171"/>
    <w:rsid w:val="00C9743F"/>
    <w:rsid w:val="00CA13E6"/>
    <w:rsid w:val="00CA1625"/>
    <w:rsid w:val="00CB5990"/>
    <w:rsid w:val="00CB79D2"/>
    <w:rsid w:val="00CB7F79"/>
    <w:rsid w:val="00CC702A"/>
    <w:rsid w:val="00CD0117"/>
    <w:rsid w:val="00CD133F"/>
    <w:rsid w:val="00CD2125"/>
    <w:rsid w:val="00CD2653"/>
    <w:rsid w:val="00CD2778"/>
    <w:rsid w:val="00CD48E4"/>
    <w:rsid w:val="00CE32C7"/>
    <w:rsid w:val="00CE636C"/>
    <w:rsid w:val="00CF2F42"/>
    <w:rsid w:val="00CF7DCD"/>
    <w:rsid w:val="00D01FEE"/>
    <w:rsid w:val="00D030F2"/>
    <w:rsid w:val="00D038F5"/>
    <w:rsid w:val="00D14EB4"/>
    <w:rsid w:val="00D16652"/>
    <w:rsid w:val="00D2769D"/>
    <w:rsid w:val="00D30270"/>
    <w:rsid w:val="00D31CF8"/>
    <w:rsid w:val="00D32A0E"/>
    <w:rsid w:val="00D342B7"/>
    <w:rsid w:val="00D40C16"/>
    <w:rsid w:val="00D47750"/>
    <w:rsid w:val="00D52792"/>
    <w:rsid w:val="00D54937"/>
    <w:rsid w:val="00D6109C"/>
    <w:rsid w:val="00D6358B"/>
    <w:rsid w:val="00D67CD0"/>
    <w:rsid w:val="00D7399B"/>
    <w:rsid w:val="00D76EA6"/>
    <w:rsid w:val="00D771CF"/>
    <w:rsid w:val="00D95C09"/>
    <w:rsid w:val="00D9624E"/>
    <w:rsid w:val="00D97F0B"/>
    <w:rsid w:val="00DA1351"/>
    <w:rsid w:val="00DA3D2D"/>
    <w:rsid w:val="00DB0615"/>
    <w:rsid w:val="00DB4B9E"/>
    <w:rsid w:val="00DC279E"/>
    <w:rsid w:val="00DC2946"/>
    <w:rsid w:val="00DC299A"/>
    <w:rsid w:val="00DC43C7"/>
    <w:rsid w:val="00DD2E8D"/>
    <w:rsid w:val="00DD793F"/>
    <w:rsid w:val="00DE4199"/>
    <w:rsid w:val="00DE5A69"/>
    <w:rsid w:val="00DF179C"/>
    <w:rsid w:val="00DF28DF"/>
    <w:rsid w:val="00DF3366"/>
    <w:rsid w:val="00DF5907"/>
    <w:rsid w:val="00DF780F"/>
    <w:rsid w:val="00E002ED"/>
    <w:rsid w:val="00E00932"/>
    <w:rsid w:val="00E0174C"/>
    <w:rsid w:val="00E068DB"/>
    <w:rsid w:val="00E07967"/>
    <w:rsid w:val="00E1042A"/>
    <w:rsid w:val="00E1200B"/>
    <w:rsid w:val="00E17CF9"/>
    <w:rsid w:val="00E26C92"/>
    <w:rsid w:val="00E30961"/>
    <w:rsid w:val="00E3444D"/>
    <w:rsid w:val="00E41BA8"/>
    <w:rsid w:val="00E421ED"/>
    <w:rsid w:val="00E44845"/>
    <w:rsid w:val="00E4759C"/>
    <w:rsid w:val="00E52D35"/>
    <w:rsid w:val="00E535FB"/>
    <w:rsid w:val="00E56091"/>
    <w:rsid w:val="00E700DF"/>
    <w:rsid w:val="00E7303D"/>
    <w:rsid w:val="00E74522"/>
    <w:rsid w:val="00E75979"/>
    <w:rsid w:val="00EA63BC"/>
    <w:rsid w:val="00EB2E1D"/>
    <w:rsid w:val="00EB62AB"/>
    <w:rsid w:val="00EC122F"/>
    <w:rsid w:val="00EC4DB8"/>
    <w:rsid w:val="00ED0668"/>
    <w:rsid w:val="00ED1B51"/>
    <w:rsid w:val="00EE1EE3"/>
    <w:rsid w:val="00EE3568"/>
    <w:rsid w:val="00EE6866"/>
    <w:rsid w:val="00EF522F"/>
    <w:rsid w:val="00EF73EE"/>
    <w:rsid w:val="00F010D6"/>
    <w:rsid w:val="00F01820"/>
    <w:rsid w:val="00F12E15"/>
    <w:rsid w:val="00F155A0"/>
    <w:rsid w:val="00F156C9"/>
    <w:rsid w:val="00F202EE"/>
    <w:rsid w:val="00F24829"/>
    <w:rsid w:val="00F3159F"/>
    <w:rsid w:val="00F34CDC"/>
    <w:rsid w:val="00F37A1C"/>
    <w:rsid w:val="00F37DDA"/>
    <w:rsid w:val="00F422E3"/>
    <w:rsid w:val="00F51BB9"/>
    <w:rsid w:val="00F66EC0"/>
    <w:rsid w:val="00F67270"/>
    <w:rsid w:val="00F705C0"/>
    <w:rsid w:val="00F720CD"/>
    <w:rsid w:val="00F73901"/>
    <w:rsid w:val="00F75F5C"/>
    <w:rsid w:val="00F812B0"/>
    <w:rsid w:val="00F82A3F"/>
    <w:rsid w:val="00F82E39"/>
    <w:rsid w:val="00F93062"/>
    <w:rsid w:val="00F959CB"/>
    <w:rsid w:val="00F97E76"/>
    <w:rsid w:val="00FA0643"/>
    <w:rsid w:val="00FA5E76"/>
    <w:rsid w:val="00FB4B2D"/>
    <w:rsid w:val="00FB7712"/>
    <w:rsid w:val="00FC0105"/>
    <w:rsid w:val="00FC087A"/>
    <w:rsid w:val="00FC1979"/>
    <w:rsid w:val="00FC3082"/>
    <w:rsid w:val="00FC3893"/>
    <w:rsid w:val="00FD7B50"/>
    <w:rsid w:val="00FE387D"/>
    <w:rsid w:val="00FE6134"/>
    <w:rsid w:val="00FE7B59"/>
    <w:rsid w:val="00FF1BEF"/>
    <w:rsid w:val="00FF5062"/>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F660"/>
  <w15:chartTrackingRefBased/>
  <w15:docId w15:val="{F87BFBD7-2C9D-486B-8042-F2CE2A34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4F2"/>
    <w:rPr>
      <w:sz w:val="20"/>
      <w:lang w:val="ro-RO"/>
    </w:rPr>
  </w:style>
  <w:style w:type="paragraph" w:styleId="Heading1">
    <w:name w:val="heading 1"/>
    <w:aliases w:val="Címsor 1 Char Char Char Char Char Char,1,PLS 1,PLS 11,PLS 12,PLS 13,H1,11,12,H11,111,13,H12,112,14,H13,113,15,PLS 14,H14,114,16,PLS 15,H15,115,17,PLS 16,H16,116,18,PLS 17,H17,117,19,PLS 18,H18,118,110,119,120,PLS 19,H19,1110,121,PLS 110,H110"/>
    <w:basedOn w:val="Normal"/>
    <w:next w:val="Normal"/>
    <w:link w:val="Heading1Char"/>
    <w:qFormat/>
    <w:rsid w:val="00A30A53"/>
    <w:pPr>
      <w:keepNext/>
      <w:keepLines/>
      <w:spacing w:before="240" w:after="0"/>
      <w:outlineLvl w:val="0"/>
    </w:pPr>
    <w:rPr>
      <w:rFonts w:eastAsiaTheme="majorEastAsia" w:cstheme="majorBidi"/>
      <w:color w:val="2D788C" w:themeColor="accent1" w:themeShade="BF"/>
      <w:sz w:val="32"/>
      <w:szCs w:val="32"/>
    </w:rPr>
  </w:style>
  <w:style w:type="paragraph" w:styleId="Heading2">
    <w:name w:val="heading 2"/>
    <w:aliases w:val="Subcapitol,H2,heading 2,Heading 2 Hidden,HD2,heading2,palacs csunyan beszel,Attribute Heading 2,Alfejezet,PLS 2,PLS 21,PLS 22,PLS 23,num,afsnit,H21,H22,H23,PLS 24,H24,PLS 25,H25,PLS 26,H26,PLS 27,H27,PLS 28,H28,PLS 29,H29,PLS 210,H210,h2,head2"/>
    <w:basedOn w:val="Normal"/>
    <w:next w:val="Normal"/>
    <w:link w:val="Heading2Char"/>
    <w:unhideWhenUsed/>
    <w:qFormat/>
    <w:rsid w:val="006F0DFE"/>
    <w:pPr>
      <w:keepNext/>
      <w:keepLines/>
      <w:spacing w:before="40" w:after="0"/>
      <w:outlineLvl w:val="1"/>
    </w:pPr>
    <w:rPr>
      <w:rFonts w:eastAsiaTheme="majorEastAsia" w:cstheme="majorBidi"/>
      <w:color w:val="2D788C" w:themeColor="accent1" w:themeShade="BF"/>
      <w:sz w:val="26"/>
      <w:szCs w:val="26"/>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unhideWhenUsed/>
    <w:qFormat/>
    <w:rsid w:val="00F93062"/>
    <w:pPr>
      <w:keepNext/>
      <w:keepLines/>
      <w:spacing w:before="40" w:after="0"/>
      <w:outlineLvl w:val="2"/>
    </w:pPr>
    <w:rPr>
      <w:rFonts w:eastAsiaTheme="majorEastAsia" w:cstheme="majorBidi"/>
      <w:color w:val="1E4F5D" w:themeColor="accent1" w:themeShade="7F"/>
      <w:szCs w:val="24"/>
    </w:rPr>
  </w:style>
  <w:style w:type="paragraph" w:styleId="Heading4">
    <w:name w:val="heading 4"/>
    <w:basedOn w:val="Normal"/>
    <w:next w:val="Normal"/>
    <w:link w:val="Heading4Char"/>
    <w:uiPriority w:val="9"/>
    <w:unhideWhenUsed/>
    <w:qFormat/>
    <w:rsid w:val="00234425"/>
    <w:pPr>
      <w:keepNext/>
      <w:keepLines/>
      <w:spacing w:before="40" w:after="0"/>
      <w:outlineLvl w:val="3"/>
    </w:pPr>
    <w:rPr>
      <w:rFonts w:eastAsiaTheme="majorEastAsia" w:cstheme="majorBidi"/>
      <w:i/>
      <w:iCs/>
      <w:color w:val="2D788C" w:themeColor="accent1" w:themeShade="BF"/>
    </w:rPr>
  </w:style>
  <w:style w:type="paragraph" w:styleId="Heading5">
    <w:name w:val="heading 5"/>
    <w:basedOn w:val="Normal"/>
    <w:next w:val="Normal"/>
    <w:link w:val="Heading5Char"/>
    <w:uiPriority w:val="9"/>
    <w:unhideWhenUsed/>
    <w:qFormat/>
    <w:rsid w:val="00234425"/>
    <w:pPr>
      <w:keepNext/>
      <w:keepLines/>
      <w:spacing w:before="40" w:after="0"/>
      <w:outlineLvl w:val="4"/>
    </w:pPr>
    <w:rPr>
      <w:rFonts w:eastAsiaTheme="majorEastAsia" w:cstheme="majorBidi"/>
      <w:color w:val="2D78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ímsor 1 Char Char Char Char Char Char Char,1 Char,PLS 1 Char,PLS 11 Char,PLS 12 Char,PLS 13 Char,H1 Char,11 Char,12 Char,H11 Char,111 Char,13 Char,H12 Char,112 Char,14 Char,H13 Char,113 Char,15 Char,PLS 14 Char,H14 Char,114 Char,16 Char"/>
    <w:basedOn w:val="DefaultParagraphFont"/>
    <w:link w:val="Heading1"/>
    <w:rsid w:val="00A30A53"/>
    <w:rPr>
      <w:rFonts w:asciiTheme="majorHAnsi" w:eastAsiaTheme="majorEastAsia" w:hAnsiTheme="majorHAnsi" w:cstheme="majorBidi"/>
      <w:color w:val="2D788C" w:themeColor="accent1" w:themeShade="BF"/>
      <w:sz w:val="32"/>
      <w:szCs w:val="32"/>
      <w:lang w:val="ro-RO"/>
    </w:rPr>
  </w:style>
  <w:style w:type="paragraph" w:styleId="TOCHeading">
    <w:name w:val="TOC Heading"/>
    <w:basedOn w:val="Heading1"/>
    <w:next w:val="Normal"/>
    <w:uiPriority w:val="39"/>
    <w:unhideWhenUsed/>
    <w:qFormat/>
    <w:rsid w:val="00A30A53"/>
    <w:pPr>
      <w:outlineLvl w:val="9"/>
    </w:pPr>
    <w:rPr>
      <w:lang w:val="en-US"/>
    </w:rPr>
  </w:style>
  <w:style w:type="paragraph" w:styleId="TOC1">
    <w:name w:val="toc 1"/>
    <w:basedOn w:val="Normal"/>
    <w:next w:val="Normal"/>
    <w:autoRedefine/>
    <w:uiPriority w:val="39"/>
    <w:unhideWhenUsed/>
    <w:rsid w:val="00A30A53"/>
    <w:pPr>
      <w:spacing w:after="100"/>
    </w:pPr>
  </w:style>
  <w:style w:type="character" w:styleId="Hyperlink">
    <w:name w:val="Hyperlink"/>
    <w:basedOn w:val="DefaultParagraphFont"/>
    <w:uiPriority w:val="99"/>
    <w:unhideWhenUsed/>
    <w:rsid w:val="00A30A53"/>
    <w:rPr>
      <w:color w:val="00ABC0" w:themeColor="hyperlink"/>
      <w:u w:val="single"/>
    </w:rPr>
  </w:style>
  <w:style w:type="paragraph" w:customStyle="1" w:styleId="Normal1">
    <w:name w:val="Normal1"/>
    <w:rsid w:val="00756A89"/>
    <w:pPr>
      <w:spacing w:after="0" w:line="276" w:lineRule="auto"/>
    </w:pPr>
    <w:rPr>
      <w:rFonts w:ascii="Arial" w:eastAsia="Arial" w:hAnsi="Arial" w:cs="Arial"/>
      <w:lang w:val="ro-RO" w:eastAsia="ro-RO"/>
    </w:rPr>
  </w:style>
  <w:style w:type="character" w:customStyle="1" w:styleId="Heading2Char">
    <w:name w:val="Heading 2 Char"/>
    <w:aliases w:val="Subcapitol Char,H2 Char,heading 2 Char,Heading 2 Hidden Char,HD2 Char,heading2 Char,palacs csunyan beszel Char,Attribute Heading 2 Char,Alfejezet Char,PLS 2 Char,PLS 21 Char,PLS 22 Char,PLS 23 Char,num Char,afsnit Char,H21 Char,H22 Char"/>
    <w:basedOn w:val="DefaultParagraphFont"/>
    <w:link w:val="Heading2"/>
    <w:rsid w:val="006F0DFE"/>
    <w:rPr>
      <w:rFonts w:asciiTheme="majorHAnsi" w:eastAsiaTheme="majorEastAsia" w:hAnsiTheme="majorHAnsi" w:cstheme="majorBidi"/>
      <w:color w:val="2D788C" w:themeColor="accent1" w:themeShade="BF"/>
      <w:sz w:val="26"/>
      <w:szCs w:val="26"/>
      <w:lang w:val="ro-RO"/>
    </w:rPr>
  </w:style>
  <w:style w:type="paragraph" w:styleId="Header">
    <w:name w:val="header"/>
    <w:basedOn w:val="Normal"/>
    <w:link w:val="HeaderChar"/>
    <w:uiPriority w:val="99"/>
    <w:unhideWhenUsed/>
    <w:rsid w:val="006F0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DFE"/>
    <w:rPr>
      <w:lang w:val="ro-RO"/>
    </w:rPr>
  </w:style>
  <w:style w:type="paragraph" w:styleId="Footer">
    <w:name w:val="footer"/>
    <w:basedOn w:val="Normal"/>
    <w:link w:val="FooterChar"/>
    <w:uiPriority w:val="99"/>
    <w:unhideWhenUsed/>
    <w:rsid w:val="006F0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DFE"/>
    <w:rPr>
      <w:lang w:val="ro-RO"/>
    </w:rPr>
  </w:style>
  <w:style w:type="paragraph" w:styleId="TOC2">
    <w:name w:val="toc 2"/>
    <w:basedOn w:val="Normal"/>
    <w:next w:val="Normal"/>
    <w:autoRedefine/>
    <w:uiPriority w:val="39"/>
    <w:unhideWhenUsed/>
    <w:rsid w:val="00A97784"/>
    <w:pPr>
      <w:spacing w:after="100"/>
      <w:ind w:left="220"/>
    </w:pPr>
  </w:style>
  <w:style w:type="paragraph" w:styleId="Bibliography">
    <w:name w:val="Bibliography"/>
    <w:basedOn w:val="Normal"/>
    <w:next w:val="Normal"/>
    <w:uiPriority w:val="37"/>
    <w:unhideWhenUsed/>
    <w:rsid w:val="002C6047"/>
  </w:style>
  <w:style w:type="table" w:styleId="GridTable5Dark-Accent1">
    <w:name w:val="Grid Table 5 Dark Accent 1"/>
    <w:basedOn w:val="TableNormal"/>
    <w:uiPriority w:val="50"/>
    <w:rsid w:val="00F12E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C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A1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A1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A1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A1BC" w:themeFill="accent1"/>
      </w:tcPr>
    </w:tblStylePr>
    <w:tblStylePr w:type="band1Vert">
      <w:tblPr/>
      <w:tcPr>
        <w:shd w:val="clear" w:color="auto" w:fill="AFDAE5" w:themeFill="accent1" w:themeFillTint="66"/>
      </w:tcPr>
    </w:tblStylePr>
    <w:tblStylePr w:type="band1Horz">
      <w:tblPr/>
      <w:tcPr>
        <w:shd w:val="clear" w:color="auto" w:fill="AFDAE5" w:themeFill="accent1" w:themeFillTint="66"/>
      </w:tcPr>
    </w:tblStylePr>
  </w:style>
  <w:style w:type="paragraph" w:styleId="Caption">
    <w:name w:val="caption"/>
    <w:basedOn w:val="Normal"/>
    <w:next w:val="Normal"/>
    <w:uiPriority w:val="35"/>
    <w:unhideWhenUsed/>
    <w:qFormat/>
    <w:rsid w:val="008C2DC2"/>
    <w:pPr>
      <w:spacing w:after="200" w:line="240" w:lineRule="auto"/>
    </w:pPr>
    <w:rPr>
      <w:i/>
      <w:iCs/>
      <w:color w:val="000000" w:themeColor="text2"/>
      <w:sz w:val="18"/>
      <w:szCs w:val="18"/>
    </w:rPr>
  </w:style>
  <w:style w:type="paragraph" w:styleId="TableofFigures">
    <w:name w:val="table of figures"/>
    <w:basedOn w:val="Normal"/>
    <w:next w:val="Normal"/>
    <w:uiPriority w:val="99"/>
    <w:unhideWhenUsed/>
    <w:rsid w:val="008C2DC2"/>
    <w:pPr>
      <w:spacing w:after="0"/>
    </w:pPr>
  </w:style>
  <w:style w:type="paragraph" w:styleId="FootnoteText">
    <w:name w:val="footnote text"/>
    <w:basedOn w:val="Normal"/>
    <w:link w:val="FootnoteTextChar"/>
    <w:uiPriority w:val="99"/>
    <w:semiHidden/>
    <w:unhideWhenUsed/>
    <w:rsid w:val="00F93062"/>
    <w:pPr>
      <w:spacing w:after="0" w:line="240" w:lineRule="auto"/>
    </w:pPr>
    <w:rPr>
      <w:szCs w:val="20"/>
      <w:lang w:val="en-GB"/>
    </w:rPr>
  </w:style>
  <w:style w:type="character" w:customStyle="1" w:styleId="FootnoteTextChar">
    <w:name w:val="Footnote Text Char"/>
    <w:basedOn w:val="DefaultParagraphFont"/>
    <w:link w:val="FootnoteText"/>
    <w:uiPriority w:val="99"/>
    <w:semiHidden/>
    <w:rsid w:val="00F93062"/>
    <w:rPr>
      <w:sz w:val="20"/>
      <w:szCs w:val="20"/>
    </w:rPr>
  </w:style>
  <w:style w:type="character" w:styleId="FootnoteReference">
    <w:name w:val="footnote reference"/>
    <w:basedOn w:val="DefaultParagraphFont"/>
    <w:uiPriority w:val="99"/>
    <w:semiHidden/>
    <w:unhideWhenUsed/>
    <w:rsid w:val="00F93062"/>
    <w:rPr>
      <w:vertAlign w:val="superscript"/>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F93062"/>
    <w:rPr>
      <w:rFonts w:asciiTheme="majorHAnsi" w:eastAsiaTheme="majorEastAsia" w:hAnsiTheme="majorHAnsi" w:cstheme="majorBidi"/>
      <w:color w:val="1E4F5D" w:themeColor="accent1" w:themeShade="7F"/>
      <w:sz w:val="24"/>
      <w:szCs w:val="24"/>
      <w:lang w:val="ro-RO"/>
    </w:rPr>
  </w:style>
  <w:style w:type="paragraph" w:styleId="TOC3">
    <w:name w:val="toc 3"/>
    <w:basedOn w:val="Normal"/>
    <w:next w:val="Normal"/>
    <w:autoRedefine/>
    <w:uiPriority w:val="39"/>
    <w:unhideWhenUsed/>
    <w:rsid w:val="004A0AFC"/>
    <w:pPr>
      <w:spacing w:after="100"/>
      <w:ind w:left="440"/>
    </w:pPr>
  </w:style>
  <w:style w:type="paragraph" w:styleId="BalloonText">
    <w:name w:val="Balloon Text"/>
    <w:basedOn w:val="Normal"/>
    <w:link w:val="BalloonTextChar"/>
    <w:uiPriority w:val="99"/>
    <w:semiHidden/>
    <w:unhideWhenUsed/>
    <w:rsid w:val="00672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BE4"/>
    <w:rPr>
      <w:rFonts w:ascii="Segoe UI" w:hAnsi="Segoe UI" w:cs="Segoe UI"/>
      <w:sz w:val="18"/>
      <w:szCs w:val="18"/>
      <w:lang w:val="ro-RO"/>
    </w:rPr>
  </w:style>
  <w:style w:type="paragraph" w:styleId="ListParagraph">
    <w:name w:val="List Paragraph"/>
    <w:aliases w:val="ERP-List Paragraph,List Paragraph11,Bullet EY,List Paragraph1,Normal bullet 2,Bullet 1,Table of contents numbered,A_wyliczenie,K-P_odwolanie,Akapit z listą5,maz_wyliczenie,opis dzialania,Akapit z listą BS,Outlines a.b.c.,List_Paragraph,bu"/>
    <w:basedOn w:val="Normal"/>
    <w:link w:val="ListParagraphChar"/>
    <w:uiPriority w:val="34"/>
    <w:qFormat/>
    <w:rsid w:val="00273ED7"/>
    <w:pPr>
      <w:ind w:left="720"/>
      <w:contextualSpacing/>
    </w:pPr>
    <w:rPr>
      <w:lang w:val="en-GB"/>
    </w:rPr>
  </w:style>
  <w:style w:type="character" w:customStyle="1" w:styleId="Heading4Char">
    <w:name w:val="Heading 4 Char"/>
    <w:basedOn w:val="DefaultParagraphFont"/>
    <w:link w:val="Heading4"/>
    <w:uiPriority w:val="9"/>
    <w:rsid w:val="00234425"/>
    <w:rPr>
      <w:rFonts w:asciiTheme="majorHAnsi" w:eastAsiaTheme="majorEastAsia" w:hAnsiTheme="majorHAnsi" w:cstheme="majorBidi"/>
      <w:i/>
      <w:iCs/>
      <w:color w:val="2D788C" w:themeColor="accent1" w:themeShade="BF"/>
      <w:sz w:val="24"/>
      <w:lang w:val="ro-RO"/>
    </w:rPr>
  </w:style>
  <w:style w:type="table" w:styleId="ListTable4-Accent3">
    <w:name w:val="List Table 4 Accent 3"/>
    <w:basedOn w:val="TableNormal"/>
    <w:uiPriority w:val="49"/>
    <w:rsid w:val="0056432B"/>
    <w:pPr>
      <w:spacing w:after="0" w:line="240" w:lineRule="auto"/>
    </w:pPr>
    <w:tblPr>
      <w:tblStyleRowBandSize w:val="1"/>
      <w:tblStyleColBandSize w:val="1"/>
      <w:tblBorders>
        <w:top w:val="single" w:sz="4" w:space="0" w:color="B65E5A" w:themeColor="accent3" w:themeTint="99"/>
        <w:left w:val="single" w:sz="4" w:space="0" w:color="B65E5A" w:themeColor="accent3" w:themeTint="99"/>
        <w:bottom w:val="single" w:sz="4" w:space="0" w:color="B65E5A" w:themeColor="accent3" w:themeTint="99"/>
        <w:right w:val="single" w:sz="4" w:space="0" w:color="B65E5A" w:themeColor="accent3" w:themeTint="99"/>
        <w:insideH w:val="single" w:sz="4" w:space="0" w:color="B65E5A" w:themeColor="accent3" w:themeTint="99"/>
      </w:tblBorders>
    </w:tblPr>
    <w:tblStylePr w:type="firstRow">
      <w:rPr>
        <w:b/>
        <w:bCs/>
        <w:color w:val="FFFFFF" w:themeColor="background1"/>
      </w:rPr>
      <w:tblPr/>
      <w:tcPr>
        <w:tcBorders>
          <w:top w:val="single" w:sz="4" w:space="0" w:color="502523" w:themeColor="accent3"/>
          <w:left w:val="single" w:sz="4" w:space="0" w:color="502523" w:themeColor="accent3"/>
          <w:bottom w:val="single" w:sz="4" w:space="0" w:color="502523" w:themeColor="accent3"/>
          <w:right w:val="single" w:sz="4" w:space="0" w:color="502523" w:themeColor="accent3"/>
          <w:insideH w:val="nil"/>
        </w:tcBorders>
        <w:shd w:val="clear" w:color="auto" w:fill="502523" w:themeFill="accent3"/>
      </w:tcPr>
    </w:tblStylePr>
    <w:tblStylePr w:type="lastRow">
      <w:rPr>
        <w:b/>
        <w:bCs/>
      </w:rPr>
      <w:tblPr/>
      <w:tcPr>
        <w:tcBorders>
          <w:top w:val="double" w:sz="4" w:space="0" w:color="B65E5A" w:themeColor="accent3" w:themeTint="99"/>
        </w:tcBorders>
      </w:tcPr>
    </w:tblStylePr>
    <w:tblStylePr w:type="firstCol">
      <w:rPr>
        <w:b/>
        <w:bCs/>
      </w:rPr>
    </w:tblStylePr>
    <w:tblStylePr w:type="lastCol">
      <w:rPr>
        <w:b/>
        <w:bCs/>
      </w:rPr>
    </w:tblStylePr>
    <w:tblStylePr w:type="band1Vert">
      <w:tblPr/>
      <w:tcPr>
        <w:shd w:val="clear" w:color="auto" w:fill="E7C9C8" w:themeFill="accent3" w:themeFillTint="33"/>
      </w:tcPr>
    </w:tblStylePr>
    <w:tblStylePr w:type="band1Horz">
      <w:tblPr/>
      <w:tcPr>
        <w:shd w:val="clear" w:color="auto" w:fill="E7C9C8" w:themeFill="accent3" w:themeFillTint="33"/>
      </w:tcPr>
    </w:tblStylePr>
  </w:style>
  <w:style w:type="table" w:styleId="ListTable2">
    <w:name w:val="List Table 2"/>
    <w:basedOn w:val="TableNormal"/>
    <w:uiPriority w:val="47"/>
    <w:rsid w:val="0056432B"/>
    <w:pPr>
      <w:spacing w:after="0" w:line="240" w:lineRule="auto"/>
    </w:pPr>
    <w:tblPr>
      <w:tblStyleRowBandSize w:val="1"/>
      <w:tblStyleColBandSize w:val="1"/>
      <w:tblBorders>
        <w:top w:val="single" w:sz="4" w:space="0" w:color="37B4D1" w:themeColor="text1" w:themeTint="99"/>
        <w:bottom w:val="single" w:sz="4" w:space="0" w:color="37B4D1" w:themeColor="text1" w:themeTint="99"/>
        <w:insideH w:val="single" w:sz="4" w:space="0" w:color="37B4D1"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6EF" w:themeFill="text1" w:themeFillTint="33"/>
      </w:tcPr>
    </w:tblStylePr>
    <w:tblStylePr w:type="band1Horz">
      <w:tblPr/>
      <w:tcPr>
        <w:shd w:val="clear" w:color="auto" w:fill="BCE6EF" w:themeFill="text1" w:themeFillTint="33"/>
      </w:tcPr>
    </w:tblStylePr>
  </w:style>
  <w:style w:type="table" w:styleId="GridTable5Dark-Accent5">
    <w:name w:val="Grid Table 5 Dark Accent 5"/>
    <w:basedOn w:val="TableNormal"/>
    <w:uiPriority w:val="50"/>
    <w:rsid w:val="005643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5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CD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CD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CD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CD3A" w:themeFill="accent5"/>
      </w:tcPr>
    </w:tblStylePr>
    <w:tblStylePr w:type="band1Vert">
      <w:tblPr/>
      <w:tcPr>
        <w:shd w:val="clear" w:color="auto" w:fill="DDEBB0" w:themeFill="accent5" w:themeFillTint="66"/>
      </w:tcPr>
    </w:tblStylePr>
    <w:tblStylePr w:type="band1Horz">
      <w:tblPr/>
      <w:tcPr>
        <w:shd w:val="clear" w:color="auto" w:fill="DDEBB0" w:themeFill="accent5" w:themeFillTint="66"/>
      </w:tcPr>
    </w:tblStylePr>
  </w:style>
  <w:style w:type="character" w:customStyle="1" w:styleId="Heading5Char">
    <w:name w:val="Heading 5 Char"/>
    <w:basedOn w:val="DefaultParagraphFont"/>
    <w:link w:val="Heading5"/>
    <w:uiPriority w:val="9"/>
    <w:rsid w:val="00234425"/>
    <w:rPr>
      <w:rFonts w:asciiTheme="majorHAnsi" w:eastAsiaTheme="majorEastAsia" w:hAnsiTheme="majorHAnsi" w:cstheme="majorBidi"/>
      <w:color w:val="2D788C" w:themeColor="accent1" w:themeShade="BF"/>
      <w:lang w:val="ro-RO"/>
    </w:rPr>
  </w:style>
  <w:style w:type="table" w:styleId="GridTable6Colorful-Accent5">
    <w:name w:val="Grid Table 6 Colorful Accent 5"/>
    <w:basedOn w:val="TableNormal"/>
    <w:uiPriority w:val="51"/>
    <w:rsid w:val="006E4226"/>
    <w:pPr>
      <w:spacing w:after="0" w:line="240" w:lineRule="auto"/>
    </w:pPr>
    <w:rPr>
      <w:color w:val="819C28" w:themeColor="accent5" w:themeShade="BF"/>
    </w:rPr>
    <w:tblPr>
      <w:tblStyleRowBandSize w:val="1"/>
      <w:tblStyleColBandSize w:val="1"/>
      <w:tblBorders>
        <w:top w:val="single" w:sz="4" w:space="0" w:color="CCE188" w:themeColor="accent5" w:themeTint="99"/>
        <w:left w:val="single" w:sz="4" w:space="0" w:color="CCE188" w:themeColor="accent5" w:themeTint="99"/>
        <w:bottom w:val="single" w:sz="4" w:space="0" w:color="CCE188" w:themeColor="accent5" w:themeTint="99"/>
        <w:right w:val="single" w:sz="4" w:space="0" w:color="CCE188" w:themeColor="accent5" w:themeTint="99"/>
        <w:insideH w:val="single" w:sz="4" w:space="0" w:color="CCE188" w:themeColor="accent5" w:themeTint="99"/>
        <w:insideV w:val="single" w:sz="4" w:space="0" w:color="CCE188" w:themeColor="accent5" w:themeTint="99"/>
      </w:tblBorders>
    </w:tblPr>
    <w:tblStylePr w:type="firstRow">
      <w:rPr>
        <w:b/>
        <w:bCs/>
      </w:rPr>
      <w:tblPr/>
      <w:tcPr>
        <w:tcBorders>
          <w:bottom w:val="single" w:sz="12" w:space="0" w:color="CCE188" w:themeColor="accent5" w:themeTint="99"/>
        </w:tcBorders>
      </w:tcPr>
    </w:tblStylePr>
    <w:tblStylePr w:type="lastRow">
      <w:rPr>
        <w:b/>
        <w:bCs/>
      </w:rPr>
      <w:tblPr/>
      <w:tcPr>
        <w:tcBorders>
          <w:top w:val="double" w:sz="4" w:space="0" w:color="CCE188" w:themeColor="accent5" w:themeTint="99"/>
        </w:tcBorders>
      </w:tcPr>
    </w:tblStylePr>
    <w:tblStylePr w:type="firstCol">
      <w:rPr>
        <w:b/>
        <w:bCs/>
      </w:rPr>
    </w:tblStylePr>
    <w:tblStylePr w:type="lastCol">
      <w:rPr>
        <w:b/>
        <w:bCs/>
      </w:rPr>
    </w:tblStylePr>
    <w:tblStylePr w:type="band1Vert">
      <w:tblPr/>
      <w:tcPr>
        <w:shd w:val="clear" w:color="auto" w:fill="EEF5D7" w:themeFill="accent5" w:themeFillTint="33"/>
      </w:tcPr>
    </w:tblStylePr>
    <w:tblStylePr w:type="band1Horz">
      <w:tblPr/>
      <w:tcPr>
        <w:shd w:val="clear" w:color="auto" w:fill="EEF5D7" w:themeFill="accent5" w:themeFillTint="33"/>
      </w:tcPr>
    </w:tblStylePr>
  </w:style>
  <w:style w:type="table" w:styleId="GridTable5Dark-Accent6">
    <w:name w:val="Grid Table 5 Dark Accent 6"/>
    <w:basedOn w:val="TableNormal"/>
    <w:uiPriority w:val="50"/>
    <w:rsid w:val="004248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C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813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813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813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8133" w:themeFill="accent6"/>
      </w:tcPr>
    </w:tblStylePr>
    <w:tblStylePr w:type="band1Vert">
      <w:tblPr/>
      <w:tcPr>
        <w:shd w:val="clear" w:color="auto" w:fill="BBD9A0" w:themeFill="accent6" w:themeFillTint="66"/>
      </w:tcPr>
    </w:tblStylePr>
    <w:tblStylePr w:type="band1Horz">
      <w:tblPr/>
      <w:tcPr>
        <w:shd w:val="clear" w:color="auto" w:fill="BBD9A0" w:themeFill="accent6" w:themeFillTint="66"/>
      </w:tcPr>
    </w:tblStylePr>
  </w:style>
  <w:style w:type="table" w:styleId="ListTable2-Accent5">
    <w:name w:val="List Table 2 Accent 5"/>
    <w:basedOn w:val="TableNormal"/>
    <w:uiPriority w:val="47"/>
    <w:rsid w:val="008E70B3"/>
    <w:pPr>
      <w:spacing w:after="0" w:line="240" w:lineRule="auto"/>
    </w:pPr>
    <w:tblPr>
      <w:tblStyleRowBandSize w:val="1"/>
      <w:tblStyleColBandSize w:val="1"/>
      <w:tblBorders>
        <w:top w:val="single" w:sz="4" w:space="0" w:color="CCE188" w:themeColor="accent5" w:themeTint="99"/>
        <w:bottom w:val="single" w:sz="4" w:space="0" w:color="CCE188" w:themeColor="accent5" w:themeTint="99"/>
        <w:insideH w:val="single" w:sz="4" w:space="0" w:color="CCE1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5D7" w:themeFill="accent5" w:themeFillTint="33"/>
      </w:tcPr>
    </w:tblStylePr>
    <w:tblStylePr w:type="band1Horz">
      <w:tblPr/>
      <w:tcPr>
        <w:shd w:val="clear" w:color="auto" w:fill="EEF5D7" w:themeFill="accent5" w:themeFillTint="33"/>
      </w:tcPr>
    </w:tblStylePr>
  </w:style>
  <w:style w:type="table" w:styleId="ListTable7Colorful-Accent5">
    <w:name w:val="List Table 7 Colorful Accent 5"/>
    <w:basedOn w:val="TableNormal"/>
    <w:uiPriority w:val="52"/>
    <w:rsid w:val="008E70B3"/>
    <w:pPr>
      <w:spacing w:after="0" w:line="240" w:lineRule="auto"/>
    </w:pPr>
    <w:rPr>
      <w:color w:val="819C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CD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CD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CD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CD3A" w:themeColor="accent5"/>
        </w:tcBorders>
        <w:shd w:val="clear" w:color="auto" w:fill="FFFFFF" w:themeFill="background1"/>
      </w:tcPr>
    </w:tblStylePr>
    <w:tblStylePr w:type="band1Vert">
      <w:tblPr/>
      <w:tcPr>
        <w:shd w:val="clear" w:color="auto" w:fill="EEF5D7" w:themeFill="accent5" w:themeFillTint="33"/>
      </w:tcPr>
    </w:tblStylePr>
    <w:tblStylePr w:type="band1Horz">
      <w:tblPr/>
      <w:tcPr>
        <w:shd w:val="clear" w:color="auto" w:fill="EEF5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6F19BA"/>
    <w:rPr>
      <w:color w:val="605E5C"/>
      <w:shd w:val="clear" w:color="auto" w:fill="E1DFDD"/>
    </w:rPr>
  </w:style>
  <w:style w:type="character" w:styleId="Strong">
    <w:name w:val="Strong"/>
    <w:qFormat/>
    <w:rsid w:val="000636D9"/>
    <w:rPr>
      <w:rFonts w:cs="Times New Roman"/>
      <w:b/>
    </w:rPr>
  </w:style>
  <w:style w:type="table" w:styleId="GridTable5Dark">
    <w:name w:val="Grid Table 5 Dark"/>
    <w:basedOn w:val="TableNormal"/>
    <w:uiPriority w:val="50"/>
    <w:rsid w:val="001E2B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6E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475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475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475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4753" w:themeFill="text1"/>
      </w:tcPr>
    </w:tblStylePr>
    <w:tblStylePr w:type="band1Vert">
      <w:tblPr/>
      <w:tcPr>
        <w:shd w:val="clear" w:color="auto" w:fill="7ACDE0" w:themeFill="text1" w:themeFillTint="66"/>
      </w:tcPr>
    </w:tblStylePr>
    <w:tblStylePr w:type="band1Horz">
      <w:tblPr/>
      <w:tcPr>
        <w:shd w:val="clear" w:color="auto" w:fill="7ACDE0" w:themeFill="text1" w:themeFillTint="66"/>
      </w:tcPr>
    </w:tblStylePr>
  </w:style>
  <w:style w:type="table" w:styleId="ListTable4">
    <w:name w:val="List Table 4"/>
    <w:basedOn w:val="TableNormal"/>
    <w:uiPriority w:val="49"/>
    <w:rsid w:val="001E2B3B"/>
    <w:pPr>
      <w:spacing w:after="0" w:line="240" w:lineRule="auto"/>
    </w:pPr>
    <w:tblPr>
      <w:tblStyleRowBandSize w:val="1"/>
      <w:tblStyleColBandSize w:val="1"/>
      <w:tblBorders>
        <w:top w:val="single" w:sz="4" w:space="0" w:color="37B4D1" w:themeColor="text1" w:themeTint="99"/>
        <w:left w:val="single" w:sz="4" w:space="0" w:color="37B4D1" w:themeColor="text1" w:themeTint="99"/>
        <w:bottom w:val="single" w:sz="4" w:space="0" w:color="37B4D1" w:themeColor="text1" w:themeTint="99"/>
        <w:right w:val="single" w:sz="4" w:space="0" w:color="37B4D1" w:themeColor="text1" w:themeTint="99"/>
        <w:insideH w:val="single" w:sz="4" w:space="0" w:color="37B4D1" w:themeColor="text1" w:themeTint="99"/>
      </w:tblBorders>
    </w:tblPr>
    <w:tblStylePr w:type="firstRow">
      <w:rPr>
        <w:b/>
        <w:bCs/>
        <w:color w:val="FFFFFF" w:themeColor="background1"/>
      </w:rPr>
      <w:tblPr/>
      <w:tcPr>
        <w:tcBorders>
          <w:top w:val="single" w:sz="4" w:space="0" w:color="134753" w:themeColor="text1"/>
          <w:left w:val="single" w:sz="4" w:space="0" w:color="134753" w:themeColor="text1"/>
          <w:bottom w:val="single" w:sz="4" w:space="0" w:color="134753" w:themeColor="text1"/>
          <w:right w:val="single" w:sz="4" w:space="0" w:color="134753" w:themeColor="text1"/>
          <w:insideH w:val="nil"/>
        </w:tcBorders>
        <w:shd w:val="clear" w:color="auto" w:fill="134753" w:themeFill="text1"/>
      </w:tcPr>
    </w:tblStylePr>
    <w:tblStylePr w:type="lastRow">
      <w:rPr>
        <w:b/>
        <w:bCs/>
      </w:rPr>
      <w:tblPr/>
      <w:tcPr>
        <w:tcBorders>
          <w:top w:val="double" w:sz="4" w:space="0" w:color="37B4D1" w:themeColor="text1" w:themeTint="99"/>
        </w:tcBorders>
      </w:tcPr>
    </w:tblStylePr>
    <w:tblStylePr w:type="firstCol">
      <w:rPr>
        <w:b/>
        <w:bCs/>
      </w:rPr>
    </w:tblStylePr>
    <w:tblStylePr w:type="lastCol">
      <w:rPr>
        <w:b/>
        <w:bCs/>
      </w:rPr>
    </w:tblStylePr>
    <w:tblStylePr w:type="band1Vert">
      <w:tblPr/>
      <w:tcPr>
        <w:shd w:val="clear" w:color="auto" w:fill="BCE6EF" w:themeFill="text1" w:themeFillTint="33"/>
      </w:tcPr>
    </w:tblStylePr>
    <w:tblStylePr w:type="band1Horz">
      <w:tblPr/>
      <w:tcPr>
        <w:shd w:val="clear" w:color="auto" w:fill="BCE6EF" w:themeFill="text1" w:themeFillTint="33"/>
      </w:tcPr>
    </w:tblStylePr>
  </w:style>
  <w:style w:type="table" w:styleId="GridTable7Colorful">
    <w:name w:val="Grid Table 7 Colorful"/>
    <w:basedOn w:val="TableNormal"/>
    <w:uiPriority w:val="52"/>
    <w:rsid w:val="001E2B3B"/>
    <w:pPr>
      <w:spacing w:after="0" w:line="240" w:lineRule="auto"/>
    </w:pPr>
    <w:rPr>
      <w:color w:val="134753" w:themeColor="text1"/>
    </w:rPr>
    <w:tblPr>
      <w:tblStyleRowBandSize w:val="1"/>
      <w:tblStyleColBandSize w:val="1"/>
      <w:tblBorders>
        <w:top w:val="single" w:sz="4" w:space="0" w:color="37B4D1" w:themeColor="text1" w:themeTint="99"/>
        <w:left w:val="single" w:sz="4" w:space="0" w:color="37B4D1" w:themeColor="text1" w:themeTint="99"/>
        <w:bottom w:val="single" w:sz="4" w:space="0" w:color="37B4D1" w:themeColor="text1" w:themeTint="99"/>
        <w:right w:val="single" w:sz="4" w:space="0" w:color="37B4D1" w:themeColor="text1" w:themeTint="99"/>
        <w:insideH w:val="single" w:sz="4" w:space="0" w:color="37B4D1" w:themeColor="text1" w:themeTint="99"/>
        <w:insideV w:val="single" w:sz="4" w:space="0" w:color="37B4D1"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6EF" w:themeFill="text1" w:themeFillTint="33"/>
      </w:tcPr>
    </w:tblStylePr>
    <w:tblStylePr w:type="band1Horz">
      <w:tblPr/>
      <w:tcPr>
        <w:shd w:val="clear" w:color="auto" w:fill="BCE6EF" w:themeFill="text1" w:themeFillTint="33"/>
      </w:tcPr>
    </w:tblStylePr>
    <w:tblStylePr w:type="neCell">
      <w:tblPr/>
      <w:tcPr>
        <w:tcBorders>
          <w:bottom w:val="single" w:sz="4" w:space="0" w:color="37B4D1" w:themeColor="text1" w:themeTint="99"/>
        </w:tcBorders>
      </w:tcPr>
    </w:tblStylePr>
    <w:tblStylePr w:type="nwCell">
      <w:tblPr/>
      <w:tcPr>
        <w:tcBorders>
          <w:bottom w:val="single" w:sz="4" w:space="0" w:color="37B4D1" w:themeColor="text1" w:themeTint="99"/>
        </w:tcBorders>
      </w:tcPr>
    </w:tblStylePr>
    <w:tblStylePr w:type="seCell">
      <w:tblPr/>
      <w:tcPr>
        <w:tcBorders>
          <w:top w:val="single" w:sz="4" w:space="0" w:color="37B4D1" w:themeColor="text1" w:themeTint="99"/>
        </w:tcBorders>
      </w:tcPr>
    </w:tblStylePr>
    <w:tblStylePr w:type="swCell">
      <w:tblPr/>
      <w:tcPr>
        <w:tcBorders>
          <w:top w:val="single" w:sz="4" w:space="0" w:color="37B4D1" w:themeColor="text1" w:themeTint="99"/>
        </w:tcBorders>
      </w:tcPr>
    </w:tblStylePr>
  </w:style>
  <w:style w:type="table" w:styleId="GridTable7Colorful-Accent1">
    <w:name w:val="Grid Table 7 Colorful Accent 1"/>
    <w:basedOn w:val="TableNormal"/>
    <w:uiPriority w:val="52"/>
    <w:rsid w:val="001E2B3B"/>
    <w:pPr>
      <w:spacing w:after="0" w:line="240" w:lineRule="auto"/>
    </w:pPr>
    <w:rPr>
      <w:color w:val="2D788C" w:themeColor="accent1" w:themeShade="BF"/>
    </w:rPr>
    <w:tblPr>
      <w:tblStyleRowBandSize w:val="1"/>
      <w:tblStyleColBandSize w:val="1"/>
      <w:tblBorders>
        <w:top w:val="single" w:sz="4" w:space="0" w:color="87C7D9" w:themeColor="accent1" w:themeTint="99"/>
        <w:left w:val="single" w:sz="4" w:space="0" w:color="87C7D9" w:themeColor="accent1" w:themeTint="99"/>
        <w:bottom w:val="single" w:sz="4" w:space="0" w:color="87C7D9" w:themeColor="accent1" w:themeTint="99"/>
        <w:right w:val="single" w:sz="4" w:space="0" w:color="87C7D9" w:themeColor="accent1" w:themeTint="99"/>
        <w:insideH w:val="single" w:sz="4" w:space="0" w:color="87C7D9" w:themeColor="accent1" w:themeTint="99"/>
        <w:insideV w:val="single" w:sz="4" w:space="0" w:color="87C7D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CF2" w:themeFill="accent1" w:themeFillTint="33"/>
      </w:tcPr>
    </w:tblStylePr>
    <w:tblStylePr w:type="band1Horz">
      <w:tblPr/>
      <w:tcPr>
        <w:shd w:val="clear" w:color="auto" w:fill="D7ECF2" w:themeFill="accent1" w:themeFillTint="33"/>
      </w:tcPr>
    </w:tblStylePr>
    <w:tblStylePr w:type="neCell">
      <w:tblPr/>
      <w:tcPr>
        <w:tcBorders>
          <w:bottom w:val="single" w:sz="4" w:space="0" w:color="87C7D9" w:themeColor="accent1" w:themeTint="99"/>
        </w:tcBorders>
      </w:tcPr>
    </w:tblStylePr>
    <w:tblStylePr w:type="nwCell">
      <w:tblPr/>
      <w:tcPr>
        <w:tcBorders>
          <w:bottom w:val="single" w:sz="4" w:space="0" w:color="87C7D9" w:themeColor="accent1" w:themeTint="99"/>
        </w:tcBorders>
      </w:tcPr>
    </w:tblStylePr>
    <w:tblStylePr w:type="seCell">
      <w:tblPr/>
      <w:tcPr>
        <w:tcBorders>
          <w:top w:val="single" w:sz="4" w:space="0" w:color="87C7D9" w:themeColor="accent1" w:themeTint="99"/>
        </w:tcBorders>
      </w:tcPr>
    </w:tblStylePr>
    <w:tblStylePr w:type="swCell">
      <w:tblPr/>
      <w:tcPr>
        <w:tcBorders>
          <w:top w:val="single" w:sz="4" w:space="0" w:color="87C7D9" w:themeColor="accent1" w:themeTint="99"/>
        </w:tcBorders>
      </w:tcPr>
    </w:tblStylePr>
  </w:style>
  <w:style w:type="table" w:styleId="GridTable7Colorful-Accent6">
    <w:name w:val="Grid Table 7 Colorful Accent 6"/>
    <w:basedOn w:val="TableNormal"/>
    <w:uiPriority w:val="52"/>
    <w:rsid w:val="001E2B3B"/>
    <w:pPr>
      <w:spacing w:after="0" w:line="240" w:lineRule="auto"/>
    </w:pPr>
    <w:rPr>
      <w:color w:val="416026" w:themeColor="accent6" w:themeShade="BF"/>
    </w:rPr>
    <w:tblPr>
      <w:tblStyleRowBandSize w:val="1"/>
      <w:tblStyleColBandSize w:val="1"/>
      <w:tblBorders>
        <w:top w:val="single" w:sz="4" w:space="0" w:color="99C771" w:themeColor="accent6" w:themeTint="99"/>
        <w:left w:val="single" w:sz="4" w:space="0" w:color="99C771" w:themeColor="accent6" w:themeTint="99"/>
        <w:bottom w:val="single" w:sz="4" w:space="0" w:color="99C771" w:themeColor="accent6" w:themeTint="99"/>
        <w:right w:val="single" w:sz="4" w:space="0" w:color="99C771" w:themeColor="accent6" w:themeTint="99"/>
        <w:insideH w:val="single" w:sz="4" w:space="0" w:color="99C771" w:themeColor="accent6" w:themeTint="99"/>
        <w:insideV w:val="single" w:sz="4" w:space="0" w:color="99C77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CF" w:themeFill="accent6" w:themeFillTint="33"/>
      </w:tcPr>
    </w:tblStylePr>
    <w:tblStylePr w:type="band1Horz">
      <w:tblPr/>
      <w:tcPr>
        <w:shd w:val="clear" w:color="auto" w:fill="DDECCF" w:themeFill="accent6" w:themeFillTint="33"/>
      </w:tcPr>
    </w:tblStylePr>
    <w:tblStylePr w:type="neCell">
      <w:tblPr/>
      <w:tcPr>
        <w:tcBorders>
          <w:bottom w:val="single" w:sz="4" w:space="0" w:color="99C771" w:themeColor="accent6" w:themeTint="99"/>
        </w:tcBorders>
      </w:tcPr>
    </w:tblStylePr>
    <w:tblStylePr w:type="nwCell">
      <w:tblPr/>
      <w:tcPr>
        <w:tcBorders>
          <w:bottom w:val="single" w:sz="4" w:space="0" w:color="99C771" w:themeColor="accent6" w:themeTint="99"/>
        </w:tcBorders>
      </w:tcPr>
    </w:tblStylePr>
    <w:tblStylePr w:type="seCell">
      <w:tblPr/>
      <w:tcPr>
        <w:tcBorders>
          <w:top w:val="single" w:sz="4" w:space="0" w:color="99C771" w:themeColor="accent6" w:themeTint="99"/>
        </w:tcBorders>
      </w:tcPr>
    </w:tblStylePr>
    <w:tblStylePr w:type="swCell">
      <w:tblPr/>
      <w:tcPr>
        <w:tcBorders>
          <w:top w:val="single" w:sz="4" w:space="0" w:color="99C771" w:themeColor="accent6" w:themeTint="99"/>
        </w:tcBorders>
      </w:tcPr>
    </w:tblStylePr>
  </w:style>
  <w:style w:type="table" w:styleId="GridTable4">
    <w:name w:val="Grid Table 4"/>
    <w:basedOn w:val="TableNormal"/>
    <w:uiPriority w:val="49"/>
    <w:rsid w:val="001E2B3B"/>
    <w:pPr>
      <w:spacing w:after="0" w:line="240" w:lineRule="auto"/>
    </w:pPr>
    <w:tblPr>
      <w:tblStyleRowBandSize w:val="1"/>
      <w:tblStyleColBandSize w:val="1"/>
      <w:tblBorders>
        <w:top w:val="single" w:sz="4" w:space="0" w:color="37B4D1" w:themeColor="text1" w:themeTint="99"/>
        <w:left w:val="single" w:sz="4" w:space="0" w:color="37B4D1" w:themeColor="text1" w:themeTint="99"/>
        <w:bottom w:val="single" w:sz="4" w:space="0" w:color="37B4D1" w:themeColor="text1" w:themeTint="99"/>
        <w:right w:val="single" w:sz="4" w:space="0" w:color="37B4D1" w:themeColor="text1" w:themeTint="99"/>
        <w:insideH w:val="single" w:sz="4" w:space="0" w:color="37B4D1" w:themeColor="text1" w:themeTint="99"/>
        <w:insideV w:val="single" w:sz="4" w:space="0" w:color="37B4D1" w:themeColor="text1" w:themeTint="99"/>
      </w:tblBorders>
    </w:tblPr>
    <w:tblStylePr w:type="firstRow">
      <w:rPr>
        <w:b/>
        <w:bCs/>
        <w:color w:val="FFFFFF" w:themeColor="background1"/>
      </w:rPr>
      <w:tblPr/>
      <w:tcPr>
        <w:tcBorders>
          <w:top w:val="single" w:sz="4" w:space="0" w:color="134753" w:themeColor="text1"/>
          <w:left w:val="single" w:sz="4" w:space="0" w:color="134753" w:themeColor="text1"/>
          <w:bottom w:val="single" w:sz="4" w:space="0" w:color="134753" w:themeColor="text1"/>
          <w:right w:val="single" w:sz="4" w:space="0" w:color="134753" w:themeColor="text1"/>
          <w:insideH w:val="nil"/>
          <w:insideV w:val="nil"/>
        </w:tcBorders>
        <w:shd w:val="clear" w:color="auto" w:fill="134753" w:themeFill="text1"/>
      </w:tcPr>
    </w:tblStylePr>
    <w:tblStylePr w:type="lastRow">
      <w:rPr>
        <w:b/>
        <w:bCs/>
      </w:rPr>
      <w:tblPr/>
      <w:tcPr>
        <w:tcBorders>
          <w:top w:val="double" w:sz="4" w:space="0" w:color="134753" w:themeColor="text1"/>
        </w:tcBorders>
      </w:tcPr>
    </w:tblStylePr>
    <w:tblStylePr w:type="firstCol">
      <w:rPr>
        <w:b/>
        <w:bCs/>
      </w:rPr>
    </w:tblStylePr>
    <w:tblStylePr w:type="lastCol">
      <w:rPr>
        <w:b/>
        <w:bCs/>
      </w:rPr>
    </w:tblStylePr>
    <w:tblStylePr w:type="band1Vert">
      <w:tblPr/>
      <w:tcPr>
        <w:shd w:val="clear" w:color="auto" w:fill="BCE6EF" w:themeFill="text1" w:themeFillTint="33"/>
      </w:tcPr>
    </w:tblStylePr>
    <w:tblStylePr w:type="band1Horz">
      <w:tblPr/>
      <w:tcPr>
        <w:shd w:val="clear" w:color="auto" w:fill="BCE6EF" w:themeFill="text1" w:themeFillTint="33"/>
      </w:tcPr>
    </w:tblStylePr>
  </w:style>
  <w:style w:type="table" w:styleId="GridTable4-Accent4">
    <w:name w:val="Grid Table 4 Accent 4"/>
    <w:basedOn w:val="TableNormal"/>
    <w:uiPriority w:val="49"/>
    <w:rsid w:val="001E2B3B"/>
    <w:pPr>
      <w:spacing w:after="0" w:line="240" w:lineRule="auto"/>
    </w:pPr>
    <w:tblPr>
      <w:tblStyleRowBandSize w:val="1"/>
      <w:tblStyleColBandSize w:val="1"/>
      <w:tblBorders>
        <w:top w:val="single" w:sz="4" w:space="0" w:color="B5E3EF" w:themeColor="accent4" w:themeTint="99"/>
        <w:left w:val="single" w:sz="4" w:space="0" w:color="B5E3EF" w:themeColor="accent4" w:themeTint="99"/>
        <w:bottom w:val="single" w:sz="4" w:space="0" w:color="B5E3EF" w:themeColor="accent4" w:themeTint="99"/>
        <w:right w:val="single" w:sz="4" w:space="0" w:color="B5E3EF" w:themeColor="accent4" w:themeTint="99"/>
        <w:insideH w:val="single" w:sz="4" w:space="0" w:color="B5E3EF" w:themeColor="accent4" w:themeTint="99"/>
        <w:insideV w:val="single" w:sz="4" w:space="0" w:color="B5E3EF" w:themeColor="accent4" w:themeTint="99"/>
      </w:tblBorders>
    </w:tblPr>
    <w:tblStylePr w:type="firstRow">
      <w:rPr>
        <w:b/>
        <w:bCs/>
        <w:color w:val="FFFFFF" w:themeColor="background1"/>
      </w:rPr>
      <w:tblPr/>
      <w:tcPr>
        <w:tcBorders>
          <w:top w:val="single" w:sz="4" w:space="0" w:color="85D1E5" w:themeColor="accent4"/>
          <w:left w:val="single" w:sz="4" w:space="0" w:color="85D1E5" w:themeColor="accent4"/>
          <w:bottom w:val="single" w:sz="4" w:space="0" w:color="85D1E5" w:themeColor="accent4"/>
          <w:right w:val="single" w:sz="4" w:space="0" w:color="85D1E5" w:themeColor="accent4"/>
          <w:insideH w:val="nil"/>
          <w:insideV w:val="nil"/>
        </w:tcBorders>
        <w:shd w:val="clear" w:color="auto" w:fill="85D1E5" w:themeFill="accent4"/>
      </w:tcPr>
    </w:tblStylePr>
    <w:tblStylePr w:type="lastRow">
      <w:rPr>
        <w:b/>
        <w:bCs/>
      </w:rPr>
      <w:tblPr/>
      <w:tcPr>
        <w:tcBorders>
          <w:top w:val="double" w:sz="4" w:space="0" w:color="85D1E5" w:themeColor="accent4"/>
        </w:tcBorders>
      </w:tcPr>
    </w:tblStylePr>
    <w:tblStylePr w:type="firstCol">
      <w:rPr>
        <w:b/>
        <w:bCs/>
      </w:rPr>
    </w:tblStylePr>
    <w:tblStylePr w:type="lastCol">
      <w:rPr>
        <w:b/>
        <w:bCs/>
      </w:rPr>
    </w:tblStylePr>
    <w:tblStylePr w:type="band1Vert">
      <w:tblPr/>
      <w:tcPr>
        <w:shd w:val="clear" w:color="auto" w:fill="E6F5F9" w:themeFill="accent4" w:themeFillTint="33"/>
      </w:tcPr>
    </w:tblStylePr>
    <w:tblStylePr w:type="band1Horz">
      <w:tblPr/>
      <w:tcPr>
        <w:shd w:val="clear" w:color="auto" w:fill="E6F5F9" w:themeFill="accent4" w:themeFillTint="33"/>
      </w:tcPr>
    </w:tblStylePr>
  </w:style>
  <w:style w:type="table" w:styleId="ListTable7Colorful">
    <w:name w:val="List Table 7 Colorful"/>
    <w:basedOn w:val="TableNormal"/>
    <w:uiPriority w:val="52"/>
    <w:rsid w:val="00296706"/>
    <w:pPr>
      <w:spacing w:after="0" w:line="240" w:lineRule="auto"/>
    </w:pPr>
    <w:rPr>
      <w:color w:val="13475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475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475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475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4753" w:themeColor="text1"/>
        </w:tcBorders>
        <w:shd w:val="clear" w:color="auto" w:fill="FFFFFF" w:themeFill="background1"/>
      </w:tcPr>
    </w:tblStylePr>
    <w:tblStylePr w:type="band1Vert">
      <w:tblPr/>
      <w:tcPr>
        <w:shd w:val="clear" w:color="auto" w:fill="BCE6EF" w:themeFill="text1" w:themeFillTint="33"/>
      </w:tcPr>
    </w:tblStylePr>
    <w:tblStylePr w:type="band1Horz">
      <w:tblPr/>
      <w:tcPr>
        <w:shd w:val="clear" w:color="auto" w:fill="BCE6E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semiHidden/>
    <w:rsid w:val="000A1EC1"/>
    <w:pPr>
      <w:widowControl w:val="0"/>
      <w:suppressAutoHyphens/>
      <w:spacing w:line="240" w:lineRule="auto"/>
    </w:pPr>
    <w:rPr>
      <w:rFonts w:ascii="Times New Roman" w:eastAsia="SimSun" w:hAnsi="Times New Roman" w:cs="SimSun"/>
      <w:kern w:val="1"/>
      <w:szCs w:val="24"/>
      <w:lang w:val="en-GB" w:eastAsia="hi-IN" w:bidi="hi-IN"/>
    </w:rPr>
  </w:style>
  <w:style w:type="character" w:customStyle="1" w:styleId="BodyTextChar">
    <w:name w:val="Body Text Char"/>
    <w:basedOn w:val="DefaultParagraphFont"/>
    <w:link w:val="BodyText"/>
    <w:semiHidden/>
    <w:rsid w:val="000A1EC1"/>
    <w:rPr>
      <w:rFonts w:ascii="Times New Roman" w:eastAsia="SimSun" w:hAnsi="Times New Roman" w:cs="SimSun"/>
      <w:kern w:val="1"/>
      <w:sz w:val="24"/>
      <w:szCs w:val="24"/>
      <w:lang w:eastAsia="hi-IN" w:bidi="hi-IN"/>
    </w:rPr>
  </w:style>
  <w:style w:type="character" w:customStyle="1" w:styleId="ListParagraphChar">
    <w:name w:val="List Paragraph Char"/>
    <w:aliases w:val="ERP-List Paragraph Char,List Paragraph11 Char,Bullet EY Char,List Paragraph1 Char,Normal bullet 2 Char,Bullet 1 Char,Table of contents numbered Char,A_wyliczenie Char,K-P_odwolanie Char,Akapit z listą5 Char,maz_wyliczenie Char"/>
    <w:basedOn w:val="DefaultParagraphFont"/>
    <w:link w:val="ListParagraph"/>
    <w:uiPriority w:val="34"/>
    <w:qFormat/>
    <w:locked/>
    <w:rsid w:val="000A1EC1"/>
    <w:rPr>
      <w:sz w:val="24"/>
    </w:rPr>
  </w:style>
  <w:style w:type="table" w:styleId="TableGrid">
    <w:name w:val="Table Grid"/>
    <w:aliases w:val="ECORYS Tabela"/>
    <w:basedOn w:val="TableNormal"/>
    <w:uiPriority w:val="59"/>
    <w:rsid w:val="000A1EC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1EC1"/>
    <w:pPr>
      <w:autoSpaceDE w:val="0"/>
      <w:autoSpaceDN w:val="0"/>
      <w:adjustRightInd w:val="0"/>
      <w:spacing w:after="0" w:line="240" w:lineRule="auto"/>
    </w:pPr>
    <w:rPr>
      <w:rFonts w:ascii="Calibri" w:hAnsi="Calibri" w:cs="Calibri"/>
      <w:color w:val="000000"/>
      <w:sz w:val="24"/>
      <w:szCs w:val="24"/>
      <w:lang w:val="ro-RO"/>
    </w:rPr>
  </w:style>
  <w:style w:type="paragraph" w:styleId="NormalWeb">
    <w:name w:val="Normal (Web)"/>
    <w:basedOn w:val="Normal"/>
    <w:uiPriority w:val="99"/>
    <w:unhideWhenUsed/>
    <w:rsid w:val="00197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ECORYSTabela1">
    <w:name w:val="ECORYS Tabela1"/>
    <w:basedOn w:val="TableNormal"/>
    <w:next w:val="TableGrid"/>
    <w:uiPriority w:val="59"/>
    <w:rsid w:val="001973B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3B1"/>
    <w:rPr>
      <w:sz w:val="16"/>
      <w:szCs w:val="16"/>
    </w:rPr>
  </w:style>
  <w:style w:type="paragraph" w:styleId="CommentText">
    <w:name w:val="annotation text"/>
    <w:basedOn w:val="Normal"/>
    <w:link w:val="CommentTextChar"/>
    <w:uiPriority w:val="99"/>
    <w:semiHidden/>
    <w:unhideWhenUsed/>
    <w:rsid w:val="001973B1"/>
    <w:pPr>
      <w:spacing w:after="200" w:line="240" w:lineRule="auto"/>
    </w:pPr>
    <w:rPr>
      <w:szCs w:val="20"/>
    </w:rPr>
  </w:style>
  <w:style w:type="character" w:customStyle="1" w:styleId="CommentTextChar">
    <w:name w:val="Comment Text Char"/>
    <w:basedOn w:val="DefaultParagraphFont"/>
    <w:link w:val="CommentText"/>
    <w:uiPriority w:val="99"/>
    <w:semiHidden/>
    <w:rsid w:val="001973B1"/>
    <w:rPr>
      <w:sz w:val="20"/>
      <w:szCs w:val="20"/>
      <w:lang w:val="ro-RO"/>
    </w:rPr>
  </w:style>
  <w:style w:type="numbering" w:customStyle="1" w:styleId="Headings">
    <w:name w:val="Headings"/>
    <w:uiPriority w:val="99"/>
    <w:rsid w:val="00FB4B2D"/>
    <w:pPr>
      <w:numPr>
        <w:numId w:val="1"/>
      </w:numPr>
    </w:pPr>
  </w:style>
  <w:style w:type="paragraph" w:customStyle="1" w:styleId="headingno4">
    <w:name w:val="heading no 4"/>
    <w:basedOn w:val="Heading3"/>
    <w:qFormat/>
    <w:rsid w:val="00FB4B2D"/>
    <w:pPr>
      <w:keepLines w:val="0"/>
      <w:spacing w:before="180" w:after="180" w:line="240" w:lineRule="auto"/>
      <w:ind w:left="1634" w:hanging="357"/>
    </w:pPr>
    <w:rPr>
      <w:rFonts w:ascii="Trebuchet MS" w:eastAsia="SimSun" w:hAnsi="Trebuchet MS" w:cs="Cambria"/>
      <w:b/>
      <w:caps/>
      <w:color w:val="C2E8F1" w:themeColor="background2"/>
      <w:szCs w:val="20"/>
      <w:lang w:eastAsia="ro-RO" w:bidi="ne-NP"/>
    </w:rPr>
  </w:style>
  <w:style w:type="character" w:styleId="FollowedHyperlink">
    <w:name w:val="FollowedHyperlink"/>
    <w:basedOn w:val="DefaultParagraphFont"/>
    <w:uiPriority w:val="99"/>
    <w:semiHidden/>
    <w:unhideWhenUsed/>
    <w:rsid w:val="00FB4B2D"/>
    <w:rPr>
      <w:color w:val="134753" w:themeColor="followedHyperlink"/>
      <w:u w:val="single"/>
    </w:rPr>
  </w:style>
  <w:style w:type="paragraph" w:styleId="CommentSubject">
    <w:name w:val="annotation subject"/>
    <w:basedOn w:val="CommentText"/>
    <w:next w:val="CommentText"/>
    <w:link w:val="CommentSubjectChar"/>
    <w:uiPriority w:val="99"/>
    <w:semiHidden/>
    <w:unhideWhenUsed/>
    <w:rsid w:val="00FB4B2D"/>
    <w:rPr>
      <w:b/>
      <w:bCs/>
    </w:rPr>
  </w:style>
  <w:style w:type="character" w:customStyle="1" w:styleId="CommentSubjectChar">
    <w:name w:val="Comment Subject Char"/>
    <w:basedOn w:val="CommentTextChar"/>
    <w:link w:val="CommentSubject"/>
    <w:uiPriority w:val="99"/>
    <w:semiHidden/>
    <w:rsid w:val="00FB4B2D"/>
    <w:rPr>
      <w:b/>
      <w:bCs/>
      <w:sz w:val="20"/>
      <w:szCs w:val="20"/>
      <w:lang w:val="ro-RO"/>
    </w:rPr>
  </w:style>
  <w:style w:type="character" w:customStyle="1" w:styleId="DRAGOS2Char">
    <w:name w:val="DRAGOS 2 Char"/>
    <w:link w:val="DRAGOS2"/>
    <w:rsid w:val="00FB4B2D"/>
    <w:rPr>
      <w:rFonts w:ascii="Verdana" w:hAnsi="Verdana"/>
      <w:i/>
      <w:iCs/>
      <w:sz w:val="24"/>
      <w:szCs w:val="24"/>
    </w:rPr>
  </w:style>
  <w:style w:type="paragraph" w:customStyle="1" w:styleId="DRAGOS2">
    <w:name w:val="DRAGOS 2"/>
    <w:basedOn w:val="Normal"/>
    <w:link w:val="DRAGOS2Char"/>
    <w:rsid w:val="00FB4B2D"/>
    <w:pPr>
      <w:spacing w:before="120" w:after="0" w:line="288" w:lineRule="auto"/>
    </w:pPr>
    <w:rPr>
      <w:rFonts w:ascii="Verdana" w:hAnsi="Verdana"/>
      <w:i/>
      <w:iCs/>
      <w:sz w:val="24"/>
      <w:szCs w:val="24"/>
      <w:lang w:val="en-GB"/>
    </w:rPr>
  </w:style>
  <w:style w:type="character" w:customStyle="1" w:styleId="apple-tab-span">
    <w:name w:val="apple-tab-span"/>
    <w:basedOn w:val="DefaultParagraphFont"/>
    <w:rsid w:val="00C73A57"/>
  </w:style>
  <w:style w:type="paragraph" w:styleId="Title">
    <w:name w:val="Title"/>
    <w:basedOn w:val="Normal"/>
    <w:link w:val="TitleChar"/>
    <w:qFormat/>
    <w:rsid w:val="00823270"/>
    <w:pPr>
      <w:spacing w:after="240" w:line="240" w:lineRule="auto"/>
      <w:jc w:val="center"/>
    </w:pPr>
    <w:rPr>
      <w:rFonts w:ascii="Tahoma" w:eastAsia="Times New Roman" w:hAnsi="Tahoma" w:cs="Times New Roman"/>
      <w:b/>
      <w:sz w:val="24"/>
      <w:szCs w:val="20"/>
      <w:lang w:val="en-GB"/>
    </w:rPr>
  </w:style>
  <w:style w:type="character" w:customStyle="1" w:styleId="TitleChar">
    <w:name w:val="Title Char"/>
    <w:basedOn w:val="DefaultParagraphFont"/>
    <w:link w:val="Title"/>
    <w:rsid w:val="00823270"/>
    <w:rPr>
      <w:rFonts w:ascii="Tahoma" w:eastAsia="Times New Roman" w:hAnsi="Tahoma" w:cs="Times New Roman"/>
      <w:b/>
      <w:sz w:val="24"/>
      <w:szCs w:val="20"/>
    </w:rPr>
  </w:style>
  <w:style w:type="paragraph" w:styleId="IntenseQuote">
    <w:name w:val="Intense Quote"/>
    <w:basedOn w:val="Normal"/>
    <w:next w:val="Normal"/>
    <w:link w:val="IntenseQuoteChar"/>
    <w:uiPriority w:val="30"/>
    <w:qFormat/>
    <w:rsid w:val="00823270"/>
    <w:pPr>
      <w:pBdr>
        <w:top w:val="single" w:sz="4" w:space="10" w:color="4F81BD"/>
        <w:bottom w:val="single" w:sz="4" w:space="10" w:color="4F81BD"/>
      </w:pBdr>
      <w:suppressAutoHyphens/>
      <w:spacing w:before="360" w:after="360" w:line="240" w:lineRule="auto"/>
      <w:ind w:left="864" w:right="864"/>
      <w:jc w:val="center"/>
    </w:pPr>
    <w:rPr>
      <w:rFonts w:ascii="Calibri" w:eastAsia="Calibri" w:hAnsi="Calibri" w:cs="Calibri"/>
      <w:i/>
      <w:iCs/>
      <w:color w:val="4F81BD"/>
      <w:szCs w:val="20"/>
      <w:lang w:val="en-GB" w:eastAsia="ar-SA"/>
    </w:rPr>
  </w:style>
  <w:style w:type="character" w:customStyle="1" w:styleId="IntenseQuoteChar">
    <w:name w:val="Intense Quote Char"/>
    <w:basedOn w:val="DefaultParagraphFont"/>
    <w:link w:val="IntenseQuote"/>
    <w:uiPriority w:val="30"/>
    <w:rsid w:val="00823270"/>
    <w:rPr>
      <w:rFonts w:ascii="Calibri" w:eastAsia="Calibri" w:hAnsi="Calibri" w:cs="Calibri"/>
      <w:i/>
      <w:iCs/>
      <w:color w:val="4F81BD"/>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8221">
      <w:bodyDiv w:val="1"/>
      <w:marLeft w:val="0"/>
      <w:marRight w:val="0"/>
      <w:marTop w:val="0"/>
      <w:marBottom w:val="0"/>
      <w:divBdr>
        <w:top w:val="none" w:sz="0" w:space="0" w:color="auto"/>
        <w:left w:val="none" w:sz="0" w:space="0" w:color="auto"/>
        <w:bottom w:val="none" w:sz="0" w:space="0" w:color="auto"/>
        <w:right w:val="none" w:sz="0" w:space="0" w:color="auto"/>
      </w:divBdr>
    </w:div>
    <w:div w:id="30569802">
      <w:bodyDiv w:val="1"/>
      <w:marLeft w:val="0"/>
      <w:marRight w:val="0"/>
      <w:marTop w:val="0"/>
      <w:marBottom w:val="0"/>
      <w:divBdr>
        <w:top w:val="none" w:sz="0" w:space="0" w:color="auto"/>
        <w:left w:val="none" w:sz="0" w:space="0" w:color="auto"/>
        <w:bottom w:val="none" w:sz="0" w:space="0" w:color="auto"/>
        <w:right w:val="none" w:sz="0" w:space="0" w:color="auto"/>
      </w:divBdr>
    </w:div>
    <w:div w:id="55474887">
      <w:bodyDiv w:val="1"/>
      <w:marLeft w:val="0"/>
      <w:marRight w:val="0"/>
      <w:marTop w:val="0"/>
      <w:marBottom w:val="0"/>
      <w:divBdr>
        <w:top w:val="none" w:sz="0" w:space="0" w:color="auto"/>
        <w:left w:val="none" w:sz="0" w:space="0" w:color="auto"/>
        <w:bottom w:val="none" w:sz="0" w:space="0" w:color="auto"/>
        <w:right w:val="none" w:sz="0" w:space="0" w:color="auto"/>
      </w:divBdr>
    </w:div>
    <w:div w:id="63456476">
      <w:bodyDiv w:val="1"/>
      <w:marLeft w:val="0"/>
      <w:marRight w:val="0"/>
      <w:marTop w:val="0"/>
      <w:marBottom w:val="0"/>
      <w:divBdr>
        <w:top w:val="none" w:sz="0" w:space="0" w:color="auto"/>
        <w:left w:val="none" w:sz="0" w:space="0" w:color="auto"/>
        <w:bottom w:val="none" w:sz="0" w:space="0" w:color="auto"/>
        <w:right w:val="none" w:sz="0" w:space="0" w:color="auto"/>
      </w:divBdr>
    </w:div>
    <w:div w:id="109858425">
      <w:bodyDiv w:val="1"/>
      <w:marLeft w:val="0"/>
      <w:marRight w:val="0"/>
      <w:marTop w:val="0"/>
      <w:marBottom w:val="0"/>
      <w:divBdr>
        <w:top w:val="none" w:sz="0" w:space="0" w:color="auto"/>
        <w:left w:val="none" w:sz="0" w:space="0" w:color="auto"/>
        <w:bottom w:val="none" w:sz="0" w:space="0" w:color="auto"/>
        <w:right w:val="none" w:sz="0" w:space="0" w:color="auto"/>
      </w:divBdr>
    </w:div>
    <w:div w:id="118308080">
      <w:bodyDiv w:val="1"/>
      <w:marLeft w:val="0"/>
      <w:marRight w:val="0"/>
      <w:marTop w:val="0"/>
      <w:marBottom w:val="0"/>
      <w:divBdr>
        <w:top w:val="none" w:sz="0" w:space="0" w:color="auto"/>
        <w:left w:val="none" w:sz="0" w:space="0" w:color="auto"/>
        <w:bottom w:val="none" w:sz="0" w:space="0" w:color="auto"/>
        <w:right w:val="none" w:sz="0" w:space="0" w:color="auto"/>
      </w:divBdr>
    </w:div>
    <w:div w:id="123275439">
      <w:bodyDiv w:val="1"/>
      <w:marLeft w:val="0"/>
      <w:marRight w:val="0"/>
      <w:marTop w:val="0"/>
      <w:marBottom w:val="0"/>
      <w:divBdr>
        <w:top w:val="none" w:sz="0" w:space="0" w:color="auto"/>
        <w:left w:val="none" w:sz="0" w:space="0" w:color="auto"/>
        <w:bottom w:val="none" w:sz="0" w:space="0" w:color="auto"/>
        <w:right w:val="none" w:sz="0" w:space="0" w:color="auto"/>
      </w:divBdr>
    </w:div>
    <w:div w:id="137649870">
      <w:bodyDiv w:val="1"/>
      <w:marLeft w:val="0"/>
      <w:marRight w:val="0"/>
      <w:marTop w:val="0"/>
      <w:marBottom w:val="0"/>
      <w:divBdr>
        <w:top w:val="none" w:sz="0" w:space="0" w:color="auto"/>
        <w:left w:val="none" w:sz="0" w:space="0" w:color="auto"/>
        <w:bottom w:val="none" w:sz="0" w:space="0" w:color="auto"/>
        <w:right w:val="none" w:sz="0" w:space="0" w:color="auto"/>
      </w:divBdr>
    </w:div>
    <w:div w:id="140661758">
      <w:bodyDiv w:val="1"/>
      <w:marLeft w:val="0"/>
      <w:marRight w:val="0"/>
      <w:marTop w:val="0"/>
      <w:marBottom w:val="0"/>
      <w:divBdr>
        <w:top w:val="none" w:sz="0" w:space="0" w:color="auto"/>
        <w:left w:val="none" w:sz="0" w:space="0" w:color="auto"/>
        <w:bottom w:val="none" w:sz="0" w:space="0" w:color="auto"/>
        <w:right w:val="none" w:sz="0" w:space="0" w:color="auto"/>
      </w:divBdr>
    </w:div>
    <w:div w:id="142892245">
      <w:bodyDiv w:val="1"/>
      <w:marLeft w:val="0"/>
      <w:marRight w:val="0"/>
      <w:marTop w:val="0"/>
      <w:marBottom w:val="0"/>
      <w:divBdr>
        <w:top w:val="none" w:sz="0" w:space="0" w:color="auto"/>
        <w:left w:val="none" w:sz="0" w:space="0" w:color="auto"/>
        <w:bottom w:val="none" w:sz="0" w:space="0" w:color="auto"/>
        <w:right w:val="none" w:sz="0" w:space="0" w:color="auto"/>
      </w:divBdr>
    </w:div>
    <w:div w:id="176582779">
      <w:bodyDiv w:val="1"/>
      <w:marLeft w:val="0"/>
      <w:marRight w:val="0"/>
      <w:marTop w:val="0"/>
      <w:marBottom w:val="0"/>
      <w:divBdr>
        <w:top w:val="none" w:sz="0" w:space="0" w:color="auto"/>
        <w:left w:val="none" w:sz="0" w:space="0" w:color="auto"/>
        <w:bottom w:val="none" w:sz="0" w:space="0" w:color="auto"/>
        <w:right w:val="none" w:sz="0" w:space="0" w:color="auto"/>
      </w:divBdr>
    </w:div>
    <w:div w:id="194202145">
      <w:bodyDiv w:val="1"/>
      <w:marLeft w:val="0"/>
      <w:marRight w:val="0"/>
      <w:marTop w:val="0"/>
      <w:marBottom w:val="0"/>
      <w:divBdr>
        <w:top w:val="none" w:sz="0" w:space="0" w:color="auto"/>
        <w:left w:val="none" w:sz="0" w:space="0" w:color="auto"/>
        <w:bottom w:val="none" w:sz="0" w:space="0" w:color="auto"/>
        <w:right w:val="none" w:sz="0" w:space="0" w:color="auto"/>
      </w:divBdr>
    </w:div>
    <w:div w:id="214466356">
      <w:bodyDiv w:val="1"/>
      <w:marLeft w:val="0"/>
      <w:marRight w:val="0"/>
      <w:marTop w:val="0"/>
      <w:marBottom w:val="0"/>
      <w:divBdr>
        <w:top w:val="none" w:sz="0" w:space="0" w:color="auto"/>
        <w:left w:val="none" w:sz="0" w:space="0" w:color="auto"/>
        <w:bottom w:val="none" w:sz="0" w:space="0" w:color="auto"/>
        <w:right w:val="none" w:sz="0" w:space="0" w:color="auto"/>
      </w:divBdr>
    </w:div>
    <w:div w:id="239021572">
      <w:bodyDiv w:val="1"/>
      <w:marLeft w:val="0"/>
      <w:marRight w:val="0"/>
      <w:marTop w:val="0"/>
      <w:marBottom w:val="0"/>
      <w:divBdr>
        <w:top w:val="none" w:sz="0" w:space="0" w:color="auto"/>
        <w:left w:val="none" w:sz="0" w:space="0" w:color="auto"/>
        <w:bottom w:val="none" w:sz="0" w:space="0" w:color="auto"/>
        <w:right w:val="none" w:sz="0" w:space="0" w:color="auto"/>
      </w:divBdr>
    </w:div>
    <w:div w:id="254827964">
      <w:bodyDiv w:val="1"/>
      <w:marLeft w:val="0"/>
      <w:marRight w:val="0"/>
      <w:marTop w:val="0"/>
      <w:marBottom w:val="0"/>
      <w:divBdr>
        <w:top w:val="none" w:sz="0" w:space="0" w:color="auto"/>
        <w:left w:val="none" w:sz="0" w:space="0" w:color="auto"/>
        <w:bottom w:val="none" w:sz="0" w:space="0" w:color="auto"/>
        <w:right w:val="none" w:sz="0" w:space="0" w:color="auto"/>
      </w:divBdr>
    </w:div>
    <w:div w:id="255596570">
      <w:bodyDiv w:val="1"/>
      <w:marLeft w:val="0"/>
      <w:marRight w:val="0"/>
      <w:marTop w:val="0"/>
      <w:marBottom w:val="0"/>
      <w:divBdr>
        <w:top w:val="none" w:sz="0" w:space="0" w:color="auto"/>
        <w:left w:val="none" w:sz="0" w:space="0" w:color="auto"/>
        <w:bottom w:val="none" w:sz="0" w:space="0" w:color="auto"/>
        <w:right w:val="none" w:sz="0" w:space="0" w:color="auto"/>
      </w:divBdr>
    </w:div>
    <w:div w:id="341780383">
      <w:bodyDiv w:val="1"/>
      <w:marLeft w:val="0"/>
      <w:marRight w:val="0"/>
      <w:marTop w:val="0"/>
      <w:marBottom w:val="0"/>
      <w:divBdr>
        <w:top w:val="none" w:sz="0" w:space="0" w:color="auto"/>
        <w:left w:val="none" w:sz="0" w:space="0" w:color="auto"/>
        <w:bottom w:val="none" w:sz="0" w:space="0" w:color="auto"/>
        <w:right w:val="none" w:sz="0" w:space="0" w:color="auto"/>
      </w:divBdr>
    </w:div>
    <w:div w:id="381292036">
      <w:bodyDiv w:val="1"/>
      <w:marLeft w:val="0"/>
      <w:marRight w:val="0"/>
      <w:marTop w:val="0"/>
      <w:marBottom w:val="0"/>
      <w:divBdr>
        <w:top w:val="none" w:sz="0" w:space="0" w:color="auto"/>
        <w:left w:val="none" w:sz="0" w:space="0" w:color="auto"/>
        <w:bottom w:val="none" w:sz="0" w:space="0" w:color="auto"/>
        <w:right w:val="none" w:sz="0" w:space="0" w:color="auto"/>
      </w:divBdr>
    </w:div>
    <w:div w:id="390033006">
      <w:bodyDiv w:val="1"/>
      <w:marLeft w:val="0"/>
      <w:marRight w:val="0"/>
      <w:marTop w:val="0"/>
      <w:marBottom w:val="0"/>
      <w:divBdr>
        <w:top w:val="none" w:sz="0" w:space="0" w:color="auto"/>
        <w:left w:val="none" w:sz="0" w:space="0" w:color="auto"/>
        <w:bottom w:val="none" w:sz="0" w:space="0" w:color="auto"/>
        <w:right w:val="none" w:sz="0" w:space="0" w:color="auto"/>
      </w:divBdr>
    </w:div>
    <w:div w:id="399256547">
      <w:bodyDiv w:val="1"/>
      <w:marLeft w:val="0"/>
      <w:marRight w:val="0"/>
      <w:marTop w:val="0"/>
      <w:marBottom w:val="0"/>
      <w:divBdr>
        <w:top w:val="none" w:sz="0" w:space="0" w:color="auto"/>
        <w:left w:val="none" w:sz="0" w:space="0" w:color="auto"/>
        <w:bottom w:val="none" w:sz="0" w:space="0" w:color="auto"/>
        <w:right w:val="none" w:sz="0" w:space="0" w:color="auto"/>
      </w:divBdr>
    </w:div>
    <w:div w:id="403988556">
      <w:bodyDiv w:val="1"/>
      <w:marLeft w:val="0"/>
      <w:marRight w:val="0"/>
      <w:marTop w:val="0"/>
      <w:marBottom w:val="0"/>
      <w:divBdr>
        <w:top w:val="none" w:sz="0" w:space="0" w:color="auto"/>
        <w:left w:val="none" w:sz="0" w:space="0" w:color="auto"/>
        <w:bottom w:val="none" w:sz="0" w:space="0" w:color="auto"/>
        <w:right w:val="none" w:sz="0" w:space="0" w:color="auto"/>
      </w:divBdr>
    </w:div>
    <w:div w:id="404912102">
      <w:bodyDiv w:val="1"/>
      <w:marLeft w:val="0"/>
      <w:marRight w:val="0"/>
      <w:marTop w:val="0"/>
      <w:marBottom w:val="0"/>
      <w:divBdr>
        <w:top w:val="none" w:sz="0" w:space="0" w:color="auto"/>
        <w:left w:val="none" w:sz="0" w:space="0" w:color="auto"/>
        <w:bottom w:val="none" w:sz="0" w:space="0" w:color="auto"/>
        <w:right w:val="none" w:sz="0" w:space="0" w:color="auto"/>
      </w:divBdr>
    </w:div>
    <w:div w:id="432019073">
      <w:bodyDiv w:val="1"/>
      <w:marLeft w:val="0"/>
      <w:marRight w:val="0"/>
      <w:marTop w:val="0"/>
      <w:marBottom w:val="0"/>
      <w:divBdr>
        <w:top w:val="none" w:sz="0" w:space="0" w:color="auto"/>
        <w:left w:val="none" w:sz="0" w:space="0" w:color="auto"/>
        <w:bottom w:val="none" w:sz="0" w:space="0" w:color="auto"/>
        <w:right w:val="none" w:sz="0" w:space="0" w:color="auto"/>
      </w:divBdr>
    </w:div>
    <w:div w:id="432166851">
      <w:bodyDiv w:val="1"/>
      <w:marLeft w:val="0"/>
      <w:marRight w:val="0"/>
      <w:marTop w:val="0"/>
      <w:marBottom w:val="0"/>
      <w:divBdr>
        <w:top w:val="none" w:sz="0" w:space="0" w:color="auto"/>
        <w:left w:val="none" w:sz="0" w:space="0" w:color="auto"/>
        <w:bottom w:val="none" w:sz="0" w:space="0" w:color="auto"/>
        <w:right w:val="none" w:sz="0" w:space="0" w:color="auto"/>
      </w:divBdr>
    </w:div>
    <w:div w:id="450784150">
      <w:bodyDiv w:val="1"/>
      <w:marLeft w:val="0"/>
      <w:marRight w:val="0"/>
      <w:marTop w:val="0"/>
      <w:marBottom w:val="0"/>
      <w:divBdr>
        <w:top w:val="none" w:sz="0" w:space="0" w:color="auto"/>
        <w:left w:val="none" w:sz="0" w:space="0" w:color="auto"/>
        <w:bottom w:val="none" w:sz="0" w:space="0" w:color="auto"/>
        <w:right w:val="none" w:sz="0" w:space="0" w:color="auto"/>
      </w:divBdr>
    </w:div>
    <w:div w:id="455951283">
      <w:bodyDiv w:val="1"/>
      <w:marLeft w:val="0"/>
      <w:marRight w:val="0"/>
      <w:marTop w:val="0"/>
      <w:marBottom w:val="0"/>
      <w:divBdr>
        <w:top w:val="none" w:sz="0" w:space="0" w:color="auto"/>
        <w:left w:val="none" w:sz="0" w:space="0" w:color="auto"/>
        <w:bottom w:val="none" w:sz="0" w:space="0" w:color="auto"/>
        <w:right w:val="none" w:sz="0" w:space="0" w:color="auto"/>
      </w:divBdr>
    </w:div>
    <w:div w:id="457993575">
      <w:bodyDiv w:val="1"/>
      <w:marLeft w:val="0"/>
      <w:marRight w:val="0"/>
      <w:marTop w:val="0"/>
      <w:marBottom w:val="0"/>
      <w:divBdr>
        <w:top w:val="none" w:sz="0" w:space="0" w:color="auto"/>
        <w:left w:val="none" w:sz="0" w:space="0" w:color="auto"/>
        <w:bottom w:val="none" w:sz="0" w:space="0" w:color="auto"/>
        <w:right w:val="none" w:sz="0" w:space="0" w:color="auto"/>
      </w:divBdr>
    </w:div>
    <w:div w:id="467162361">
      <w:bodyDiv w:val="1"/>
      <w:marLeft w:val="0"/>
      <w:marRight w:val="0"/>
      <w:marTop w:val="0"/>
      <w:marBottom w:val="0"/>
      <w:divBdr>
        <w:top w:val="none" w:sz="0" w:space="0" w:color="auto"/>
        <w:left w:val="none" w:sz="0" w:space="0" w:color="auto"/>
        <w:bottom w:val="none" w:sz="0" w:space="0" w:color="auto"/>
        <w:right w:val="none" w:sz="0" w:space="0" w:color="auto"/>
      </w:divBdr>
    </w:div>
    <w:div w:id="478235075">
      <w:bodyDiv w:val="1"/>
      <w:marLeft w:val="0"/>
      <w:marRight w:val="0"/>
      <w:marTop w:val="0"/>
      <w:marBottom w:val="0"/>
      <w:divBdr>
        <w:top w:val="none" w:sz="0" w:space="0" w:color="auto"/>
        <w:left w:val="none" w:sz="0" w:space="0" w:color="auto"/>
        <w:bottom w:val="none" w:sz="0" w:space="0" w:color="auto"/>
        <w:right w:val="none" w:sz="0" w:space="0" w:color="auto"/>
      </w:divBdr>
    </w:div>
    <w:div w:id="484011974">
      <w:bodyDiv w:val="1"/>
      <w:marLeft w:val="0"/>
      <w:marRight w:val="0"/>
      <w:marTop w:val="0"/>
      <w:marBottom w:val="0"/>
      <w:divBdr>
        <w:top w:val="none" w:sz="0" w:space="0" w:color="auto"/>
        <w:left w:val="none" w:sz="0" w:space="0" w:color="auto"/>
        <w:bottom w:val="none" w:sz="0" w:space="0" w:color="auto"/>
        <w:right w:val="none" w:sz="0" w:space="0" w:color="auto"/>
      </w:divBdr>
    </w:div>
    <w:div w:id="485783329">
      <w:bodyDiv w:val="1"/>
      <w:marLeft w:val="0"/>
      <w:marRight w:val="0"/>
      <w:marTop w:val="0"/>
      <w:marBottom w:val="0"/>
      <w:divBdr>
        <w:top w:val="none" w:sz="0" w:space="0" w:color="auto"/>
        <w:left w:val="none" w:sz="0" w:space="0" w:color="auto"/>
        <w:bottom w:val="none" w:sz="0" w:space="0" w:color="auto"/>
        <w:right w:val="none" w:sz="0" w:space="0" w:color="auto"/>
      </w:divBdr>
    </w:div>
    <w:div w:id="490026668">
      <w:bodyDiv w:val="1"/>
      <w:marLeft w:val="0"/>
      <w:marRight w:val="0"/>
      <w:marTop w:val="0"/>
      <w:marBottom w:val="0"/>
      <w:divBdr>
        <w:top w:val="none" w:sz="0" w:space="0" w:color="auto"/>
        <w:left w:val="none" w:sz="0" w:space="0" w:color="auto"/>
        <w:bottom w:val="none" w:sz="0" w:space="0" w:color="auto"/>
        <w:right w:val="none" w:sz="0" w:space="0" w:color="auto"/>
      </w:divBdr>
    </w:div>
    <w:div w:id="521554745">
      <w:bodyDiv w:val="1"/>
      <w:marLeft w:val="0"/>
      <w:marRight w:val="0"/>
      <w:marTop w:val="0"/>
      <w:marBottom w:val="0"/>
      <w:divBdr>
        <w:top w:val="none" w:sz="0" w:space="0" w:color="auto"/>
        <w:left w:val="none" w:sz="0" w:space="0" w:color="auto"/>
        <w:bottom w:val="none" w:sz="0" w:space="0" w:color="auto"/>
        <w:right w:val="none" w:sz="0" w:space="0" w:color="auto"/>
      </w:divBdr>
    </w:div>
    <w:div w:id="544607093">
      <w:bodyDiv w:val="1"/>
      <w:marLeft w:val="0"/>
      <w:marRight w:val="0"/>
      <w:marTop w:val="0"/>
      <w:marBottom w:val="0"/>
      <w:divBdr>
        <w:top w:val="none" w:sz="0" w:space="0" w:color="auto"/>
        <w:left w:val="none" w:sz="0" w:space="0" w:color="auto"/>
        <w:bottom w:val="none" w:sz="0" w:space="0" w:color="auto"/>
        <w:right w:val="none" w:sz="0" w:space="0" w:color="auto"/>
      </w:divBdr>
    </w:div>
    <w:div w:id="563297201">
      <w:bodyDiv w:val="1"/>
      <w:marLeft w:val="0"/>
      <w:marRight w:val="0"/>
      <w:marTop w:val="0"/>
      <w:marBottom w:val="0"/>
      <w:divBdr>
        <w:top w:val="none" w:sz="0" w:space="0" w:color="auto"/>
        <w:left w:val="none" w:sz="0" w:space="0" w:color="auto"/>
        <w:bottom w:val="none" w:sz="0" w:space="0" w:color="auto"/>
        <w:right w:val="none" w:sz="0" w:space="0" w:color="auto"/>
      </w:divBdr>
    </w:div>
    <w:div w:id="615137523">
      <w:bodyDiv w:val="1"/>
      <w:marLeft w:val="0"/>
      <w:marRight w:val="0"/>
      <w:marTop w:val="0"/>
      <w:marBottom w:val="0"/>
      <w:divBdr>
        <w:top w:val="none" w:sz="0" w:space="0" w:color="auto"/>
        <w:left w:val="none" w:sz="0" w:space="0" w:color="auto"/>
        <w:bottom w:val="none" w:sz="0" w:space="0" w:color="auto"/>
        <w:right w:val="none" w:sz="0" w:space="0" w:color="auto"/>
      </w:divBdr>
    </w:div>
    <w:div w:id="629673077">
      <w:bodyDiv w:val="1"/>
      <w:marLeft w:val="0"/>
      <w:marRight w:val="0"/>
      <w:marTop w:val="0"/>
      <w:marBottom w:val="0"/>
      <w:divBdr>
        <w:top w:val="none" w:sz="0" w:space="0" w:color="auto"/>
        <w:left w:val="none" w:sz="0" w:space="0" w:color="auto"/>
        <w:bottom w:val="none" w:sz="0" w:space="0" w:color="auto"/>
        <w:right w:val="none" w:sz="0" w:space="0" w:color="auto"/>
      </w:divBdr>
    </w:div>
    <w:div w:id="664285153">
      <w:bodyDiv w:val="1"/>
      <w:marLeft w:val="0"/>
      <w:marRight w:val="0"/>
      <w:marTop w:val="0"/>
      <w:marBottom w:val="0"/>
      <w:divBdr>
        <w:top w:val="none" w:sz="0" w:space="0" w:color="auto"/>
        <w:left w:val="none" w:sz="0" w:space="0" w:color="auto"/>
        <w:bottom w:val="none" w:sz="0" w:space="0" w:color="auto"/>
        <w:right w:val="none" w:sz="0" w:space="0" w:color="auto"/>
      </w:divBdr>
    </w:div>
    <w:div w:id="664288136">
      <w:bodyDiv w:val="1"/>
      <w:marLeft w:val="0"/>
      <w:marRight w:val="0"/>
      <w:marTop w:val="0"/>
      <w:marBottom w:val="0"/>
      <w:divBdr>
        <w:top w:val="none" w:sz="0" w:space="0" w:color="auto"/>
        <w:left w:val="none" w:sz="0" w:space="0" w:color="auto"/>
        <w:bottom w:val="none" w:sz="0" w:space="0" w:color="auto"/>
        <w:right w:val="none" w:sz="0" w:space="0" w:color="auto"/>
      </w:divBdr>
    </w:div>
    <w:div w:id="666831512">
      <w:bodyDiv w:val="1"/>
      <w:marLeft w:val="0"/>
      <w:marRight w:val="0"/>
      <w:marTop w:val="0"/>
      <w:marBottom w:val="0"/>
      <w:divBdr>
        <w:top w:val="none" w:sz="0" w:space="0" w:color="auto"/>
        <w:left w:val="none" w:sz="0" w:space="0" w:color="auto"/>
        <w:bottom w:val="none" w:sz="0" w:space="0" w:color="auto"/>
        <w:right w:val="none" w:sz="0" w:space="0" w:color="auto"/>
      </w:divBdr>
    </w:div>
    <w:div w:id="670572511">
      <w:bodyDiv w:val="1"/>
      <w:marLeft w:val="0"/>
      <w:marRight w:val="0"/>
      <w:marTop w:val="0"/>
      <w:marBottom w:val="0"/>
      <w:divBdr>
        <w:top w:val="none" w:sz="0" w:space="0" w:color="auto"/>
        <w:left w:val="none" w:sz="0" w:space="0" w:color="auto"/>
        <w:bottom w:val="none" w:sz="0" w:space="0" w:color="auto"/>
        <w:right w:val="none" w:sz="0" w:space="0" w:color="auto"/>
      </w:divBdr>
    </w:div>
    <w:div w:id="672949091">
      <w:bodyDiv w:val="1"/>
      <w:marLeft w:val="0"/>
      <w:marRight w:val="0"/>
      <w:marTop w:val="0"/>
      <w:marBottom w:val="0"/>
      <w:divBdr>
        <w:top w:val="none" w:sz="0" w:space="0" w:color="auto"/>
        <w:left w:val="none" w:sz="0" w:space="0" w:color="auto"/>
        <w:bottom w:val="none" w:sz="0" w:space="0" w:color="auto"/>
        <w:right w:val="none" w:sz="0" w:space="0" w:color="auto"/>
      </w:divBdr>
    </w:div>
    <w:div w:id="737358691">
      <w:bodyDiv w:val="1"/>
      <w:marLeft w:val="0"/>
      <w:marRight w:val="0"/>
      <w:marTop w:val="0"/>
      <w:marBottom w:val="0"/>
      <w:divBdr>
        <w:top w:val="none" w:sz="0" w:space="0" w:color="auto"/>
        <w:left w:val="none" w:sz="0" w:space="0" w:color="auto"/>
        <w:bottom w:val="none" w:sz="0" w:space="0" w:color="auto"/>
        <w:right w:val="none" w:sz="0" w:space="0" w:color="auto"/>
      </w:divBdr>
    </w:div>
    <w:div w:id="751702959">
      <w:bodyDiv w:val="1"/>
      <w:marLeft w:val="0"/>
      <w:marRight w:val="0"/>
      <w:marTop w:val="0"/>
      <w:marBottom w:val="0"/>
      <w:divBdr>
        <w:top w:val="none" w:sz="0" w:space="0" w:color="auto"/>
        <w:left w:val="none" w:sz="0" w:space="0" w:color="auto"/>
        <w:bottom w:val="none" w:sz="0" w:space="0" w:color="auto"/>
        <w:right w:val="none" w:sz="0" w:space="0" w:color="auto"/>
      </w:divBdr>
    </w:div>
    <w:div w:id="771245216">
      <w:bodyDiv w:val="1"/>
      <w:marLeft w:val="0"/>
      <w:marRight w:val="0"/>
      <w:marTop w:val="0"/>
      <w:marBottom w:val="0"/>
      <w:divBdr>
        <w:top w:val="none" w:sz="0" w:space="0" w:color="auto"/>
        <w:left w:val="none" w:sz="0" w:space="0" w:color="auto"/>
        <w:bottom w:val="none" w:sz="0" w:space="0" w:color="auto"/>
        <w:right w:val="none" w:sz="0" w:space="0" w:color="auto"/>
      </w:divBdr>
    </w:div>
    <w:div w:id="793253598">
      <w:bodyDiv w:val="1"/>
      <w:marLeft w:val="0"/>
      <w:marRight w:val="0"/>
      <w:marTop w:val="0"/>
      <w:marBottom w:val="0"/>
      <w:divBdr>
        <w:top w:val="none" w:sz="0" w:space="0" w:color="auto"/>
        <w:left w:val="none" w:sz="0" w:space="0" w:color="auto"/>
        <w:bottom w:val="none" w:sz="0" w:space="0" w:color="auto"/>
        <w:right w:val="none" w:sz="0" w:space="0" w:color="auto"/>
      </w:divBdr>
    </w:div>
    <w:div w:id="848102935">
      <w:bodyDiv w:val="1"/>
      <w:marLeft w:val="0"/>
      <w:marRight w:val="0"/>
      <w:marTop w:val="0"/>
      <w:marBottom w:val="0"/>
      <w:divBdr>
        <w:top w:val="none" w:sz="0" w:space="0" w:color="auto"/>
        <w:left w:val="none" w:sz="0" w:space="0" w:color="auto"/>
        <w:bottom w:val="none" w:sz="0" w:space="0" w:color="auto"/>
        <w:right w:val="none" w:sz="0" w:space="0" w:color="auto"/>
      </w:divBdr>
    </w:div>
    <w:div w:id="856894109">
      <w:bodyDiv w:val="1"/>
      <w:marLeft w:val="0"/>
      <w:marRight w:val="0"/>
      <w:marTop w:val="0"/>
      <w:marBottom w:val="0"/>
      <w:divBdr>
        <w:top w:val="none" w:sz="0" w:space="0" w:color="auto"/>
        <w:left w:val="none" w:sz="0" w:space="0" w:color="auto"/>
        <w:bottom w:val="none" w:sz="0" w:space="0" w:color="auto"/>
        <w:right w:val="none" w:sz="0" w:space="0" w:color="auto"/>
      </w:divBdr>
    </w:div>
    <w:div w:id="887185113">
      <w:bodyDiv w:val="1"/>
      <w:marLeft w:val="0"/>
      <w:marRight w:val="0"/>
      <w:marTop w:val="0"/>
      <w:marBottom w:val="0"/>
      <w:divBdr>
        <w:top w:val="none" w:sz="0" w:space="0" w:color="auto"/>
        <w:left w:val="none" w:sz="0" w:space="0" w:color="auto"/>
        <w:bottom w:val="none" w:sz="0" w:space="0" w:color="auto"/>
        <w:right w:val="none" w:sz="0" w:space="0" w:color="auto"/>
      </w:divBdr>
    </w:div>
    <w:div w:id="906261896">
      <w:bodyDiv w:val="1"/>
      <w:marLeft w:val="0"/>
      <w:marRight w:val="0"/>
      <w:marTop w:val="0"/>
      <w:marBottom w:val="0"/>
      <w:divBdr>
        <w:top w:val="none" w:sz="0" w:space="0" w:color="auto"/>
        <w:left w:val="none" w:sz="0" w:space="0" w:color="auto"/>
        <w:bottom w:val="none" w:sz="0" w:space="0" w:color="auto"/>
        <w:right w:val="none" w:sz="0" w:space="0" w:color="auto"/>
      </w:divBdr>
    </w:div>
    <w:div w:id="958489243">
      <w:bodyDiv w:val="1"/>
      <w:marLeft w:val="0"/>
      <w:marRight w:val="0"/>
      <w:marTop w:val="0"/>
      <w:marBottom w:val="0"/>
      <w:divBdr>
        <w:top w:val="none" w:sz="0" w:space="0" w:color="auto"/>
        <w:left w:val="none" w:sz="0" w:space="0" w:color="auto"/>
        <w:bottom w:val="none" w:sz="0" w:space="0" w:color="auto"/>
        <w:right w:val="none" w:sz="0" w:space="0" w:color="auto"/>
      </w:divBdr>
    </w:div>
    <w:div w:id="959188609">
      <w:bodyDiv w:val="1"/>
      <w:marLeft w:val="0"/>
      <w:marRight w:val="0"/>
      <w:marTop w:val="0"/>
      <w:marBottom w:val="0"/>
      <w:divBdr>
        <w:top w:val="none" w:sz="0" w:space="0" w:color="auto"/>
        <w:left w:val="none" w:sz="0" w:space="0" w:color="auto"/>
        <w:bottom w:val="none" w:sz="0" w:space="0" w:color="auto"/>
        <w:right w:val="none" w:sz="0" w:space="0" w:color="auto"/>
      </w:divBdr>
    </w:div>
    <w:div w:id="990671479">
      <w:bodyDiv w:val="1"/>
      <w:marLeft w:val="0"/>
      <w:marRight w:val="0"/>
      <w:marTop w:val="0"/>
      <w:marBottom w:val="0"/>
      <w:divBdr>
        <w:top w:val="none" w:sz="0" w:space="0" w:color="auto"/>
        <w:left w:val="none" w:sz="0" w:space="0" w:color="auto"/>
        <w:bottom w:val="none" w:sz="0" w:space="0" w:color="auto"/>
        <w:right w:val="none" w:sz="0" w:space="0" w:color="auto"/>
      </w:divBdr>
    </w:div>
    <w:div w:id="1004355418">
      <w:bodyDiv w:val="1"/>
      <w:marLeft w:val="0"/>
      <w:marRight w:val="0"/>
      <w:marTop w:val="0"/>
      <w:marBottom w:val="0"/>
      <w:divBdr>
        <w:top w:val="none" w:sz="0" w:space="0" w:color="auto"/>
        <w:left w:val="none" w:sz="0" w:space="0" w:color="auto"/>
        <w:bottom w:val="none" w:sz="0" w:space="0" w:color="auto"/>
        <w:right w:val="none" w:sz="0" w:space="0" w:color="auto"/>
      </w:divBdr>
    </w:div>
    <w:div w:id="1026371704">
      <w:bodyDiv w:val="1"/>
      <w:marLeft w:val="0"/>
      <w:marRight w:val="0"/>
      <w:marTop w:val="0"/>
      <w:marBottom w:val="0"/>
      <w:divBdr>
        <w:top w:val="none" w:sz="0" w:space="0" w:color="auto"/>
        <w:left w:val="none" w:sz="0" w:space="0" w:color="auto"/>
        <w:bottom w:val="none" w:sz="0" w:space="0" w:color="auto"/>
        <w:right w:val="none" w:sz="0" w:space="0" w:color="auto"/>
      </w:divBdr>
    </w:div>
    <w:div w:id="1027753594">
      <w:bodyDiv w:val="1"/>
      <w:marLeft w:val="0"/>
      <w:marRight w:val="0"/>
      <w:marTop w:val="0"/>
      <w:marBottom w:val="0"/>
      <w:divBdr>
        <w:top w:val="none" w:sz="0" w:space="0" w:color="auto"/>
        <w:left w:val="none" w:sz="0" w:space="0" w:color="auto"/>
        <w:bottom w:val="none" w:sz="0" w:space="0" w:color="auto"/>
        <w:right w:val="none" w:sz="0" w:space="0" w:color="auto"/>
      </w:divBdr>
    </w:div>
    <w:div w:id="1033458359">
      <w:bodyDiv w:val="1"/>
      <w:marLeft w:val="0"/>
      <w:marRight w:val="0"/>
      <w:marTop w:val="0"/>
      <w:marBottom w:val="0"/>
      <w:divBdr>
        <w:top w:val="none" w:sz="0" w:space="0" w:color="auto"/>
        <w:left w:val="none" w:sz="0" w:space="0" w:color="auto"/>
        <w:bottom w:val="none" w:sz="0" w:space="0" w:color="auto"/>
        <w:right w:val="none" w:sz="0" w:space="0" w:color="auto"/>
      </w:divBdr>
    </w:div>
    <w:div w:id="1062866431">
      <w:bodyDiv w:val="1"/>
      <w:marLeft w:val="0"/>
      <w:marRight w:val="0"/>
      <w:marTop w:val="0"/>
      <w:marBottom w:val="0"/>
      <w:divBdr>
        <w:top w:val="none" w:sz="0" w:space="0" w:color="auto"/>
        <w:left w:val="none" w:sz="0" w:space="0" w:color="auto"/>
        <w:bottom w:val="none" w:sz="0" w:space="0" w:color="auto"/>
        <w:right w:val="none" w:sz="0" w:space="0" w:color="auto"/>
      </w:divBdr>
    </w:div>
    <w:div w:id="1073242006">
      <w:bodyDiv w:val="1"/>
      <w:marLeft w:val="0"/>
      <w:marRight w:val="0"/>
      <w:marTop w:val="0"/>
      <w:marBottom w:val="0"/>
      <w:divBdr>
        <w:top w:val="none" w:sz="0" w:space="0" w:color="auto"/>
        <w:left w:val="none" w:sz="0" w:space="0" w:color="auto"/>
        <w:bottom w:val="none" w:sz="0" w:space="0" w:color="auto"/>
        <w:right w:val="none" w:sz="0" w:space="0" w:color="auto"/>
      </w:divBdr>
    </w:div>
    <w:div w:id="1169557826">
      <w:bodyDiv w:val="1"/>
      <w:marLeft w:val="0"/>
      <w:marRight w:val="0"/>
      <w:marTop w:val="0"/>
      <w:marBottom w:val="0"/>
      <w:divBdr>
        <w:top w:val="none" w:sz="0" w:space="0" w:color="auto"/>
        <w:left w:val="none" w:sz="0" w:space="0" w:color="auto"/>
        <w:bottom w:val="none" w:sz="0" w:space="0" w:color="auto"/>
        <w:right w:val="none" w:sz="0" w:space="0" w:color="auto"/>
      </w:divBdr>
    </w:div>
    <w:div w:id="1225948947">
      <w:bodyDiv w:val="1"/>
      <w:marLeft w:val="0"/>
      <w:marRight w:val="0"/>
      <w:marTop w:val="0"/>
      <w:marBottom w:val="0"/>
      <w:divBdr>
        <w:top w:val="none" w:sz="0" w:space="0" w:color="auto"/>
        <w:left w:val="none" w:sz="0" w:space="0" w:color="auto"/>
        <w:bottom w:val="none" w:sz="0" w:space="0" w:color="auto"/>
        <w:right w:val="none" w:sz="0" w:space="0" w:color="auto"/>
      </w:divBdr>
    </w:div>
    <w:div w:id="1250311466">
      <w:bodyDiv w:val="1"/>
      <w:marLeft w:val="0"/>
      <w:marRight w:val="0"/>
      <w:marTop w:val="0"/>
      <w:marBottom w:val="0"/>
      <w:divBdr>
        <w:top w:val="none" w:sz="0" w:space="0" w:color="auto"/>
        <w:left w:val="none" w:sz="0" w:space="0" w:color="auto"/>
        <w:bottom w:val="none" w:sz="0" w:space="0" w:color="auto"/>
        <w:right w:val="none" w:sz="0" w:space="0" w:color="auto"/>
      </w:divBdr>
    </w:div>
    <w:div w:id="1268275492">
      <w:bodyDiv w:val="1"/>
      <w:marLeft w:val="0"/>
      <w:marRight w:val="0"/>
      <w:marTop w:val="0"/>
      <w:marBottom w:val="0"/>
      <w:divBdr>
        <w:top w:val="none" w:sz="0" w:space="0" w:color="auto"/>
        <w:left w:val="none" w:sz="0" w:space="0" w:color="auto"/>
        <w:bottom w:val="none" w:sz="0" w:space="0" w:color="auto"/>
        <w:right w:val="none" w:sz="0" w:space="0" w:color="auto"/>
      </w:divBdr>
    </w:div>
    <w:div w:id="1270627479">
      <w:bodyDiv w:val="1"/>
      <w:marLeft w:val="0"/>
      <w:marRight w:val="0"/>
      <w:marTop w:val="0"/>
      <w:marBottom w:val="0"/>
      <w:divBdr>
        <w:top w:val="none" w:sz="0" w:space="0" w:color="auto"/>
        <w:left w:val="none" w:sz="0" w:space="0" w:color="auto"/>
        <w:bottom w:val="none" w:sz="0" w:space="0" w:color="auto"/>
        <w:right w:val="none" w:sz="0" w:space="0" w:color="auto"/>
      </w:divBdr>
    </w:div>
    <w:div w:id="1284338528">
      <w:bodyDiv w:val="1"/>
      <w:marLeft w:val="0"/>
      <w:marRight w:val="0"/>
      <w:marTop w:val="0"/>
      <w:marBottom w:val="0"/>
      <w:divBdr>
        <w:top w:val="none" w:sz="0" w:space="0" w:color="auto"/>
        <w:left w:val="none" w:sz="0" w:space="0" w:color="auto"/>
        <w:bottom w:val="none" w:sz="0" w:space="0" w:color="auto"/>
        <w:right w:val="none" w:sz="0" w:space="0" w:color="auto"/>
      </w:divBdr>
    </w:div>
    <w:div w:id="1285118155">
      <w:bodyDiv w:val="1"/>
      <w:marLeft w:val="0"/>
      <w:marRight w:val="0"/>
      <w:marTop w:val="0"/>
      <w:marBottom w:val="0"/>
      <w:divBdr>
        <w:top w:val="none" w:sz="0" w:space="0" w:color="auto"/>
        <w:left w:val="none" w:sz="0" w:space="0" w:color="auto"/>
        <w:bottom w:val="none" w:sz="0" w:space="0" w:color="auto"/>
        <w:right w:val="none" w:sz="0" w:space="0" w:color="auto"/>
      </w:divBdr>
    </w:div>
    <w:div w:id="1314329174">
      <w:bodyDiv w:val="1"/>
      <w:marLeft w:val="0"/>
      <w:marRight w:val="0"/>
      <w:marTop w:val="0"/>
      <w:marBottom w:val="0"/>
      <w:divBdr>
        <w:top w:val="none" w:sz="0" w:space="0" w:color="auto"/>
        <w:left w:val="none" w:sz="0" w:space="0" w:color="auto"/>
        <w:bottom w:val="none" w:sz="0" w:space="0" w:color="auto"/>
        <w:right w:val="none" w:sz="0" w:space="0" w:color="auto"/>
      </w:divBdr>
    </w:div>
    <w:div w:id="1324623131">
      <w:bodyDiv w:val="1"/>
      <w:marLeft w:val="0"/>
      <w:marRight w:val="0"/>
      <w:marTop w:val="0"/>
      <w:marBottom w:val="0"/>
      <w:divBdr>
        <w:top w:val="none" w:sz="0" w:space="0" w:color="auto"/>
        <w:left w:val="none" w:sz="0" w:space="0" w:color="auto"/>
        <w:bottom w:val="none" w:sz="0" w:space="0" w:color="auto"/>
        <w:right w:val="none" w:sz="0" w:space="0" w:color="auto"/>
      </w:divBdr>
    </w:div>
    <w:div w:id="1332678998">
      <w:bodyDiv w:val="1"/>
      <w:marLeft w:val="0"/>
      <w:marRight w:val="0"/>
      <w:marTop w:val="0"/>
      <w:marBottom w:val="0"/>
      <w:divBdr>
        <w:top w:val="none" w:sz="0" w:space="0" w:color="auto"/>
        <w:left w:val="none" w:sz="0" w:space="0" w:color="auto"/>
        <w:bottom w:val="none" w:sz="0" w:space="0" w:color="auto"/>
        <w:right w:val="none" w:sz="0" w:space="0" w:color="auto"/>
      </w:divBdr>
    </w:div>
    <w:div w:id="1341809922">
      <w:bodyDiv w:val="1"/>
      <w:marLeft w:val="0"/>
      <w:marRight w:val="0"/>
      <w:marTop w:val="0"/>
      <w:marBottom w:val="0"/>
      <w:divBdr>
        <w:top w:val="none" w:sz="0" w:space="0" w:color="auto"/>
        <w:left w:val="none" w:sz="0" w:space="0" w:color="auto"/>
        <w:bottom w:val="none" w:sz="0" w:space="0" w:color="auto"/>
        <w:right w:val="none" w:sz="0" w:space="0" w:color="auto"/>
      </w:divBdr>
    </w:div>
    <w:div w:id="1346321076">
      <w:bodyDiv w:val="1"/>
      <w:marLeft w:val="0"/>
      <w:marRight w:val="0"/>
      <w:marTop w:val="0"/>
      <w:marBottom w:val="0"/>
      <w:divBdr>
        <w:top w:val="none" w:sz="0" w:space="0" w:color="auto"/>
        <w:left w:val="none" w:sz="0" w:space="0" w:color="auto"/>
        <w:bottom w:val="none" w:sz="0" w:space="0" w:color="auto"/>
        <w:right w:val="none" w:sz="0" w:space="0" w:color="auto"/>
      </w:divBdr>
    </w:div>
    <w:div w:id="1356231149">
      <w:bodyDiv w:val="1"/>
      <w:marLeft w:val="0"/>
      <w:marRight w:val="0"/>
      <w:marTop w:val="0"/>
      <w:marBottom w:val="0"/>
      <w:divBdr>
        <w:top w:val="none" w:sz="0" w:space="0" w:color="auto"/>
        <w:left w:val="none" w:sz="0" w:space="0" w:color="auto"/>
        <w:bottom w:val="none" w:sz="0" w:space="0" w:color="auto"/>
        <w:right w:val="none" w:sz="0" w:space="0" w:color="auto"/>
      </w:divBdr>
    </w:div>
    <w:div w:id="1395203214">
      <w:bodyDiv w:val="1"/>
      <w:marLeft w:val="0"/>
      <w:marRight w:val="0"/>
      <w:marTop w:val="0"/>
      <w:marBottom w:val="0"/>
      <w:divBdr>
        <w:top w:val="none" w:sz="0" w:space="0" w:color="auto"/>
        <w:left w:val="none" w:sz="0" w:space="0" w:color="auto"/>
        <w:bottom w:val="none" w:sz="0" w:space="0" w:color="auto"/>
        <w:right w:val="none" w:sz="0" w:space="0" w:color="auto"/>
      </w:divBdr>
    </w:div>
    <w:div w:id="1452286153">
      <w:bodyDiv w:val="1"/>
      <w:marLeft w:val="0"/>
      <w:marRight w:val="0"/>
      <w:marTop w:val="0"/>
      <w:marBottom w:val="0"/>
      <w:divBdr>
        <w:top w:val="none" w:sz="0" w:space="0" w:color="auto"/>
        <w:left w:val="none" w:sz="0" w:space="0" w:color="auto"/>
        <w:bottom w:val="none" w:sz="0" w:space="0" w:color="auto"/>
        <w:right w:val="none" w:sz="0" w:space="0" w:color="auto"/>
      </w:divBdr>
    </w:div>
    <w:div w:id="1475635793">
      <w:bodyDiv w:val="1"/>
      <w:marLeft w:val="0"/>
      <w:marRight w:val="0"/>
      <w:marTop w:val="0"/>
      <w:marBottom w:val="0"/>
      <w:divBdr>
        <w:top w:val="none" w:sz="0" w:space="0" w:color="auto"/>
        <w:left w:val="none" w:sz="0" w:space="0" w:color="auto"/>
        <w:bottom w:val="none" w:sz="0" w:space="0" w:color="auto"/>
        <w:right w:val="none" w:sz="0" w:space="0" w:color="auto"/>
      </w:divBdr>
    </w:div>
    <w:div w:id="1486897932">
      <w:bodyDiv w:val="1"/>
      <w:marLeft w:val="0"/>
      <w:marRight w:val="0"/>
      <w:marTop w:val="0"/>
      <w:marBottom w:val="0"/>
      <w:divBdr>
        <w:top w:val="none" w:sz="0" w:space="0" w:color="auto"/>
        <w:left w:val="none" w:sz="0" w:space="0" w:color="auto"/>
        <w:bottom w:val="none" w:sz="0" w:space="0" w:color="auto"/>
        <w:right w:val="none" w:sz="0" w:space="0" w:color="auto"/>
      </w:divBdr>
    </w:div>
    <w:div w:id="1501193027">
      <w:bodyDiv w:val="1"/>
      <w:marLeft w:val="0"/>
      <w:marRight w:val="0"/>
      <w:marTop w:val="0"/>
      <w:marBottom w:val="0"/>
      <w:divBdr>
        <w:top w:val="none" w:sz="0" w:space="0" w:color="auto"/>
        <w:left w:val="none" w:sz="0" w:space="0" w:color="auto"/>
        <w:bottom w:val="none" w:sz="0" w:space="0" w:color="auto"/>
        <w:right w:val="none" w:sz="0" w:space="0" w:color="auto"/>
      </w:divBdr>
    </w:div>
    <w:div w:id="1533110330">
      <w:bodyDiv w:val="1"/>
      <w:marLeft w:val="0"/>
      <w:marRight w:val="0"/>
      <w:marTop w:val="0"/>
      <w:marBottom w:val="0"/>
      <w:divBdr>
        <w:top w:val="none" w:sz="0" w:space="0" w:color="auto"/>
        <w:left w:val="none" w:sz="0" w:space="0" w:color="auto"/>
        <w:bottom w:val="none" w:sz="0" w:space="0" w:color="auto"/>
        <w:right w:val="none" w:sz="0" w:space="0" w:color="auto"/>
      </w:divBdr>
    </w:div>
    <w:div w:id="1566181318">
      <w:bodyDiv w:val="1"/>
      <w:marLeft w:val="0"/>
      <w:marRight w:val="0"/>
      <w:marTop w:val="0"/>
      <w:marBottom w:val="0"/>
      <w:divBdr>
        <w:top w:val="none" w:sz="0" w:space="0" w:color="auto"/>
        <w:left w:val="none" w:sz="0" w:space="0" w:color="auto"/>
        <w:bottom w:val="none" w:sz="0" w:space="0" w:color="auto"/>
        <w:right w:val="none" w:sz="0" w:space="0" w:color="auto"/>
      </w:divBdr>
    </w:div>
    <w:div w:id="1584073743">
      <w:bodyDiv w:val="1"/>
      <w:marLeft w:val="0"/>
      <w:marRight w:val="0"/>
      <w:marTop w:val="0"/>
      <w:marBottom w:val="0"/>
      <w:divBdr>
        <w:top w:val="none" w:sz="0" w:space="0" w:color="auto"/>
        <w:left w:val="none" w:sz="0" w:space="0" w:color="auto"/>
        <w:bottom w:val="none" w:sz="0" w:space="0" w:color="auto"/>
        <w:right w:val="none" w:sz="0" w:space="0" w:color="auto"/>
      </w:divBdr>
    </w:div>
    <w:div w:id="1667125249">
      <w:bodyDiv w:val="1"/>
      <w:marLeft w:val="0"/>
      <w:marRight w:val="0"/>
      <w:marTop w:val="0"/>
      <w:marBottom w:val="0"/>
      <w:divBdr>
        <w:top w:val="none" w:sz="0" w:space="0" w:color="auto"/>
        <w:left w:val="none" w:sz="0" w:space="0" w:color="auto"/>
        <w:bottom w:val="none" w:sz="0" w:space="0" w:color="auto"/>
        <w:right w:val="none" w:sz="0" w:space="0" w:color="auto"/>
      </w:divBdr>
    </w:div>
    <w:div w:id="1686862035">
      <w:bodyDiv w:val="1"/>
      <w:marLeft w:val="0"/>
      <w:marRight w:val="0"/>
      <w:marTop w:val="0"/>
      <w:marBottom w:val="0"/>
      <w:divBdr>
        <w:top w:val="none" w:sz="0" w:space="0" w:color="auto"/>
        <w:left w:val="none" w:sz="0" w:space="0" w:color="auto"/>
        <w:bottom w:val="none" w:sz="0" w:space="0" w:color="auto"/>
        <w:right w:val="none" w:sz="0" w:space="0" w:color="auto"/>
      </w:divBdr>
    </w:div>
    <w:div w:id="1695764455">
      <w:bodyDiv w:val="1"/>
      <w:marLeft w:val="0"/>
      <w:marRight w:val="0"/>
      <w:marTop w:val="0"/>
      <w:marBottom w:val="0"/>
      <w:divBdr>
        <w:top w:val="none" w:sz="0" w:space="0" w:color="auto"/>
        <w:left w:val="none" w:sz="0" w:space="0" w:color="auto"/>
        <w:bottom w:val="none" w:sz="0" w:space="0" w:color="auto"/>
        <w:right w:val="none" w:sz="0" w:space="0" w:color="auto"/>
      </w:divBdr>
    </w:div>
    <w:div w:id="1733694388">
      <w:bodyDiv w:val="1"/>
      <w:marLeft w:val="0"/>
      <w:marRight w:val="0"/>
      <w:marTop w:val="0"/>
      <w:marBottom w:val="0"/>
      <w:divBdr>
        <w:top w:val="none" w:sz="0" w:space="0" w:color="auto"/>
        <w:left w:val="none" w:sz="0" w:space="0" w:color="auto"/>
        <w:bottom w:val="none" w:sz="0" w:space="0" w:color="auto"/>
        <w:right w:val="none" w:sz="0" w:space="0" w:color="auto"/>
      </w:divBdr>
    </w:div>
    <w:div w:id="1766269296">
      <w:bodyDiv w:val="1"/>
      <w:marLeft w:val="0"/>
      <w:marRight w:val="0"/>
      <w:marTop w:val="0"/>
      <w:marBottom w:val="0"/>
      <w:divBdr>
        <w:top w:val="none" w:sz="0" w:space="0" w:color="auto"/>
        <w:left w:val="none" w:sz="0" w:space="0" w:color="auto"/>
        <w:bottom w:val="none" w:sz="0" w:space="0" w:color="auto"/>
        <w:right w:val="none" w:sz="0" w:space="0" w:color="auto"/>
      </w:divBdr>
    </w:div>
    <w:div w:id="1788624074">
      <w:bodyDiv w:val="1"/>
      <w:marLeft w:val="0"/>
      <w:marRight w:val="0"/>
      <w:marTop w:val="0"/>
      <w:marBottom w:val="0"/>
      <w:divBdr>
        <w:top w:val="none" w:sz="0" w:space="0" w:color="auto"/>
        <w:left w:val="none" w:sz="0" w:space="0" w:color="auto"/>
        <w:bottom w:val="none" w:sz="0" w:space="0" w:color="auto"/>
        <w:right w:val="none" w:sz="0" w:space="0" w:color="auto"/>
      </w:divBdr>
    </w:div>
    <w:div w:id="1791244802">
      <w:bodyDiv w:val="1"/>
      <w:marLeft w:val="0"/>
      <w:marRight w:val="0"/>
      <w:marTop w:val="0"/>
      <w:marBottom w:val="0"/>
      <w:divBdr>
        <w:top w:val="none" w:sz="0" w:space="0" w:color="auto"/>
        <w:left w:val="none" w:sz="0" w:space="0" w:color="auto"/>
        <w:bottom w:val="none" w:sz="0" w:space="0" w:color="auto"/>
        <w:right w:val="none" w:sz="0" w:space="0" w:color="auto"/>
      </w:divBdr>
    </w:div>
    <w:div w:id="1830293054">
      <w:bodyDiv w:val="1"/>
      <w:marLeft w:val="0"/>
      <w:marRight w:val="0"/>
      <w:marTop w:val="0"/>
      <w:marBottom w:val="0"/>
      <w:divBdr>
        <w:top w:val="none" w:sz="0" w:space="0" w:color="auto"/>
        <w:left w:val="none" w:sz="0" w:space="0" w:color="auto"/>
        <w:bottom w:val="none" w:sz="0" w:space="0" w:color="auto"/>
        <w:right w:val="none" w:sz="0" w:space="0" w:color="auto"/>
      </w:divBdr>
    </w:div>
    <w:div w:id="1850555541">
      <w:bodyDiv w:val="1"/>
      <w:marLeft w:val="0"/>
      <w:marRight w:val="0"/>
      <w:marTop w:val="0"/>
      <w:marBottom w:val="0"/>
      <w:divBdr>
        <w:top w:val="none" w:sz="0" w:space="0" w:color="auto"/>
        <w:left w:val="none" w:sz="0" w:space="0" w:color="auto"/>
        <w:bottom w:val="none" w:sz="0" w:space="0" w:color="auto"/>
        <w:right w:val="none" w:sz="0" w:space="0" w:color="auto"/>
      </w:divBdr>
    </w:div>
    <w:div w:id="1870802735">
      <w:bodyDiv w:val="1"/>
      <w:marLeft w:val="0"/>
      <w:marRight w:val="0"/>
      <w:marTop w:val="0"/>
      <w:marBottom w:val="0"/>
      <w:divBdr>
        <w:top w:val="none" w:sz="0" w:space="0" w:color="auto"/>
        <w:left w:val="none" w:sz="0" w:space="0" w:color="auto"/>
        <w:bottom w:val="none" w:sz="0" w:space="0" w:color="auto"/>
        <w:right w:val="none" w:sz="0" w:space="0" w:color="auto"/>
      </w:divBdr>
    </w:div>
    <w:div w:id="1935089891">
      <w:bodyDiv w:val="1"/>
      <w:marLeft w:val="0"/>
      <w:marRight w:val="0"/>
      <w:marTop w:val="0"/>
      <w:marBottom w:val="0"/>
      <w:divBdr>
        <w:top w:val="none" w:sz="0" w:space="0" w:color="auto"/>
        <w:left w:val="none" w:sz="0" w:space="0" w:color="auto"/>
        <w:bottom w:val="none" w:sz="0" w:space="0" w:color="auto"/>
        <w:right w:val="none" w:sz="0" w:space="0" w:color="auto"/>
      </w:divBdr>
    </w:div>
    <w:div w:id="1965892038">
      <w:bodyDiv w:val="1"/>
      <w:marLeft w:val="0"/>
      <w:marRight w:val="0"/>
      <w:marTop w:val="0"/>
      <w:marBottom w:val="0"/>
      <w:divBdr>
        <w:top w:val="none" w:sz="0" w:space="0" w:color="auto"/>
        <w:left w:val="none" w:sz="0" w:space="0" w:color="auto"/>
        <w:bottom w:val="none" w:sz="0" w:space="0" w:color="auto"/>
        <w:right w:val="none" w:sz="0" w:space="0" w:color="auto"/>
      </w:divBdr>
    </w:div>
    <w:div w:id="1973826332">
      <w:bodyDiv w:val="1"/>
      <w:marLeft w:val="0"/>
      <w:marRight w:val="0"/>
      <w:marTop w:val="0"/>
      <w:marBottom w:val="0"/>
      <w:divBdr>
        <w:top w:val="none" w:sz="0" w:space="0" w:color="auto"/>
        <w:left w:val="none" w:sz="0" w:space="0" w:color="auto"/>
        <w:bottom w:val="none" w:sz="0" w:space="0" w:color="auto"/>
        <w:right w:val="none" w:sz="0" w:space="0" w:color="auto"/>
      </w:divBdr>
    </w:div>
    <w:div w:id="1984508053">
      <w:bodyDiv w:val="1"/>
      <w:marLeft w:val="0"/>
      <w:marRight w:val="0"/>
      <w:marTop w:val="0"/>
      <w:marBottom w:val="0"/>
      <w:divBdr>
        <w:top w:val="none" w:sz="0" w:space="0" w:color="auto"/>
        <w:left w:val="none" w:sz="0" w:space="0" w:color="auto"/>
        <w:bottom w:val="none" w:sz="0" w:space="0" w:color="auto"/>
        <w:right w:val="none" w:sz="0" w:space="0" w:color="auto"/>
      </w:divBdr>
    </w:div>
    <w:div w:id="2022973780">
      <w:bodyDiv w:val="1"/>
      <w:marLeft w:val="0"/>
      <w:marRight w:val="0"/>
      <w:marTop w:val="0"/>
      <w:marBottom w:val="0"/>
      <w:divBdr>
        <w:top w:val="none" w:sz="0" w:space="0" w:color="auto"/>
        <w:left w:val="none" w:sz="0" w:space="0" w:color="auto"/>
        <w:bottom w:val="none" w:sz="0" w:space="0" w:color="auto"/>
        <w:right w:val="none" w:sz="0" w:space="0" w:color="auto"/>
      </w:divBdr>
    </w:div>
    <w:div w:id="2024701578">
      <w:bodyDiv w:val="1"/>
      <w:marLeft w:val="0"/>
      <w:marRight w:val="0"/>
      <w:marTop w:val="0"/>
      <w:marBottom w:val="0"/>
      <w:divBdr>
        <w:top w:val="none" w:sz="0" w:space="0" w:color="auto"/>
        <w:left w:val="none" w:sz="0" w:space="0" w:color="auto"/>
        <w:bottom w:val="none" w:sz="0" w:space="0" w:color="auto"/>
        <w:right w:val="none" w:sz="0" w:space="0" w:color="auto"/>
      </w:divBdr>
    </w:div>
    <w:div w:id="2038581913">
      <w:bodyDiv w:val="1"/>
      <w:marLeft w:val="0"/>
      <w:marRight w:val="0"/>
      <w:marTop w:val="0"/>
      <w:marBottom w:val="0"/>
      <w:divBdr>
        <w:top w:val="none" w:sz="0" w:space="0" w:color="auto"/>
        <w:left w:val="none" w:sz="0" w:space="0" w:color="auto"/>
        <w:bottom w:val="none" w:sz="0" w:space="0" w:color="auto"/>
        <w:right w:val="none" w:sz="0" w:space="0" w:color="auto"/>
      </w:divBdr>
    </w:div>
    <w:div w:id="2054502878">
      <w:bodyDiv w:val="1"/>
      <w:marLeft w:val="0"/>
      <w:marRight w:val="0"/>
      <w:marTop w:val="0"/>
      <w:marBottom w:val="0"/>
      <w:divBdr>
        <w:top w:val="none" w:sz="0" w:space="0" w:color="auto"/>
        <w:left w:val="none" w:sz="0" w:space="0" w:color="auto"/>
        <w:bottom w:val="none" w:sz="0" w:space="0" w:color="auto"/>
        <w:right w:val="none" w:sz="0" w:space="0" w:color="auto"/>
      </w:divBdr>
    </w:div>
    <w:div w:id="2064256542">
      <w:bodyDiv w:val="1"/>
      <w:marLeft w:val="0"/>
      <w:marRight w:val="0"/>
      <w:marTop w:val="0"/>
      <w:marBottom w:val="0"/>
      <w:divBdr>
        <w:top w:val="none" w:sz="0" w:space="0" w:color="auto"/>
        <w:left w:val="none" w:sz="0" w:space="0" w:color="auto"/>
        <w:bottom w:val="none" w:sz="0" w:space="0" w:color="auto"/>
        <w:right w:val="none" w:sz="0" w:space="0" w:color="auto"/>
      </w:divBdr>
    </w:div>
    <w:div w:id="21063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CIVITTA 2019">
      <a:dk1>
        <a:srgbClr val="134753"/>
      </a:dk1>
      <a:lt1>
        <a:srgbClr val="FFFFFF"/>
      </a:lt1>
      <a:dk2>
        <a:srgbClr val="000000"/>
      </a:dk2>
      <a:lt2>
        <a:srgbClr val="C2E8F1"/>
      </a:lt2>
      <a:accent1>
        <a:srgbClr val="3CA1BC"/>
      </a:accent1>
      <a:accent2>
        <a:srgbClr val="48B9D5"/>
      </a:accent2>
      <a:accent3>
        <a:srgbClr val="502523"/>
      </a:accent3>
      <a:accent4>
        <a:srgbClr val="85D1E5"/>
      </a:accent4>
      <a:accent5>
        <a:srgbClr val="ABCD3A"/>
      </a:accent5>
      <a:accent6>
        <a:srgbClr val="588133"/>
      </a:accent6>
      <a:hlink>
        <a:srgbClr val="00ABC0"/>
      </a:hlink>
      <a:folHlink>
        <a:srgbClr val="1347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Ver16</b:Tag>
    <b:SourceType>Report</b:SourceType>
    <b:Guid>{4B59071C-28B7-4B19-A6EC-EE7B03D9914B}</b:Guid>
    <b:Title>Versiunea conslidată a Tratatului privind Uniunea Europeană și a Tratatului privind funcționarea Uniunii Europene</b:Title>
    <b:Year>2016</b:Year>
    <b:Publisher>Comisia Europeană</b:Publisher>
    <b:City>Bruxelles</b:City>
    <b:Author>
      <b:Author>
        <b:NameList>
          <b:Person>
            <b:Last>CE</b:Last>
          </b:Person>
        </b:NameList>
      </b:Author>
    </b:Author>
    <b:RefOrder>1</b:RefOrder>
  </b:Source>
  <b:Source>
    <b:Tag>Com07</b:Tag>
    <b:SourceType>Report</b:SourceType>
    <b:Guid>{5E877261-48A7-40A7-937A-14E29F07AAC7}</b:Guid>
    <b:LCID>ro-RO</b:LCID>
    <b:Author>
      <b:Author>
        <b:Corporate>Comisia Prezidențială</b:Corporate>
      </b:Author>
    </b:Author>
    <b:Title>România educaţiei, România cercetării</b:Title>
    <b:Year>2007</b:Year>
    <b:Publisher>Președinția României</b:Publisher>
    <b:City>București</b:City>
    <b:RefOrder>2</b:RefOrder>
  </b:Source>
  <b:Source>
    <b:Tag>Adm08</b:Tag>
    <b:SourceType>Misc</b:SourceType>
    <b:Guid>{7765525D-F5ED-4677-B6BA-C896998C13F1}</b:Guid>
    <b:Title>Pactul Național pentru Educație</b:Title>
    <b:Year>2008</b:Year>
    <b:Publisher>Administrația Prezidențială</b:Publisher>
    <b:City>București</b:City>
    <b:RefOrder>3</b:RefOrder>
  </b:Source>
  <b:Source>
    <b:Tag>Adm081</b:Tag>
    <b:SourceType>Report</b:SourceType>
    <b:Guid>{D320E563-96DE-4B5A-92A1-5C6761DFD585}</b:Guid>
    <b:Author>
      <b:Author>
        <b:Corporate>Administrația Prezidențială</b:Corporate>
      </b:Author>
    </b:Author>
    <b:Title>Strategia Educație și cercetare pentru societatea cunoașterii</b:Title>
    <b:Year>2008</b:Year>
    <b:City>București</b:City>
    <b:Publisher>Administrația Prezidențială</b:Publisher>
    <b:RefOrder>4</b:RefOrder>
  </b:Source>
  <b:Source>
    <b:Tag>Adm18</b:Tag>
    <b:SourceType>Book</b:SourceType>
    <b:Guid>{AD29E89B-584F-44C0-A075-6096B4A6FC5A}</b:Guid>
    <b:Author>
      <b:Author>
        <b:Corporate>Administrația Prezidențială</b:Corporate>
      </b:Author>
    </b:Author>
    <b:Title>România Educată - Viziune și Strategie 2018-2030</b:Title>
    <b:Year>2018</b:Year>
    <b:City>București</b:City>
    <b:RefOrder>5</b:RefOrder>
  </b:Source>
  <b:Source>
    <b:Tag>MEC19</b:Tag>
    <b:SourceType>Report</b:SourceType>
    <b:Guid>{A6169159-19A3-4154-8384-3169E293412A}</b:Guid>
    <b:Title>Raport privind starea învățământului preuniversitar din România 2018-2019</b:Title>
    <b:Year>2019</b:Year>
    <b:City>București</b:City>
    <b:Publisher>Ministerul Educației și Cercetării</b:Publisher>
    <b:Author>
      <b:Author>
        <b:Corporate>MEC</b:Corporate>
      </b:Author>
    </b:Author>
    <b:RefOrder>6</b:RefOrder>
  </b:Source>
  <b:Source>
    <b:Tag>MEN18</b:Tag>
    <b:SourceType>Report</b:SourceType>
    <b:Guid>{BDFB7013-BB66-465B-AD7F-25BBEDC2FD6C}</b:Guid>
    <b:Author>
      <b:Author>
        <b:Corporate>MEN</b:Corporate>
      </b:Author>
    </b:Author>
    <b:Title>Raport privind starea învățământului preuniversitar din România 2017-2018</b:Title>
    <b:Year>2018</b:Year>
    <b:Publisher>Ministerul Educației Naționale</b:Publisher>
    <b:City>București</b:City>
    <b:RefOrder>7</b:RefOrder>
  </b:Source>
  <b:Source>
    <b:Tag>Vas20</b:Tag>
    <b:SourceType>Report</b:SourceType>
    <b:Guid>{5836C727-49A7-4E3B-AB4D-0EFA891B7B64}</b:Guid>
    <b:Author>
      <b:Author>
        <b:NameList>
          <b:Person>
            <b:Last>Vasile</b:Last>
            <b:First>Mihai</b:First>
          </b:Person>
          <b:Person>
            <b:Last>Muscă</b:Last>
            <b:First>Mădălina</b:First>
          </b:Person>
          <b:Person>
            <b:Last>Angi</b:Last>
            <b:First>Daniela</b:First>
          </b:Person>
          <b:Person>
            <b:Last>Bădescu</b:Last>
            <b:First>Gabriel</b:First>
          </b:Person>
          <b:Person>
            <b:Last>Florian</b:Last>
            <b:First>Bogdan</b:First>
          </b:Person>
          <b:Person>
            <b:Last>Țoc</b:Last>
            <b:First>Sebastian</b:First>
          </b:Person>
        </b:NameList>
      </b:Author>
    </b:Author>
    <b:Title>Ce ne spun noile rezultate PISA despre inegalitățile educaționale din România?</b:Title>
    <b:Year>2020</b:Year>
    <b:Publisher>Institutul pentru Solidaritate Socială</b:Publisher>
    <b:City>București</b:City>
    <b:RefOrder>8</b:RefOrder>
  </b:Source>
  <b:Source>
    <b:Tag>MEN181</b:Tag>
    <b:SourceType>Report</b:SourceType>
    <b:Guid>{B3C2BF1A-8D6B-401C-A3A1-BC5C3676F25D}</b:Guid>
    <b:Author>
      <b:Author>
        <b:Corporate>MEN</b:Corporate>
      </b:Author>
    </b:Author>
    <b:Title>Raport privind starea învățământului superior din România 2017-2018</b:Title>
    <b:Year>2018</b:Year>
    <b:Publisher>Ministerul Educației Naționale</b:Publisher>
    <b:City>București</b:City>
    <b:RefOrder>10</b:RefOrder>
  </b:Source>
  <b:Source>
    <b:Tag>ISJ18</b:Tag>
    <b:SourceType>Report</b:SourceType>
    <b:Guid>{46A889E0-7AED-4DD7-9693-5BE5378EB3D8}</b:Guid>
    <b:Author>
      <b:Author>
        <b:Corporate>ISJ Tulcea</b:Corporate>
      </b:Author>
    </b:Author>
    <b:Title>Raportul privind starea învățământului tulcean în anul școlar 2017-2018</b:Title>
    <b:Year>2018</b:Year>
    <b:Publisher>Inspectoratul Școlar Județean Tulcea</b:Publisher>
    <b:City>Tulcea</b:City>
    <b:RefOrder>12</b:RefOrder>
  </b:Source>
  <b:Source>
    <b:Tag>FRA18</b:Tag>
    <b:SourceType>Report</b:SourceType>
    <b:Guid>{6A464374-1758-431F-9A01-9775EAEA520E}</b:Guid>
    <b:Author>
      <b:Author>
        <b:Corporate>FRA</b:Corporate>
      </b:Author>
    </b:Author>
    <b:Title> Second European Union Minorities and Discrimination Survey. Roma -Selected findings. European Union Agency for Fundamental Rights</b:Title>
    <b:Year>2018</b:Year>
    <b:Publisher>European Union Agency for Fundamental Rights</b:Publisher>
    <b:City>Luxemburg</b:City>
    <b:RefOrder>9</b:RefOrder>
  </b:Source>
  <b:Source>
    <b:Tag>Dav19</b:Tag>
    <b:SourceType>JournalArticle</b:SourceType>
    <b:Guid>{BB28034C-69CD-461B-8571-4B1C1447EEFE}</b:Guid>
    <b:Title>Metarankingul Universitar-2019</b:Title>
    <b:Year>2019</b:Year>
    <b:Author>
      <b:Author>
        <b:NameList>
          <b:Person>
            <b:Last>David</b:Last>
            <b:First>Daniel</b:First>
          </b:Person>
          <b:Person>
            <b:Last>Andronesi</b:Last>
            <b:First>Ovidiu</b:First>
          </b:Person>
          <b:Person>
            <b:Last>Banabic</b:Last>
            <b:First>Dorel</b:First>
          </b:Person>
          <b:Person>
            <b:Last>Buzea</b:Last>
            <b:First>Carmen</b:First>
          </b:Person>
          <b:Person>
            <b:Last>Florian</b:Last>
            <b:First>Bogdan</b:First>
          </b:Person>
          <b:Person>
            <b:Last>Matu</b:Last>
            <b:First>Silviu</b:First>
          </b:Person>
          <b:Person>
            <b:Last>Miroiu</b:Last>
            <b:First>Adrian</b:First>
          </b:Person>
          <b:Person>
            <b:Last>Vlăsceanu</b:Last>
            <b:First>Lazăr</b:First>
          </b:Person>
        </b:NameList>
      </b:Author>
    </b:Author>
    <b:RefOrder>11</b:RefOrder>
  </b:Source>
</b:Sources>
</file>

<file path=customXml/itemProps1.xml><?xml version="1.0" encoding="utf-8"?>
<ds:datastoreItem xmlns:ds="http://schemas.openxmlformats.org/officeDocument/2006/customXml" ds:itemID="{14B22511-FBD1-49D4-907C-6CAA5F87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Vasile</dc:creator>
  <cp:keywords/>
  <dc:description/>
  <cp:lastModifiedBy>Alina Ionescu</cp:lastModifiedBy>
  <cp:revision>6</cp:revision>
  <dcterms:created xsi:type="dcterms:W3CDTF">2021-03-09T11:57:00Z</dcterms:created>
  <dcterms:modified xsi:type="dcterms:W3CDTF">2021-04-13T13:59:00Z</dcterms:modified>
</cp:coreProperties>
</file>