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A8AB90" w14:textId="0C37481E" w:rsidR="00F01820" w:rsidRDefault="00F01820" w:rsidP="00434C4E"/>
    <w:p w14:paraId="3FD654FB" w14:textId="1C86EFDC" w:rsidR="00FD52AC" w:rsidRDefault="00FD52AC" w:rsidP="00F01820">
      <w:pPr>
        <w:jc w:val="center"/>
        <w:rPr>
          <w:b/>
          <w:bCs/>
          <w:color w:val="134753" w:themeColor="text1"/>
        </w:rPr>
      </w:pPr>
    </w:p>
    <w:p w14:paraId="7FAC9A1E" w14:textId="1BA170E1" w:rsidR="00FD52AC" w:rsidRDefault="00FD52AC" w:rsidP="00F01820">
      <w:pPr>
        <w:jc w:val="center"/>
        <w:rPr>
          <w:b/>
          <w:bCs/>
          <w:color w:val="134753" w:themeColor="text1"/>
        </w:rPr>
      </w:pPr>
    </w:p>
    <w:p w14:paraId="1B742482" w14:textId="635B6BAB" w:rsidR="00FD52AC" w:rsidRDefault="00FD52AC" w:rsidP="00F01820">
      <w:pPr>
        <w:jc w:val="center"/>
        <w:rPr>
          <w:b/>
          <w:bCs/>
          <w:color w:val="134753" w:themeColor="text1"/>
        </w:rPr>
      </w:pPr>
    </w:p>
    <w:p w14:paraId="453E6ED7" w14:textId="072F0148" w:rsidR="00BB79A8" w:rsidRDefault="00BB79A8" w:rsidP="00F01820">
      <w:pPr>
        <w:jc w:val="center"/>
        <w:rPr>
          <w:b/>
          <w:bCs/>
          <w:color w:val="134753" w:themeColor="text1"/>
        </w:rPr>
      </w:pPr>
    </w:p>
    <w:p w14:paraId="3150CC19" w14:textId="77777777" w:rsidR="00BB79A8" w:rsidRDefault="00BB79A8" w:rsidP="00F01820">
      <w:pPr>
        <w:jc w:val="center"/>
        <w:rPr>
          <w:b/>
          <w:bCs/>
          <w:color w:val="134753" w:themeColor="text1"/>
        </w:rPr>
      </w:pPr>
    </w:p>
    <w:p w14:paraId="6739D07F" w14:textId="300094D2" w:rsidR="00FD52AC" w:rsidRDefault="00FD52AC" w:rsidP="00F01820">
      <w:pPr>
        <w:jc w:val="center"/>
        <w:rPr>
          <w:b/>
          <w:bCs/>
          <w:color w:val="134753" w:themeColor="text1"/>
        </w:rPr>
      </w:pPr>
    </w:p>
    <w:p w14:paraId="23C05871" w14:textId="77777777" w:rsidR="00FD52AC" w:rsidRDefault="00FD52AC" w:rsidP="00FD52AC">
      <w:pPr>
        <w:pStyle w:val="Title"/>
        <w:rPr>
          <w:rFonts w:ascii="Calibri" w:hAnsi="Calibri"/>
          <w:sz w:val="44"/>
          <w:szCs w:val="44"/>
          <w:lang w:val="ro-RO"/>
        </w:rPr>
      </w:pPr>
      <w:r w:rsidRPr="007C7521">
        <w:rPr>
          <w:rFonts w:ascii="Calibri" w:hAnsi="Calibri"/>
          <w:sz w:val="44"/>
          <w:szCs w:val="44"/>
          <w:lang w:val="ro-RO"/>
        </w:rPr>
        <w:t>Evaluarea intervențiilor P</w:t>
      </w:r>
      <w:r>
        <w:rPr>
          <w:rFonts w:ascii="Calibri" w:hAnsi="Calibri"/>
          <w:sz w:val="44"/>
          <w:szCs w:val="44"/>
          <w:lang w:val="ro-RO"/>
        </w:rPr>
        <w:t>OCU</w:t>
      </w:r>
      <w:r w:rsidRPr="007C7521">
        <w:rPr>
          <w:rFonts w:ascii="Calibri" w:hAnsi="Calibri"/>
          <w:sz w:val="44"/>
          <w:szCs w:val="44"/>
          <w:lang w:val="ro-RO"/>
        </w:rPr>
        <w:t xml:space="preserve"> 20</w:t>
      </w:r>
      <w:r>
        <w:rPr>
          <w:rFonts w:ascii="Calibri" w:hAnsi="Calibri"/>
          <w:sz w:val="44"/>
          <w:szCs w:val="44"/>
          <w:lang w:val="ro-RO"/>
        </w:rPr>
        <w:t>14</w:t>
      </w:r>
      <w:r w:rsidRPr="007C7521">
        <w:rPr>
          <w:rFonts w:ascii="Calibri" w:hAnsi="Calibri"/>
          <w:sz w:val="44"/>
          <w:szCs w:val="44"/>
          <w:lang w:val="ro-RO"/>
        </w:rPr>
        <w:t>-20</w:t>
      </w:r>
      <w:r>
        <w:rPr>
          <w:rFonts w:ascii="Calibri" w:hAnsi="Calibri"/>
          <w:sz w:val="44"/>
          <w:szCs w:val="44"/>
          <w:lang w:val="ro-RO"/>
        </w:rPr>
        <w:t>20</w:t>
      </w:r>
      <w:r w:rsidRPr="007C7521">
        <w:rPr>
          <w:rFonts w:ascii="Calibri" w:hAnsi="Calibri"/>
          <w:sz w:val="44"/>
          <w:szCs w:val="44"/>
          <w:lang w:val="ro-RO"/>
        </w:rPr>
        <w:t xml:space="preserve"> în domeniul </w:t>
      </w:r>
      <w:r>
        <w:rPr>
          <w:rFonts w:ascii="Calibri" w:hAnsi="Calibri"/>
          <w:sz w:val="44"/>
          <w:szCs w:val="44"/>
          <w:lang w:val="ro-RO"/>
        </w:rPr>
        <w:t>incluziunii sociale</w:t>
      </w:r>
    </w:p>
    <w:p w14:paraId="250DA1A6" w14:textId="77777777" w:rsidR="00FD52AC" w:rsidRDefault="00FD52AC" w:rsidP="00FD52AC">
      <w:pPr>
        <w:pStyle w:val="Title"/>
        <w:rPr>
          <w:rFonts w:ascii="Calibri" w:hAnsi="Calibri"/>
          <w:bCs/>
          <w:color w:val="4F81BD"/>
          <w:kern w:val="1"/>
          <w:sz w:val="16"/>
          <w:szCs w:val="16"/>
          <w:lang w:val="ro-RO" w:eastAsia="ar-SA"/>
        </w:rPr>
      </w:pPr>
    </w:p>
    <w:p w14:paraId="16FF126F" w14:textId="77777777" w:rsidR="00FD52AC" w:rsidRPr="00764FE0" w:rsidRDefault="00FD52AC" w:rsidP="00FD52AC">
      <w:pPr>
        <w:pStyle w:val="Title"/>
        <w:rPr>
          <w:rFonts w:ascii="Calibri" w:hAnsi="Calibri"/>
          <w:bCs/>
          <w:color w:val="134753" w:themeColor="text1"/>
          <w:kern w:val="1"/>
          <w:sz w:val="16"/>
          <w:szCs w:val="16"/>
          <w:lang w:val="ro-RO" w:eastAsia="ar-SA"/>
        </w:rPr>
      </w:pPr>
    </w:p>
    <w:p w14:paraId="5272D77B" w14:textId="7FAFCB5C" w:rsidR="00FD52AC" w:rsidRPr="00D030DF" w:rsidRDefault="00D030DF" w:rsidP="00D030DF">
      <w:pPr>
        <w:pStyle w:val="IntenseQuote"/>
        <w:suppressAutoHyphens w:val="0"/>
        <w:spacing w:after="0"/>
        <w:rPr>
          <w:rFonts w:asciiTheme="minorHAnsi" w:hAnsiTheme="minorHAnsi"/>
          <w:b/>
          <w:color w:val="2D788C" w:themeColor="accent1" w:themeShade="BF"/>
          <w:sz w:val="36"/>
          <w:szCs w:val="24"/>
          <w:lang w:val="ro-RO"/>
        </w:rPr>
      </w:pPr>
      <w:r w:rsidRPr="00D030DF">
        <w:rPr>
          <w:rFonts w:asciiTheme="minorHAnsi" w:hAnsiTheme="minorHAnsi"/>
          <w:b/>
          <w:color w:val="2D788C" w:themeColor="accent1" w:themeShade="BF"/>
          <w:sz w:val="36"/>
          <w:szCs w:val="24"/>
          <w:lang w:val="ro-RO"/>
        </w:rPr>
        <w:t xml:space="preserve">DMI 2.2. Anexa </w:t>
      </w:r>
      <w:r w:rsidR="00434C4E">
        <w:rPr>
          <w:rFonts w:asciiTheme="minorHAnsi" w:hAnsiTheme="minorHAnsi"/>
          <w:b/>
          <w:color w:val="2D788C" w:themeColor="accent1" w:themeShade="BF"/>
          <w:sz w:val="36"/>
          <w:szCs w:val="24"/>
          <w:lang w:val="ro-RO"/>
        </w:rPr>
        <w:t>8</w:t>
      </w:r>
      <w:r w:rsidRPr="00D030DF">
        <w:rPr>
          <w:rFonts w:asciiTheme="minorHAnsi" w:hAnsiTheme="minorHAnsi"/>
          <w:b/>
          <w:color w:val="2D788C" w:themeColor="accent1" w:themeShade="BF"/>
          <w:sz w:val="36"/>
          <w:szCs w:val="24"/>
          <w:lang w:val="ro-RO"/>
        </w:rPr>
        <w:t xml:space="preserve">. </w:t>
      </w:r>
      <w:r w:rsidR="00FD52AC" w:rsidRPr="00D030DF">
        <w:rPr>
          <w:rFonts w:asciiTheme="minorHAnsi" w:hAnsiTheme="minorHAnsi"/>
          <w:b/>
          <w:color w:val="2D788C" w:themeColor="accent1" w:themeShade="BF"/>
          <w:sz w:val="36"/>
          <w:szCs w:val="24"/>
          <w:lang w:val="ro-RO"/>
        </w:rPr>
        <w:t>Panel de experți</w:t>
      </w:r>
    </w:p>
    <w:p w14:paraId="5523FC19" w14:textId="77777777" w:rsidR="00FD52AC" w:rsidRPr="000651F3" w:rsidRDefault="00FD52AC" w:rsidP="00FD52AC">
      <w:pPr>
        <w:rPr>
          <w:lang w:eastAsia="ar-SA"/>
        </w:rPr>
      </w:pPr>
    </w:p>
    <w:p w14:paraId="608B1E1A" w14:textId="77777777" w:rsidR="00FD52AC" w:rsidRPr="007C7521" w:rsidRDefault="00FD52AC" w:rsidP="00FD52AC">
      <w:pPr>
        <w:pStyle w:val="Title"/>
        <w:rPr>
          <w:rFonts w:ascii="Calibri" w:hAnsi="Calibri"/>
          <w:bCs/>
          <w:color w:val="4F81BD"/>
          <w:kern w:val="1"/>
          <w:sz w:val="16"/>
          <w:szCs w:val="16"/>
          <w:lang w:val="ro-RO" w:eastAsia="ar-SA"/>
        </w:rPr>
      </w:pPr>
    </w:p>
    <w:p w14:paraId="2159F95C" w14:textId="13BFF353" w:rsidR="00FD52AC" w:rsidRDefault="00FD52AC" w:rsidP="00F01820">
      <w:pPr>
        <w:jc w:val="center"/>
        <w:rPr>
          <w:b/>
          <w:bCs/>
          <w:color w:val="134753" w:themeColor="text1"/>
        </w:rPr>
      </w:pPr>
    </w:p>
    <w:p w14:paraId="45E673C5" w14:textId="34F42462" w:rsidR="00FD52AC" w:rsidRDefault="00FD52AC" w:rsidP="00F01820">
      <w:pPr>
        <w:jc w:val="center"/>
        <w:rPr>
          <w:b/>
          <w:bCs/>
          <w:color w:val="134753" w:themeColor="text1"/>
        </w:rPr>
      </w:pPr>
    </w:p>
    <w:p w14:paraId="152498F3" w14:textId="380C517C" w:rsidR="00FD52AC" w:rsidRDefault="00FD52AC" w:rsidP="00F01820">
      <w:pPr>
        <w:jc w:val="center"/>
        <w:rPr>
          <w:b/>
          <w:bCs/>
          <w:color w:val="134753" w:themeColor="text1"/>
        </w:rPr>
      </w:pPr>
    </w:p>
    <w:p w14:paraId="4B9EC628" w14:textId="2524CAA5" w:rsidR="00FD52AC" w:rsidRDefault="00FD52AC" w:rsidP="00F01820">
      <w:pPr>
        <w:jc w:val="center"/>
        <w:rPr>
          <w:b/>
          <w:bCs/>
          <w:color w:val="134753" w:themeColor="text1"/>
        </w:rPr>
      </w:pPr>
    </w:p>
    <w:p w14:paraId="0F7ED4D1" w14:textId="0FB7043C" w:rsidR="00FD52AC" w:rsidRDefault="00FD52AC" w:rsidP="00F01820">
      <w:pPr>
        <w:jc w:val="center"/>
        <w:rPr>
          <w:b/>
          <w:bCs/>
          <w:color w:val="134753" w:themeColor="text1"/>
        </w:rPr>
      </w:pPr>
    </w:p>
    <w:p w14:paraId="7B2A2F03" w14:textId="1C5A6F4B" w:rsidR="00FD52AC" w:rsidRDefault="00FD52AC" w:rsidP="00F01820">
      <w:pPr>
        <w:jc w:val="center"/>
        <w:rPr>
          <w:b/>
          <w:bCs/>
          <w:color w:val="134753" w:themeColor="text1"/>
        </w:rPr>
      </w:pPr>
    </w:p>
    <w:p w14:paraId="546C449F" w14:textId="58916053" w:rsidR="00FD52AC" w:rsidRDefault="00FD52AC" w:rsidP="00F01820">
      <w:pPr>
        <w:jc w:val="center"/>
        <w:rPr>
          <w:b/>
          <w:bCs/>
          <w:color w:val="134753" w:themeColor="text1"/>
        </w:rPr>
      </w:pPr>
    </w:p>
    <w:p w14:paraId="5C2944D0" w14:textId="3641D8A6" w:rsidR="00FD52AC" w:rsidRDefault="00FD52AC" w:rsidP="00F01820">
      <w:pPr>
        <w:jc w:val="center"/>
        <w:rPr>
          <w:b/>
          <w:bCs/>
          <w:color w:val="134753" w:themeColor="text1"/>
        </w:rPr>
      </w:pPr>
    </w:p>
    <w:p w14:paraId="1721202A" w14:textId="6CDBA626" w:rsidR="00FD52AC" w:rsidRDefault="00FD52AC" w:rsidP="00F01820">
      <w:pPr>
        <w:jc w:val="center"/>
        <w:rPr>
          <w:b/>
          <w:bCs/>
          <w:color w:val="134753" w:themeColor="text1"/>
        </w:rPr>
      </w:pPr>
    </w:p>
    <w:p w14:paraId="4181F72A" w14:textId="31F3EDBC" w:rsidR="00FD52AC" w:rsidRDefault="00FD52AC" w:rsidP="00F01820">
      <w:pPr>
        <w:jc w:val="center"/>
        <w:rPr>
          <w:b/>
          <w:bCs/>
          <w:color w:val="134753" w:themeColor="text1"/>
        </w:rPr>
      </w:pPr>
    </w:p>
    <w:p w14:paraId="75F41937" w14:textId="30783D9B" w:rsidR="00FD52AC" w:rsidRDefault="00FD52AC" w:rsidP="00F01820">
      <w:pPr>
        <w:jc w:val="center"/>
        <w:rPr>
          <w:b/>
          <w:bCs/>
          <w:color w:val="134753" w:themeColor="text1"/>
        </w:rPr>
      </w:pPr>
    </w:p>
    <w:p w14:paraId="0FE02912" w14:textId="3BF14110" w:rsidR="00D14CAD" w:rsidRDefault="00D14CAD">
      <w:pPr>
        <w:rPr>
          <w:b/>
          <w:bCs/>
          <w:color w:val="134753" w:themeColor="text1"/>
        </w:rPr>
      </w:pPr>
      <w:r>
        <w:rPr>
          <w:b/>
          <w:bCs/>
          <w:color w:val="134753" w:themeColor="text1"/>
        </w:rPr>
        <w:br w:type="page"/>
      </w:r>
    </w:p>
    <w:p w14:paraId="3159D04A" w14:textId="77777777" w:rsidR="00FD52AC" w:rsidRDefault="00FD52AC" w:rsidP="00F01820">
      <w:pPr>
        <w:jc w:val="center"/>
        <w:rPr>
          <w:b/>
          <w:bCs/>
          <w:color w:val="134753" w:themeColor="text1"/>
        </w:rPr>
      </w:pPr>
    </w:p>
    <w:p w14:paraId="45ACC303" w14:textId="10BA1EF4" w:rsidR="00FD52AC" w:rsidRDefault="00BB79A8" w:rsidP="00BB79A8">
      <w:pPr>
        <w:pStyle w:val="Heading1"/>
        <w:rPr>
          <w:color w:val="134753" w:themeColor="text1"/>
        </w:rPr>
      </w:pPr>
      <w:r w:rsidRPr="00BB79A8">
        <w:rPr>
          <w:color w:val="134753" w:themeColor="text1"/>
        </w:rPr>
        <w:t>Materiale de prezentare</w:t>
      </w:r>
    </w:p>
    <w:p w14:paraId="4F42397A" w14:textId="3AA3D80F" w:rsidR="00172689" w:rsidRDefault="00172689" w:rsidP="00172689"/>
    <w:p w14:paraId="3AA49004" w14:textId="753B72C8" w:rsidR="00172689" w:rsidRPr="00172689" w:rsidRDefault="00172689" w:rsidP="00172689">
      <w:r>
        <w:rPr>
          <w:noProof/>
        </w:rPr>
        <w:drawing>
          <wp:inline distT="0" distB="0" distL="0" distR="0" wp14:anchorId="04AF5167" wp14:editId="587C11A1">
            <wp:extent cx="5926455" cy="3333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26455" cy="3333750"/>
                    </a:xfrm>
                    <a:prstGeom prst="rect">
                      <a:avLst/>
                    </a:prstGeom>
                  </pic:spPr>
                </pic:pic>
              </a:graphicData>
            </a:graphic>
          </wp:inline>
        </w:drawing>
      </w:r>
    </w:p>
    <w:p w14:paraId="265F0DD5" w14:textId="27A26E43" w:rsidR="00FD52AC" w:rsidRDefault="00FD52AC" w:rsidP="00F01820">
      <w:pPr>
        <w:jc w:val="center"/>
        <w:rPr>
          <w:b/>
          <w:bCs/>
          <w:color w:val="134753" w:themeColor="text1"/>
        </w:rPr>
      </w:pPr>
    </w:p>
    <w:p w14:paraId="1D6CB790" w14:textId="74395EFD" w:rsidR="00FD52AC" w:rsidRDefault="00172689" w:rsidP="00F01820">
      <w:pPr>
        <w:jc w:val="center"/>
        <w:rPr>
          <w:b/>
          <w:bCs/>
          <w:color w:val="134753" w:themeColor="text1"/>
        </w:rPr>
      </w:pPr>
      <w:r>
        <w:rPr>
          <w:noProof/>
        </w:rPr>
        <w:drawing>
          <wp:inline distT="0" distB="0" distL="0" distR="0" wp14:anchorId="57FDF98F" wp14:editId="73782C49">
            <wp:extent cx="5926455" cy="3333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26455" cy="3333750"/>
                    </a:xfrm>
                    <a:prstGeom prst="rect">
                      <a:avLst/>
                    </a:prstGeom>
                  </pic:spPr>
                </pic:pic>
              </a:graphicData>
            </a:graphic>
          </wp:inline>
        </w:drawing>
      </w:r>
    </w:p>
    <w:p w14:paraId="789EB780" w14:textId="7BF2B0E4" w:rsidR="00FD52AC" w:rsidRDefault="00FD52AC" w:rsidP="00F01820">
      <w:pPr>
        <w:jc w:val="center"/>
        <w:rPr>
          <w:b/>
          <w:bCs/>
          <w:color w:val="134753" w:themeColor="text1"/>
        </w:rPr>
      </w:pPr>
    </w:p>
    <w:p w14:paraId="287923B9" w14:textId="4A5C44A7" w:rsidR="00FD52AC" w:rsidRDefault="00FD52AC" w:rsidP="00F01820">
      <w:pPr>
        <w:jc w:val="center"/>
        <w:rPr>
          <w:b/>
          <w:bCs/>
          <w:color w:val="134753" w:themeColor="text1"/>
        </w:rPr>
      </w:pPr>
    </w:p>
    <w:p w14:paraId="50C28958" w14:textId="521BC42B" w:rsidR="00FD52AC" w:rsidRDefault="00FD52AC" w:rsidP="00F01820">
      <w:pPr>
        <w:jc w:val="center"/>
        <w:rPr>
          <w:b/>
          <w:bCs/>
          <w:color w:val="134753" w:themeColor="text1"/>
        </w:rPr>
      </w:pPr>
    </w:p>
    <w:p w14:paraId="0E417F3D" w14:textId="01BB03EE" w:rsidR="00FD52AC" w:rsidRDefault="00FD52AC" w:rsidP="00F01820">
      <w:pPr>
        <w:jc w:val="center"/>
        <w:rPr>
          <w:b/>
          <w:bCs/>
          <w:color w:val="134753" w:themeColor="text1"/>
        </w:rPr>
      </w:pPr>
    </w:p>
    <w:p w14:paraId="7E9280D9" w14:textId="5565F84C" w:rsidR="00FD52AC" w:rsidRDefault="00FD52AC" w:rsidP="00F01820">
      <w:pPr>
        <w:jc w:val="center"/>
        <w:rPr>
          <w:b/>
          <w:bCs/>
          <w:color w:val="134753" w:themeColor="text1"/>
        </w:rPr>
      </w:pPr>
    </w:p>
    <w:p w14:paraId="43F368EE" w14:textId="414FF383" w:rsidR="00FD52AC" w:rsidRDefault="00172689" w:rsidP="00F01820">
      <w:pPr>
        <w:jc w:val="center"/>
        <w:rPr>
          <w:b/>
          <w:bCs/>
          <w:color w:val="134753" w:themeColor="text1"/>
        </w:rPr>
      </w:pPr>
      <w:r>
        <w:rPr>
          <w:noProof/>
        </w:rPr>
        <w:drawing>
          <wp:inline distT="0" distB="0" distL="0" distR="0" wp14:anchorId="774FA3E1" wp14:editId="2E31A33C">
            <wp:extent cx="5926455" cy="3333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26455" cy="3333750"/>
                    </a:xfrm>
                    <a:prstGeom prst="rect">
                      <a:avLst/>
                    </a:prstGeom>
                  </pic:spPr>
                </pic:pic>
              </a:graphicData>
            </a:graphic>
          </wp:inline>
        </w:drawing>
      </w:r>
    </w:p>
    <w:p w14:paraId="333DC3B4" w14:textId="50EFD649" w:rsidR="00172689" w:rsidRDefault="00172689" w:rsidP="00F01820">
      <w:pPr>
        <w:jc w:val="center"/>
        <w:rPr>
          <w:b/>
          <w:bCs/>
          <w:color w:val="134753" w:themeColor="text1"/>
        </w:rPr>
      </w:pPr>
      <w:r>
        <w:rPr>
          <w:b/>
          <w:bCs/>
          <w:color w:val="134753" w:themeColor="text1"/>
        </w:rPr>
        <w:t xml:space="preserve">  </w:t>
      </w:r>
    </w:p>
    <w:p w14:paraId="1BFC7CD2" w14:textId="77777777" w:rsidR="00172689" w:rsidRDefault="00172689" w:rsidP="00F01820">
      <w:pPr>
        <w:jc w:val="center"/>
        <w:rPr>
          <w:b/>
          <w:bCs/>
          <w:color w:val="134753" w:themeColor="text1"/>
        </w:rPr>
      </w:pPr>
    </w:p>
    <w:p w14:paraId="329C7362" w14:textId="2E3F5D0F" w:rsidR="00172689" w:rsidRDefault="00172689" w:rsidP="00F01820">
      <w:pPr>
        <w:jc w:val="center"/>
        <w:rPr>
          <w:b/>
          <w:bCs/>
          <w:color w:val="134753" w:themeColor="text1"/>
        </w:rPr>
      </w:pPr>
      <w:r>
        <w:rPr>
          <w:noProof/>
        </w:rPr>
        <w:drawing>
          <wp:inline distT="0" distB="0" distL="0" distR="0" wp14:anchorId="4FE1DDCB" wp14:editId="30533835">
            <wp:extent cx="5926455" cy="3333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26455" cy="3333750"/>
                    </a:xfrm>
                    <a:prstGeom prst="rect">
                      <a:avLst/>
                    </a:prstGeom>
                  </pic:spPr>
                </pic:pic>
              </a:graphicData>
            </a:graphic>
          </wp:inline>
        </w:drawing>
      </w:r>
    </w:p>
    <w:p w14:paraId="554916BD" w14:textId="404D5703" w:rsidR="00FD52AC" w:rsidRDefault="00FD52AC" w:rsidP="00F01820">
      <w:pPr>
        <w:jc w:val="center"/>
        <w:rPr>
          <w:b/>
          <w:bCs/>
          <w:color w:val="134753" w:themeColor="text1"/>
        </w:rPr>
      </w:pPr>
    </w:p>
    <w:p w14:paraId="720FD5F1" w14:textId="648F862B" w:rsidR="00172689" w:rsidRDefault="00172689" w:rsidP="00F01820">
      <w:pPr>
        <w:jc w:val="center"/>
        <w:rPr>
          <w:b/>
          <w:bCs/>
          <w:color w:val="134753" w:themeColor="text1"/>
        </w:rPr>
      </w:pPr>
    </w:p>
    <w:p w14:paraId="711B1721" w14:textId="37534254" w:rsidR="00172689" w:rsidRDefault="00172689" w:rsidP="00F01820">
      <w:pPr>
        <w:jc w:val="center"/>
        <w:rPr>
          <w:b/>
          <w:bCs/>
          <w:color w:val="134753" w:themeColor="text1"/>
        </w:rPr>
      </w:pPr>
    </w:p>
    <w:p w14:paraId="10245561" w14:textId="5CEC1AF1" w:rsidR="00172689" w:rsidRDefault="00172689" w:rsidP="00F01820">
      <w:pPr>
        <w:jc w:val="center"/>
        <w:rPr>
          <w:b/>
          <w:bCs/>
          <w:color w:val="134753" w:themeColor="text1"/>
        </w:rPr>
      </w:pPr>
    </w:p>
    <w:p w14:paraId="68D26BEF" w14:textId="6B83AE9A" w:rsidR="00172689" w:rsidRDefault="00172689" w:rsidP="00F01820">
      <w:pPr>
        <w:jc w:val="center"/>
        <w:rPr>
          <w:b/>
          <w:bCs/>
          <w:color w:val="134753" w:themeColor="text1"/>
        </w:rPr>
      </w:pPr>
    </w:p>
    <w:p w14:paraId="35CE30AC" w14:textId="7B94F837" w:rsidR="00172689" w:rsidRDefault="00172689" w:rsidP="00F01820">
      <w:pPr>
        <w:jc w:val="center"/>
        <w:rPr>
          <w:b/>
          <w:bCs/>
          <w:color w:val="134753" w:themeColor="text1"/>
        </w:rPr>
      </w:pPr>
      <w:r>
        <w:rPr>
          <w:noProof/>
        </w:rPr>
        <w:drawing>
          <wp:inline distT="0" distB="0" distL="0" distR="0" wp14:anchorId="797987A9" wp14:editId="391F29D7">
            <wp:extent cx="5926455" cy="3333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26455" cy="3333750"/>
                    </a:xfrm>
                    <a:prstGeom prst="rect">
                      <a:avLst/>
                    </a:prstGeom>
                  </pic:spPr>
                </pic:pic>
              </a:graphicData>
            </a:graphic>
          </wp:inline>
        </w:drawing>
      </w:r>
    </w:p>
    <w:p w14:paraId="1D035164" w14:textId="48310CA8" w:rsidR="00172689" w:rsidRDefault="00172689" w:rsidP="00F01820">
      <w:pPr>
        <w:jc w:val="center"/>
        <w:rPr>
          <w:b/>
          <w:bCs/>
          <w:color w:val="134753" w:themeColor="text1"/>
        </w:rPr>
      </w:pPr>
    </w:p>
    <w:p w14:paraId="18784557" w14:textId="79724201" w:rsidR="00172689" w:rsidRDefault="00172689" w:rsidP="00F01820">
      <w:pPr>
        <w:jc w:val="center"/>
        <w:rPr>
          <w:b/>
          <w:bCs/>
          <w:color w:val="134753" w:themeColor="text1"/>
        </w:rPr>
      </w:pPr>
    </w:p>
    <w:p w14:paraId="2F5B285C" w14:textId="77777777" w:rsidR="00172689" w:rsidRDefault="00172689" w:rsidP="00F01820">
      <w:pPr>
        <w:jc w:val="center"/>
        <w:rPr>
          <w:b/>
          <w:bCs/>
          <w:color w:val="134753" w:themeColor="text1"/>
        </w:rPr>
      </w:pPr>
    </w:p>
    <w:p w14:paraId="439CF8DE" w14:textId="2BE325DC" w:rsidR="00172689" w:rsidRDefault="00172689" w:rsidP="00F01820">
      <w:pPr>
        <w:jc w:val="center"/>
        <w:rPr>
          <w:b/>
          <w:bCs/>
          <w:color w:val="134753" w:themeColor="text1"/>
        </w:rPr>
      </w:pPr>
      <w:r>
        <w:rPr>
          <w:noProof/>
        </w:rPr>
        <w:drawing>
          <wp:inline distT="0" distB="0" distL="0" distR="0" wp14:anchorId="44302FBB" wp14:editId="7F80560E">
            <wp:extent cx="5926455" cy="3333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26455" cy="3333750"/>
                    </a:xfrm>
                    <a:prstGeom prst="rect">
                      <a:avLst/>
                    </a:prstGeom>
                  </pic:spPr>
                </pic:pic>
              </a:graphicData>
            </a:graphic>
          </wp:inline>
        </w:drawing>
      </w:r>
    </w:p>
    <w:p w14:paraId="6C9BF264" w14:textId="35AEE209" w:rsidR="00FD52AC" w:rsidRDefault="00FD52AC" w:rsidP="00F01820">
      <w:pPr>
        <w:jc w:val="center"/>
        <w:rPr>
          <w:b/>
          <w:bCs/>
          <w:color w:val="134753" w:themeColor="text1"/>
        </w:rPr>
      </w:pPr>
    </w:p>
    <w:p w14:paraId="112248EA" w14:textId="57281EF9" w:rsidR="00FD52AC" w:rsidRDefault="00FD52AC" w:rsidP="00F01820">
      <w:pPr>
        <w:jc w:val="center"/>
        <w:rPr>
          <w:b/>
          <w:bCs/>
          <w:color w:val="134753" w:themeColor="text1"/>
        </w:rPr>
      </w:pPr>
    </w:p>
    <w:p w14:paraId="39391039" w14:textId="5D302569" w:rsidR="00172689" w:rsidRDefault="00172689" w:rsidP="00F01820">
      <w:pPr>
        <w:jc w:val="center"/>
        <w:rPr>
          <w:b/>
          <w:bCs/>
          <w:color w:val="134753" w:themeColor="text1"/>
        </w:rPr>
      </w:pPr>
    </w:p>
    <w:p w14:paraId="1B180AA8" w14:textId="045D9CE3" w:rsidR="00172689" w:rsidRDefault="00172689" w:rsidP="00F01820">
      <w:pPr>
        <w:jc w:val="center"/>
        <w:rPr>
          <w:b/>
          <w:bCs/>
          <w:color w:val="134753" w:themeColor="text1"/>
        </w:rPr>
      </w:pPr>
    </w:p>
    <w:p w14:paraId="16585961" w14:textId="5CD56BBF" w:rsidR="00172689" w:rsidRDefault="00172689" w:rsidP="00F01820">
      <w:pPr>
        <w:jc w:val="center"/>
        <w:rPr>
          <w:b/>
          <w:bCs/>
          <w:color w:val="134753" w:themeColor="text1"/>
        </w:rPr>
      </w:pPr>
      <w:r>
        <w:rPr>
          <w:noProof/>
        </w:rPr>
        <w:drawing>
          <wp:inline distT="0" distB="0" distL="0" distR="0" wp14:anchorId="3BA99A52" wp14:editId="7BED61FF">
            <wp:extent cx="5926455" cy="3333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26455" cy="3333750"/>
                    </a:xfrm>
                    <a:prstGeom prst="rect">
                      <a:avLst/>
                    </a:prstGeom>
                  </pic:spPr>
                </pic:pic>
              </a:graphicData>
            </a:graphic>
          </wp:inline>
        </w:drawing>
      </w:r>
    </w:p>
    <w:p w14:paraId="02935ED3" w14:textId="621B2CD1" w:rsidR="00172689" w:rsidRDefault="00172689" w:rsidP="00F01820">
      <w:pPr>
        <w:jc w:val="center"/>
        <w:rPr>
          <w:b/>
          <w:bCs/>
          <w:color w:val="134753" w:themeColor="text1"/>
        </w:rPr>
      </w:pPr>
    </w:p>
    <w:p w14:paraId="47934267" w14:textId="77673DEF" w:rsidR="00172689" w:rsidRDefault="00172689" w:rsidP="00F01820">
      <w:pPr>
        <w:jc w:val="center"/>
        <w:rPr>
          <w:b/>
          <w:bCs/>
          <w:color w:val="134753" w:themeColor="text1"/>
        </w:rPr>
      </w:pPr>
    </w:p>
    <w:p w14:paraId="4EBFF5D4" w14:textId="06B8582A" w:rsidR="00172689" w:rsidRDefault="00172689" w:rsidP="00F01820">
      <w:pPr>
        <w:jc w:val="center"/>
        <w:rPr>
          <w:b/>
          <w:bCs/>
          <w:color w:val="134753" w:themeColor="text1"/>
        </w:rPr>
      </w:pPr>
      <w:r>
        <w:rPr>
          <w:noProof/>
        </w:rPr>
        <w:drawing>
          <wp:inline distT="0" distB="0" distL="0" distR="0" wp14:anchorId="002BD78C" wp14:editId="3B8F623B">
            <wp:extent cx="5926455" cy="3333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26455" cy="3333750"/>
                    </a:xfrm>
                    <a:prstGeom prst="rect">
                      <a:avLst/>
                    </a:prstGeom>
                  </pic:spPr>
                </pic:pic>
              </a:graphicData>
            </a:graphic>
          </wp:inline>
        </w:drawing>
      </w:r>
    </w:p>
    <w:p w14:paraId="691AF7DB" w14:textId="018A00CC" w:rsidR="00172689" w:rsidRDefault="00172689" w:rsidP="00F01820">
      <w:pPr>
        <w:jc w:val="center"/>
        <w:rPr>
          <w:b/>
          <w:bCs/>
          <w:color w:val="134753" w:themeColor="text1"/>
        </w:rPr>
      </w:pPr>
    </w:p>
    <w:p w14:paraId="264D3C85" w14:textId="7C178CCF" w:rsidR="00172689" w:rsidRDefault="00172689" w:rsidP="00F01820">
      <w:pPr>
        <w:jc w:val="center"/>
        <w:rPr>
          <w:b/>
          <w:bCs/>
          <w:color w:val="134753" w:themeColor="text1"/>
        </w:rPr>
      </w:pPr>
    </w:p>
    <w:p w14:paraId="2E81EC61" w14:textId="49561B2E" w:rsidR="00172689" w:rsidRDefault="00172689" w:rsidP="00F01820">
      <w:pPr>
        <w:jc w:val="center"/>
        <w:rPr>
          <w:b/>
          <w:bCs/>
          <w:color w:val="134753" w:themeColor="text1"/>
        </w:rPr>
      </w:pPr>
    </w:p>
    <w:p w14:paraId="075D9AAB" w14:textId="2D033544" w:rsidR="00172689" w:rsidRDefault="00172689" w:rsidP="00F01820">
      <w:pPr>
        <w:jc w:val="center"/>
        <w:rPr>
          <w:b/>
          <w:bCs/>
          <w:color w:val="134753" w:themeColor="text1"/>
        </w:rPr>
      </w:pPr>
    </w:p>
    <w:p w14:paraId="6F1F2C72" w14:textId="19F8FAD7" w:rsidR="00172689" w:rsidRDefault="00172689" w:rsidP="00F01820">
      <w:pPr>
        <w:jc w:val="center"/>
        <w:rPr>
          <w:b/>
          <w:bCs/>
          <w:color w:val="134753" w:themeColor="text1"/>
        </w:rPr>
      </w:pPr>
    </w:p>
    <w:p w14:paraId="7FBBD375" w14:textId="079DC2B0" w:rsidR="00172689" w:rsidRDefault="00172689" w:rsidP="00F01820">
      <w:pPr>
        <w:jc w:val="center"/>
        <w:rPr>
          <w:b/>
          <w:bCs/>
          <w:color w:val="134753" w:themeColor="text1"/>
        </w:rPr>
      </w:pPr>
      <w:r>
        <w:rPr>
          <w:noProof/>
        </w:rPr>
        <w:drawing>
          <wp:inline distT="0" distB="0" distL="0" distR="0" wp14:anchorId="78DA2158" wp14:editId="640AA661">
            <wp:extent cx="5926455" cy="3333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26455" cy="3333750"/>
                    </a:xfrm>
                    <a:prstGeom prst="rect">
                      <a:avLst/>
                    </a:prstGeom>
                  </pic:spPr>
                </pic:pic>
              </a:graphicData>
            </a:graphic>
          </wp:inline>
        </w:drawing>
      </w:r>
    </w:p>
    <w:p w14:paraId="4A429F8C" w14:textId="1DDDDF68" w:rsidR="00172689" w:rsidRDefault="00172689" w:rsidP="00F01820">
      <w:pPr>
        <w:jc w:val="center"/>
        <w:rPr>
          <w:b/>
          <w:bCs/>
          <w:color w:val="134753" w:themeColor="text1"/>
        </w:rPr>
      </w:pPr>
    </w:p>
    <w:p w14:paraId="63D06189" w14:textId="4C3AACEB" w:rsidR="00172689" w:rsidRDefault="00172689" w:rsidP="00F01820">
      <w:pPr>
        <w:jc w:val="center"/>
        <w:rPr>
          <w:b/>
          <w:bCs/>
          <w:color w:val="134753" w:themeColor="text1"/>
        </w:rPr>
      </w:pPr>
    </w:p>
    <w:p w14:paraId="02089FA6" w14:textId="38849BF8" w:rsidR="00172689" w:rsidRDefault="00172689" w:rsidP="00F01820">
      <w:pPr>
        <w:jc w:val="center"/>
        <w:rPr>
          <w:b/>
          <w:bCs/>
          <w:color w:val="134753" w:themeColor="text1"/>
        </w:rPr>
      </w:pPr>
      <w:r>
        <w:rPr>
          <w:noProof/>
        </w:rPr>
        <w:drawing>
          <wp:inline distT="0" distB="0" distL="0" distR="0" wp14:anchorId="5260546E" wp14:editId="226754AD">
            <wp:extent cx="5926455" cy="3333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26455" cy="3333750"/>
                    </a:xfrm>
                    <a:prstGeom prst="rect">
                      <a:avLst/>
                    </a:prstGeom>
                  </pic:spPr>
                </pic:pic>
              </a:graphicData>
            </a:graphic>
          </wp:inline>
        </w:drawing>
      </w:r>
    </w:p>
    <w:p w14:paraId="112D99FC" w14:textId="1D7911DF" w:rsidR="00FD52AC" w:rsidRDefault="00FD52AC" w:rsidP="00F01820">
      <w:pPr>
        <w:jc w:val="center"/>
        <w:rPr>
          <w:b/>
          <w:bCs/>
          <w:color w:val="134753" w:themeColor="text1"/>
        </w:rPr>
      </w:pPr>
    </w:p>
    <w:p w14:paraId="48AF49C4" w14:textId="07ADAF0F" w:rsidR="00FD52AC" w:rsidRDefault="00FD52AC" w:rsidP="00F01820">
      <w:pPr>
        <w:jc w:val="center"/>
        <w:rPr>
          <w:b/>
          <w:bCs/>
          <w:color w:val="134753" w:themeColor="text1"/>
        </w:rPr>
      </w:pPr>
    </w:p>
    <w:p w14:paraId="2D219789" w14:textId="7CBF2860" w:rsidR="00FD52AC" w:rsidRDefault="00FD52AC" w:rsidP="00F01820">
      <w:pPr>
        <w:jc w:val="center"/>
        <w:rPr>
          <w:b/>
          <w:bCs/>
          <w:color w:val="134753" w:themeColor="text1"/>
        </w:rPr>
      </w:pPr>
    </w:p>
    <w:p w14:paraId="4C7CE143" w14:textId="6DDAA0E0" w:rsidR="00FD52AC" w:rsidRDefault="00FD52AC" w:rsidP="00F01820">
      <w:pPr>
        <w:jc w:val="center"/>
        <w:rPr>
          <w:b/>
          <w:bCs/>
          <w:color w:val="134753" w:themeColor="text1"/>
        </w:rPr>
      </w:pPr>
    </w:p>
    <w:p w14:paraId="775AB3E6" w14:textId="6DB46893" w:rsidR="00FD52AC" w:rsidRDefault="00FD52AC" w:rsidP="00F01820">
      <w:pPr>
        <w:jc w:val="center"/>
        <w:rPr>
          <w:b/>
          <w:bCs/>
          <w:color w:val="134753" w:themeColor="text1"/>
        </w:rPr>
      </w:pPr>
    </w:p>
    <w:p w14:paraId="608F0F99" w14:textId="24C95330" w:rsidR="001E3505" w:rsidRPr="0005693B" w:rsidRDefault="001E3505" w:rsidP="001E3505">
      <w:pPr>
        <w:shd w:val="clear" w:color="auto" w:fill="D9D9D9" w:themeFill="background1" w:themeFillShade="D9"/>
        <w:spacing w:after="0"/>
        <w:jc w:val="center"/>
        <w:rPr>
          <w:rFonts w:cs="Calibri"/>
          <w:b/>
          <w:noProof/>
          <w:szCs w:val="20"/>
        </w:rPr>
      </w:pPr>
      <w:r>
        <w:rPr>
          <w:rFonts w:cs="Calibri"/>
          <w:b/>
          <w:noProof/>
          <w:szCs w:val="20"/>
        </w:rPr>
        <w:t xml:space="preserve">Panel de experți </w:t>
      </w:r>
      <w:r w:rsidR="004A7E83">
        <w:rPr>
          <w:rFonts w:cs="Calibri"/>
          <w:b/>
          <w:noProof/>
          <w:szCs w:val="20"/>
        </w:rPr>
        <w:t xml:space="preserve">organizat </w:t>
      </w:r>
      <w:r>
        <w:rPr>
          <w:rFonts w:cs="Calibri"/>
          <w:b/>
          <w:noProof/>
          <w:szCs w:val="20"/>
        </w:rPr>
        <w:t>în cadrul evaluării</w:t>
      </w:r>
      <w:r w:rsidRPr="0005693B">
        <w:rPr>
          <w:rFonts w:cs="Calibri"/>
          <w:b/>
          <w:noProof/>
          <w:szCs w:val="20"/>
        </w:rPr>
        <w:t xml:space="preserve"> PO</w:t>
      </w:r>
      <w:r>
        <w:rPr>
          <w:rFonts w:cs="Calibri"/>
          <w:b/>
          <w:noProof/>
          <w:szCs w:val="20"/>
        </w:rPr>
        <w:t>SDRU</w:t>
      </w:r>
      <w:r w:rsidRPr="0005693B">
        <w:rPr>
          <w:rFonts w:cs="Calibri"/>
          <w:b/>
          <w:noProof/>
          <w:szCs w:val="20"/>
        </w:rPr>
        <w:t xml:space="preserve"> (</w:t>
      </w:r>
      <w:r>
        <w:rPr>
          <w:rFonts w:cs="Calibri"/>
          <w:b/>
          <w:noProof/>
          <w:szCs w:val="20"/>
        </w:rPr>
        <w:t xml:space="preserve">DMI 2.2 </w:t>
      </w:r>
      <w:r w:rsidRPr="0005693B">
        <w:rPr>
          <w:rFonts w:cs="Calibri"/>
          <w:b/>
          <w:noProof/>
          <w:szCs w:val="20"/>
        </w:rPr>
        <w:t>) cu tema:</w:t>
      </w:r>
    </w:p>
    <w:p w14:paraId="6B56395F" w14:textId="77777777" w:rsidR="001E3505" w:rsidRPr="0005693B" w:rsidRDefault="001E3505" w:rsidP="001E3505">
      <w:pPr>
        <w:shd w:val="clear" w:color="auto" w:fill="D9D9D9" w:themeFill="background1" w:themeFillShade="D9"/>
        <w:spacing w:after="0"/>
        <w:jc w:val="center"/>
        <w:rPr>
          <w:rFonts w:cs="Calibri"/>
          <w:b/>
          <w:noProof/>
          <w:szCs w:val="20"/>
        </w:rPr>
      </w:pPr>
      <w:r w:rsidRPr="0005693B">
        <w:rPr>
          <w:rFonts w:cs="Calibri"/>
          <w:b/>
          <w:noProof/>
          <w:szCs w:val="20"/>
        </w:rPr>
        <w:t>„Rezultatele și impactul intervențiilor PO</w:t>
      </w:r>
      <w:r>
        <w:rPr>
          <w:rFonts w:cs="Calibri"/>
          <w:b/>
          <w:noProof/>
          <w:szCs w:val="20"/>
        </w:rPr>
        <w:t>SDR</w:t>
      </w:r>
      <w:r w:rsidRPr="0005693B">
        <w:rPr>
          <w:rFonts w:cs="Calibri"/>
          <w:b/>
          <w:noProof/>
          <w:szCs w:val="20"/>
        </w:rPr>
        <w:t>U în domeniul</w:t>
      </w:r>
      <w:r>
        <w:rPr>
          <w:rFonts w:cs="Calibri"/>
          <w:b/>
          <w:noProof/>
          <w:szCs w:val="20"/>
        </w:rPr>
        <w:t xml:space="preserve"> incluziunii sociale</w:t>
      </w:r>
      <w:r w:rsidRPr="0005693B">
        <w:rPr>
          <w:rFonts w:cs="Calibri"/>
          <w:b/>
          <w:noProof/>
          <w:szCs w:val="20"/>
        </w:rPr>
        <w:t>”</w:t>
      </w:r>
    </w:p>
    <w:p w14:paraId="65E3D4B7" w14:textId="77777777" w:rsidR="001E3505" w:rsidRPr="0005693B" w:rsidRDefault="001E3505" w:rsidP="001E3505">
      <w:pPr>
        <w:spacing w:after="0"/>
        <w:jc w:val="center"/>
        <w:rPr>
          <w:rFonts w:cs="Calibri"/>
          <w:b/>
          <w:szCs w:val="20"/>
        </w:rPr>
      </w:pPr>
    </w:p>
    <w:p w14:paraId="70EC6FA5" w14:textId="4D919D79" w:rsidR="00FD52AC" w:rsidRDefault="00FD52AC" w:rsidP="00FD52AC">
      <w:pPr>
        <w:rPr>
          <w:rFonts w:cstheme="minorHAnsi"/>
          <w:lang w:bidi="ne-NP"/>
        </w:rPr>
      </w:pPr>
      <w:r>
        <w:rPr>
          <w:rFonts w:cstheme="minorHAnsi"/>
          <w:b/>
          <w:bCs/>
          <w:lang w:bidi="ne-NP"/>
        </w:rPr>
        <w:t>Data:</w:t>
      </w:r>
      <w:r>
        <w:rPr>
          <w:rFonts w:cstheme="minorHAnsi"/>
          <w:lang w:bidi="ne-NP"/>
        </w:rPr>
        <w:t xml:space="preserve"> 03.12.2020</w:t>
      </w:r>
    </w:p>
    <w:p w14:paraId="3983FCA9" w14:textId="77777777" w:rsidR="00FD52AC" w:rsidRDefault="00FD52AC" w:rsidP="00FD52AC">
      <w:pPr>
        <w:rPr>
          <w:rFonts w:cstheme="minorHAnsi"/>
          <w:b/>
          <w:bCs/>
          <w:lang w:bidi="ne-NP"/>
        </w:rPr>
      </w:pPr>
      <w:r>
        <w:rPr>
          <w:rFonts w:cstheme="minorHAnsi"/>
          <w:b/>
          <w:bCs/>
          <w:lang w:bidi="ne-NP"/>
        </w:rPr>
        <w:t xml:space="preserve">Participanți: </w:t>
      </w:r>
    </w:p>
    <w:p w14:paraId="1780B2A5" w14:textId="77777777" w:rsidR="00FD52AC" w:rsidRDefault="00FD52AC" w:rsidP="00C920CD">
      <w:pPr>
        <w:pStyle w:val="ListParagraph"/>
        <w:numPr>
          <w:ilvl w:val="0"/>
          <w:numId w:val="8"/>
        </w:numPr>
        <w:spacing w:line="256" w:lineRule="auto"/>
        <w:rPr>
          <w:rFonts w:cstheme="minorHAnsi"/>
          <w:b/>
          <w:bCs/>
          <w:lang w:val="ro-RO" w:bidi="ne-NP"/>
        </w:rPr>
      </w:pPr>
      <w:r>
        <w:rPr>
          <w:rFonts w:cstheme="minorHAnsi"/>
          <w:color w:val="222222"/>
          <w:shd w:val="clear" w:color="auto" w:fill="FFFFFF"/>
          <w:lang w:val="ro-RO"/>
        </w:rPr>
        <w:t>Expert în derularea de proiecte finanțate prin fonduri europene</w:t>
      </w:r>
    </w:p>
    <w:p w14:paraId="3F520FDA" w14:textId="77777777" w:rsidR="00FD52AC" w:rsidRPr="000B13B6" w:rsidRDefault="00FD52AC" w:rsidP="00C920CD">
      <w:pPr>
        <w:pStyle w:val="ListParagraph"/>
        <w:numPr>
          <w:ilvl w:val="0"/>
          <w:numId w:val="8"/>
        </w:numPr>
        <w:spacing w:line="256" w:lineRule="auto"/>
        <w:rPr>
          <w:rFonts w:cstheme="minorHAnsi"/>
          <w:b/>
          <w:bCs/>
          <w:lang w:val="ro-RO" w:bidi="ne-NP"/>
        </w:rPr>
      </w:pPr>
      <w:r w:rsidRPr="000B13B6">
        <w:rPr>
          <w:rFonts w:cstheme="minorHAnsi"/>
          <w:color w:val="222222"/>
          <w:shd w:val="clear" w:color="auto" w:fill="FFFFFF"/>
          <w:lang w:val="ro-RO"/>
        </w:rPr>
        <w:t xml:space="preserve">Expert </w:t>
      </w:r>
      <w:r>
        <w:rPr>
          <w:rFonts w:cstheme="minorHAnsi"/>
          <w:color w:val="222222"/>
          <w:shd w:val="clear" w:color="auto" w:fill="FFFFFF"/>
          <w:lang w:val="ro-RO"/>
        </w:rPr>
        <w:t>în derularea de proiecte finanțate prin fonduri europene</w:t>
      </w:r>
      <w:r w:rsidRPr="000B13B6">
        <w:rPr>
          <w:rFonts w:cstheme="minorHAnsi"/>
          <w:color w:val="222222"/>
          <w:shd w:val="clear" w:color="auto" w:fill="FFFFFF"/>
          <w:lang w:val="ro-RO"/>
        </w:rPr>
        <w:t xml:space="preserve"> </w:t>
      </w:r>
    </w:p>
    <w:p w14:paraId="4A36E29B" w14:textId="77777777" w:rsidR="00FD52AC" w:rsidRPr="000B13B6" w:rsidRDefault="00FD52AC" w:rsidP="00C920CD">
      <w:pPr>
        <w:pStyle w:val="ListParagraph"/>
        <w:numPr>
          <w:ilvl w:val="0"/>
          <w:numId w:val="8"/>
        </w:numPr>
        <w:spacing w:line="256" w:lineRule="auto"/>
        <w:rPr>
          <w:rFonts w:cstheme="minorHAnsi"/>
          <w:b/>
          <w:bCs/>
          <w:lang w:val="ro-RO" w:bidi="ne-NP"/>
        </w:rPr>
      </w:pPr>
      <w:r w:rsidRPr="000B13B6">
        <w:rPr>
          <w:rFonts w:cstheme="minorHAnsi"/>
          <w:color w:val="222222"/>
          <w:shd w:val="clear" w:color="auto" w:fill="FFFFFF"/>
          <w:lang w:val="ro-RO"/>
        </w:rPr>
        <w:t xml:space="preserve">Expert </w:t>
      </w:r>
      <w:r>
        <w:rPr>
          <w:rFonts w:cstheme="minorHAnsi"/>
          <w:color w:val="222222"/>
          <w:shd w:val="clear" w:color="auto" w:fill="FFFFFF"/>
          <w:lang w:val="ro-RO"/>
        </w:rPr>
        <w:t>în derularea de proiecte finanțate prin fonduri europene</w:t>
      </w:r>
      <w:r w:rsidRPr="000B13B6">
        <w:rPr>
          <w:rFonts w:cstheme="minorHAnsi"/>
          <w:color w:val="222222"/>
          <w:shd w:val="clear" w:color="auto" w:fill="FFFFFF"/>
          <w:lang w:val="ro-RO"/>
        </w:rPr>
        <w:t xml:space="preserve"> </w:t>
      </w:r>
    </w:p>
    <w:p w14:paraId="36A027EE" w14:textId="77777777" w:rsidR="00FD52AC" w:rsidRPr="000B13B6" w:rsidRDefault="00FD52AC" w:rsidP="00C920CD">
      <w:pPr>
        <w:pStyle w:val="ListParagraph"/>
        <w:numPr>
          <w:ilvl w:val="0"/>
          <w:numId w:val="8"/>
        </w:numPr>
        <w:spacing w:line="256" w:lineRule="auto"/>
        <w:rPr>
          <w:rFonts w:cstheme="minorHAnsi"/>
          <w:b/>
          <w:bCs/>
          <w:lang w:val="ro-RO" w:bidi="ne-NP"/>
        </w:rPr>
      </w:pPr>
      <w:r w:rsidRPr="000B13B6">
        <w:rPr>
          <w:rFonts w:cstheme="minorHAnsi"/>
          <w:color w:val="222222"/>
          <w:shd w:val="clear" w:color="auto" w:fill="FFFFFF"/>
          <w:lang w:val="ro-RO"/>
        </w:rPr>
        <w:t>Expert educație și incluziune</w:t>
      </w:r>
    </w:p>
    <w:p w14:paraId="3928A436" w14:textId="77777777" w:rsidR="00FD52AC" w:rsidRDefault="00FD52AC" w:rsidP="00C920CD">
      <w:pPr>
        <w:pStyle w:val="ListParagraph"/>
        <w:numPr>
          <w:ilvl w:val="0"/>
          <w:numId w:val="8"/>
        </w:numPr>
        <w:spacing w:line="256" w:lineRule="auto"/>
        <w:rPr>
          <w:rFonts w:cstheme="minorHAnsi"/>
          <w:b/>
          <w:bCs/>
          <w:lang w:val="ro-RO" w:bidi="ne-NP"/>
        </w:rPr>
      </w:pPr>
      <w:r>
        <w:rPr>
          <w:rFonts w:cstheme="minorHAnsi"/>
          <w:color w:val="222222"/>
          <w:shd w:val="clear" w:color="auto" w:fill="FFFFFF"/>
          <w:lang w:val="ro-RO"/>
        </w:rPr>
        <w:t>Expert educație și incluziune, cu expertiză în programe tip Școală după Școală</w:t>
      </w:r>
    </w:p>
    <w:p w14:paraId="673081C8" w14:textId="77777777" w:rsidR="00FD52AC" w:rsidRDefault="00FD52AC" w:rsidP="00C920CD">
      <w:pPr>
        <w:pStyle w:val="ListParagraph"/>
        <w:numPr>
          <w:ilvl w:val="0"/>
          <w:numId w:val="8"/>
        </w:numPr>
        <w:spacing w:line="256" w:lineRule="auto"/>
        <w:rPr>
          <w:rFonts w:cstheme="minorHAnsi"/>
          <w:b/>
          <w:bCs/>
          <w:lang w:val="ro-RO" w:bidi="ne-NP"/>
        </w:rPr>
      </w:pPr>
      <w:r>
        <w:rPr>
          <w:rFonts w:cstheme="minorHAnsi"/>
          <w:color w:val="222222"/>
          <w:shd w:val="clear" w:color="auto" w:fill="FFFFFF"/>
          <w:lang w:val="ro-RO"/>
        </w:rPr>
        <w:t>Expert educație</w:t>
      </w:r>
    </w:p>
    <w:p w14:paraId="4AEFD183" w14:textId="77777777" w:rsidR="00FD52AC" w:rsidRDefault="00FD52AC" w:rsidP="00FD52AC">
      <w:pPr>
        <w:rPr>
          <w:rFonts w:cstheme="minorHAnsi"/>
          <w:b/>
          <w:bCs/>
          <w:lang w:bidi="ne-NP"/>
        </w:rPr>
      </w:pPr>
    </w:p>
    <w:p w14:paraId="6D457218" w14:textId="77777777" w:rsidR="00FD52AC" w:rsidRDefault="00FD52AC" w:rsidP="00FD52AC">
      <w:pPr>
        <w:rPr>
          <w:rFonts w:cstheme="minorHAnsi"/>
          <w:b/>
          <w:bCs/>
          <w:lang w:bidi="ne-NP"/>
        </w:rPr>
      </w:pPr>
      <w:r>
        <w:rPr>
          <w:rFonts w:cstheme="minorHAnsi"/>
          <w:b/>
          <w:bCs/>
          <w:lang w:bidi="ne-NP"/>
        </w:rPr>
        <w:t>Introducere</w:t>
      </w:r>
    </w:p>
    <w:p w14:paraId="1C36E4F4" w14:textId="70357A0C" w:rsidR="00FD52AC" w:rsidRDefault="006F293D" w:rsidP="0056733A">
      <w:pPr>
        <w:jc w:val="both"/>
        <w:rPr>
          <w:rFonts w:cstheme="minorHAnsi"/>
        </w:rPr>
      </w:pPr>
      <w:r>
        <w:rPr>
          <w:rFonts w:cstheme="minorHAnsi"/>
        </w:rPr>
        <w:t>Discuția</w:t>
      </w:r>
      <w:r w:rsidR="00FD52AC">
        <w:rPr>
          <w:rFonts w:cstheme="minorHAnsi"/>
        </w:rPr>
        <w:t xml:space="preserve"> a început cu prezentarea participanților, a scopului și a structurii evaluării. Scopul acestui panel a fost de a determina rolul intervențiilor în evoluția indicatorilor de impact, aprecierea sustenabilității efectelor înregistrate și a mecanismelor care favorizează sustenabilitatea, colectarea de date privind rolului intervențiilor din DMI 2.2 în efectele măsurate la nivelul domeniilor conexe și evaluarea eficienței mecanismelor de implementare și a condițiilor favorabile acestora. </w:t>
      </w:r>
    </w:p>
    <w:p w14:paraId="00FA1D37" w14:textId="77777777" w:rsidR="00FD52AC" w:rsidRDefault="00FD52AC" w:rsidP="0056733A">
      <w:pPr>
        <w:jc w:val="both"/>
        <w:rPr>
          <w:rFonts w:cstheme="minorHAnsi"/>
        </w:rPr>
      </w:pPr>
      <w:r>
        <w:rPr>
          <w:rFonts w:cstheme="minorHAnsi"/>
        </w:rPr>
        <w:t>Evaluarea este structurată pe 8 întrebări de evaluare, după cum urmează:</w:t>
      </w:r>
    </w:p>
    <w:p w14:paraId="163F7FC7" w14:textId="77777777" w:rsidR="00FD52AC" w:rsidRDefault="00FD52AC" w:rsidP="0056733A">
      <w:pPr>
        <w:pStyle w:val="ListParagraph"/>
        <w:numPr>
          <w:ilvl w:val="0"/>
          <w:numId w:val="7"/>
        </w:numPr>
        <w:spacing w:line="256" w:lineRule="auto"/>
        <w:ind w:left="426"/>
        <w:jc w:val="both"/>
        <w:rPr>
          <w:rFonts w:cstheme="minorHAnsi"/>
          <w:lang w:val="ro-RO"/>
        </w:rPr>
      </w:pPr>
      <w:r>
        <w:rPr>
          <w:rFonts w:cstheme="minorHAnsi"/>
          <w:lang w:val="ro-RO"/>
        </w:rPr>
        <w:t xml:space="preserve">Care este </w:t>
      </w:r>
      <w:r>
        <w:rPr>
          <w:rFonts w:cstheme="minorHAnsi"/>
          <w:b/>
          <w:bCs/>
          <w:lang w:val="ro-RO"/>
        </w:rPr>
        <w:t>progresul</w:t>
      </w:r>
      <w:r>
        <w:rPr>
          <w:rFonts w:cstheme="minorHAnsi"/>
          <w:lang w:val="ro-RO"/>
        </w:rPr>
        <w:t xml:space="preserve"> în sectorul celor 4 DMI-uri? (evoluția sectorială)</w:t>
      </w:r>
    </w:p>
    <w:p w14:paraId="1D15C2FF" w14:textId="77777777" w:rsidR="00FD52AC" w:rsidRDefault="00FD52AC" w:rsidP="0056733A">
      <w:pPr>
        <w:pStyle w:val="ListParagraph"/>
        <w:numPr>
          <w:ilvl w:val="0"/>
          <w:numId w:val="7"/>
        </w:numPr>
        <w:spacing w:line="256" w:lineRule="auto"/>
        <w:ind w:left="426"/>
        <w:jc w:val="both"/>
        <w:rPr>
          <w:rFonts w:cstheme="minorHAnsi"/>
          <w:lang w:val="ro-RO"/>
        </w:rPr>
      </w:pPr>
      <w:r>
        <w:rPr>
          <w:rFonts w:cstheme="minorHAnsi"/>
          <w:lang w:val="ro-RO"/>
        </w:rPr>
        <w:t>În ce măsură progresul observat este atribuit POSDRU? (</w:t>
      </w:r>
      <w:r>
        <w:rPr>
          <w:rFonts w:cstheme="minorHAnsi"/>
          <w:b/>
          <w:bCs/>
          <w:lang w:val="ro-RO"/>
        </w:rPr>
        <w:t>efectul net</w:t>
      </w:r>
      <w:r>
        <w:rPr>
          <w:rFonts w:cstheme="minorHAnsi"/>
          <w:lang w:val="ro-RO"/>
        </w:rPr>
        <w:t>)</w:t>
      </w:r>
    </w:p>
    <w:p w14:paraId="66E67D79" w14:textId="77777777" w:rsidR="00FD52AC" w:rsidRDefault="00FD52AC" w:rsidP="0056733A">
      <w:pPr>
        <w:pStyle w:val="ListParagraph"/>
        <w:numPr>
          <w:ilvl w:val="0"/>
          <w:numId w:val="7"/>
        </w:numPr>
        <w:spacing w:line="256" w:lineRule="auto"/>
        <w:ind w:left="426"/>
        <w:jc w:val="both"/>
        <w:rPr>
          <w:rFonts w:cstheme="minorHAnsi"/>
          <w:lang w:val="ro-RO"/>
        </w:rPr>
      </w:pPr>
      <w:r>
        <w:rPr>
          <w:rFonts w:cstheme="minorHAnsi"/>
          <w:lang w:val="ro-RO"/>
        </w:rPr>
        <w:t xml:space="preserve">În ce măsură există și </w:t>
      </w:r>
      <w:r>
        <w:rPr>
          <w:rFonts w:cstheme="minorHAnsi"/>
          <w:b/>
          <w:bCs/>
          <w:lang w:val="ro-RO"/>
        </w:rPr>
        <w:t>alte efecte</w:t>
      </w:r>
      <w:r>
        <w:rPr>
          <w:rFonts w:cstheme="minorHAnsi"/>
          <w:lang w:val="ro-RO"/>
        </w:rPr>
        <w:t>, pozitive sau negative? (alte efecte)</w:t>
      </w:r>
    </w:p>
    <w:p w14:paraId="3368826E" w14:textId="77777777" w:rsidR="00FD52AC" w:rsidRDefault="00FD52AC" w:rsidP="0056733A">
      <w:pPr>
        <w:pStyle w:val="ListParagraph"/>
        <w:numPr>
          <w:ilvl w:val="0"/>
          <w:numId w:val="7"/>
        </w:numPr>
        <w:spacing w:line="256" w:lineRule="auto"/>
        <w:ind w:left="426"/>
        <w:jc w:val="both"/>
        <w:rPr>
          <w:rFonts w:cstheme="minorHAnsi"/>
          <w:lang w:val="ro-RO"/>
        </w:rPr>
      </w:pPr>
      <w:r>
        <w:rPr>
          <w:rFonts w:cstheme="minorHAnsi"/>
          <w:lang w:val="ro-RO"/>
        </w:rPr>
        <w:t xml:space="preserve">În ce măsură </w:t>
      </w:r>
      <w:r>
        <w:rPr>
          <w:rFonts w:cstheme="minorHAnsi"/>
          <w:b/>
          <w:bCs/>
          <w:lang w:val="ro-RO"/>
        </w:rPr>
        <w:t xml:space="preserve">efectul depășește granița zonei </w:t>
      </w:r>
      <w:r>
        <w:rPr>
          <w:rFonts w:cstheme="minorHAnsi"/>
          <w:lang w:val="ro-RO"/>
        </w:rPr>
        <w:t>sau a sectorului sau afectează alte grupuri, nevizate de intervenție? (spillover)</w:t>
      </w:r>
    </w:p>
    <w:p w14:paraId="4B6094AC" w14:textId="77777777" w:rsidR="00FD52AC" w:rsidRDefault="00FD52AC" w:rsidP="0056733A">
      <w:pPr>
        <w:pStyle w:val="ListParagraph"/>
        <w:numPr>
          <w:ilvl w:val="0"/>
          <w:numId w:val="7"/>
        </w:numPr>
        <w:spacing w:line="256" w:lineRule="auto"/>
        <w:ind w:left="426"/>
        <w:jc w:val="both"/>
        <w:rPr>
          <w:rFonts w:cstheme="minorHAnsi"/>
          <w:lang w:val="ro-RO"/>
        </w:rPr>
      </w:pPr>
      <w:r>
        <w:rPr>
          <w:rFonts w:cstheme="minorHAnsi"/>
          <w:lang w:val="ro-RO"/>
        </w:rPr>
        <w:t xml:space="preserve">În ce măsură sunt </w:t>
      </w:r>
      <w:r>
        <w:rPr>
          <w:rFonts w:cstheme="minorHAnsi"/>
          <w:b/>
          <w:bCs/>
          <w:lang w:val="ro-RO"/>
        </w:rPr>
        <w:t xml:space="preserve">efectele durabile </w:t>
      </w:r>
      <w:r>
        <w:rPr>
          <w:rFonts w:cstheme="minorHAnsi"/>
          <w:lang w:val="ro-RO"/>
        </w:rPr>
        <w:t>pe o perioadă mai lungă de timp? (sustenabilitate)</w:t>
      </w:r>
    </w:p>
    <w:p w14:paraId="533454BD" w14:textId="77777777" w:rsidR="00FD52AC" w:rsidRDefault="00FD52AC" w:rsidP="0056733A">
      <w:pPr>
        <w:pStyle w:val="ListParagraph"/>
        <w:numPr>
          <w:ilvl w:val="0"/>
          <w:numId w:val="7"/>
        </w:numPr>
        <w:spacing w:line="256" w:lineRule="auto"/>
        <w:ind w:left="426"/>
        <w:jc w:val="both"/>
        <w:rPr>
          <w:rFonts w:cstheme="minorHAnsi"/>
          <w:lang w:val="ro-RO"/>
        </w:rPr>
      </w:pPr>
      <w:r>
        <w:rPr>
          <w:rFonts w:cstheme="minorHAnsi"/>
          <w:lang w:val="ro-RO"/>
        </w:rPr>
        <w:t xml:space="preserve">Ce </w:t>
      </w:r>
      <w:r>
        <w:rPr>
          <w:rFonts w:cstheme="minorHAnsi"/>
          <w:b/>
          <w:bCs/>
          <w:lang w:val="ro-RO"/>
        </w:rPr>
        <w:t xml:space="preserve">mecanisme </w:t>
      </w:r>
      <w:r>
        <w:rPr>
          <w:rFonts w:cstheme="minorHAnsi"/>
          <w:lang w:val="ro-RO"/>
        </w:rPr>
        <w:t>facilitează efectele? Care sunt caracteristicile cheie contextuale pentru aceste mecanisme? (mecanisme)</w:t>
      </w:r>
    </w:p>
    <w:p w14:paraId="19A3B0BA" w14:textId="77777777" w:rsidR="00FD52AC" w:rsidRDefault="00FD52AC" w:rsidP="0056733A">
      <w:pPr>
        <w:pStyle w:val="ListParagraph"/>
        <w:numPr>
          <w:ilvl w:val="0"/>
          <w:numId w:val="7"/>
        </w:numPr>
        <w:spacing w:line="256" w:lineRule="auto"/>
        <w:ind w:left="426"/>
        <w:jc w:val="both"/>
        <w:rPr>
          <w:rFonts w:cstheme="minorHAnsi"/>
          <w:lang w:val="ro-RO"/>
        </w:rPr>
      </w:pPr>
      <w:r>
        <w:rPr>
          <w:rFonts w:cstheme="minorHAnsi"/>
          <w:lang w:val="ro-RO"/>
        </w:rPr>
        <w:t xml:space="preserve">În ce măsură sunt justificate </w:t>
      </w:r>
      <w:r>
        <w:rPr>
          <w:rFonts w:cstheme="minorHAnsi"/>
          <w:b/>
          <w:bCs/>
          <w:lang w:val="ro-RO"/>
        </w:rPr>
        <w:t>costurile implicate</w:t>
      </w:r>
      <w:r>
        <w:rPr>
          <w:rFonts w:cstheme="minorHAnsi"/>
          <w:lang w:val="ro-RO"/>
        </w:rPr>
        <w:t>, având în vedere schimbările/efectele/rezultatele înregistrate? (cost-eficiență)</w:t>
      </w:r>
    </w:p>
    <w:p w14:paraId="37BF8FC9" w14:textId="77777777" w:rsidR="00FD52AC" w:rsidRDefault="00FD52AC" w:rsidP="0056733A">
      <w:pPr>
        <w:pStyle w:val="ListParagraph"/>
        <w:numPr>
          <w:ilvl w:val="0"/>
          <w:numId w:val="7"/>
        </w:numPr>
        <w:spacing w:line="256" w:lineRule="auto"/>
        <w:ind w:left="426"/>
        <w:jc w:val="both"/>
        <w:rPr>
          <w:rFonts w:cstheme="minorHAnsi"/>
          <w:lang w:val="ro-RO"/>
        </w:rPr>
      </w:pPr>
      <w:r>
        <w:rPr>
          <w:rFonts w:cstheme="minorHAnsi"/>
          <w:lang w:val="ro-RO"/>
        </w:rPr>
        <w:t>Dacă și în ce măsură lucrurile ar fi putut fi făcute mai bine? (</w:t>
      </w:r>
      <w:r>
        <w:rPr>
          <w:rFonts w:cstheme="minorHAnsi"/>
          <w:b/>
          <w:bCs/>
          <w:lang w:val="ro-RO"/>
        </w:rPr>
        <w:t>lecții învățate)</w:t>
      </w:r>
    </w:p>
    <w:p w14:paraId="4AFBDF0C" w14:textId="77777777" w:rsidR="00FD52AC" w:rsidRDefault="00FD52AC" w:rsidP="0056733A">
      <w:pPr>
        <w:jc w:val="both"/>
        <w:rPr>
          <w:rFonts w:cstheme="minorHAnsi"/>
        </w:rPr>
      </w:pPr>
      <w:r>
        <w:rPr>
          <w:rFonts w:cstheme="minorHAnsi"/>
        </w:rPr>
        <w:t>Evaluarea curentă a  POSDRU Incluziune este prima etapă a procesului, fiind urmată de Prima Evaluare POCU Incluziune, ce va avea loc în anul 2021 și de Evaluarea Finală POCU Incluziune din 2023.</w:t>
      </w:r>
    </w:p>
    <w:p w14:paraId="3BA89EB6" w14:textId="77777777" w:rsidR="00FD52AC" w:rsidRDefault="00FD52AC" w:rsidP="0056733A">
      <w:pPr>
        <w:jc w:val="both"/>
        <w:rPr>
          <w:rFonts w:cstheme="minorHAnsi"/>
        </w:rPr>
      </w:pPr>
      <w:r>
        <w:rPr>
          <w:rFonts w:cstheme="minorHAnsi"/>
        </w:rPr>
        <w:t xml:space="preserve">Metodologia de evaluare a POSDRU a cuprins diferite metode și instrumente, printre care: cercetare documentară, procesare și analiză statistică a seriilor de date, interviuri, sondaj, studii de caz, panel de experți, tehnici vizuale etc. </w:t>
      </w:r>
    </w:p>
    <w:p w14:paraId="4EDD6D4E" w14:textId="77777777" w:rsidR="00FD52AC" w:rsidRDefault="00FD52AC" w:rsidP="0056733A">
      <w:pPr>
        <w:jc w:val="both"/>
        <w:rPr>
          <w:rFonts w:cstheme="minorHAnsi"/>
        </w:rPr>
      </w:pPr>
      <w:r>
        <w:rPr>
          <w:rFonts w:cstheme="minorHAnsi"/>
        </w:rPr>
        <w:t>În ceea ce privește tipurile de intervenții finanțate prin DMI 2.2, obiectivele operaționale ale acestui DMI au vizat un grup țintă format atât din copii/elevi (de la învățământul preșcolar și primar până la învățământul secundar superior), cât și din familiile acestora, intervențiile având  de cele mai multe ori un caracter integrat, axându-se pe două direcții majore:</w:t>
      </w:r>
    </w:p>
    <w:p w14:paraId="1FB7243A" w14:textId="77777777" w:rsidR="00FD52AC" w:rsidRDefault="00FD52AC" w:rsidP="0056733A">
      <w:pPr>
        <w:numPr>
          <w:ilvl w:val="0"/>
          <w:numId w:val="2"/>
        </w:numPr>
        <w:spacing w:line="256" w:lineRule="auto"/>
        <w:jc w:val="both"/>
        <w:rPr>
          <w:rFonts w:cstheme="minorHAnsi"/>
        </w:rPr>
      </w:pPr>
      <w:r>
        <w:rPr>
          <w:rFonts w:cstheme="minorHAnsi"/>
          <w:b/>
          <w:bCs/>
          <w:i/>
          <w:iCs/>
        </w:rPr>
        <w:t>Preventivă:</w:t>
      </w:r>
      <w:r>
        <w:rPr>
          <w:rFonts w:cstheme="minorHAnsi"/>
          <w:b/>
          <w:bCs/>
        </w:rPr>
        <w:t xml:space="preserve"> </w:t>
      </w:r>
      <w:r>
        <w:rPr>
          <w:rFonts w:cstheme="minorHAnsi"/>
        </w:rPr>
        <w:t xml:space="preserve">creșterea accesului la educație preșcolară și școlară, în special pentru populația roma, persoanele cu dizabilități şi persoanele din mediul rural, precum şi alte categorii de grupuri vulnerabile, dezvoltarea de programe de tip „Școală după școală”, furnizarea serviciilor de orientare și consiliere, </w:t>
      </w:r>
      <w:r>
        <w:rPr>
          <w:rFonts w:cstheme="minorHAnsi"/>
        </w:rPr>
        <w:lastRenderedPageBreak/>
        <w:t>predare centrată pe elev, campanii de creștere a nivelului de conștientizare, sprijin financiar pentru familii, etc.</w:t>
      </w:r>
    </w:p>
    <w:p w14:paraId="4FF58535" w14:textId="77777777" w:rsidR="00FD52AC" w:rsidRDefault="00FD52AC" w:rsidP="0056733A">
      <w:pPr>
        <w:numPr>
          <w:ilvl w:val="0"/>
          <w:numId w:val="2"/>
        </w:numPr>
        <w:spacing w:line="256" w:lineRule="auto"/>
        <w:jc w:val="both"/>
        <w:rPr>
          <w:rFonts w:cstheme="minorHAnsi"/>
        </w:rPr>
      </w:pPr>
      <w:r>
        <w:rPr>
          <w:rFonts w:cstheme="minorHAnsi"/>
          <w:b/>
          <w:bCs/>
          <w:i/>
          <w:iCs/>
        </w:rPr>
        <w:t>Remedială/corectivă</w:t>
      </w:r>
      <w:r>
        <w:rPr>
          <w:rFonts w:cstheme="minorHAnsi"/>
          <w:i/>
          <w:iCs/>
        </w:rPr>
        <w:t xml:space="preserve">: </w:t>
      </w:r>
      <w:r>
        <w:rPr>
          <w:rFonts w:cstheme="minorHAnsi"/>
        </w:rPr>
        <w:t xml:space="preserve">dezvoltarea programelor de reintegrare în educație a celor care părăsesc timpuriu școala, educația de „a doua șansă”, prin furnizarea competențelor şi abilităților de bază necesare persoanelor care au fost nevoite să abandoneze sistemul de învățământ. </w:t>
      </w:r>
    </w:p>
    <w:p w14:paraId="19042EAE" w14:textId="77777777" w:rsidR="00FD52AC" w:rsidRDefault="00FD52AC" w:rsidP="0056733A">
      <w:pPr>
        <w:jc w:val="both"/>
        <w:rPr>
          <w:rFonts w:cstheme="minorHAnsi"/>
          <w:lang w:val="en-GB"/>
        </w:rPr>
      </w:pPr>
      <w:r>
        <w:rPr>
          <w:rFonts w:cstheme="minorHAnsi"/>
        </w:rPr>
        <w:t>Intervențiile au inclus activități precum:</w:t>
      </w:r>
    </w:p>
    <w:p w14:paraId="507F7651" w14:textId="7FCD9E63" w:rsidR="00FD52AC" w:rsidRDefault="00FD52AC" w:rsidP="0056733A">
      <w:pPr>
        <w:numPr>
          <w:ilvl w:val="1"/>
          <w:numId w:val="3"/>
        </w:numPr>
        <w:spacing w:line="240" w:lineRule="auto"/>
        <w:jc w:val="both"/>
        <w:rPr>
          <w:rFonts w:cstheme="minorHAnsi"/>
        </w:rPr>
      </w:pPr>
      <w:r>
        <w:rPr>
          <w:rFonts w:cstheme="minorHAnsi"/>
        </w:rPr>
        <w:t>a</w:t>
      </w:r>
      <w:proofErr w:type="spellStart"/>
      <w:r w:rsidR="000F711C">
        <w:rPr>
          <w:rFonts w:cstheme="minorHAnsi"/>
          <w:lang w:val="en-GB"/>
        </w:rPr>
        <w:t>c</w:t>
      </w:r>
      <w:r>
        <w:rPr>
          <w:rFonts w:cstheme="minorHAnsi"/>
          <w:lang w:val="en-GB"/>
        </w:rPr>
        <w:t>t</w:t>
      </w:r>
      <w:proofErr w:type="spellEnd"/>
      <w:r>
        <w:rPr>
          <w:rFonts w:cstheme="minorHAnsi"/>
        </w:rPr>
        <w:t>iv</w:t>
      </w:r>
      <w:r>
        <w:rPr>
          <w:rFonts w:cstheme="minorHAnsi"/>
          <w:lang w:val="en-GB"/>
        </w:rPr>
        <w:t>it</w:t>
      </w:r>
      <w:r>
        <w:rPr>
          <w:rFonts w:cstheme="minorHAnsi"/>
        </w:rPr>
        <w:t xml:space="preserve">ăți preventive de tipul </w:t>
      </w:r>
      <w:r>
        <w:rPr>
          <w:rFonts w:cstheme="minorHAnsi"/>
          <w:lang w:val="en-GB"/>
        </w:rPr>
        <w:t>“</w:t>
      </w:r>
      <w:r>
        <w:rPr>
          <w:rFonts w:cstheme="minorHAnsi"/>
        </w:rPr>
        <w:t>Școală după Școală</w:t>
      </w:r>
      <w:r>
        <w:rPr>
          <w:rFonts w:cstheme="minorHAnsi"/>
          <w:lang w:val="en-GB"/>
        </w:rPr>
        <w:t>”</w:t>
      </w:r>
      <w:r>
        <w:rPr>
          <w:rFonts w:cstheme="minorHAnsi"/>
        </w:rPr>
        <w:t xml:space="preserve"> și remedial/corective de tipul “A doua Șansă”</w:t>
      </w:r>
    </w:p>
    <w:p w14:paraId="44EAE89A" w14:textId="77777777" w:rsidR="00FD52AC" w:rsidRDefault="00FD52AC" w:rsidP="0056733A">
      <w:pPr>
        <w:numPr>
          <w:ilvl w:val="1"/>
          <w:numId w:val="3"/>
        </w:numPr>
        <w:spacing w:line="240" w:lineRule="auto"/>
        <w:jc w:val="both"/>
        <w:rPr>
          <w:rFonts w:cstheme="minorHAnsi"/>
        </w:rPr>
      </w:pPr>
      <w:r>
        <w:rPr>
          <w:rFonts w:cstheme="minorHAnsi"/>
        </w:rPr>
        <w:t>dezvoltarea de activități și programe extra-curriculare de tip “Grădinița/Școala de Vară”, “Școala de Duminică”</w:t>
      </w:r>
    </w:p>
    <w:p w14:paraId="02EA3A5C" w14:textId="77777777" w:rsidR="00FD52AC" w:rsidRDefault="00FD52AC" w:rsidP="0056733A">
      <w:pPr>
        <w:numPr>
          <w:ilvl w:val="1"/>
          <w:numId w:val="3"/>
        </w:numPr>
        <w:spacing w:line="240" w:lineRule="auto"/>
        <w:jc w:val="both"/>
        <w:rPr>
          <w:rFonts w:cstheme="minorHAnsi"/>
        </w:rPr>
      </w:pPr>
      <w:r>
        <w:rPr>
          <w:rFonts w:cstheme="minorHAnsi"/>
        </w:rPr>
        <w:t>activități de adaptare/dezvoltare a curriculumului pentru formarea competențelor cheie, inclusiv elaborarea de materiale didactice</w:t>
      </w:r>
    </w:p>
    <w:p w14:paraId="6ECD89CD" w14:textId="77777777" w:rsidR="00FD52AC" w:rsidRDefault="00FD52AC" w:rsidP="0056733A">
      <w:pPr>
        <w:numPr>
          <w:ilvl w:val="1"/>
          <w:numId w:val="3"/>
        </w:numPr>
        <w:spacing w:line="240" w:lineRule="auto"/>
        <w:jc w:val="both"/>
        <w:rPr>
          <w:rFonts w:cstheme="minorHAnsi"/>
        </w:rPr>
      </w:pPr>
      <w:r>
        <w:rPr>
          <w:rFonts w:cstheme="minorHAnsi"/>
        </w:rPr>
        <w:t xml:space="preserve">formarea cadrelor didactice </w:t>
      </w:r>
    </w:p>
    <w:p w14:paraId="5E2C6806" w14:textId="77777777" w:rsidR="00FD52AC" w:rsidRDefault="00FD52AC" w:rsidP="0056733A">
      <w:pPr>
        <w:numPr>
          <w:ilvl w:val="1"/>
          <w:numId w:val="3"/>
        </w:numPr>
        <w:spacing w:line="240" w:lineRule="auto"/>
        <w:jc w:val="both"/>
        <w:rPr>
          <w:rFonts w:cstheme="minorHAnsi"/>
        </w:rPr>
      </w:pPr>
      <w:r>
        <w:rPr>
          <w:rFonts w:cstheme="minorHAnsi"/>
        </w:rPr>
        <w:t>diversificarea, dezvoltarea şi furnizarea serviciilor de consiliere pentru părinți pentru a înțelege importanța educației</w:t>
      </w:r>
    </w:p>
    <w:p w14:paraId="689F83F8" w14:textId="77777777" w:rsidR="00FD52AC" w:rsidRDefault="00FD52AC" w:rsidP="0056733A">
      <w:pPr>
        <w:numPr>
          <w:ilvl w:val="1"/>
          <w:numId w:val="3"/>
        </w:numPr>
        <w:spacing w:line="240" w:lineRule="auto"/>
        <w:jc w:val="both"/>
        <w:rPr>
          <w:rFonts w:cstheme="minorHAnsi"/>
        </w:rPr>
      </w:pPr>
      <w:r>
        <w:rPr>
          <w:rFonts w:cstheme="minorHAnsi"/>
        </w:rPr>
        <w:t>dezvoltarea şi implementarea de strategii şi planuri de acțiune, în special la nivel național sau multi-regional, pentru prevenirea părăsirii timpurii a școlii și desegregare</w:t>
      </w:r>
    </w:p>
    <w:p w14:paraId="4A96C079" w14:textId="77777777" w:rsidR="00FD52AC" w:rsidRDefault="00FD52AC" w:rsidP="0056733A">
      <w:pPr>
        <w:numPr>
          <w:ilvl w:val="1"/>
          <w:numId w:val="3"/>
        </w:numPr>
        <w:spacing w:line="240" w:lineRule="auto"/>
        <w:jc w:val="both"/>
        <w:rPr>
          <w:rFonts w:cstheme="minorHAnsi"/>
        </w:rPr>
      </w:pPr>
      <w:r>
        <w:rPr>
          <w:rFonts w:cstheme="minorHAnsi"/>
        </w:rPr>
        <w:t>sprijin financiar pentru liceeni – apelul “Bani de liceu”</w:t>
      </w:r>
    </w:p>
    <w:p w14:paraId="1462B3B5" w14:textId="77777777" w:rsidR="00FD52AC" w:rsidRDefault="00FD52AC" w:rsidP="0056733A">
      <w:pPr>
        <w:jc w:val="both"/>
        <w:rPr>
          <w:rFonts w:cstheme="minorHAnsi"/>
          <w:lang w:val="en-GB"/>
        </w:rPr>
      </w:pPr>
      <w:r>
        <w:rPr>
          <w:rFonts w:cstheme="minorHAnsi"/>
        </w:rPr>
        <w:t xml:space="preserve">Pentru întreg DMI-ul 2.2 a fost un total de 169 de proiecte contractate, pe diferite apeluri și regiuni de dezvoltare. Însă, indicatorul de realizare prin care se măsoară schimbarea efectiv produsă de intervenții este </w:t>
      </w:r>
      <w:r>
        <w:rPr>
          <w:rFonts w:cstheme="minorHAnsi"/>
          <w:b/>
          <w:bCs/>
        </w:rPr>
        <w:t>numărul de participanți la programe de tipul educație „A Doua Șansă”</w:t>
      </w:r>
      <w:r>
        <w:rPr>
          <w:rFonts w:cstheme="minorHAnsi"/>
        </w:rPr>
        <w:t xml:space="preserve"> cu o valoare țintă de 35.000, numărul realizat fiind de 17.410, ponderea absolvenților de programe de tip </w:t>
      </w:r>
      <w:r>
        <w:rPr>
          <w:rFonts w:cstheme="minorHAnsi"/>
          <w:lang w:val="en-GB"/>
        </w:rPr>
        <w:t>“</w:t>
      </w:r>
      <w:r>
        <w:rPr>
          <w:rFonts w:cstheme="minorHAnsi"/>
        </w:rPr>
        <w:t>A Doua Șansă fiind de 67.40%”</w:t>
      </w:r>
    </w:p>
    <w:p w14:paraId="2994E0C0" w14:textId="77777777" w:rsidR="00FD52AC" w:rsidRDefault="00FD52AC" w:rsidP="0056733A">
      <w:pPr>
        <w:jc w:val="both"/>
        <w:rPr>
          <w:rFonts w:cstheme="minorHAnsi"/>
          <w:b/>
          <w:bCs/>
        </w:rPr>
      </w:pPr>
      <w:r>
        <w:rPr>
          <w:rFonts w:cstheme="minorHAnsi"/>
          <w:b/>
          <w:bCs/>
        </w:rPr>
        <w:t>Impact și mecanisme</w:t>
      </w:r>
    </w:p>
    <w:p w14:paraId="4F7EEFDA" w14:textId="77777777" w:rsidR="00FD52AC" w:rsidRDefault="00FD52AC" w:rsidP="0056733A">
      <w:pPr>
        <w:jc w:val="both"/>
        <w:rPr>
          <w:rFonts w:cstheme="minorHAnsi"/>
        </w:rPr>
      </w:pPr>
      <w:r w:rsidRPr="00B2775D">
        <w:rPr>
          <w:rFonts w:cstheme="minorHAnsi"/>
          <w:b/>
          <w:bCs/>
        </w:rPr>
        <w:t>Potențiale efecte –</w:t>
      </w:r>
      <w:r>
        <w:rPr>
          <w:rFonts w:cstheme="minorHAnsi"/>
        </w:rPr>
        <w:t xml:space="preserve"> POSDRU a contribuit la: </w:t>
      </w:r>
    </w:p>
    <w:p w14:paraId="53C470AF" w14:textId="77777777" w:rsidR="00FD52AC" w:rsidRDefault="00FD52AC" w:rsidP="0056733A">
      <w:pPr>
        <w:numPr>
          <w:ilvl w:val="0"/>
          <w:numId w:val="4"/>
        </w:numPr>
        <w:spacing w:line="256" w:lineRule="auto"/>
        <w:jc w:val="both"/>
        <w:rPr>
          <w:rFonts w:cstheme="minorHAnsi"/>
          <w:lang w:val="en-GB"/>
        </w:rPr>
      </w:pPr>
      <w:r>
        <w:rPr>
          <w:rFonts w:cstheme="minorHAnsi"/>
        </w:rPr>
        <w:t>crearea de strategii și metodologii de scădere a segregării în școli</w:t>
      </w:r>
    </w:p>
    <w:p w14:paraId="3223D865" w14:textId="77777777" w:rsidR="00FD52AC" w:rsidRDefault="00FD52AC" w:rsidP="0056733A">
      <w:pPr>
        <w:numPr>
          <w:ilvl w:val="0"/>
          <w:numId w:val="4"/>
        </w:numPr>
        <w:spacing w:line="256" w:lineRule="auto"/>
        <w:jc w:val="both"/>
        <w:rPr>
          <w:rFonts w:cstheme="minorHAnsi"/>
          <w:lang w:val="en-GB"/>
        </w:rPr>
      </w:pPr>
      <w:r>
        <w:rPr>
          <w:rFonts w:cstheme="minorHAnsi"/>
        </w:rPr>
        <w:t>crearea de strategii de îmbunătățire a tranziției elevilor la trepte superioare de educație</w:t>
      </w:r>
    </w:p>
    <w:p w14:paraId="243166F8" w14:textId="77777777" w:rsidR="00FD52AC" w:rsidRDefault="00FD52AC" w:rsidP="0056733A">
      <w:pPr>
        <w:numPr>
          <w:ilvl w:val="0"/>
          <w:numId w:val="4"/>
        </w:numPr>
        <w:spacing w:line="256" w:lineRule="auto"/>
        <w:jc w:val="both"/>
        <w:rPr>
          <w:rFonts w:cstheme="minorHAnsi"/>
          <w:lang w:val="en-GB"/>
        </w:rPr>
      </w:pPr>
      <w:r>
        <w:rPr>
          <w:rFonts w:cstheme="minorHAnsi"/>
        </w:rPr>
        <w:t>crearea de resurse educaționale deschise</w:t>
      </w:r>
    </w:p>
    <w:p w14:paraId="16480E7D" w14:textId="77777777" w:rsidR="00FD52AC" w:rsidRDefault="00FD52AC" w:rsidP="0056733A">
      <w:pPr>
        <w:numPr>
          <w:ilvl w:val="0"/>
          <w:numId w:val="4"/>
        </w:numPr>
        <w:spacing w:line="256" w:lineRule="auto"/>
        <w:jc w:val="both"/>
        <w:rPr>
          <w:rFonts w:cstheme="minorHAnsi"/>
          <w:lang w:val="en-GB"/>
        </w:rPr>
      </w:pPr>
      <w:r>
        <w:rPr>
          <w:rFonts w:cstheme="minorHAnsi"/>
        </w:rPr>
        <w:t>răspândirea programelor de tip Școală după Școală și A doua șansă</w:t>
      </w:r>
    </w:p>
    <w:p w14:paraId="65609571" w14:textId="77777777" w:rsidR="00FD52AC" w:rsidRDefault="00FD52AC" w:rsidP="0056733A">
      <w:pPr>
        <w:numPr>
          <w:ilvl w:val="0"/>
          <w:numId w:val="4"/>
        </w:numPr>
        <w:spacing w:line="256" w:lineRule="auto"/>
        <w:jc w:val="both"/>
        <w:rPr>
          <w:rFonts w:cstheme="minorHAnsi"/>
          <w:lang w:val="en-GB"/>
        </w:rPr>
      </w:pPr>
      <w:r>
        <w:rPr>
          <w:rFonts w:cstheme="minorHAnsi"/>
        </w:rPr>
        <w:t>răspândirea utilizării de studii pentru a putea înțelege mai bine specificul comunităților și nevoia de incluziune socială și educațională</w:t>
      </w:r>
    </w:p>
    <w:p w14:paraId="45520D8E" w14:textId="77777777" w:rsidR="00FD52AC" w:rsidRDefault="00FD52AC" w:rsidP="0056733A">
      <w:pPr>
        <w:numPr>
          <w:ilvl w:val="0"/>
          <w:numId w:val="4"/>
        </w:numPr>
        <w:spacing w:line="256" w:lineRule="auto"/>
        <w:jc w:val="both"/>
        <w:rPr>
          <w:rFonts w:cstheme="minorHAnsi"/>
          <w:lang w:val="en-GB"/>
        </w:rPr>
      </w:pPr>
      <w:r>
        <w:rPr>
          <w:rFonts w:cstheme="minorHAnsi"/>
        </w:rPr>
        <w:t>formarea de mediatori școlari și resurse umane care să sprijine incluziunea în școli</w:t>
      </w:r>
    </w:p>
    <w:p w14:paraId="77DEE3F0" w14:textId="77777777" w:rsidR="00FD52AC" w:rsidRDefault="00FD52AC" w:rsidP="0056733A">
      <w:pPr>
        <w:jc w:val="both"/>
        <w:rPr>
          <w:rFonts w:cstheme="minorHAnsi"/>
        </w:rPr>
      </w:pPr>
      <w:r>
        <w:rPr>
          <w:rFonts w:cstheme="minorHAnsi"/>
        </w:rPr>
        <w:t>Aceste efecte au încetat să mai apară în momentul în care finanțarea venită prin intermediul proiectelor s-a terminat, iar proiectul a fost finalizat, deoarece aceste intervenții nu s-au realizat la nivel macro, ci au vizat unități de învățământ. Educatia nu furnizează competențe necesare pentru piața muncii, nici competențe profesionale, nici competențe generale. Este necesară o schimbare de paradigmă în învățământul românesc, schimbarea modului de învățare-predare pentru fiecare categorie de persoane participantă la cursuri, astfel încât educația să devină mai eficientă și centrată pe nevoile fiecărui elev. Sistemul nu este suficient de atractiv, cu atât mai puțin pentru cei de incluși în programele de tip ”A Doua Șansă.”</w:t>
      </w:r>
    </w:p>
    <w:p w14:paraId="3CDB68D8" w14:textId="77777777" w:rsidR="00FD52AC" w:rsidRDefault="00FD52AC" w:rsidP="0056733A">
      <w:pPr>
        <w:jc w:val="both"/>
        <w:rPr>
          <w:rFonts w:cstheme="minorHAnsi"/>
        </w:rPr>
      </w:pPr>
      <w:r>
        <w:rPr>
          <w:rFonts w:cstheme="minorHAnsi"/>
        </w:rPr>
        <w:t xml:space="preserve">Unii dintre participanți au ridicat problema continuității programelor în școală prin apel la experiența dobândită pe POCU, în care s-au documentat anumite practici. Profesorii consideră că un rol foarte important îl aveau mentorii care îi sprijineau pe elevi în discuțiile cu familia și recrutau elevi pentru programul ”A Doua Șansă.” Mentorul era un element cheie pentru buna desfășurare, însă era văzut ca un mediator școlar. Acesta va pleca odată cu finalizarea programului, dar este nevoie de continuitate, mai ales în școlile defavorizate, ceea ce justifică rezultatele. </w:t>
      </w:r>
    </w:p>
    <w:p w14:paraId="48520DA5" w14:textId="77777777" w:rsidR="00FD52AC" w:rsidRDefault="00FD52AC" w:rsidP="0056733A">
      <w:pPr>
        <w:jc w:val="both"/>
        <w:rPr>
          <w:rFonts w:cstheme="minorHAnsi"/>
        </w:rPr>
      </w:pPr>
      <w:r>
        <w:rPr>
          <w:rFonts w:cstheme="minorHAnsi"/>
        </w:rPr>
        <w:lastRenderedPageBreak/>
        <w:t>Durata intervențiilor a fost un alt subiect dezbătut, atrăgându-se atenția asupra timpului scurt al demersului care de obicei nu depășește 1 an jumătate, chiar dacă proiectul este pe o perioadă mai lungă. Între unitățile defavorizate și cele medii se află aproximativ 2 ani de decalaj, ceea ce nu poate fi recuperat printr-o intervenție de 6 sau 9 luni. De asemenea, trebuie să se țină cont de resursele pe care le au elevii și pe care le are școala. Proiectul trebuie să aibă în vedere numeroase caracteristici. Chiar dacă proiectul este bun, acesta nu poate fi implementat în mod optim dacă elevii nu pot ajunge la școală. Se pune accent pe materiale de predare pentru profesori, crearea unei rețele pentru profesori, astfel încât aceștia să-și continue activitatea, inclusiv cu resurse minime. Sustenabilitatea ar trebui să se realizeze responsabil, pentru a gândi și pe viitor cum pot fi continuate mecanismele, cu sprijinul consiliului local, al partenerilor sociali, părinți etc. Scopul proiectelor finanțate prin programe europene este de a pilota unele intervenții care ulterior să fie preluate și continuate de către statul român.</w:t>
      </w:r>
    </w:p>
    <w:p w14:paraId="0EE2515B" w14:textId="77777777" w:rsidR="00FD52AC" w:rsidRDefault="00FD52AC" w:rsidP="0056733A">
      <w:pPr>
        <w:jc w:val="both"/>
        <w:rPr>
          <w:rFonts w:cstheme="minorHAnsi"/>
        </w:rPr>
      </w:pPr>
      <w:r>
        <w:rPr>
          <w:rFonts w:cstheme="minorHAnsi"/>
        </w:rPr>
        <w:t xml:space="preserve">Există unele diferențe de percepție între elevii din aceeași clasă care fac parte din grupul țintă și cei care nu sunt integrați în astfel de programe, dar și între profesorii unității de învățământ implicați și cei care nu sunt, iar în acest fel pot apărea efecte nu tocmai pozitive care se vor afirma după finalizarea proiectului (de exemplu, excluziune socială, discriminare etc.) De aceea, este nevoie de o implementare centralizată la nivel național, cu strategii unitare și o viziune integrată. Intervenția trebuie gândită pe o perioadă cât mai lungă. </w:t>
      </w:r>
    </w:p>
    <w:p w14:paraId="1B57BE71" w14:textId="77777777" w:rsidR="00FD52AC" w:rsidRDefault="00FD52AC" w:rsidP="0056733A">
      <w:pPr>
        <w:jc w:val="both"/>
        <w:rPr>
          <w:rFonts w:cstheme="minorHAnsi"/>
        </w:rPr>
      </w:pPr>
      <w:r>
        <w:rPr>
          <w:rFonts w:cstheme="minorHAnsi"/>
        </w:rPr>
        <w:t xml:space="preserve">Programul ”Bani de liceu” a fost caracterizat de către experți ca fiind un program bine gândit, care ajunge la beneficiari, cu un impact important. Design-ul a fost greșit, beneficiarii au fost disipați foarte mult, la fel ca și intervențiile pe care proiectul le-a presupus. Orientarea acestuia este către absorbție, și nu către rezultate. Ar trebui descrisă foarte bine nevoia comunității și să existe numeroși actori locali implicați în proiect. Să se pună accent pe dezvoltare comunitară integrată. </w:t>
      </w:r>
    </w:p>
    <w:p w14:paraId="1031B93D" w14:textId="77777777" w:rsidR="00FD52AC" w:rsidRDefault="00FD52AC" w:rsidP="0056733A">
      <w:pPr>
        <w:jc w:val="both"/>
        <w:rPr>
          <w:rFonts w:cstheme="minorHAnsi"/>
        </w:rPr>
      </w:pPr>
      <w:r>
        <w:rPr>
          <w:rFonts w:cstheme="minorHAnsi"/>
        </w:rPr>
        <w:t>Principala problemă identificată a fost diferența mare dintre perioada scrierii proiectului și perioada în care acesta începe să se desfășoare.</w:t>
      </w:r>
    </w:p>
    <w:p w14:paraId="254CC77D" w14:textId="205B34BB" w:rsidR="00FD52AC" w:rsidRPr="000F711C" w:rsidRDefault="00FD52AC" w:rsidP="0056733A">
      <w:pPr>
        <w:jc w:val="both"/>
        <w:rPr>
          <w:rFonts w:cstheme="minorHAnsi"/>
          <w:b/>
          <w:bCs/>
        </w:rPr>
      </w:pPr>
      <w:r w:rsidRPr="000F711C">
        <w:rPr>
          <w:rFonts w:cstheme="minorHAnsi"/>
          <w:b/>
          <w:bCs/>
        </w:rPr>
        <w:t>Potențiali factori la nivel de sistem educațional</w:t>
      </w:r>
    </w:p>
    <w:p w14:paraId="0D8DDB75" w14:textId="77777777" w:rsidR="00FD52AC" w:rsidRDefault="00FD52AC" w:rsidP="0056733A">
      <w:pPr>
        <w:numPr>
          <w:ilvl w:val="0"/>
          <w:numId w:val="5"/>
        </w:numPr>
        <w:spacing w:line="256" w:lineRule="auto"/>
        <w:jc w:val="both"/>
        <w:rPr>
          <w:rFonts w:cstheme="minorHAnsi"/>
          <w:lang w:val="en-GB"/>
        </w:rPr>
      </w:pPr>
      <w:r>
        <w:rPr>
          <w:rFonts w:cstheme="minorHAnsi"/>
        </w:rPr>
        <w:t>nu a existat un mod coerent de lansare a apelurilor de proiecte, astfel încât să existe sinergii între programele finanțate pe fonduri europene prin diferite DMI-uri, respectiv cu cele naționale</w:t>
      </w:r>
    </w:p>
    <w:p w14:paraId="1628D134" w14:textId="77777777" w:rsidR="00FD52AC" w:rsidRDefault="00FD52AC" w:rsidP="0056733A">
      <w:pPr>
        <w:numPr>
          <w:ilvl w:val="0"/>
          <w:numId w:val="5"/>
        </w:numPr>
        <w:spacing w:line="256" w:lineRule="auto"/>
        <w:jc w:val="both"/>
        <w:rPr>
          <w:rFonts w:cstheme="minorHAnsi"/>
          <w:lang w:val="en-GB"/>
        </w:rPr>
      </w:pPr>
      <w:r>
        <w:rPr>
          <w:rFonts w:cstheme="minorHAnsi"/>
        </w:rPr>
        <w:t>nu a existat un mecanism prin care metodologiile și resursele dezvoltate să fie în continuare implementate</w:t>
      </w:r>
    </w:p>
    <w:p w14:paraId="36EE661F" w14:textId="77777777" w:rsidR="00FD52AC" w:rsidRDefault="00FD52AC" w:rsidP="0056733A">
      <w:pPr>
        <w:numPr>
          <w:ilvl w:val="0"/>
          <w:numId w:val="5"/>
        </w:numPr>
        <w:spacing w:line="256" w:lineRule="auto"/>
        <w:jc w:val="both"/>
        <w:rPr>
          <w:rFonts w:cstheme="minorHAnsi"/>
          <w:lang w:val="en-GB"/>
        </w:rPr>
      </w:pPr>
      <w:r>
        <w:rPr>
          <w:rFonts w:cstheme="minorHAnsi"/>
        </w:rPr>
        <w:t>dimensiunea finanțării a fost redusă comparativ cu nevoile mari din sistem, uneori înlocuind finanțarea de la bugetul de stat</w:t>
      </w:r>
    </w:p>
    <w:p w14:paraId="72D08FDF" w14:textId="77777777" w:rsidR="00FD52AC" w:rsidRDefault="00FD52AC" w:rsidP="0056733A">
      <w:pPr>
        <w:jc w:val="both"/>
        <w:rPr>
          <w:rFonts w:cstheme="minorHAnsi"/>
        </w:rPr>
      </w:pPr>
      <w:r>
        <w:rPr>
          <w:rFonts w:cstheme="minorHAnsi"/>
        </w:rPr>
        <w:t>La nivelul sistemului de management al fondurilor structurale, un potențial factor este capacitatea administrativă a fost redusă, motiv pentru care au fost întârzieri majore în plăți și în implementare, ceea ce mai apoi a determinat scăderea interesului față de acest tip de finanțare</w:t>
      </w:r>
    </w:p>
    <w:p w14:paraId="2C52D652" w14:textId="77777777" w:rsidR="00FD52AC" w:rsidRPr="000F711C" w:rsidRDefault="00FD52AC" w:rsidP="0056733A">
      <w:pPr>
        <w:jc w:val="both"/>
        <w:rPr>
          <w:rFonts w:cstheme="minorHAnsi"/>
          <w:b/>
          <w:bCs/>
        </w:rPr>
      </w:pPr>
      <w:r w:rsidRPr="000F711C">
        <w:rPr>
          <w:rFonts w:cstheme="minorHAnsi"/>
          <w:b/>
          <w:bCs/>
        </w:rPr>
        <w:t>Sustenabilitate și efecte pe termen lung</w:t>
      </w:r>
    </w:p>
    <w:p w14:paraId="00F4C47C" w14:textId="77777777" w:rsidR="00FD52AC" w:rsidRDefault="00FD52AC" w:rsidP="0056733A">
      <w:pPr>
        <w:numPr>
          <w:ilvl w:val="0"/>
          <w:numId w:val="6"/>
        </w:numPr>
        <w:spacing w:line="256" w:lineRule="auto"/>
        <w:jc w:val="both"/>
        <w:rPr>
          <w:rFonts w:cstheme="minorHAnsi"/>
          <w:lang w:val="en-GB"/>
        </w:rPr>
      </w:pPr>
      <w:r>
        <w:rPr>
          <w:rFonts w:cstheme="minorHAnsi"/>
        </w:rPr>
        <w:t>metodologiile și resursele dezvoltate prin proiecte, chiar dacă erau de calitate (deși calitatea nu a fost monitorizată în vreun fel), au fost utilizate doar în cadrul acestora, fără a exista evidențe privind utilizarea lor ulterioară sau diseminarea/aplicarea la nivel de sistem</w:t>
      </w:r>
    </w:p>
    <w:p w14:paraId="49228178" w14:textId="77777777" w:rsidR="00FD52AC" w:rsidRDefault="00FD52AC" w:rsidP="0056733A">
      <w:pPr>
        <w:numPr>
          <w:ilvl w:val="0"/>
          <w:numId w:val="6"/>
        </w:numPr>
        <w:spacing w:line="256" w:lineRule="auto"/>
        <w:jc w:val="both"/>
        <w:rPr>
          <w:rFonts w:cstheme="minorHAnsi"/>
          <w:lang w:val="en-GB"/>
        </w:rPr>
      </w:pPr>
      <w:r>
        <w:rPr>
          <w:rFonts w:cstheme="minorHAnsi"/>
        </w:rPr>
        <w:t>odată cu oprirea finanțării, programele de tip preventiv și remedial au continuat doar parțial, în măsura în care beneficiarii au putut asigura sustenabilitatea din surse private</w:t>
      </w:r>
    </w:p>
    <w:p w14:paraId="4BCDA9D1" w14:textId="77777777" w:rsidR="00FD52AC" w:rsidRDefault="00FD52AC" w:rsidP="0056733A">
      <w:pPr>
        <w:numPr>
          <w:ilvl w:val="0"/>
          <w:numId w:val="6"/>
        </w:numPr>
        <w:spacing w:line="256" w:lineRule="auto"/>
        <w:jc w:val="both"/>
        <w:rPr>
          <w:rFonts w:cstheme="minorHAnsi"/>
          <w:lang w:val="en-GB"/>
        </w:rPr>
      </w:pPr>
      <w:r>
        <w:rPr>
          <w:rFonts w:cstheme="minorHAnsi"/>
        </w:rPr>
        <w:t>durata proiectelor a fost mult prea scurtă pentru a produce efecte majore asupra elevilor</w:t>
      </w:r>
    </w:p>
    <w:p w14:paraId="2BF89856" w14:textId="77777777" w:rsidR="00FD52AC" w:rsidRDefault="00FD52AC" w:rsidP="0056733A">
      <w:pPr>
        <w:numPr>
          <w:ilvl w:val="0"/>
          <w:numId w:val="6"/>
        </w:numPr>
        <w:spacing w:line="256" w:lineRule="auto"/>
        <w:jc w:val="both"/>
        <w:rPr>
          <w:rFonts w:cstheme="minorHAnsi"/>
          <w:lang w:val="en-GB"/>
        </w:rPr>
      </w:pPr>
      <w:r>
        <w:rPr>
          <w:rFonts w:cstheme="minorHAnsi"/>
        </w:rPr>
        <w:t>intervențiile nu au produs efecte semnificative la nivel de sistem, neexistând evidențe ale unor îmbunătățiri semnificative a indicatorilor din domeniul educației pe termen lung</w:t>
      </w:r>
    </w:p>
    <w:p w14:paraId="7AF8D3CF" w14:textId="77777777" w:rsidR="00FD52AC" w:rsidRDefault="00FD52AC" w:rsidP="0056733A">
      <w:pPr>
        <w:jc w:val="both"/>
        <w:rPr>
          <w:rFonts w:cstheme="minorHAnsi"/>
          <w:b/>
          <w:bCs/>
        </w:rPr>
      </w:pPr>
      <w:r>
        <w:rPr>
          <w:rFonts w:cstheme="minorHAnsi"/>
          <w:b/>
          <w:bCs/>
        </w:rPr>
        <w:t>Recomandări</w:t>
      </w:r>
    </w:p>
    <w:p w14:paraId="36E2B1B9" w14:textId="77777777" w:rsidR="00FD52AC" w:rsidRDefault="00FD52AC" w:rsidP="0056733A">
      <w:pPr>
        <w:jc w:val="both"/>
        <w:rPr>
          <w:rFonts w:cstheme="minorHAnsi"/>
        </w:rPr>
      </w:pPr>
      <w:r>
        <w:rPr>
          <w:rFonts w:cstheme="minorHAnsi"/>
        </w:rPr>
        <w:t xml:space="preserve">Pentru viitoarea perioadă de programare, s-a propus introducerea anumitor axe cu micro-granturi prin care organizațiile mici să acceseze și să finanțeze proiecte, iar astfel s-ar crea mecanisme accesibile instituțiilor locale de dezvoltare a comunităților. Prin acestea, autoritățile locale ar putea interveni în problemele punctuale întâlnite în </w:t>
      </w:r>
      <w:r>
        <w:rPr>
          <w:rFonts w:cstheme="minorHAnsi"/>
        </w:rPr>
        <w:lastRenderedPageBreak/>
        <w:t xml:space="preserve">comunitate. Aceste măsuri ar veni suplimentar liniilor de finanțare. Se propun programe de tip alfabetizare școlară, alfabetizare digitală și flexibilitatea programelor educaționale, astfel încât să fie adaptate nevoilor specifice ale comunităților în care sunt implementate. </w:t>
      </w:r>
    </w:p>
    <w:p w14:paraId="31C8D40F" w14:textId="77777777" w:rsidR="00FD52AC" w:rsidRDefault="00FD52AC" w:rsidP="0056733A">
      <w:pPr>
        <w:jc w:val="both"/>
        <w:rPr>
          <w:rFonts w:cstheme="minorHAnsi"/>
        </w:rPr>
      </w:pPr>
      <w:r>
        <w:rPr>
          <w:rFonts w:cstheme="minorHAnsi"/>
        </w:rPr>
        <w:t xml:space="preserve">Se recomandă inclusiv proiecte de tip învățământ dual și care să sprijine învățământul tehnic și profesional pentru ca toți elevii să fie încadrați într-o formă de învățământ care să îi intereseze. </w:t>
      </w:r>
    </w:p>
    <w:p w14:paraId="75B9B89E" w14:textId="77777777" w:rsidR="00FD52AC" w:rsidRDefault="00FD52AC" w:rsidP="00F01820">
      <w:pPr>
        <w:jc w:val="center"/>
        <w:rPr>
          <w:b/>
          <w:bCs/>
          <w:color w:val="134753" w:themeColor="text1"/>
        </w:rPr>
      </w:pPr>
    </w:p>
    <w:sectPr w:rsidR="00FD52AC" w:rsidSect="0056733A">
      <w:headerReference w:type="default" r:id="rId18"/>
      <w:footerReference w:type="default" r:id="rId19"/>
      <w:headerReference w:type="first" r:id="rId20"/>
      <w:footerReference w:type="first" r:id="rId21"/>
      <w:pgSz w:w="11906" w:h="16838"/>
      <w:pgMar w:top="1440" w:right="1077" w:bottom="1440" w:left="1440" w:header="284"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5D0323" w14:textId="77777777" w:rsidR="00306343" w:rsidRDefault="00306343" w:rsidP="006F0DFE">
      <w:pPr>
        <w:spacing w:after="0" w:line="240" w:lineRule="auto"/>
      </w:pPr>
      <w:r>
        <w:separator/>
      </w:r>
    </w:p>
  </w:endnote>
  <w:endnote w:type="continuationSeparator" w:id="0">
    <w:p w14:paraId="6D913497" w14:textId="77777777" w:rsidR="00306343" w:rsidRDefault="00306343" w:rsidP="006F0D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rinda">
    <w:altName w:val="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6410569"/>
      <w:docPartObj>
        <w:docPartGallery w:val="Page Numbers (Bottom of Page)"/>
        <w:docPartUnique/>
      </w:docPartObj>
    </w:sdtPr>
    <w:sdtEndPr>
      <w:rPr>
        <w:noProof/>
      </w:rPr>
    </w:sdtEndPr>
    <w:sdtContent>
      <w:p w14:paraId="4EB0CE62" w14:textId="053A40DD" w:rsidR="00E07967" w:rsidRDefault="00E07967" w:rsidP="00E07967">
        <w:pPr>
          <w:pStyle w:val="Footer"/>
        </w:pPr>
        <w:r>
          <w:t xml:space="preserve">     </w:t>
        </w:r>
        <w:r>
          <w:t xml:space="preserve">__________________________________________________________________________________________  </w:t>
        </w:r>
      </w:p>
      <w:p w14:paraId="2A648F0B" w14:textId="043CE651" w:rsidR="00E07967" w:rsidRDefault="00E07967">
        <w:pPr>
          <w:pStyle w:val="Footer"/>
          <w:jc w:val="right"/>
        </w:pPr>
        <w:r w:rsidRPr="00E07967">
          <w:rPr>
            <w:noProof/>
          </w:rPr>
          <w:drawing>
            <wp:inline distT="0" distB="0" distL="0" distR="0" wp14:anchorId="05306CBC" wp14:editId="29AADEF4">
              <wp:extent cx="5730240" cy="373380"/>
              <wp:effectExtent l="0" t="0" r="381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0240" cy="373380"/>
                      </a:xfrm>
                      <a:prstGeom prst="rect">
                        <a:avLst/>
                      </a:prstGeom>
                      <a:noFill/>
                      <a:ln>
                        <a:noFill/>
                      </a:ln>
                    </pic:spPr>
                  </pic:pic>
                </a:graphicData>
              </a:graphic>
            </wp:inline>
          </w:drawing>
        </w: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78A6B6" w14:textId="079B6BC0" w:rsidR="001E2B3B" w:rsidRPr="000636D9" w:rsidRDefault="001E2B3B" w:rsidP="00E07967">
    <w:pPr>
      <w:pBdr>
        <w:top w:val="single" w:sz="4" w:space="31" w:color="auto"/>
      </w:pBdr>
      <w:jc w:val="right"/>
      <w:rPr>
        <w:rFonts w:cstheme="majorHAnsi"/>
        <w:b/>
        <w:color w:val="819C28" w:themeColor="accent5" w:themeShade="BF"/>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CC5BCB" w14:textId="77777777" w:rsidR="00306343" w:rsidRDefault="00306343" w:rsidP="006F0DFE">
      <w:pPr>
        <w:spacing w:after="0" w:line="240" w:lineRule="auto"/>
      </w:pPr>
      <w:r>
        <w:separator/>
      </w:r>
    </w:p>
  </w:footnote>
  <w:footnote w:type="continuationSeparator" w:id="0">
    <w:p w14:paraId="2CC46FC7" w14:textId="77777777" w:rsidR="00306343" w:rsidRDefault="00306343" w:rsidP="006F0D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2A271B" w14:textId="77777777" w:rsidR="00AE5F31" w:rsidRDefault="00AE5F31" w:rsidP="00AE5F31">
    <w:bookmarkStart w:id="0" w:name="_Hlk65854054"/>
    <w:bookmarkStart w:id="1" w:name="_Hlk65854055"/>
    <w:bookmarkStart w:id="2" w:name="_Hlk65854086"/>
    <w:bookmarkStart w:id="3" w:name="_Hlk65854087"/>
    <w:bookmarkStart w:id="4" w:name="_Hlk65854111"/>
    <w:bookmarkStart w:id="5" w:name="_Hlk65854112"/>
    <w:bookmarkStart w:id="6" w:name="_Hlk65854132"/>
    <w:bookmarkStart w:id="7" w:name="_Hlk65854133"/>
    <w:bookmarkStart w:id="8" w:name="_Hlk65854155"/>
    <w:bookmarkStart w:id="9" w:name="_Hlk65854156"/>
    <w:bookmarkStart w:id="10" w:name="_Hlk65854178"/>
    <w:bookmarkStart w:id="11" w:name="_Hlk65854179"/>
    <w:bookmarkStart w:id="12" w:name="_Hlk65854201"/>
    <w:bookmarkStart w:id="13" w:name="_Hlk65854202"/>
    <w:r>
      <w:rPr>
        <w:noProof/>
        <w:lang w:val="en-US"/>
      </w:rPr>
      <w:drawing>
        <wp:inline distT="0" distB="0" distL="0" distR="0" wp14:anchorId="542AEC15" wp14:editId="0DAFC117">
          <wp:extent cx="800100" cy="6705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670560"/>
                  </a:xfrm>
                  <a:prstGeom prst="rect">
                    <a:avLst/>
                  </a:prstGeom>
                  <a:noFill/>
                  <a:ln>
                    <a:noFill/>
                  </a:ln>
                </pic:spPr>
              </pic:pic>
            </a:graphicData>
          </a:graphic>
        </wp:inline>
      </w:drawing>
    </w:r>
    <w:r>
      <w:rPr>
        <w:noProof/>
        <w:lang w:val="en-US"/>
      </w:rPr>
      <w:t xml:space="preserve">                                                        </w:t>
    </w:r>
    <w:r>
      <w:rPr>
        <w:noProof/>
        <w:lang w:val="en-US"/>
      </w:rPr>
      <w:drawing>
        <wp:inline distT="0" distB="0" distL="0" distR="0" wp14:anchorId="2A8F5291" wp14:editId="575F5BE4">
          <wp:extent cx="670560" cy="6400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
                    <a:extLst>
                      <a:ext uri="{28A0092B-C50C-407E-A947-70E740481C1C}">
                        <a14:useLocalDpi xmlns:a14="http://schemas.microsoft.com/office/drawing/2010/main" val="0"/>
                      </a:ext>
                    </a:extLst>
                  </a:blip>
                  <a:srcRect r="76346"/>
                  <a:stretch>
                    <a:fillRect/>
                  </a:stretch>
                </pic:blipFill>
                <pic:spPr bwMode="auto">
                  <a:xfrm>
                    <a:off x="0" y="0"/>
                    <a:ext cx="670560" cy="640080"/>
                  </a:xfrm>
                  <a:prstGeom prst="rect">
                    <a:avLst/>
                  </a:prstGeom>
                  <a:noFill/>
                  <a:ln>
                    <a:noFill/>
                  </a:ln>
                </pic:spPr>
              </pic:pic>
            </a:graphicData>
          </a:graphic>
        </wp:inline>
      </w:drawing>
    </w:r>
    <w:r>
      <w:rPr>
        <w:noProof/>
        <w:lang w:val="en-US"/>
      </w:rPr>
      <w:t xml:space="preserve">                                                                </w:t>
    </w:r>
    <w:r>
      <w:rPr>
        <w:noProof/>
        <w:lang w:val="en-US"/>
      </w:rPr>
      <w:drawing>
        <wp:inline distT="0" distB="0" distL="0" distR="0" wp14:anchorId="00552428" wp14:editId="5D58BC57">
          <wp:extent cx="693420" cy="6934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93420" cy="693420"/>
                  </a:xfrm>
                  <a:prstGeom prst="rect">
                    <a:avLst/>
                  </a:prstGeom>
                  <a:noFill/>
                  <a:ln>
                    <a:noFill/>
                  </a:ln>
                </pic:spPr>
              </pic:pic>
            </a:graphicData>
          </a:graphic>
        </wp:inline>
      </w:drawing>
    </w:r>
    <w:r>
      <w:rPr>
        <w:noProof/>
        <w:lang w:val="en-US"/>
      </w:rPr>
      <w:t xml:space="preserve">                            </w:t>
    </w:r>
    <w:bookmarkEnd w:id="0"/>
    <w:bookmarkEnd w:id="1"/>
    <w:bookmarkEnd w:id="2"/>
    <w:bookmarkEnd w:id="3"/>
    <w:bookmarkEnd w:id="4"/>
    <w:bookmarkEnd w:id="5"/>
    <w:bookmarkEnd w:id="6"/>
    <w:bookmarkEnd w:id="7"/>
    <w:bookmarkEnd w:id="8"/>
    <w:bookmarkEnd w:id="9"/>
    <w:bookmarkEnd w:id="10"/>
    <w:bookmarkEnd w:id="11"/>
    <w:bookmarkEnd w:id="12"/>
    <w:bookmarkEnd w:id="13"/>
  </w:p>
  <w:p w14:paraId="7B753264" w14:textId="7B410357" w:rsidR="001E2B3B" w:rsidRPr="00AE5F31" w:rsidRDefault="001E2B3B" w:rsidP="00AE5F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B9D1E9" w14:textId="2EA073CB" w:rsidR="00E07967" w:rsidRDefault="00E07967" w:rsidP="00E07967">
    <w:pPr>
      <w:pStyle w:val="Header"/>
      <w:rPr>
        <w:noProof/>
        <w:lang w:val="en-US"/>
      </w:rPr>
    </w:pPr>
    <w:r w:rsidRPr="00E07967">
      <w:rPr>
        <w:noProof/>
      </w:rPr>
      <w:drawing>
        <wp:anchor distT="0" distB="0" distL="114300" distR="114300" simplePos="0" relativeHeight="251658240" behindDoc="0" locked="0" layoutInCell="1" allowOverlap="1" wp14:anchorId="761DFAB5" wp14:editId="706919C3">
          <wp:simplePos x="0" y="0"/>
          <wp:positionH relativeFrom="column">
            <wp:posOffset>0</wp:posOffset>
          </wp:positionH>
          <wp:positionV relativeFrom="paragraph">
            <wp:posOffset>154940</wp:posOffset>
          </wp:positionV>
          <wp:extent cx="5981700" cy="708660"/>
          <wp:effectExtent l="0" t="0" r="0" b="0"/>
          <wp:wrapSquare wrapText="bothSides"/>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81700" cy="708660"/>
                  </a:xfrm>
                  <a:prstGeom prst="rect">
                    <a:avLst/>
                  </a:prstGeom>
                  <a:noFill/>
                  <a:ln>
                    <a:noFill/>
                  </a:ln>
                </pic:spPr>
              </pic:pic>
            </a:graphicData>
          </a:graphic>
          <wp14:sizeRelH relativeFrom="margin">
            <wp14:pctWidth>0</wp14:pctWidth>
          </wp14:sizeRelH>
        </wp:anchor>
      </w:drawing>
    </w:r>
    <w:r>
      <w:rPr>
        <w:noProof/>
        <w:lang w:val="en-US"/>
      </w:rPr>
      <w:t xml:space="preserve">   </w:t>
    </w:r>
    <w:r w:rsidR="001E2B3B">
      <w:rPr>
        <w:noProof/>
        <w:lang w:val="en-US"/>
      </w:rPr>
      <w:t xml:space="preserve">                                                                                       </w:t>
    </w:r>
  </w:p>
  <w:p w14:paraId="2440EE44" w14:textId="5F87A460" w:rsidR="000A1EC1" w:rsidRDefault="001E2B3B">
    <w:pPr>
      <w:pStyle w:val="Header"/>
    </w:pPr>
    <w:r>
      <w:rPr>
        <w:noProof/>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2074CC"/>
    <w:multiLevelType w:val="hybridMultilevel"/>
    <w:tmpl w:val="25BCE04E"/>
    <w:lvl w:ilvl="0" w:tplc="0809000F">
      <w:start w:val="1"/>
      <w:numFmt w:val="decimal"/>
      <w:lvlText w:val="%1."/>
      <w:lvlJc w:val="left"/>
      <w:pPr>
        <w:ind w:left="720" w:hanging="360"/>
      </w:pPr>
      <w:rPr>
        <w:rFonts w:hint="default"/>
        <w:b w:val="0"/>
        <w:color w:val="222222"/>
        <w:sz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27952903"/>
    <w:multiLevelType w:val="multilevel"/>
    <w:tmpl w:val="FD787E10"/>
    <w:styleLink w:val="Heading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782" w:hanging="357"/>
      </w:pPr>
      <w:rPr>
        <w:rFonts w:hint="default"/>
      </w:rPr>
    </w:lvl>
    <w:lvl w:ilvl="3">
      <w:start w:val="1"/>
      <w:numFmt w:val="decimal"/>
      <w:lvlText w:val="%1.%2.%3.%4."/>
      <w:lvlJc w:val="left"/>
      <w:pPr>
        <w:ind w:left="1634"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2" w15:restartNumberingAfterBreak="0">
    <w:nsid w:val="2CDD58C7"/>
    <w:multiLevelType w:val="hybridMultilevel"/>
    <w:tmpl w:val="18B68304"/>
    <w:lvl w:ilvl="0" w:tplc="92AA0EC4">
      <w:start w:val="1"/>
      <w:numFmt w:val="bullet"/>
      <w:lvlText w:val="•"/>
      <w:lvlJc w:val="left"/>
      <w:pPr>
        <w:tabs>
          <w:tab w:val="num" w:pos="720"/>
        </w:tabs>
        <w:ind w:left="720" w:hanging="360"/>
      </w:pPr>
      <w:rPr>
        <w:rFonts w:ascii="Arial" w:hAnsi="Arial" w:cs="Times New Roman" w:hint="default"/>
      </w:rPr>
    </w:lvl>
    <w:lvl w:ilvl="1" w:tplc="E38C364E">
      <w:start w:val="1"/>
      <w:numFmt w:val="bullet"/>
      <w:lvlText w:val="•"/>
      <w:lvlJc w:val="left"/>
      <w:pPr>
        <w:tabs>
          <w:tab w:val="num" w:pos="1440"/>
        </w:tabs>
        <w:ind w:left="1440" w:hanging="360"/>
      </w:pPr>
      <w:rPr>
        <w:rFonts w:ascii="Arial" w:hAnsi="Arial" w:cs="Times New Roman" w:hint="default"/>
      </w:rPr>
    </w:lvl>
    <w:lvl w:ilvl="2" w:tplc="BBB473A4">
      <w:start w:val="1"/>
      <w:numFmt w:val="bullet"/>
      <w:lvlText w:val="•"/>
      <w:lvlJc w:val="left"/>
      <w:pPr>
        <w:tabs>
          <w:tab w:val="num" w:pos="2160"/>
        </w:tabs>
        <w:ind w:left="2160" w:hanging="360"/>
      </w:pPr>
      <w:rPr>
        <w:rFonts w:ascii="Arial" w:hAnsi="Arial" w:cs="Times New Roman" w:hint="default"/>
      </w:rPr>
    </w:lvl>
    <w:lvl w:ilvl="3" w:tplc="B78871B2">
      <w:start w:val="1"/>
      <w:numFmt w:val="bullet"/>
      <w:lvlText w:val="•"/>
      <w:lvlJc w:val="left"/>
      <w:pPr>
        <w:tabs>
          <w:tab w:val="num" w:pos="2880"/>
        </w:tabs>
        <w:ind w:left="2880" w:hanging="360"/>
      </w:pPr>
      <w:rPr>
        <w:rFonts w:ascii="Arial" w:hAnsi="Arial" w:cs="Times New Roman" w:hint="default"/>
      </w:rPr>
    </w:lvl>
    <w:lvl w:ilvl="4" w:tplc="57164DEE">
      <w:start w:val="1"/>
      <w:numFmt w:val="bullet"/>
      <w:lvlText w:val="•"/>
      <w:lvlJc w:val="left"/>
      <w:pPr>
        <w:tabs>
          <w:tab w:val="num" w:pos="3600"/>
        </w:tabs>
        <w:ind w:left="3600" w:hanging="360"/>
      </w:pPr>
      <w:rPr>
        <w:rFonts w:ascii="Arial" w:hAnsi="Arial" w:cs="Times New Roman" w:hint="default"/>
      </w:rPr>
    </w:lvl>
    <w:lvl w:ilvl="5" w:tplc="37A07232">
      <w:start w:val="1"/>
      <w:numFmt w:val="bullet"/>
      <w:lvlText w:val="•"/>
      <w:lvlJc w:val="left"/>
      <w:pPr>
        <w:tabs>
          <w:tab w:val="num" w:pos="4320"/>
        </w:tabs>
        <w:ind w:left="4320" w:hanging="360"/>
      </w:pPr>
      <w:rPr>
        <w:rFonts w:ascii="Arial" w:hAnsi="Arial" w:cs="Times New Roman" w:hint="default"/>
      </w:rPr>
    </w:lvl>
    <w:lvl w:ilvl="6" w:tplc="5A501A86">
      <w:start w:val="1"/>
      <w:numFmt w:val="bullet"/>
      <w:lvlText w:val="•"/>
      <w:lvlJc w:val="left"/>
      <w:pPr>
        <w:tabs>
          <w:tab w:val="num" w:pos="5040"/>
        </w:tabs>
        <w:ind w:left="5040" w:hanging="360"/>
      </w:pPr>
      <w:rPr>
        <w:rFonts w:ascii="Arial" w:hAnsi="Arial" w:cs="Times New Roman" w:hint="default"/>
      </w:rPr>
    </w:lvl>
    <w:lvl w:ilvl="7" w:tplc="02C817F2">
      <w:start w:val="1"/>
      <w:numFmt w:val="bullet"/>
      <w:lvlText w:val="•"/>
      <w:lvlJc w:val="left"/>
      <w:pPr>
        <w:tabs>
          <w:tab w:val="num" w:pos="5760"/>
        </w:tabs>
        <w:ind w:left="5760" w:hanging="360"/>
      </w:pPr>
      <w:rPr>
        <w:rFonts w:ascii="Arial" w:hAnsi="Arial" w:cs="Times New Roman" w:hint="default"/>
      </w:rPr>
    </w:lvl>
    <w:lvl w:ilvl="8" w:tplc="18C6E30C">
      <w:start w:val="1"/>
      <w:numFmt w:val="bullet"/>
      <w:lvlText w:val="•"/>
      <w:lvlJc w:val="left"/>
      <w:pPr>
        <w:tabs>
          <w:tab w:val="num" w:pos="6480"/>
        </w:tabs>
        <w:ind w:left="6480" w:hanging="360"/>
      </w:pPr>
      <w:rPr>
        <w:rFonts w:ascii="Arial" w:hAnsi="Arial" w:cs="Times New Roman" w:hint="default"/>
      </w:rPr>
    </w:lvl>
  </w:abstractNum>
  <w:abstractNum w:abstractNumId="3" w15:restartNumberingAfterBreak="0">
    <w:nsid w:val="479734FB"/>
    <w:multiLevelType w:val="hybridMultilevel"/>
    <w:tmpl w:val="8E54A142"/>
    <w:lvl w:ilvl="0" w:tplc="01BA80BA">
      <w:start w:val="1"/>
      <w:numFmt w:val="bullet"/>
      <w:lvlText w:val="-"/>
      <w:lvlJc w:val="left"/>
      <w:pPr>
        <w:tabs>
          <w:tab w:val="num" w:pos="720"/>
        </w:tabs>
        <w:ind w:left="720" w:hanging="360"/>
      </w:pPr>
      <w:rPr>
        <w:rFonts w:ascii="Calibri" w:hAnsi="Calibri" w:cs="Times New Roman" w:hint="default"/>
      </w:rPr>
    </w:lvl>
    <w:lvl w:ilvl="1" w:tplc="FDF69226">
      <w:start w:val="1"/>
      <w:numFmt w:val="bullet"/>
      <w:lvlText w:val="-"/>
      <w:lvlJc w:val="left"/>
      <w:pPr>
        <w:tabs>
          <w:tab w:val="num" w:pos="1440"/>
        </w:tabs>
        <w:ind w:left="1440" w:hanging="360"/>
      </w:pPr>
      <w:rPr>
        <w:rFonts w:ascii="Calibri" w:hAnsi="Calibri" w:cs="Times New Roman" w:hint="default"/>
      </w:rPr>
    </w:lvl>
    <w:lvl w:ilvl="2" w:tplc="59C69B4C">
      <w:start w:val="1"/>
      <w:numFmt w:val="bullet"/>
      <w:lvlText w:val="-"/>
      <w:lvlJc w:val="left"/>
      <w:pPr>
        <w:tabs>
          <w:tab w:val="num" w:pos="2160"/>
        </w:tabs>
        <w:ind w:left="2160" w:hanging="360"/>
      </w:pPr>
      <w:rPr>
        <w:rFonts w:ascii="Calibri" w:hAnsi="Calibri" w:cs="Times New Roman" w:hint="default"/>
      </w:rPr>
    </w:lvl>
    <w:lvl w:ilvl="3" w:tplc="2236F5FE">
      <w:start w:val="1"/>
      <w:numFmt w:val="bullet"/>
      <w:lvlText w:val="-"/>
      <w:lvlJc w:val="left"/>
      <w:pPr>
        <w:tabs>
          <w:tab w:val="num" w:pos="2880"/>
        </w:tabs>
        <w:ind w:left="2880" w:hanging="360"/>
      </w:pPr>
      <w:rPr>
        <w:rFonts w:ascii="Calibri" w:hAnsi="Calibri" w:cs="Times New Roman" w:hint="default"/>
      </w:rPr>
    </w:lvl>
    <w:lvl w:ilvl="4" w:tplc="CFA6C9EA">
      <w:start w:val="1"/>
      <w:numFmt w:val="bullet"/>
      <w:lvlText w:val="-"/>
      <w:lvlJc w:val="left"/>
      <w:pPr>
        <w:tabs>
          <w:tab w:val="num" w:pos="3600"/>
        </w:tabs>
        <w:ind w:left="3600" w:hanging="360"/>
      </w:pPr>
      <w:rPr>
        <w:rFonts w:ascii="Calibri" w:hAnsi="Calibri" w:cs="Times New Roman" w:hint="default"/>
      </w:rPr>
    </w:lvl>
    <w:lvl w:ilvl="5" w:tplc="A71686CA">
      <w:start w:val="1"/>
      <w:numFmt w:val="bullet"/>
      <w:lvlText w:val="-"/>
      <w:lvlJc w:val="left"/>
      <w:pPr>
        <w:tabs>
          <w:tab w:val="num" w:pos="4320"/>
        </w:tabs>
        <w:ind w:left="4320" w:hanging="360"/>
      </w:pPr>
      <w:rPr>
        <w:rFonts w:ascii="Calibri" w:hAnsi="Calibri" w:cs="Times New Roman" w:hint="default"/>
      </w:rPr>
    </w:lvl>
    <w:lvl w:ilvl="6" w:tplc="9CE8FBD8">
      <w:start w:val="1"/>
      <w:numFmt w:val="bullet"/>
      <w:lvlText w:val="-"/>
      <w:lvlJc w:val="left"/>
      <w:pPr>
        <w:tabs>
          <w:tab w:val="num" w:pos="5040"/>
        </w:tabs>
        <w:ind w:left="5040" w:hanging="360"/>
      </w:pPr>
      <w:rPr>
        <w:rFonts w:ascii="Calibri" w:hAnsi="Calibri" w:cs="Times New Roman" w:hint="default"/>
      </w:rPr>
    </w:lvl>
    <w:lvl w:ilvl="7" w:tplc="46CA3610">
      <w:start w:val="1"/>
      <w:numFmt w:val="bullet"/>
      <w:lvlText w:val="-"/>
      <w:lvlJc w:val="left"/>
      <w:pPr>
        <w:tabs>
          <w:tab w:val="num" w:pos="5760"/>
        </w:tabs>
        <w:ind w:left="5760" w:hanging="360"/>
      </w:pPr>
      <w:rPr>
        <w:rFonts w:ascii="Calibri" w:hAnsi="Calibri" w:cs="Times New Roman" w:hint="default"/>
      </w:rPr>
    </w:lvl>
    <w:lvl w:ilvl="8" w:tplc="6F7EA0B0">
      <w:start w:val="1"/>
      <w:numFmt w:val="bullet"/>
      <w:lvlText w:val="-"/>
      <w:lvlJc w:val="left"/>
      <w:pPr>
        <w:tabs>
          <w:tab w:val="num" w:pos="6480"/>
        </w:tabs>
        <w:ind w:left="6480" w:hanging="360"/>
      </w:pPr>
      <w:rPr>
        <w:rFonts w:ascii="Calibri" w:hAnsi="Calibri" w:cs="Times New Roman" w:hint="default"/>
      </w:rPr>
    </w:lvl>
  </w:abstractNum>
  <w:abstractNum w:abstractNumId="4" w15:restartNumberingAfterBreak="0">
    <w:nsid w:val="54FF7A5A"/>
    <w:multiLevelType w:val="hybridMultilevel"/>
    <w:tmpl w:val="2EBAF184"/>
    <w:lvl w:ilvl="0" w:tplc="1818AAC8">
      <w:start w:val="1"/>
      <w:numFmt w:val="bullet"/>
      <w:lvlText w:val="•"/>
      <w:lvlJc w:val="left"/>
      <w:pPr>
        <w:tabs>
          <w:tab w:val="num" w:pos="720"/>
        </w:tabs>
        <w:ind w:left="720" w:hanging="360"/>
      </w:pPr>
      <w:rPr>
        <w:rFonts w:ascii="Arial" w:hAnsi="Arial" w:cs="Times New Roman" w:hint="default"/>
      </w:rPr>
    </w:lvl>
    <w:lvl w:ilvl="1" w:tplc="2D02289E">
      <w:start w:val="1"/>
      <w:numFmt w:val="bullet"/>
      <w:lvlText w:val="•"/>
      <w:lvlJc w:val="left"/>
      <w:pPr>
        <w:tabs>
          <w:tab w:val="num" w:pos="1440"/>
        </w:tabs>
        <w:ind w:left="1440" w:hanging="360"/>
      </w:pPr>
      <w:rPr>
        <w:rFonts w:ascii="Arial" w:hAnsi="Arial" w:cs="Times New Roman" w:hint="default"/>
      </w:rPr>
    </w:lvl>
    <w:lvl w:ilvl="2" w:tplc="C28865AA">
      <w:start w:val="1"/>
      <w:numFmt w:val="bullet"/>
      <w:lvlText w:val="•"/>
      <w:lvlJc w:val="left"/>
      <w:pPr>
        <w:tabs>
          <w:tab w:val="num" w:pos="2160"/>
        </w:tabs>
        <w:ind w:left="2160" w:hanging="360"/>
      </w:pPr>
      <w:rPr>
        <w:rFonts w:ascii="Arial" w:hAnsi="Arial" w:cs="Times New Roman" w:hint="default"/>
      </w:rPr>
    </w:lvl>
    <w:lvl w:ilvl="3" w:tplc="AE18745A">
      <w:start w:val="1"/>
      <w:numFmt w:val="bullet"/>
      <w:lvlText w:val="•"/>
      <w:lvlJc w:val="left"/>
      <w:pPr>
        <w:tabs>
          <w:tab w:val="num" w:pos="2880"/>
        </w:tabs>
        <w:ind w:left="2880" w:hanging="360"/>
      </w:pPr>
      <w:rPr>
        <w:rFonts w:ascii="Arial" w:hAnsi="Arial" w:cs="Times New Roman" w:hint="default"/>
      </w:rPr>
    </w:lvl>
    <w:lvl w:ilvl="4" w:tplc="002A8ACE">
      <w:start w:val="1"/>
      <w:numFmt w:val="bullet"/>
      <w:lvlText w:val="•"/>
      <w:lvlJc w:val="left"/>
      <w:pPr>
        <w:tabs>
          <w:tab w:val="num" w:pos="3600"/>
        </w:tabs>
        <w:ind w:left="3600" w:hanging="360"/>
      </w:pPr>
      <w:rPr>
        <w:rFonts w:ascii="Arial" w:hAnsi="Arial" w:cs="Times New Roman" w:hint="default"/>
      </w:rPr>
    </w:lvl>
    <w:lvl w:ilvl="5" w:tplc="6746820A">
      <w:start w:val="1"/>
      <w:numFmt w:val="bullet"/>
      <w:lvlText w:val="•"/>
      <w:lvlJc w:val="left"/>
      <w:pPr>
        <w:tabs>
          <w:tab w:val="num" w:pos="4320"/>
        </w:tabs>
        <w:ind w:left="4320" w:hanging="360"/>
      </w:pPr>
      <w:rPr>
        <w:rFonts w:ascii="Arial" w:hAnsi="Arial" w:cs="Times New Roman" w:hint="default"/>
      </w:rPr>
    </w:lvl>
    <w:lvl w:ilvl="6" w:tplc="2E9C822C">
      <w:start w:val="1"/>
      <w:numFmt w:val="bullet"/>
      <w:lvlText w:val="•"/>
      <w:lvlJc w:val="left"/>
      <w:pPr>
        <w:tabs>
          <w:tab w:val="num" w:pos="5040"/>
        </w:tabs>
        <w:ind w:left="5040" w:hanging="360"/>
      </w:pPr>
      <w:rPr>
        <w:rFonts w:ascii="Arial" w:hAnsi="Arial" w:cs="Times New Roman" w:hint="default"/>
      </w:rPr>
    </w:lvl>
    <w:lvl w:ilvl="7" w:tplc="3FCE1908">
      <w:start w:val="1"/>
      <w:numFmt w:val="bullet"/>
      <w:lvlText w:val="•"/>
      <w:lvlJc w:val="left"/>
      <w:pPr>
        <w:tabs>
          <w:tab w:val="num" w:pos="5760"/>
        </w:tabs>
        <w:ind w:left="5760" w:hanging="360"/>
      </w:pPr>
      <w:rPr>
        <w:rFonts w:ascii="Arial" w:hAnsi="Arial" w:cs="Times New Roman" w:hint="default"/>
      </w:rPr>
    </w:lvl>
    <w:lvl w:ilvl="8" w:tplc="C67AEC42">
      <w:start w:val="1"/>
      <w:numFmt w:val="bullet"/>
      <w:lvlText w:val="•"/>
      <w:lvlJc w:val="left"/>
      <w:pPr>
        <w:tabs>
          <w:tab w:val="num" w:pos="6480"/>
        </w:tabs>
        <w:ind w:left="6480" w:hanging="360"/>
      </w:pPr>
      <w:rPr>
        <w:rFonts w:ascii="Arial" w:hAnsi="Arial" w:cs="Times New Roman" w:hint="default"/>
      </w:rPr>
    </w:lvl>
  </w:abstractNum>
  <w:abstractNum w:abstractNumId="5" w15:restartNumberingAfterBreak="0">
    <w:nsid w:val="602E1924"/>
    <w:multiLevelType w:val="hybridMultilevel"/>
    <w:tmpl w:val="6204A9DC"/>
    <w:lvl w:ilvl="0" w:tplc="0526F2AC">
      <w:start w:val="1"/>
      <w:numFmt w:val="bullet"/>
      <w:lvlText w:val="•"/>
      <w:lvlJc w:val="left"/>
      <w:pPr>
        <w:tabs>
          <w:tab w:val="num" w:pos="720"/>
        </w:tabs>
        <w:ind w:left="720" w:hanging="360"/>
      </w:pPr>
      <w:rPr>
        <w:rFonts w:ascii="Arial" w:hAnsi="Arial" w:cs="Times New Roman" w:hint="default"/>
      </w:rPr>
    </w:lvl>
    <w:lvl w:ilvl="1" w:tplc="57A4BF9A">
      <w:start w:val="1"/>
      <w:numFmt w:val="bullet"/>
      <w:lvlText w:val="•"/>
      <w:lvlJc w:val="left"/>
      <w:pPr>
        <w:tabs>
          <w:tab w:val="num" w:pos="1440"/>
        </w:tabs>
        <w:ind w:left="1440" w:hanging="360"/>
      </w:pPr>
      <w:rPr>
        <w:rFonts w:ascii="Arial" w:hAnsi="Arial" w:cs="Times New Roman" w:hint="default"/>
      </w:rPr>
    </w:lvl>
    <w:lvl w:ilvl="2" w:tplc="FBFED1B0">
      <w:start w:val="1"/>
      <w:numFmt w:val="bullet"/>
      <w:lvlText w:val="•"/>
      <w:lvlJc w:val="left"/>
      <w:pPr>
        <w:tabs>
          <w:tab w:val="num" w:pos="2160"/>
        </w:tabs>
        <w:ind w:left="2160" w:hanging="360"/>
      </w:pPr>
      <w:rPr>
        <w:rFonts w:ascii="Arial" w:hAnsi="Arial" w:cs="Times New Roman" w:hint="default"/>
      </w:rPr>
    </w:lvl>
    <w:lvl w:ilvl="3" w:tplc="F474D1EA">
      <w:start w:val="1"/>
      <w:numFmt w:val="bullet"/>
      <w:lvlText w:val="•"/>
      <w:lvlJc w:val="left"/>
      <w:pPr>
        <w:tabs>
          <w:tab w:val="num" w:pos="2880"/>
        </w:tabs>
        <w:ind w:left="2880" w:hanging="360"/>
      </w:pPr>
      <w:rPr>
        <w:rFonts w:ascii="Arial" w:hAnsi="Arial" w:cs="Times New Roman" w:hint="default"/>
      </w:rPr>
    </w:lvl>
    <w:lvl w:ilvl="4" w:tplc="B832F786">
      <w:start w:val="1"/>
      <w:numFmt w:val="bullet"/>
      <w:lvlText w:val="•"/>
      <w:lvlJc w:val="left"/>
      <w:pPr>
        <w:tabs>
          <w:tab w:val="num" w:pos="3600"/>
        </w:tabs>
        <w:ind w:left="3600" w:hanging="360"/>
      </w:pPr>
      <w:rPr>
        <w:rFonts w:ascii="Arial" w:hAnsi="Arial" w:cs="Times New Roman" w:hint="default"/>
      </w:rPr>
    </w:lvl>
    <w:lvl w:ilvl="5" w:tplc="694AD672">
      <w:start w:val="1"/>
      <w:numFmt w:val="bullet"/>
      <w:lvlText w:val="•"/>
      <w:lvlJc w:val="left"/>
      <w:pPr>
        <w:tabs>
          <w:tab w:val="num" w:pos="4320"/>
        </w:tabs>
        <w:ind w:left="4320" w:hanging="360"/>
      </w:pPr>
      <w:rPr>
        <w:rFonts w:ascii="Arial" w:hAnsi="Arial" w:cs="Times New Roman" w:hint="default"/>
      </w:rPr>
    </w:lvl>
    <w:lvl w:ilvl="6" w:tplc="8452C2A2">
      <w:start w:val="1"/>
      <w:numFmt w:val="bullet"/>
      <w:lvlText w:val="•"/>
      <w:lvlJc w:val="left"/>
      <w:pPr>
        <w:tabs>
          <w:tab w:val="num" w:pos="5040"/>
        </w:tabs>
        <w:ind w:left="5040" w:hanging="360"/>
      </w:pPr>
      <w:rPr>
        <w:rFonts w:ascii="Arial" w:hAnsi="Arial" w:cs="Times New Roman" w:hint="default"/>
      </w:rPr>
    </w:lvl>
    <w:lvl w:ilvl="7" w:tplc="5A62C360">
      <w:start w:val="1"/>
      <w:numFmt w:val="bullet"/>
      <w:lvlText w:val="•"/>
      <w:lvlJc w:val="left"/>
      <w:pPr>
        <w:tabs>
          <w:tab w:val="num" w:pos="5760"/>
        </w:tabs>
        <w:ind w:left="5760" w:hanging="360"/>
      </w:pPr>
      <w:rPr>
        <w:rFonts w:ascii="Arial" w:hAnsi="Arial" w:cs="Times New Roman" w:hint="default"/>
      </w:rPr>
    </w:lvl>
    <w:lvl w:ilvl="8" w:tplc="BDB07C7A">
      <w:start w:val="1"/>
      <w:numFmt w:val="bullet"/>
      <w:lvlText w:val="•"/>
      <w:lvlJc w:val="left"/>
      <w:pPr>
        <w:tabs>
          <w:tab w:val="num" w:pos="6480"/>
        </w:tabs>
        <w:ind w:left="6480" w:hanging="360"/>
      </w:pPr>
      <w:rPr>
        <w:rFonts w:ascii="Arial" w:hAnsi="Arial" w:cs="Times New Roman" w:hint="default"/>
      </w:rPr>
    </w:lvl>
  </w:abstractNum>
  <w:abstractNum w:abstractNumId="6" w15:restartNumberingAfterBreak="0">
    <w:nsid w:val="693E4086"/>
    <w:multiLevelType w:val="hybridMultilevel"/>
    <w:tmpl w:val="1D6637F6"/>
    <w:lvl w:ilvl="0" w:tplc="6296A8F8">
      <w:start w:val="1"/>
      <w:numFmt w:val="bullet"/>
      <w:lvlText w:val="•"/>
      <w:lvlJc w:val="left"/>
      <w:pPr>
        <w:tabs>
          <w:tab w:val="num" w:pos="720"/>
        </w:tabs>
        <w:ind w:left="720" w:hanging="360"/>
      </w:pPr>
      <w:rPr>
        <w:rFonts w:ascii="Arial" w:hAnsi="Arial" w:cs="Times New Roman" w:hint="default"/>
      </w:rPr>
    </w:lvl>
    <w:lvl w:ilvl="1" w:tplc="9DC29F04">
      <w:start w:val="1"/>
      <w:numFmt w:val="bullet"/>
      <w:lvlText w:val="•"/>
      <w:lvlJc w:val="left"/>
      <w:pPr>
        <w:tabs>
          <w:tab w:val="num" w:pos="1440"/>
        </w:tabs>
        <w:ind w:left="1440" w:hanging="360"/>
      </w:pPr>
      <w:rPr>
        <w:rFonts w:ascii="Arial" w:hAnsi="Arial" w:cs="Times New Roman" w:hint="default"/>
      </w:rPr>
    </w:lvl>
    <w:lvl w:ilvl="2" w:tplc="EE5E50B2">
      <w:start w:val="1"/>
      <w:numFmt w:val="bullet"/>
      <w:lvlText w:val="•"/>
      <w:lvlJc w:val="left"/>
      <w:pPr>
        <w:tabs>
          <w:tab w:val="num" w:pos="2160"/>
        </w:tabs>
        <w:ind w:left="2160" w:hanging="360"/>
      </w:pPr>
      <w:rPr>
        <w:rFonts w:ascii="Arial" w:hAnsi="Arial" w:cs="Times New Roman" w:hint="default"/>
      </w:rPr>
    </w:lvl>
    <w:lvl w:ilvl="3" w:tplc="405C861E">
      <w:start w:val="1"/>
      <w:numFmt w:val="bullet"/>
      <w:lvlText w:val="•"/>
      <w:lvlJc w:val="left"/>
      <w:pPr>
        <w:tabs>
          <w:tab w:val="num" w:pos="2880"/>
        </w:tabs>
        <w:ind w:left="2880" w:hanging="360"/>
      </w:pPr>
      <w:rPr>
        <w:rFonts w:ascii="Arial" w:hAnsi="Arial" w:cs="Times New Roman" w:hint="default"/>
      </w:rPr>
    </w:lvl>
    <w:lvl w:ilvl="4" w:tplc="D1683844">
      <w:start w:val="1"/>
      <w:numFmt w:val="bullet"/>
      <w:lvlText w:val="•"/>
      <w:lvlJc w:val="left"/>
      <w:pPr>
        <w:tabs>
          <w:tab w:val="num" w:pos="3600"/>
        </w:tabs>
        <w:ind w:left="3600" w:hanging="360"/>
      </w:pPr>
      <w:rPr>
        <w:rFonts w:ascii="Arial" w:hAnsi="Arial" w:cs="Times New Roman" w:hint="default"/>
      </w:rPr>
    </w:lvl>
    <w:lvl w:ilvl="5" w:tplc="F6EA0E5C">
      <w:start w:val="1"/>
      <w:numFmt w:val="bullet"/>
      <w:lvlText w:val="•"/>
      <w:lvlJc w:val="left"/>
      <w:pPr>
        <w:tabs>
          <w:tab w:val="num" w:pos="4320"/>
        </w:tabs>
        <w:ind w:left="4320" w:hanging="360"/>
      </w:pPr>
      <w:rPr>
        <w:rFonts w:ascii="Arial" w:hAnsi="Arial" w:cs="Times New Roman" w:hint="default"/>
      </w:rPr>
    </w:lvl>
    <w:lvl w:ilvl="6" w:tplc="4724B3EA">
      <w:start w:val="1"/>
      <w:numFmt w:val="bullet"/>
      <w:lvlText w:val="•"/>
      <w:lvlJc w:val="left"/>
      <w:pPr>
        <w:tabs>
          <w:tab w:val="num" w:pos="5040"/>
        </w:tabs>
        <w:ind w:left="5040" w:hanging="360"/>
      </w:pPr>
      <w:rPr>
        <w:rFonts w:ascii="Arial" w:hAnsi="Arial" w:cs="Times New Roman" w:hint="default"/>
      </w:rPr>
    </w:lvl>
    <w:lvl w:ilvl="7" w:tplc="A008C1E4">
      <w:start w:val="1"/>
      <w:numFmt w:val="bullet"/>
      <w:lvlText w:val="•"/>
      <w:lvlJc w:val="left"/>
      <w:pPr>
        <w:tabs>
          <w:tab w:val="num" w:pos="5760"/>
        </w:tabs>
        <w:ind w:left="5760" w:hanging="360"/>
      </w:pPr>
      <w:rPr>
        <w:rFonts w:ascii="Arial" w:hAnsi="Arial" w:cs="Times New Roman" w:hint="default"/>
      </w:rPr>
    </w:lvl>
    <w:lvl w:ilvl="8" w:tplc="E15E91BA">
      <w:start w:val="1"/>
      <w:numFmt w:val="bullet"/>
      <w:lvlText w:val="•"/>
      <w:lvlJc w:val="left"/>
      <w:pPr>
        <w:tabs>
          <w:tab w:val="num" w:pos="6480"/>
        </w:tabs>
        <w:ind w:left="6480" w:hanging="360"/>
      </w:pPr>
      <w:rPr>
        <w:rFonts w:ascii="Arial" w:hAnsi="Arial" w:cs="Times New Roman" w:hint="default"/>
      </w:rPr>
    </w:lvl>
  </w:abstractNum>
  <w:abstractNum w:abstractNumId="7" w15:restartNumberingAfterBreak="0">
    <w:nsid w:val="70582722"/>
    <w:multiLevelType w:val="hybridMultilevel"/>
    <w:tmpl w:val="017EBA22"/>
    <w:lvl w:ilvl="0" w:tplc="0809000F">
      <w:start w:val="1"/>
      <w:numFmt w:val="decimal"/>
      <w:lvlText w:val="%1."/>
      <w:lvlJc w:val="left"/>
      <w:pPr>
        <w:ind w:left="720" w:hanging="360"/>
      </w:pPr>
      <w:rPr>
        <w:rFonts w:hint="default"/>
        <w:b w:val="0"/>
        <w:color w:val="222222"/>
        <w:sz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1"/>
  </w:num>
  <w:num w:numId="2">
    <w:abstractNumId w:val="3"/>
  </w:num>
  <w:num w:numId="3">
    <w:abstractNumId w:val="2"/>
  </w:num>
  <w:num w:numId="4">
    <w:abstractNumId w:val="6"/>
  </w:num>
  <w:num w:numId="5">
    <w:abstractNumId w:val="5"/>
  </w:num>
  <w:num w:numId="6">
    <w:abstractNumId w:val="4"/>
  </w:num>
  <w:num w:numId="7">
    <w:abstractNumId w:val="0"/>
  </w:num>
  <w:num w:numId="8">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A53"/>
    <w:rsid w:val="00001CA9"/>
    <w:rsid w:val="00014FB6"/>
    <w:rsid w:val="00016494"/>
    <w:rsid w:val="00032202"/>
    <w:rsid w:val="00033BAA"/>
    <w:rsid w:val="00040E85"/>
    <w:rsid w:val="0004195D"/>
    <w:rsid w:val="00044274"/>
    <w:rsid w:val="00045769"/>
    <w:rsid w:val="000458FB"/>
    <w:rsid w:val="00051964"/>
    <w:rsid w:val="0005254C"/>
    <w:rsid w:val="000602B7"/>
    <w:rsid w:val="000636D9"/>
    <w:rsid w:val="00063B64"/>
    <w:rsid w:val="000663C4"/>
    <w:rsid w:val="00071BE2"/>
    <w:rsid w:val="000802A4"/>
    <w:rsid w:val="00084282"/>
    <w:rsid w:val="0008510E"/>
    <w:rsid w:val="0009484F"/>
    <w:rsid w:val="000A1EC1"/>
    <w:rsid w:val="000A1F58"/>
    <w:rsid w:val="000B1416"/>
    <w:rsid w:val="000B1CB3"/>
    <w:rsid w:val="000B73D2"/>
    <w:rsid w:val="000D64B2"/>
    <w:rsid w:val="000F711C"/>
    <w:rsid w:val="00106AC5"/>
    <w:rsid w:val="00106B16"/>
    <w:rsid w:val="001129DE"/>
    <w:rsid w:val="001153DA"/>
    <w:rsid w:val="00115A39"/>
    <w:rsid w:val="00116049"/>
    <w:rsid w:val="001170B5"/>
    <w:rsid w:val="001211AA"/>
    <w:rsid w:val="00123F2C"/>
    <w:rsid w:val="00124C84"/>
    <w:rsid w:val="001251E0"/>
    <w:rsid w:val="00125204"/>
    <w:rsid w:val="00127026"/>
    <w:rsid w:val="00127129"/>
    <w:rsid w:val="00130D59"/>
    <w:rsid w:val="001324CB"/>
    <w:rsid w:val="0013255D"/>
    <w:rsid w:val="00133D50"/>
    <w:rsid w:val="00133EC7"/>
    <w:rsid w:val="00134068"/>
    <w:rsid w:val="001445DE"/>
    <w:rsid w:val="00150488"/>
    <w:rsid w:val="00156CE7"/>
    <w:rsid w:val="0016131E"/>
    <w:rsid w:val="001617D1"/>
    <w:rsid w:val="0016284A"/>
    <w:rsid w:val="00164E01"/>
    <w:rsid w:val="00166356"/>
    <w:rsid w:val="00172689"/>
    <w:rsid w:val="001735E5"/>
    <w:rsid w:val="00180D54"/>
    <w:rsid w:val="00182C21"/>
    <w:rsid w:val="00194058"/>
    <w:rsid w:val="001973B1"/>
    <w:rsid w:val="001A26AD"/>
    <w:rsid w:val="001B38BE"/>
    <w:rsid w:val="001B693C"/>
    <w:rsid w:val="001C3ADB"/>
    <w:rsid w:val="001C6CB9"/>
    <w:rsid w:val="001D1EA9"/>
    <w:rsid w:val="001D58CB"/>
    <w:rsid w:val="001E2762"/>
    <w:rsid w:val="001E2B3B"/>
    <w:rsid w:val="001E3505"/>
    <w:rsid w:val="001F7363"/>
    <w:rsid w:val="00201717"/>
    <w:rsid w:val="00207BE2"/>
    <w:rsid w:val="00210FBB"/>
    <w:rsid w:val="00211D08"/>
    <w:rsid w:val="00216BFB"/>
    <w:rsid w:val="00217D81"/>
    <w:rsid w:val="0022431A"/>
    <w:rsid w:val="002258D2"/>
    <w:rsid w:val="00234425"/>
    <w:rsid w:val="0023477C"/>
    <w:rsid w:val="00241ED5"/>
    <w:rsid w:val="00241F6F"/>
    <w:rsid w:val="002510E5"/>
    <w:rsid w:val="002557C4"/>
    <w:rsid w:val="002605F5"/>
    <w:rsid w:val="00260887"/>
    <w:rsid w:val="00260ABE"/>
    <w:rsid w:val="00273ED7"/>
    <w:rsid w:val="00273FF3"/>
    <w:rsid w:val="00274741"/>
    <w:rsid w:val="00286D8E"/>
    <w:rsid w:val="00290C1B"/>
    <w:rsid w:val="00296706"/>
    <w:rsid w:val="002A2303"/>
    <w:rsid w:val="002B4AAC"/>
    <w:rsid w:val="002B628F"/>
    <w:rsid w:val="002C0AE0"/>
    <w:rsid w:val="002C2240"/>
    <w:rsid w:val="002C6047"/>
    <w:rsid w:val="002C76BC"/>
    <w:rsid w:val="002D0848"/>
    <w:rsid w:val="002D6DF0"/>
    <w:rsid w:val="00301439"/>
    <w:rsid w:val="00306343"/>
    <w:rsid w:val="00307DBE"/>
    <w:rsid w:val="00314682"/>
    <w:rsid w:val="00317B60"/>
    <w:rsid w:val="00321093"/>
    <w:rsid w:val="003252FB"/>
    <w:rsid w:val="00327E22"/>
    <w:rsid w:val="0033096A"/>
    <w:rsid w:val="00332C2D"/>
    <w:rsid w:val="00342AE8"/>
    <w:rsid w:val="00343A39"/>
    <w:rsid w:val="00355F44"/>
    <w:rsid w:val="00362889"/>
    <w:rsid w:val="00366E3E"/>
    <w:rsid w:val="00374A84"/>
    <w:rsid w:val="0037583B"/>
    <w:rsid w:val="0038051D"/>
    <w:rsid w:val="00384D4E"/>
    <w:rsid w:val="00395CC8"/>
    <w:rsid w:val="003A2547"/>
    <w:rsid w:val="003A2DE7"/>
    <w:rsid w:val="003A7C60"/>
    <w:rsid w:val="003B0000"/>
    <w:rsid w:val="003B3B80"/>
    <w:rsid w:val="003B3E33"/>
    <w:rsid w:val="003B6153"/>
    <w:rsid w:val="003C0462"/>
    <w:rsid w:val="003C10F3"/>
    <w:rsid w:val="003D105F"/>
    <w:rsid w:val="003D3435"/>
    <w:rsid w:val="003D477E"/>
    <w:rsid w:val="003D7350"/>
    <w:rsid w:val="003E2367"/>
    <w:rsid w:val="00412CA1"/>
    <w:rsid w:val="00420D03"/>
    <w:rsid w:val="004248B3"/>
    <w:rsid w:val="00424FCC"/>
    <w:rsid w:val="00427218"/>
    <w:rsid w:val="00431D4A"/>
    <w:rsid w:val="00434C4E"/>
    <w:rsid w:val="0043699E"/>
    <w:rsid w:val="00440D26"/>
    <w:rsid w:val="00443BC0"/>
    <w:rsid w:val="004541D5"/>
    <w:rsid w:val="00464B70"/>
    <w:rsid w:val="0046755C"/>
    <w:rsid w:val="00470E72"/>
    <w:rsid w:val="00471B71"/>
    <w:rsid w:val="00472F80"/>
    <w:rsid w:val="004736E0"/>
    <w:rsid w:val="004762E0"/>
    <w:rsid w:val="004764EC"/>
    <w:rsid w:val="0049232A"/>
    <w:rsid w:val="004A097F"/>
    <w:rsid w:val="004A0AFC"/>
    <w:rsid w:val="004A2999"/>
    <w:rsid w:val="004A7E83"/>
    <w:rsid w:val="004C2004"/>
    <w:rsid w:val="004D401E"/>
    <w:rsid w:val="004D751D"/>
    <w:rsid w:val="004E2A29"/>
    <w:rsid w:val="004F6B65"/>
    <w:rsid w:val="00500251"/>
    <w:rsid w:val="005007C9"/>
    <w:rsid w:val="005141F5"/>
    <w:rsid w:val="00514383"/>
    <w:rsid w:val="005162F8"/>
    <w:rsid w:val="00516E7F"/>
    <w:rsid w:val="00521505"/>
    <w:rsid w:val="00521FB2"/>
    <w:rsid w:val="00522D7D"/>
    <w:rsid w:val="00523A95"/>
    <w:rsid w:val="0052460D"/>
    <w:rsid w:val="00527879"/>
    <w:rsid w:val="00535409"/>
    <w:rsid w:val="005357FA"/>
    <w:rsid w:val="00540A74"/>
    <w:rsid w:val="00541CE7"/>
    <w:rsid w:val="0054253A"/>
    <w:rsid w:val="00552CB5"/>
    <w:rsid w:val="005620AC"/>
    <w:rsid w:val="00562D0F"/>
    <w:rsid w:val="0056432B"/>
    <w:rsid w:val="0056733A"/>
    <w:rsid w:val="0057012F"/>
    <w:rsid w:val="0058062A"/>
    <w:rsid w:val="00582ABB"/>
    <w:rsid w:val="00585CE3"/>
    <w:rsid w:val="0058797F"/>
    <w:rsid w:val="0059306E"/>
    <w:rsid w:val="005A2187"/>
    <w:rsid w:val="005A432C"/>
    <w:rsid w:val="005B21F0"/>
    <w:rsid w:val="005C37A8"/>
    <w:rsid w:val="005D090E"/>
    <w:rsid w:val="005D5A33"/>
    <w:rsid w:val="005D68E2"/>
    <w:rsid w:val="005E1F0E"/>
    <w:rsid w:val="005E3A52"/>
    <w:rsid w:val="005E754D"/>
    <w:rsid w:val="005E7853"/>
    <w:rsid w:val="005F0511"/>
    <w:rsid w:val="005F44EA"/>
    <w:rsid w:val="005F7CC8"/>
    <w:rsid w:val="00610B69"/>
    <w:rsid w:val="00612744"/>
    <w:rsid w:val="00623323"/>
    <w:rsid w:val="00626EEC"/>
    <w:rsid w:val="006370DF"/>
    <w:rsid w:val="00651E7D"/>
    <w:rsid w:val="006535B7"/>
    <w:rsid w:val="006607D0"/>
    <w:rsid w:val="00664208"/>
    <w:rsid w:val="00672BE4"/>
    <w:rsid w:val="006749B8"/>
    <w:rsid w:val="00675CD3"/>
    <w:rsid w:val="00676445"/>
    <w:rsid w:val="0068094F"/>
    <w:rsid w:val="00680A9D"/>
    <w:rsid w:val="00682D36"/>
    <w:rsid w:val="00683324"/>
    <w:rsid w:val="00684D0F"/>
    <w:rsid w:val="00696A65"/>
    <w:rsid w:val="006A2D75"/>
    <w:rsid w:val="006A4F8F"/>
    <w:rsid w:val="006A6F14"/>
    <w:rsid w:val="006B4238"/>
    <w:rsid w:val="006B48FF"/>
    <w:rsid w:val="006B692D"/>
    <w:rsid w:val="006C031E"/>
    <w:rsid w:val="006C1D8C"/>
    <w:rsid w:val="006D7C26"/>
    <w:rsid w:val="006E3BDC"/>
    <w:rsid w:val="006E4226"/>
    <w:rsid w:val="006E723A"/>
    <w:rsid w:val="006F0DDF"/>
    <w:rsid w:val="006F0DFE"/>
    <w:rsid w:val="006F19BA"/>
    <w:rsid w:val="006F293D"/>
    <w:rsid w:val="00722872"/>
    <w:rsid w:val="00723706"/>
    <w:rsid w:val="00724953"/>
    <w:rsid w:val="007263C4"/>
    <w:rsid w:val="00735C7D"/>
    <w:rsid w:val="007449C3"/>
    <w:rsid w:val="00747984"/>
    <w:rsid w:val="00750E7C"/>
    <w:rsid w:val="0075114B"/>
    <w:rsid w:val="00751C00"/>
    <w:rsid w:val="00756A89"/>
    <w:rsid w:val="00777479"/>
    <w:rsid w:val="007774A7"/>
    <w:rsid w:val="007839D9"/>
    <w:rsid w:val="0078493B"/>
    <w:rsid w:val="00787A49"/>
    <w:rsid w:val="0079489B"/>
    <w:rsid w:val="00795A4E"/>
    <w:rsid w:val="007A1DF3"/>
    <w:rsid w:val="007A4617"/>
    <w:rsid w:val="007A7C59"/>
    <w:rsid w:val="007B19F3"/>
    <w:rsid w:val="007B38FE"/>
    <w:rsid w:val="007B3A29"/>
    <w:rsid w:val="007B49FC"/>
    <w:rsid w:val="007C32D0"/>
    <w:rsid w:val="007C6232"/>
    <w:rsid w:val="007D11F3"/>
    <w:rsid w:val="007D4161"/>
    <w:rsid w:val="007E1BBD"/>
    <w:rsid w:val="007E32BA"/>
    <w:rsid w:val="007E4C71"/>
    <w:rsid w:val="007F3640"/>
    <w:rsid w:val="007F7C95"/>
    <w:rsid w:val="008047EE"/>
    <w:rsid w:val="00812A2F"/>
    <w:rsid w:val="00814712"/>
    <w:rsid w:val="00823717"/>
    <w:rsid w:val="0082463C"/>
    <w:rsid w:val="0084278D"/>
    <w:rsid w:val="00842928"/>
    <w:rsid w:val="00846488"/>
    <w:rsid w:val="00847247"/>
    <w:rsid w:val="008516A9"/>
    <w:rsid w:val="00856375"/>
    <w:rsid w:val="00857CDC"/>
    <w:rsid w:val="00860E24"/>
    <w:rsid w:val="008628C4"/>
    <w:rsid w:val="00872FB4"/>
    <w:rsid w:val="008749E2"/>
    <w:rsid w:val="008810C8"/>
    <w:rsid w:val="00893F35"/>
    <w:rsid w:val="0089675A"/>
    <w:rsid w:val="0089738B"/>
    <w:rsid w:val="008A0A29"/>
    <w:rsid w:val="008A410B"/>
    <w:rsid w:val="008B75A1"/>
    <w:rsid w:val="008B787F"/>
    <w:rsid w:val="008B7C07"/>
    <w:rsid w:val="008C2DC2"/>
    <w:rsid w:val="008D0E78"/>
    <w:rsid w:val="008D1FF6"/>
    <w:rsid w:val="008E1882"/>
    <w:rsid w:val="008E2D5B"/>
    <w:rsid w:val="008E5191"/>
    <w:rsid w:val="008E70B3"/>
    <w:rsid w:val="008E765C"/>
    <w:rsid w:val="008F4102"/>
    <w:rsid w:val="008F6156"/>
    <w:rsid w:val="00900409"/>
    <w:rsid w:val="00906FF2"/>
    <w:rsid w:val="00910D0C"/>
    <w:rsid w:val="00911D2A"/>
    <w:rsid w:val="0092372F"/>
    <w:rsid w:val="009244B6"/>
    <w:rsid w:val="00931A83"/>
    <w:rsid w:val="00942950"/>
    <w:rsid w:val="00944527"/>
    <w:rsid w:val="0094613D"/>
    <w:rsid w:val="009520F7"/>
    <w:rsid w:val="00952275"/>
    <w:rsid w:val="0095581B"/>
    <w:rsid w:val="00955CC5"/>
    <w:rsid w:val="0095690C"/>
    <w:rsid w:val="00961753"/>
    <w:rsid w:val="00961A4F"/>
    <w:rsid w:val="00961BAC"/>
    <w:rsid w:val="00977A97"/>
    <w:rsid w:val="00977B88"/>
    <w:rsid w:val="009825BD"/>
    <w:rsid w:val="00986046"/>
    <w:rsid w:val="009874C7"/>
    <w:rsid w:val="0099268F"/>
    <w:rsid w:val="009A3C60"/>
    <w:rsid w:val="009A64E2"/>
    <w:rsid w:val="009A72D2"/>
    <w:rsid w:val="009B3635"/>
    <w:rsid w:val="009B69E4"/>
    <w:rsid w:val="009C0892"/>
    <w:rsid w:val="009C1AC0"/>
    <w:rsid w:val="009D3D5F"/>
    <w:rsid w:val="009D6CD9"/>
    <w:rsid w:val="009E13BE"/>
    <w:rsid w:val="009E63A9"/>
    <w:rsid w:val="009F12D1"/>
    <w:rsid w:val="009F1B51"/>
    <w:rsid w:val="009F1C94"/>
    <w:rsid w:val="009F1CDF"/>
    <w:rsid w:val="009F1FA1"/>
    <w:rsid w:val="009F4665"/>
    <w:rsid w:val="009F67DB"/>
    <w:rsid w:val="00A06156"/>
    <w:rsid w:val="00A06F6D"/>
    <w:rsid w:val="00A15BA8"/>
    <w:rsid w:val="00A17578"/>
    <w:rsid w:val="00A21F0A"/>
    <w:rsid w:val="00A26335"/>
    <w:rsid w:val="00A26729"/>
    <w:rsid w:val="00A30A53"/>
    <w:rsid w:val="00A3400E"/>
    <w:rsid w:val="00A344C2"/>
    <w:rsid w:val="00A402F4"/>
    <w:rsid w:val="00A44FFE"/>
    <w:rsid w:val="00A45407"/>
    <w:rsid w:val="00A46B66"/>
    <w:rsid w:val="00A47A73"/>
    <w:rsid w:val="00A53273"/>
    <w:rsid w:val="00A536B8"/>
    <w:rsid w:val="00A53CD7"/>
    <w:rsid w:val="00A54527"/>
    <w:rsid w:val="00A630BE"/>
    <w:rsid w:val="00A64032"/>
    <w:rsid w:val="00A67BA8"/>
    <w:rsid w:val="00A71A34"/>
    <w:rsid w:val="00A71BBA"/>
    <w:rsid w:val="00A73192"/>
    <w:rsid w:val="00A7464D"/>
    <w:rsid w:val="00A8631F"/>
    <w:rsid w:val="00A9426A"/>
    <w:rsid w:val="00A94722"/>
    <w:rsid w:val="00A97784"/>
    <w:rsid w:val="00AA090C"/>
    <w:rsid w:val="00AA197C"/>
    <w:rsid w:val="00AA3F9D"/>
    <w:rsid w:val="00AA5FC8"/>
    <w:rsid w:val="00AA60C1"/>
    <w:rsid w:val="00AB5A2A"/>
    <w:rsid w:val="00AB5EB9"/>
    <w:rsid w:val="00AC06FC"/>
    <w:rsid w:val="00AC1BE8"/>
    <w:rsid w:val="00AC5D70"/>
    <w:rsid w:val="00AD4EB9"/>
    <w:rsid w:val="00AE5F31"/>
    <w:rsid w:val="00AE6A17"/>
    <w:rsid w:val="00AE7EE5"/>
    <w:rsid w:val="00AF5560"/>
    <w:rsid w:val="00B10CFD"/>
    <w:rsid w:val="00B10F22"/>
    <w:rsid w:val="00B141BB"/>
    <w:rsid w:val="00B14B58"/>
    <w:rsid w:val="00B168BD"/>
    <w:rsid w:val="00B200A6"/>
    <w:rsid w:val="00B2489E"/>
    <w:rsid w:val="00B2775D"/>
    <w:rsid w:val="00B34C01"/>
    <w:rsid w:val="00B40ACF"/>
    <w:rsid w:val="00B503BB"/>
    <w:rsid w:val="00B51445"/>
    <w:rsid w:val="00B522F1"/>
    <w:rsid w:val="00B53131"/>
    <w:rsid w:val="00B62A04"/>
    <w:rsid w:val="00B7149E"/>
    <w:rsid w:val="00B75473"/>
    <w:rsid w:val="00B77C78"/>
    <w:rsid w:val="00B917F1"/>
    <w:rsid w:val="00BA3639"/>
    <w:rsid w:val="00BA58F9"/>
    <w:rsid w:val="00BB50D2"/>
    <w:rsid w:val="00BB79A8"/>
    <w:rsid w:val="00BC068F"/>
    <w:rsid w:val="00BC19F1"/>
    <w:rsid w:val="00BC2EAF"/>
    <w:rsid w:val="00BC4F39"/>
    <w:rsid w:val="00BD04AD"/>
    <w:rsid w:val="00BD39AA"/>
    <w:rsid w:val="00BD3C4D"/>
    <w:rsid w:val="00BD588B"/>
    <w:rsid w:val="00BE33E1"/>
    <w:rsid w:val="00BE4CD1"/>
    <w:rsid w:val="00BE6043"/>
    <w:rsid w:val="00BF12F7"/>
    <w:rsid w:val="00BF26D3"/>
    <w:rsid w:val="00BF2FF7"/>
    <w:rsid w:val="00BF4239"/>
    <w:rsid w:val="00C021B9"/>
    <w:rsid w:val="00C02CFA"/>
    <w:rsid w:val="00C118C5"/>
    <w:rsid w:val="00C11B2C"/>
    <w:rsid w:val="00C13C0E"/>
    <w:rsid w:val="00C16D07"/>
    <w:rsid w:val="00C21106"/>
    <w:rsid w:val="00C246C7"/>
    <w:rsid w:val="00C37AD6"/>
    <w:rsid w:val="00C4291A"/>
    <w:rsid w:val="00C43B0A"/>
    <w:rsid w:val="00C53096"/>
    <w:rsid w:val="00C61B17"/>
    <w:rsid w:val="00C61C42"/>
    <w:rsid w:val="00C65A2A"/>
    <w:rsid w:val="00C70D8C"/>
    <w:rsid w:val="00C73C08"/>
    <w:rsid w:val="00C742FD"/>
    <w:rsid w:val="00C77D8A"/>
    <w:rsid w:val="00C902AF"/>
    <w:rsid w:val="00C920CD"/>
    <w:rsid w:val="00C92B61"/>
    <w:rsid w:val="00C95C87"/>
    <w:rsid w:val="00C96171"/>
    <w:rsid w:val="00C9743F"/>
    <w:rsid w:val="00CA13E6"/>
    <w:rsid w:val="00CA1625"/>
    <w:rsid w:val="00CB79D2"/>
    <w:rsid w:val="00CB7F79"/>
    <w:rsid w:val="00CC702A"/>
    <w:rsid w:val="00CD0117"/>
    <w:rsid w:val="00CD133F"/>
    <w:rsid w:val="00CD2125"/>
    <w:rsid w:val="00CD2653"/>
    <w:rsid w:val="00CD2778"/>
    <w:rsid w:val="00CE32C7"/>
    <w:rsid w:val="00CE636C"/>
    <w:rsid w:val="00CF7DCD"/>
    <w:rsid w:val="00D01FEE"/>
    <w:rsid w:val="00D030DF"/>
    <w:rsid w:val="00D030F2"/>
    <w:rsid w:val="00D038F5"/>
    <w:rsid w:val="00D14CAD"/>
    <w:rsid w:val="00D14EB4"/>
    <w:rsid w:val="00D16652"/>
    <w:rsid w:val="00D30270"/>
    <w:rsid w:val="00D31CF8"/>
    <w:rsid w:val="00D32A0E"/>
    <w:rsid w:val="00D342B7"/>
    <w:rsid w:val="00D40C16"/>
    <w:rsid w:val="00D47750"/>
    <w:rsid w:val="00D52792"/>
    <w:rsid w:val="00D54937"/>
    <w:rsid w:val="00D6109C"/>
    <w:rsid w:val="00D6358B"/>
    <w:rsid w:val="00D67CD0"/>
    <w:rsid w:val="00D771CF"/>
    <w:rsid w:val="00D95C09"/>
    <w:rsid w:val="00D9624E"/>
    <w:rsid w:val="00D97F0B"/>
    <w:rsid w:val="00DA1351"/>
    <w:rsid w:val="00DB0615"/>
    <w:rsid w:val="00DC279E"/>
    <w:rsid w:val="00DC2946"/>
    <w:rsid w:val="00DC299A"/>
    <w:rsid w:val="00DC43C7"/>
    <w:rsid w:val="00DD793F"/>
    <w:rsid w:val="00DE4199"/>
    <w:rsid w:val="00DE5A69"/>
    <w:rsid w:val="00DF179C"/>
    <w:rsid w:val="00DF28DF"/>
    <w:rsid w:val="00DF3366"/>
    <w:rsid w:val="00DF5907"/>
    <w:rsid w:val="00DF780F"/>
    <w:rsid w:val="00E002ED"/>
    <w:rsid w:val="00E00932"/>
    <w:rsid w:val="00E0174C"/>
    <w:rsid w:val="00E07967"/>
    <w:rsid w:val="00E1042A"/>
    <w:rsid w:val="00E1200B"/>
    <w:rsid w:val="00E26C92"/>
    <w:rsid w:val="00E30961"/>
    <w:rsid w:val="00E3444D"/>
    <w:rsid w:val="00E41BA8"/>
    <w:rsid w:val="00E421ED"/>
    <w:rsid w:val="00E44845"/>
    <w:rsid w:val="00E4759C"/>
    <w:rsid w:val="00E52D35"/>
    <w:rsid w:val="00E535FB"/>
    <w:rsid w:val="00E56091"/>
    <w:rsid w:val="00E700DF"/>
    <w:rsid w:val="00E7303D"/>
    <w:rsid w:val="00E74522"/>
    <w:rsid w:val="00E75979"/>
    <w:rsid w:val="00EA63BC"/>
    <w:rsid w:val="00EB2E1D"/>
    <w:rsid w:val="00EB62AB"/>
    <w:rsid w:val="00EC122F"/>
    <w:rsid w:val="00EC4DB8"/>
    <w:rsid w:val="00ED0668"/>
    <w:rsid w:val="00ED1B51"/>
    <w:rsid w:val="00EE1EE3"/>
    <w:rsid w:val="00EE3568"/>
    <w:rsid w:val="00EE6866"/>
    <w:rsid w:val="00EF522F"/>
    <w:rsid w:val="00EF73EE"/>
    <w:rsid w:val="00F010D6"/>
    <w:rsid w:val="00F01820"/>
    <w:rsid w:val="00F12E15"/>
    <w:rsid w:val="00F155A0"/>
    <w:rsid w:val="00F156C9"/>
    <w:rsid w:val="00F202EE"/>
    <w:rsid w:val="00F24829"/>
    <w:rsid w:val="00F34CDC"/>
    <w:rsid w:val="00F37A1C"/>
    <w:rsid w:val="00F37DDA"/>
    <w:rsid w:val="00F422E3"/>
    <w:rsid w:val="00F53D54"/>
    <w:rsid w:val="00F66EC0"/>
    <w:rsid w:val="00F67270"/>
    <w:rsid w:val="00F705C0"/>
    <w:rsid w:val="00F720CD"/>
    <w:rsid w:val="00F73901"/>
    <w:rsid w:val="00F75F5C"/>
    <w:rsid w:val="00F812B0"/>
    <w:rsid w:val="00F82A3F"/>
    <w:rsid w:val="00F82E39"/>
    <w:rsid w:val="00F93062"/>
    <w:rsid w:val="00F959CB"/>
    <w:rsid w:val="00F97E76"/>
    <w:rsid w:val="00FA0643"/>
    <w:rsid w:val="00FA5E76"/>
    <w:rsid w:val="00FB0898"/>
    <w:rsid w:val="00FB4B2D"/>
    <w:rsid w:val="00FB7712"/>
    <w:rsid w:val="00FC0105"/>
    <w:rsid w:val="00FC087A"/>
    <w:rsid w:val="00FC1979"/>
    <w:rsid w:val="00FC3082"/>
    <w:rsid w:val="00FC3893"/>
    <w:rsid w:val="00FD52AC"/>
    <w:rsid w:val="00FD7B50"/>
    <w:rsid w:val="00FE387D"/>
    <w:rsid w:val="00FE6134"/>
    <w:rsid w:val="00FE7B59"/>
    <w:rsid w:val="00FF1BEF"/>
    <w:rsid w:val="00FF5062"/>
  </w:rsids>
  <m:mathPr>
    <m:mathFont m:val="Cambria Math"/>
    <m:brkBin m:val="before"/>
    <m:brkBinSub m:val="--"/>
    <m:smallFrac m:val="0"/>
    <m:dispDef/>
    <m:lMargin m:val="0"/>
    <m:rMargin m:val="0"/>
    <m:defJc m:val="centerGroup"/>
    <m:wrapIndent m:val="1440"/>
    <m:intLim m:val="subSup"/>
    <m:naryLim m:val="undOvr"/>
  </m:mathPr>
  <w:themeFontLang w:val="en-GB" w:bidi="bn-B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6BF660"/>
  <w15:chartTrackingRefBased/>
  <w15:docId w15:val="{F87BFBD7-2C9D-486B-8042-F2CE2A34C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733A"/>
    <w:rPr>
      <w:sz w:val="20"/>
      <w:lang w:val="ro-RO"/>
    </w:rPr>
  </w:style>
  <w:style w:type="paragraph" w:styleId="Heading1">
    <w:name w:val="heading 1"/>
    <w:aliases w:val="Címsor 1 Char Char Char Char Char Char,1,PLS 1,PLS 11,PLS 12,PLS 13,H1,11,12,H11,111,13,H12,112,14,H13,113,15,PLS 14,H14,114,16,PLS 15,H15,115,17,PLS 16,H16,116,18,PLS 17,H17,117,19,PLS 18,H18,118,110,119,120,PLS 19,H19,1110,121,PLS 110,H110"/>
    <w:basedOn w:val="Normal"/>
    <w:next w:val="Normal"/>
    <w:link w:val="Heading1Char"/>
    <w:qFormat/>
    <w:rsid w:val="00A30A53"/>
    <w:pPr>
      <w:keepNext/>
      <w:keepLines/>
      <w:spacing w:before="240" w:after="0"/>
      <w:outlineLvl w:val="0"/>
    </w:pPr>
    <w:rPr>
      <w:rFonts w:eastAsiaTheme="majorEastAsia" w:cstheme="majorBidi"/>
      <w:color w:val="2D788C" w:themeColor="accent1" w:themeShade="BF"/>
      <w:sz w:val="32"/>
      <w:szCs w:val="32"/>
    </w:rPr>
  </w:style>
  <w:style w:type="paragraph" w:styleId="Heading2">
    <w:name w:val="heading 2"/>
    <w:aliases w:val="Subcapitol,H2,heading 2,Heading 2 Hidden,HD2,heading2,palacs csunyan beszel,Attribute Heading 2,Alfejezet,PLS 2,PLS 21,PLS 22,PLS 23,num,afsnit,H21,H22,H23,PLS 24,H24,PLS 25,H25,PLS 26,H26,PLS 27,H27,PLS 28,H28,PLS 29,H29,PLS 210,H210,h2,head2"/>
    <w:basedOn w:val="Normal"/>
    <w:next w:val="Normal"/>
    <w:link w:val="Heading2Char"/>
    <w:unhideWhenUsed/>
    <w:qFormat/>
    <w:rsid w:val="006F0DFE"/>
    <w:pPr>
      <w:keepNext/>
      <w:keepLines/>
      <w:spacing w:before="40" w:after="0"/>
      <w:outlineLvl w:val="1"/>
    </w:pPr>
    <w:rPr>
      <w:rFonts w:eastAsiaTheme="majorEastAsia" w:cstheme="majorBidi"/>
      <w:color w:val="2D788C" w:themeColor="accent1" w:themeShade="BF"/>
      <w:sz w:val="26"/>
      <w:szCs w:val="26"/>
    </w:rPr>
  </w:style>
  <w:style w:type="paragraph" w:styleId="Heading3">
    <w:name w:val="heading 3"/>
    <w:aliases w:val="Primary Subhead,PLS 3,PLS 31,PLS 32,PLS 33,overskrift,Underoverskrift2,H31,H32,H33,H34,PLS 34,H35,PLS 35,H36,PLS 36,H37,PLS 37,H38,PLS 38,H39,PLS 39,H310,PLS 310,TF-Overskrift 3,H,H3,h3,H3---,H3&lt;------------------,GE Heading Level 3"/>
    <w:basedOn w:val="Normal"/>
    <w:next w:val="Normal"/>
    <w:link w:val="Heading3Char"/>
    <w:unhideWhenUsed/>
    <w:qFormat/>
    <w:rsid w:val="00F93062"/>
    <w:pPr>
      <w:keepNext/>
      <w:keepLines/>
      <w:spacing w:before="40" w:after="0"/>
      <w:outlineLvl w:val="2"/>
    </w:pPr>
    <w:rPr>
      <w:rFonts w:eastAsiaTheme="majorEastAsia" w:cstheme="majorBidi"/>
      <w:color w:val="1E4F5D" w:themeColor="accent1" w:themeShade="7F"/>
      <w:szCs w:val="24"/>
    </w:rPr>
  </w:style>
  <w:style w:type="paragraph" w:styleId="Heading4">
    <w:name w:val="heading 4"/>
    <w:basedOn w:val="Normal"/>
    <w:next w:val="Normal"/>
    <w:link w:val="Heading4Char"/>
    <w:uiPriority w:val="9"/>
    <w:unhideWhenUsed/>
    <w:qFormat/>
    <w:rsid w:val="00234425"/>
    <w:pPr>
      <w:keepNext/>
      <w:keepLines/>
      <w:spacing w:before="40" w:after="0"/>
      <w:outlineLvl w:val="3"/>
    </w:pPr>
    <w:rPr>
      <w:rFonts w:eastAsiaTheme="majorEastAsia" w:cstheme="majorBidi"/>
      <w:i/>
      <w:iCs/>
      <w:color w:val="2D788C" w:themeColor="accent1" w:themeShade="BF"/>
    </w:rPr>
  </w:style>
  <w:style w:type="paragraph" w:styleId="Heading5">
    <w:name w:val="heading 5"/>
    <w:basedOn w:val="Normal"/>
    <w:next w:val="Normal"/>
    <w:link w:val="Heading5Char"/>
    <w:uiPriority w:val="9"/>
    <w:unhideWhenUsed/>
    <w:qFormat/>
    <w:rsid w:val="00234425"/>
    <w:pPr>
      <w:keepNext/>
      <w:keepLines/>
      <w:spacing w:before="40" w:after="0"/>
      <w:outlineLvl w:val="4"/>
    </w:pPr>
    <w:rPr>
      <w:rFonts w:eastAsiaTheme="majorEastAsia" w:cstheme="majorBidi"/>
      <w:color w:val="2D788C"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ímsor 1 Char Char Char Char Char Char Char,1 Char,PLS 1 Char,PLS 11 Char,PLS 12 Char,PLS 13 Char,H1 Char,11 Char,12 Char,H11 Char,111 Char,13 Char,H12 Char,112 Char,14 Char,H13 Char,113 Char,15 Char,PLS 14 Char,H14 Char,114 Char,16 Char"/>
    <w:basedOn w:val="DefaultParagraphFont"/>
    <w:link w:val="Heading1"/>
    <w:rsid w:val="00A30A53"/>
    <w:rPr>
      <w:rFonts w:asciiTheme="majorHAnsi" w:eastAsiaTheme="majorEastAsia" w:hAnsiTheme="majorHAnsi" w:cstheme="majorBidi"/>
      <w:color w:val="2D788C" w:themeColor="accent1" w:themeShade="BF"/>
      <w:sz w:val="32"/>
      <w:szCs w:val="32"/>
      <w:lang w:val="ro-RO"/>
    </w:rPr>
  </w:style>
  <w:style w:type="paragraph" w:styleId="TOCHeading">
    <w:name w:val="TOC Heading"/>
    <w:basedOn w:val="Heading1"/>
    <w:next w:val="Normal"/>
    <w:uiPriority w:val="39"/>
    <w:unhideWhenUsed/>
    <w:qFormat/>
    <w:rsid w:val="00A30A53"/>
    <w:pPr>
      <w:outlineLvl w:val="9"/>
    </w:pPr>
    <w:rPr>
      <w:lang w:val="en-US"/>
    </w:rPr>
  </w:style>
  <w:style w:type="paragraph" w:styleId="TOC1">
    <w:name w:val="toc 1"/>
    <w:basedOn w:val="Normal"/>
    <w:next w:val="Normal"/>
    <w:autoRedefine/>
    <w:uiPriority w:val="39"/>
    <w:unhideWhenUsed/>
    <w:rsid w:val="00A30A53"/>
    <w:pPr>
      <w:spacing w:after="100"/>
    </w:pPr>
  </w:style>
  <w:style w:type="character" w:styleId="Hyperlink">
    <w:name w:val="Hyperlink"/>
    <w:basedOn w:val="DefaultParagraphFont"/>
    <w:uiPriority w:val="99"/>
    <w:unhideWhenUsed/>
    <w:rsid w:val="00A30A53"/>
    <w:rPr>
      <w:color w:val="00ABC0" w:themeColor="hyperlink"/>
      <w:u w:val="single"/>
    </w:rPr>
  </w:style>
  <w:style w:type="paragraph" w:customStyle="1" w:styleId="Normal1">
    <w:name w:val="Normal1"/>
    <w:rsid w:val="00756A89"/>
    <w:pPr>
      <w:spacing w:after="0" w:line="276" w:lineRule="auto"/>
    </w:pPr>
    <w:rPr>
      <w:rFonts w:ascii="Arial" w:eastAsia="Arial" w:hAnsi="Arial" w:cs="Arial"/>
      <w:lang w:val="ro-RO" w:eastAsia="ro-RO"/>
    </w:rPr>
  </w:style>
  <w:style w:type="character" w:customStyle="1" w:styleId="Heading2Char">
    <w:name w:val="Heading 2 Char"/>
    <w:aliases w:val="Subcapitol Char,H2 Char,heading 2 Char,Heading 2 Hidden Char,HD2 Char,heading2 Char,palacs csunyan beszel Char,Attribute Heading 2 Char,Alfejezet Char,PLS 2 Char,PLS 21 Char,PLS 22 Char,PLS 23 Char,num Char,afsnit Char,H21 Char,H22 Char"/>
    <w:basedOn w:val="DefaultParagraphFont"/>
    <w:link w:val="Heading2"/>
    <w:rsid w:val="006F0DFE"/>
    <w:rPr>
      <w:rFonts w:asciiTheme="majorHAnsi" w:eastAsiaTheme="majorEastAsia" w:hAnsiTheme="majorHAnsi" w:cstheme="majorBidi"/>
      <w:color w:val="2D788C" w:themeColor="accent1" w:themeShade="BF"/>
      <w:sz w:val="26"/>
      <w:szCs w:val="26"/>
      <w:lang w:val="ro-RO"/>
    </w:rPr>
  </w:style>
  <w:style w:type="paragraph" w:styleId="Header">
    <w:name w:val="header"/>
    <w:basedOn w:val="Normal"/>
    <w:link w:val="HeaderChar"/>
    <w:uiPriority w:val="99"/>
    <w:unhideWhenUsed/>
    <w:rsid w:val="006F0D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0DFE"/>
    <w:rPr>
      <w:lang w:val="ro-RO"/>
    </w:rPr>
  </w:style>
  <w:style w:type="paragraph" w:styleId="Footer">
    <w:name w:val="footer"/>
    <w:basedOn w:val="Normal"/>
    <w:link w:val="FooterChar"/>
    <w:uiPriority w:val="99"/>
    <w:unhideWhenUsed/>
    <w:rsid w:val="006F0D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0DFE"/>
    <w:rPr>
      <w:lang w:val="ro-RO"/>
    </w:rPr>
  </w:style>
  <w:style w:type="paragraph" w:styleId="TOC2">
    <w:name w:val="toc 2"/>
    <w:basedOn w:val="Normal"/>
    <w:next w:val="Normal"/>
    <w:autoRedefine/>
    <w:uiPriority w:val="39"/>
    <w:unhideWhenUsed/>
    <w:rsid w:val="00A97784"/>
    <w:pPr>
      <w:spacing w:after="100"/>
      <w:ind w:left="220"/>
    </w:pPr>
  </w:style>
  <w:style w:type="paragraph" w:styleId="Bibliography">
    <w:name w:val="Bibliography"/>
    <w:basedOn w:val="Normal"/>
    <w:next w:val="Normal"/>
    <w:uiPriority w:val="37"/>
    <w:unhideWhenUsed/>
    <w:rsid w:val="002C6047"/>
  </w:style>
  <w:style w:type="table" w:styleId="GridTable5Dark-Accent1">
    <w:name w:val="Grid Table 5 Dark Accent 1"/>
    <w:basedOn w:val="TableNormal"/>
    <w:uiPriority w:val="50"/>
    <w:rsid w:val="00F12E1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ECF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A1B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A1B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A1B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A1BC" w:themeFill="accent1"/>
      </w:tcPr>
    </w:tblStylePr>
    <w:tblStylePr w:type="band1Vert">
      <w:tblPr/>
      <w:tcPr>
        <w:shd w:val="clear" w:color="auto" w:fill="AFDAE5" w:themeFill="accent1" w:themeFillTint="66"/>
      </w:tcPr>
    </w:tblStylePr>
    <w:tblStylePr w:type="band1Horz">
      <w:tblPr/>
      <w:tcPr>
        <w:shd w:val="clear" w:color="auto" w:fill="AFDAE5" w:themeFill="accent1" w:themeFillTint="66"/>
      </w:tcPr>
    </w:tblStylePr>
  </w:style>
  <w:style w:type="paragraph" w:styleId="Caption">
    <w:name w:val="caption"/>
    <w:basedOn w:val="Normal"/>
    <w:next w:val="Normal"/>
    <w:uiPriority w:val="35"/>
    <w:unhideWhenUsed/>
    <w:qFormat/>
    <w:rsid w:val="008C2DC2"/>
    <w:pPr>
      <w:spacing w:after="200" w:line="240" w:lineRule="auto"/>
    </w:pPr>
    <w:rPr>
      <w:i/>
      <w:iCs/>
      <w:color w:val="000000" w:themeColor="text2"/>
      <w:sz w:val="18"/>
      <w:szCs w:val="18"/>
    </w:rPr>
  </w:style>
  <w:style w:type="paragraph" w:styleId="TableofFigures">
    <w:name w:val="table of figures"/>
    <w:basedOn w:val="Normal"/>
    <w:next w:val="Normal"/>
    <w:uiPriority w:val="99"/>
    <w:unhideWhenUsed/>
    <w:rsid w:val="008C2DC2"/>
    <w:pPr>
      <w:spacing w:after="0"/>
    </w:pPr>
  </w:style>
  <w:style w:type="paragraph" w:styleId="FootnoteText">
    <w:name w:val="footnote text"/>
    <w:basedOn w:val="Normal"/>
    <w:link w:val="FootnoteTextChar"/>
    <w:uiPriority w:val="99"/>
    <w:semiHidden/>
    <w:unhideWhenUsed/>
    <w:rsid w:val="00F93062"/>
    <w:pPr>
      <w:spacing w:after="0" w:line="240" w:lineRule="auto"/>
    </w:pPr>
    <w:rPr>
      <w:szCs w:val="20"/>
      <w:lang w:val="en-GB"/>
    </w:rPr>
  </w:style>
  <w:style w:type="character" w:customStyle="1" w:styleId="FootnoteTextChar">
    <w:name w:val="Footnote Text Char"/>
    <w:basedOn w:val="DefaultParagraphFont"/>
    <w:link w:val="FootnoteText"/>
    <w:uiPriority w:val="99"/>
    <w:semiHidden/>
    <w:rsid w:val="00F93062"/>
    <w:rPr>
      <w:sz w:val="20"/>
      <w:szCs w:val="20"/>
    </w:rPr>
  </w:style>
  <w:style w:type="character" w:styleId="FootnoteReference">
    <w:name w:val="footnote reference"/>
    <w:basedOn w:val="DefaultParagraphFont"/>
    <w:uiPriority w:val="99"/>
    <w:semiHidden/>
    <w:unhideWhenUsed/>
    <w:rsid w:val="00F93062"/>
    <w:rPr>
      <w:vertAlign w:val="superscript"/>
    </w:rPr>
  </w:style>
  <w:style w:type="character" w:customStyle="1" w:styleId="Heading3Char">
    <w:name w:val="Heading 3 Char"/>
    <w:aliases w:val="Primary Subhead Char,PLS 3 Char,PLS 31 Char,PLS 32 Char,PLS 33 Char,overskrift Char,Underoverskrift2 Char,H31 Char,H32 Char,H33 Char,H34 Char,PLS 34 Char,H35 Char,PLS 35 Char,H36 Char,PLS 36 Char,H37 Char,PLS 37 Char,H38 Char,PLS 38 Char"/>
    <w:basedOn w:val="DefaultParagraphFont"/>
    <w:link w:val="Heading3"/>
    <w:rsid w:val="00F93062"/>
    <w:rPr>
      <w:rFonts w:asciiTheme="majorHAnsi" w:eastAsiaTheme="majorEastAsia" w:hAnsiTheme="majorHAnsi" w:cstheme="majorBidi"/>
      <w:color w:val="1E4F5D" w:themeColor="accent1" w:themeShade="7F"/>
      <w:sz w:val="24"/>
      <w:szCs w:val="24"/>
      <w:lang w:val="ro-RO"/>
    </w:rPr>
  </w:style>
  <w:style w:type="paragraph" w:styleId="TOC3">
    <w:name w:val="toc 3"/>
    <w:basedOn w:val="Normal"/>
    <w:next w:val="Normal"/>
    <w:autoRedefine/>
    <w:uiPriority w:val="39"/>
    <w:unhideWhenUsed/>
    <w:rsid w:val="004A0AFC"/>
    <w:pPr>
      <w:spacing w:after="100"/>
      <w:ind w:left="440"/>
    </w:pPr>
  </w:style>
  <w:style w:type="paragraph" w:styleId="BalloonText">
    <w:name w:val="Balloon Text"/>
    <w:basedOn w:val="Normal"/>
    <w:link w:val="BalloonTextChar"/>
    <w:uiPriority w:val="99"/>
    <w:semiHidden/>
    <w:unhideWhenUsed/>
    <w:rsid w:val="00672B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2BE4"/>
    <w:rPr>
      <w:rFonts w:ascii="Segoe UI" w:hAnsi="Segoe UI" w:cs="Segoe UI"/>
      <w:sz w:val="18"/>
      <w:szCs w:val="18"/>
      <w:lang w:val="ro-RO"/>
    </w:rPr>
  </w:style>
  <w:style w:type="paragraph" w:styleId="ListParagraph">
    <w:name w:val="List Paragraph"/>
    <w:aliases w:val="ERP-List Paragraph,List Paragraph11,Bullet EY,List Paragraph1,Normal bullet 2,Bullet 1,Table of contents numbered,A_wyliczenie,K-P_odwolanie,Akapit z listą5,maz_wyliczenie,opis dzialania,Akapit z listą BS,Outlines a.b.c.,List_Paragraph,bu"/>
    <w:basedOn w:val="Normal"/>
    <w:link w:val="ListParagraphChar"/>
    <w:uiPriority w:val="34"/>
    <w:qFormat/>
    <w:rsid w:val="00273ED7"/>
    <w:pPr>
      <w:ind w:left="720"/>
      <w:contextualSpacing/>
    </w:pPr>
    <w:rPr>
      <w:lang w:val="en-GB"/>
    </w:rPr>
  </w:style>
  <w:style w:type="character" w:customStyle="1" w:styleId="Heading4Char">
    <w:name w:val="Heading 4 Char"/>
    <w:basedOn w:val="DefaultParagraphFont"/>
    <w:link w:val="Heading4"/>
    <w:uiPriority w:val="9"/>
    <w:rsid w:val="00234425"/>
    <w:rPr>
      <w:rFonts w:asciiTheme="majorHAnsi" w:eastAsiaTheme="majorEastAsia" w:hAnsiTheme="majorHAnsi" w:cstheme="majorBidi"/>
      <w:i/>
      <w:iCs/>
      <w:color w:val="2D788C" w:themeColor="accent1" w:themeShade="BF"/>
      <w:sz w:val="24"/>
      <w:lang w:val="ro-RO"/>
    </w:rPr>
  </w:style>
  <w:style w:type="table" w:styleId="ListTable4-Accent3">
    <w:name w:val="List Table 4 Accent 3"/>
    <w:basedOn w:val="TableNormal"/>
    <w:uiPriority w:val="49"/>
    <w:rsid w:val="0056432B"/>
    <w:pPr>
      <w:spacing w:after="0" w:line="240" w:lineRule="auto"/>
    </w:pPr>
    <w:tblPr>
      <w:tblStyleRowBandSize w:val="1"/>
      <w:tblStyleColBandSize w:val="1"/>
      <w:tblBorders>
        <w:top w:val="single" w:sz="4" w:space="0" w:color="B65E5A" w:themeColor="accent3" w:themeTint="99"/>
        <w:left w:val="single" w:sz="4" w:space="0" w:color="B65E5A" w:themeColor="accent3" w:themeTint="99"/>
        <w:bottom w:val="single" w:sz="4" w:space="0" w:color="B65E5A" w:themeColor="accent3" w:themeTint="99"/>
        <w:right w:val="single" w:sz="4" w:space="0" w:color="B65E5A" w:themeColor="accent3" w:themeTint="99"/>
        <w:insideH w:val="single" w:sz="4" w:space="0" w:color="B65E5A" w:themeColor="accent3" w:themeTint="99"/>
      </w:tblBorders>
    </w:tblPr>
    <w:tblStylePr w:type="firstRow">
      <w:rPr>
        <w:b/>
        <w:bCs/>
        <w:color w:val="FFFFFF" w:themeColor="background1"/>
      </w:rPr>
      <w:tblPr/>
      <w:tcPr>
        <w:tcBorders>
          <w:top w:val="single" w:sz="4" w:space="0" w:color="502523" w:themeColor="accent3"/>
          <w:left w:val="single" w:sz="4" w:space="0" w:color="502523" w:themeColor="accent3"/>
          <w:bottom w:val="single" w:sz="4" w:space="0" w:color="502523" w:themeColor="accent3"/>
          <w:right w:val="single" w:sz="4" w:space="0" w:color="502523" w:themeColor="accent3"/>
          <w:insideH w:val="nil"/>
        </w:tcBorders>
        <w:shd w:val="clear" w:color="auto" w:fill="502523" w:themeFill="accent3"/>
      </w:tcPr>
    </w:tblStylePr>
    <w:tblStylePr w:type="lastRow">
      <w:rPr>
        <w:b/>
        <w:bCs/>
      </w:rPr>
      <w:tblPr/>
      <w:tcPr>
        <w:tcBorders>
          <w:top w:val="double" w:sz="4" w:space="0" w:color="B65E5A" w:themeColor="accent3" w:themeTint="99"/>
        </w:tcBorders>
      </w:tcPr>
    </w:tblStylePr>
    <w:tblStylePr w:type="firstCol">
      <w:rPr>
        <w:b/>
        <w:bCs/>
      </w:rPr>
    </w:tblStylePr>
    <w:tblStylePr w:type="lastCol">
      <w:rPr>
        <w:b/>
        <w:bCs/>
      </w:rPr>
    </w:tblStylePr>
    <w:tblStylePr w:type="band1Vert">
      <w:tblPr/>
      <w:tcPr>
        <w:shd w:val="clear" w:color="auto" w:fill="E7C9C8" w:themeFill="accent3" w:themeFillTint="33"/>
      </w:tcPr>
    </w:tblStylePr>
    <w:tblStylePr w:type="band1Horz">
      <w:tblPr/>
      <w:tcPr>
        <w:shd w:val="clear" w:color="auto" w:fill="E7C9C8" w:themeFill="accent3" w:themeFillTint="33"/>
      </w:tcPr>
    </w:tblStylePr>
  </w:style>
  <w:style w:type="table" w:styleId="ListTable2">
    <w:name w:val="List Table 2"/>
    <w:basedOn w:val="TableNormal"/>
    <w:uiPriority w:val="47"/>
    <w:rsid w:val="0056432B"/>
    <w:pPr>
      <w:spacing w:after="0" w:line="240" w:lineRule="auto"/>
    </w:pPr>
    <w:tblPr>
      <w:tblStyleRowBandSize w:val="1"/>
      <w:tblStyleColBandSize w:val="1"/>
      <w:tblBorders>
        <w:top w:val="single" w:sz="4" w:space="0" w:color="37B4D1" w:themeColor="text1" w:themeTint="99"/>
        <w:bottom w:val="single" w:sz="4" w:space="0" w:color="37B4D1" w:themeColor="text1" w:themeTint="99"/>
        <w:insideH w:val="single" w:sz="4" w:space="0" w:color="37B4D1"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E6EF" w:themeFill="text1" w:themeFillTint="33"/>
      </w:tcPr>
    </w:tblStylePr>
    <w:tblStylePr w:type="band1Horz">
      <w:tblPr/>
      <w:tcPr>
        <w:shd w:val="clear" w:color="auto" w:fill="BCE6EF" w:themeFill="text1" w:themeFillTint="33"/>
      </w:tcPr>
    </w:tblStylePr>
  </w:style>
  <w:style w:type="table" w:styleId="GridTable5Dark-Accent5">
    <w:name w:val="Grid Table 5 Dark Accent 5"/>
    <w:basedOn w:val="TableNormal"/>
    <w:uiPriority w:val="50"/>
    <w:rsid w:val="0056432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EF5D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BCD3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BCD3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BCD3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BCD3A" w:themeFill="accent5"/>
      </w:tcPr>
    </w:tblStylePr>
    <w:tblStylePr w:type="band1Vert">
      <w:tblPr/>
      <w:tcPr>
        <w:shd w:val="clear" w:color="auto" w:fill="DDEBB0" w:themeFill="accent5" w:themeFillTint="66"/>
      </w:tcPr>
    </w:tblStylePr>
    <w:tblStylePr w:type="band1Horz">
      <w:tblPr/>
      <w:tcPr>
        <w:shd w:val="clear" w:color="auto" w:fill="DDEBB0" w:themeFill="accent5" w:themeFillTint="66"/>
      </w:tcPr>
    </w:tblStylePr>
  </w:style>
  <w:style w:type="character" w:customStyle="1" w:styleId="Heading5Char">
    <w:name w:val="Heading 5 Char"/>
    <w:basedOn w:val="DefaultParagraphFont"/>
    <w:link w:val="Heading5"/>
    <w:uiPriority w:val="9"/>
    <w:rsid w:val="00234425"/>
    <w:rPr>
      <w:rFonts w:asciiTheme="majorHAnsi" w:eastAsiaTheme="majorEastAsia" w:hAnsiTheme="majorHAnsi" w:cstheme="majorBidi"/>
      <w:color w:val="2D788C" w:themeColor="accent1" w:themeShade="BF"/>
      <w:lang w:val="ro-RO"/>
    </w:rPr>
  </w:style>
  <w:style w:type="table" w:styleId="GridTable6Colorful-Accent5">
    <w:name w:val="Grid Table 6 Colorful Accent 5"/>
    <w:basedOn w:val="TableNormal"/>
    <w:uiPriority w:val="51"/>
    <w:rsid w:val="006E4226"/>
    <w:pPr>
      <w:spacing w:after="0" w:line="240" w:lineRule="auto"/>
    </w:pPr>
    <w:rPr>
      <w:color w:val="819C28" w:themeColor="accent5" w:themeShade="BF"/>
    </w:rPr>
    <w:tblPr>
      <w:tblStyleRowBandSize w:val="1"/>
      <w:tblStyleColBandSize w:val="1"/>
      <w:tblBorders>
        <w:top w:val="single" w:sz="4" w:space="0" w:color="CCE188" w:themeColor="accent5" w:themeTint="99"/>
        <w:left w:val="single" w:sz="4" w:space="0" w:color="CCE188" w:themeColor="accent5" w:themeTint="99"/>
        <w:bottom w:val="single" w:sz="4" w:space="0" w:color="CCE188" w:themeColor="accent5" w:themeTint="99"/>
        <w:right w:val="single" w:sz="4" w:space="0" w:color="CCE188" w:themeColor="accent5" w:themeTint="99"/>
        <w:insideH w:val="single" w:sz="4" w:space="0" w:color="CCE188" w:themeColor="accent5" w:themeTint="99"/>
        <w:insideV w:val="single" w:sz="4" w:space="0" w:color="CCE188" w:themeColor="accent5" w:themeTint="99"/>
      </w:tblBorders>
    </w:tblPr>
    <w:tblStylePr w:type="firstRow">
      <w:rPr>
        <w:b/>
        <w:bCs/>
      </w:rPr>
      <w:tblPr/>
      <w:tcPr>
        <w:tcBorders>
          <w:bottom w:val="single" w:sz="12" w:space="0" w:color="CCE188" w:themeColor="accent5" w:themeTint="99"/>
        </w:tcBorders>
      </w:tcPr>
    </w:tblStylePr>
    <w:tblStylePr w:type="lastRow">
      <w:rPr>
        <w:b/>
        <w:bCs/>
      </w:rPr>
      <w:tblPr/>
      <w:tcPr>
        <w:tcBorders>
          <w:top w:val="double" w:sz="4" w:space="0" w:color="CCE188" w:themeColor="accent5" w:themeTint="99"/>
        </w:tcBorders>
      </w:tcPr>
    </w:tblStylePr>
    <w:tblStylePr w:type="firstCol">
      <w:rPr>
        <w:b/>
        <w:bCs/>
      </w:rPr>
    </w:tblStylePr>
    <w:tblStylePr w:type="lastCol">
      <w:rPr>
        <w:b/>
        <w:bCs/>
      </w:rPr>
    </w:tblStylePr>
    <w:tblStylePr w:type="band1Vert">
      <w:tblPr/>
      <w:tcPr>
        <w:shd w:val="clear" w:color="auto" w:fill="EEF5D7" w:themeFill="accent5" w:themeFillTint="33"/>
      </w:tcPr>
    </w:tblStylePr>
    <w:tblStylePr w:type="band1Horz">
      <w:tblPr/>
      <w:tcPr>
        <w:shd w:val="clear" w:color="auto" w:fill="EEF5D7" w:themeFill="accent5" w:themeFillTint="33"/>
      </w:tcPr>
    </w:tblStylePr>
  </w:style>
  <w:style w:type="table" w:styleId="GridTable5Dark-Accent6">
    <w:name w:val="Grid Table 5 Dark Accent 6"/>
    <w:basedOn w:val="TableNormal"/>
    <w:uiPriority w:val="50"/>
    <w:rsid w:val="004248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ECC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8813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8813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8813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88133" w:themeFill="accent6"/>
      </w:tcPr>
    </w:tblStylePr>
    <w:tblStylePr w:type="band1Vert">
      <w:tblPr/>
      <w:tcPr>
        <w:shd w:val="clear" w:color="auto" w:fill="BBD9A0" w:themeFill="accent6" w:themeFillTint="66"/>
      </w:tcPr>
    </w:tblStylePr>
    <w:tblStylePr w:type="band1Horz">
      <w:tblPr/>
      <w:tcPr>
        <w:shd w:val="clear" w:color="auto" w:fill="BBD9A0" w:themeFill="accent6" w:themeFillTint="66"/>
      </w:tcPr>
    </w:tblStylePr>
  </w:style>
  <w:style w:type="table" w:styleId="ListTable2-Accent5">
    <w:name w:val="List Table 2 Accent 5"/>
    <w:basedOn w:val="TableNormal"/>
    <w:uiPriority w:val="47"/>
    <w:rsid w:val="008E70B3"/>
    <w:pPr>
      <w:spacing w:after="0" w:line="240" w:lineRule="auto"/>
    </w:pPr>
    <w:tblPr>
      <w:tblStyleRowBandSize w:val="1"/>
      <w:tblStyleColBandSize w:val="1"/>
      <w:tblBorders>
        <w:top w:val="single" w:sz="4" w:space="0" w:color="CCE188" w:themeColor="accent5" w:themeTint="99"/>
        <w:bottom w:val="single" w:sz="4" w:space="0" w:color="CCE188" w:themeColor="accent5" w:themeTint="99"/>
        <w:insideH w:val="single" w:sz="4" w:space="0" w:color="CCE188"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F5D7" w:themeFill="accent5" w:themeFillTint="33"/>
      </w:tcPr>
    </w:tblStylePr>
    <w:tblStylePr w:type="band1Horz">
      <w:tblPr/>
      <w:tcPr>
        <w:shd w:val="clear" w:color="auto" w:fill="EEF5D7" w:themeFill="accent5" w:themeFillTint="33"/>
      </w:tcPr>
    </w:tblStylePr>
  </w:style>
  <w:style w:type="table" w:styleId="ListTable7Colorful-Accent5">
    <w:name w:val="List Table 7 Colorful Accent 5"/>
    <w:basedOn w:val="TableNormal"/>
    <w:uiPriority w:val="52"/>
    <w:rsid w:val="008E70B3"/>
    <w:pPr>
      <w:spacing w:after="0" w:line="240" w:lineRule="auto"/>
    </w:pPr>
    <w:rPr>
      <w:color w:val="819C2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BCD3A"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BCD3A"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BCD3A"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BCD3A" w:themeColor="accent5"/>
        </w:tcBorders>
        <w:shd w:val="clear" w:color="auto" w:fill="FFFFFF" w:themeFill="background1"/>
      </w:tcPr>
    </w:tblStylePr>
    <w:tblStylePr w:type="band1Vert">
      <w:tblPr/>
      <w:tcPr>
        <w:shd w:val="clear" w:color="auto" w:fill="EEF5D7" w:themeFill="accent5" w:themeFillTint="33"/>
      </w:tcPr>
    </w:tblStylePr>
    <w:tblStylePr w:type="band1Horz">
      <w:tblPr/>
      <w:tcPr>
        <w:shd w:val="clear" w:color="auto" w:fill="EEF5D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UnresolvedMention">
    <w:name w:val="Unresolved Mention"/>
    <w:basedOn w:val="DefaultParagraphFont"/>
    <w:uiPriority w:val="99"/>
    <w:semiHidden/>
    <w:unhideWhenUsed/>
    <w:rsid w:val="006F19BA"/>
    <w:rPr>
      <w:color w:val="605E5C"/>
      <w:shd w:val="clear" w:color="auto" w:fill="E1DFDD"/>
    </w:rPr>
  </w:style>
  <w:style w:type="character" w:styleId="Strong">
    <w:name w:val="Strong"/>
    <w:qFormat/>
    <w:rsid w:val="000636D9"/>
    <w:rPr>
      <w:rFonts w:cs="Times New Roman"/>
      <w:b/>
    </w:rPr>
  </w:style>
  <w:style w:type="table" w:styleId="GridTable5Dark">
    <w:name w:val="Grid Table 5 Dark"/>
    <w:basedOn w:val="TableNormal"/>
    <w:uiPriority w:val="50"/>
    <w:rsid w:val="001E2B3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E6EF"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34753"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34753"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34753"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34753" w:themeFill="text1"/>
      </w:tcPr>
    </w:tblStylePr>
    <w:tblStylePr w:type="band1Vert">
      <w:tblPr/>
      <w:tcPr>
        <w:shd w:val="clear" w:color="auto" w:fill="7ACDE0" w:themeFill="text1" w:themeFillTint="66"/>
      </w:tcPr>
    </w:tblStylePr>
    <w:tblStylePr w:type="band1Horz">
      <w:tblPr/>
      <w:tcPr>
        <w:shd w:val="clear" w:color="auto" w:fill="7ACDE0" w:themeFill="text1" w:themeFillTint="66"/>
      </w:tcPr>
    </w:tblStylePr>
  </w:style>
  <w:style w:type="table" w:styleId="ListTable4">
    <w:name w:val="List Table 4"/>
    <w:basedOn w:val="TableNormal"/>
    <w:uiPriority w:val="49"/>
    <w:rsid w:val="001E2B3B"/>
    <w:pPr>
      <w:spacing w:after="0" w:line="240" w:lineRule="auto"/>
    </w:pPr>
    <w:tblPr>
      <w:tblStyleRowBandSize w:val="1"/>
      <w:tblStyleColBandSize w:val="1"/>
      <w:tblBorders>
        <w:top w:val="single" w:sz="4" w:space="0" w:color="37B4D1" w:themeColor="text1" w:themeTint="99"/>
        <w:left w:val="single" w:sz="4" w:space="0" w:color="37B4D1" w:themeColor="text1" w:themeTint="99"/>
        <w:bottom w:val="single" w:sz="4" w:space="0" w:color="37B4D1" w:themeColor="text1" w:themeTint="99"/>
        <w:right w:val="single" w:sz="4" w:space="0" w:color="37B4D1" w:themeColor="text1" w:themeTint="99"/>
        <w:insideH w:val="single" w:sz="4" w:space="0" w:color="37B4D1" w:themeColor="text1" w:themeTint="99"/>
      </w:tblBorders>
    </w:tblPr>
    <w:tblStylePr w:type="firstRow">
      <w:rPr>
        <w:b/>
        <w:bCs/>
        <w:color w:val="FFFFFF" w:themeColor="background1"/>
      </w:rPr>
      <w:tblPr/>
      <w:tcPr>
        <w:tcBorders>
          <w:top w:val="single" w:sz="4" w:space="0" w:color="134753" w:themeColor="text1"/>
          <w:left w:val="single" w:sz="4" w:space="0" w:color="134753" w:themeColor="text1"/>
          <w:bottom w:val="single" w:sz="4" w:space="0" w:color="134753" w:themeColor="text1"/>
          <w:right w:val="single" w:sz="4" w:space="0" w:color="134753" w:themeColor="text1"/>
          <w:insideH w:val="nil"/>
        </w:tcBorders>
        <w:shd w:val="clear" w:color="auto" w:fill="134753" w:themeFill="text1"/>
      </w:tcPr>
    </w:tblStylePr>
    <w:tblStylePr w:type="lastRow">
      <w:rPr>
        <w:b/>
        <w:bCs/>
      </w:rPr>
      <w:tblPr/>
      <w:tcPr>
        <w:tcBorders>
          <w:top w:val="double" w:sz="4" w:space="0" w:color="37B4D1" w:themeColor="text1" w:themeTint="99"/>
        </w:tcBorders>
      </w:tcPr>
    </w:tblStylePr>
    <w:tblStylePr w:type="firstCol">
      <w:rPr>
        <w:b/>
        <w:bCs/>
      </w:rPr>
    </w:tblStylePr>
    <w:tblStylePr w:type="lastCol">
      <w:rPr>
        <w:b/>
        <w:bCs/>
      </w:rPr>
    </w:tblStylePr>
    <w:tblStylePr w:type="band1Vert">
      <w:tblPr/>
      <w:tcPr>
        <w:shd w:val="clear" w:color="auto" w:fill="BCE6EF" w:themeFill="text1" w:themeFillTint="33"/>
      </w:tcPr>
    </w:tblStylePr>
    <w:tblStylePr w:type="band1Horz">
      <w:tblPr/>
      <w:tcPr>
        <w:shd w:val="clear" w:color="auto" w:fill="BCE6EF" w:themeFill="text1" w:themeFillTint="33"/>
      </w:tcPr>
    </w:tblStylePr>
  </w:style>
  <w:style w:type="table" w:styleId="GridTable7Colorful">
    <w:name w:val="Grid Table 7 Colorful"/>
    <w:basedOn w:val="TableNormal"/>
    <w:uiPriority w:val="52"/>
    <w:rsid w:val="001E2B3B"/>
    <w:pPr>
      <w:spacing w:after="0" w:line="240" w:lineRule="auto"/>
    </w:pPr>
    <w:rPr>
      <w:color w:val="134753" w:themeColor="text1"/>
    </w:rPr>
    <w:tblPr>
      <w:tblStyleRowBandSize w:val="1"/>
      <w:tblStyleColBandSize w:val="1"/>
      <w:tblBorders>
        <w:top w:val="single" w:sz="4" w:space="0" w:color="37B4D1" w:themeColor="text1" w:themeTint="99"/>
        <w:left w:val="single" w:sz="4" w:space="0" w:color="37B4D1" w:themeColor="text1" w:themeTint="99"/>
        <w:bottom w:val="single" w:sz="4" w:space="0" w:color="37B4D1" w:themeColor="text1" w:themeTint="99"/>
        <w:right w:val="single" w:sz="4" w:space="0" w:color="37B4D1" w:themeColor="text1" w:themeTint="99"/>
        <w:insideH w:val="single" w:sz="4" w:space="0" w:color="37B4D1" w:themeColor="text1" w:themeTint="99"/>
        <w:insideV w:val="single" w:sz="4" w:space="0" w:color="37B4D1"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E6EF" w:themeFill="text1" w:themeFillTint="33"/>
      </w:tcPr>
    </w:tblStylePr>
    <w:tblStylePr w:type="band1Horz">
      <w:tblPr/>
      <w:tcPr>
        <w:shd w:val="clear" w:color="auto" w:fill="BCE6EF" w:themeFill="text1" w:themeFillTint="33"/>
      </w:tcPr>
    </w:tblStylePr>
    <w:tblStylePr w:type="neCell">
      <w:tblPr/>
      <w:tcPr>
        <w:tcBorders>
          <w:bottom w:val="single" w:sz="4" w:space="0" w:color="37B4D1" w:themeColor="text1" w:themeTint="99"/>
        </w:tcBorders>
      </w:tcPr>
    </w:tblStylePr>
    <w:tblStylePr w:type="nwCell">
      <w:tblPr/>
      <w:tcPr>
        <w:tcBorders>
          <w:bottom w:val="single" w:sz="4" w:space="0" w:color="37B4D1" w:themeColor="text1" w:themeTint="99"/>
        </w:tcBorders>
      </w:tcPr>
    </w:tblStylePr>
    <w:tblStylePr w:type="seCell">
      <w:tblPr/>
      <w:tcPr>
        <w:tcBorders>
          <w:top w:val="single" w:sz="4" w:space="0" w:color="37B4D1" w:themeColor="text1" w:themeTint="99"/>
        </w:tcBorders>
      </w:tcPr>
    </w:tblStylePr>
    <w:tblStylePr w:type="swCell">
      <w:tblPr/>
      <w:tcPr>
        <w:tcBorders>
          <w:top w:val="single" w:sz="4" w:space="0" w:color="37B4D1" w:themeColor="text1" w:themeTint="99"/>
        </w:tcBorders>
      </w:tcPr>
    </w:tblStylePr>
  </w:style>
  <w:style w:type="table" w:styleId="GridTable7Colorful-Accent1">
    <w:name w:val="Grid Table 7 Colorful Accent 1"/>
    <w:basedOn w:val="TableNormal"/>
    <w:uiPriority w:val="52"/>
    <w:rsid w:val="001E2B3B"/>
    <w:pPr>
      <w:spacing w:after="0" w:line="240" w:lineRule="auto"/>
    </w:pPr>
    <w:rPr>
      <w:color w:val="2D788C" w:themeColor="accent1" w:themeShade="BF"/>
    </w:rPr>
    <w:tblPr>
      <w:tblStyleRowBandSize w:val="1"/>
      <w:tblStyleColBandSize w:val="1"/>
      <w:tbl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insideH w:val="single" w:sz="4" w:space="0" w:color="87C7D9" w:themeColor="accent1" w:themeTint="99"/>
        <w:insideV w:val="single" w:sz="4" w:space="0" w:color="87C7D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ECF2" w:themeFill="accent1" w:themeFillTint="33"/>
      </w:tcPr>
    </w:tblStylePr>
    <w:tblStylePr w:type="band1Horz">
      <w:tblPr/>
      <w:tcPr>
        <w:shd w:val="clear" w:color="auto" w:fill="D7ECF2" w:themeFill="accent1" w:themeFillTint="33"/>
      </w:tcPr>
    </w:tblStylePr>
    <w:tblStylePr w:type="neCell">
      <w:tblPr/>
      <w:tcPr>
        <w:tcBorders>
          <w:bottom w:val="single" w:sz="4" w:space="0" w:color="87C7D9" w:themeColor="accent1" w:themeTint="99"/>
        </w:tcBorders>
      </w:tcPr>
    </w:tblStylePr>
    <w:tblStylePr w:type="nwCell">
      <w:tblPr/>
      <w:tcPr>
        <w:tcBorders>
          <w:bottom w:val="single" w:sz="4" w:space="0" w:color="87C7D9" w:themeColor="accent1" w:themeTint="99"/>
        </w:tcBorders>
      </w:tcPr>
    </w:tblStylePr>
    <w:tblStylePr w:type="seCell">
      <w:tblPr/>
      <w:tcPr>
        <w:tcBorders>
          <w:top w:val="single" w:sz="4" w:space="0" w:color="87C7D9" w:themeColor="accent1" w:themeTint="99"/>
        </w:tcBorders>
      </w:tcPr>
    </w:tblStylePr>
    <w:tblStylePr w:type="swCell">
      <w:tblPr/>
      <w:tcPr>
        <w:tcBorders>
          <w:top w:val="single" w:sz="4" w:space="0" w:color="87C7D9" w:themeColor="accent1" w:themeTint="99"/>
        </w:tcBorders>
      </w:tcPr>
    </w:tblStylePr>
  </w:style>
  <w:style w:type="table" w:styleId="GridTable7Colorful-Accent6">
    <w:name w:val="Grid Table 7 Colorful Accent 6"/>
    <w:basedOn w:val="TableNormal"/>
    <w:uiPriority w:val="52"/>
    <w:rsid w:val="001E2B3B"/>
    <w:pPr>
      <w:spacing w:after="0" w:line="240" w:lineRule="auto"/>
    </w:pPr>
    <w:rPr>
      <w:color w:val="416026" w:themeColor="accent6" w:themeShade="BF"/>
    </w:rPr>
    <w:tblPr>
      <w:tblStyleRowBandSize w:val="1"/>
      <w:tblStyleColBandSize w:val="1"/>
      <w:tblBorders>
        <w:top w:val="single" w:sz="4" w:space="0" w:color="99C771" w:themeColor="accent6" w:themeTint="99"/>
        <w:left w:val="single" w:sz="4" w:space="0" w:color="99C771" w:themeColor="accent6" w:themeTint="99"/>
        <w:bottom w:val="single" w:sz="4" w:space="0" w:color="99C771" w:themeColor="accent6" w:themeTint="99"/>
        <w:right w:val="single" w:sz="4" w:space="0" w:color="99C771" w:themeColor="accent6" w:themeTint="99"/>
        <w:insideH w:val="single" w:sz="4" w:space="0" w:color="99C771" w:themeColor="accent6" w:themeTint="99"/>
        <w:insideV w:val="single" w:sz="4" w:space="0" w:color="99C77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ECCF" w:themeFill="accent6" w:themeFillTint="33"/>
      </w:tcPr>
    </w:tblStylePr>
    <w:tblStylePr w:type="band1Horz">
      <w:tblPr/>
      <w:tcPr>
        <w:shd w:val="clear" w:color="auto" w:fill="DDECCF" w:themeFill="accent6" w:themeFillTint="33"/>
      </w:tcPr>
    </w:tblStylePr>
    <w:tblStylePr w:type="neCell">
      <w:tblPr/>
      <w:tcPr>
        <w:tcBorders>
          <w:bottom w:val="single" w:sz="4" w:space="0" w:color="99C771" w:themeColor="accent6" w:themeTint="99"/>
        </w:tcBorders>
      </w:tcPr>
    </w:tblStylePr>
    <w:tblStylePr w:type="nwCell">
      <w:tblPr/>
      <w:tcPr>
        <w:tcBorders>
          <w:bottom w:val="single" w:sz="4" w:space="0" w:color="99C771" w:themeColor="accent6" w:themeTint="99"/>
        </w:tcBorders>
      </w:tcPr>
    </w:tblStylePr>
    <w:tblStylePr w:type="seCell">
      <w:tblPr/>
      <w:tcPr>
        <w:tcBorders>
          <w:top w:val="single" w:sz="4" w:space="0" w:color="99C771" w:themeColor="accent6" w:themeTint="99"/>
        </w:tcBorders>
      </w:tcPr>
    </w:tblStylePr>
    <w:tblStylePr w:type="swCell">
      <w:tblPr/>
      <w:tcPr>
        <w:tcBorders>
          <w:top w:val="single" w:sz="4" w:space="0" w:color="99C771" w:themeColor="accent6" w:themeTint="99"/>
        </w:tcBorders>
      </w:tcPr>
    </w:tblStylePr>
  </w:style>
  <w:style w:type="table" w:styleId="GridTable4">
    <w:name w:val="Grid Table 4"/>
    <w:basedOn w:val="TableNormal"/>
    <w:uiPriority w:val="49"/>
    <w:rsid w:val="001E2B3B"/>
    <w:pPr>
      <w:spacing w:after="0" w:line="240" w:lineRule="auto"/>
    </w:pPr>
    <w:tblPr>
      <w:tblStyleRowBandSize w:val="1"/>
      <w:tblStyleColBandSize w:val="1"/>
      <w:tblBorders>
        <w:top w:val="single" w:sz="4" w:space="0" w:color="37B4D1" w:themeColor="text1" w:themeTint="99"/>
        <w:left w:val="single" w:sz="4" w:space="0" w:color="37B4D1" w:themeColor="text1" w:themeTint="99"/>
        <w:bottom w:val="single" w:sz="4" w:space="0" w:color="37B4D1" w:themeColor="text1" w:themeTint="99"/>
        <w:right w:val="single" w:sz="4" w:space="0" w:color="37B4D1" w:themeColor="text1" w:themeTint="99"/>
        <w:insideH w:val="single" w:sz="4" w:space="0" w:color="37B4D1" w:themeColor="text1" w:themeTint="99"/>
        <w:insideV w:val="single" w:sz="4" w:space="0" w:color="37B4D1" w:themeColor="text1" w:themeTint="99"/>
      </w:tblBorders>
    </w:tblPr>
    <w:tblStylePr w:type="firstRow">
      <w:rPr>
        <w:b/>
        <w:bCs/>
        <w:color w:val="FFFFFF" w:themeColor="background1"/>
      </w:rPr>
      <w:tblPr/>
      <w:tcPr>
        <w:tcBorders>
          <w:top w:val="single" w:sz="4" w:space="0" w:color="134753" w:themeColor="text1"/>
          <w:left w:val="single" w:sz="4" w:space="0" w:color="134753" w:themeColor="text1"/>
          <w:bottom w:val="single" w:sz="4" w:space="0" w:color="134753" w:themeColor="text1"/>
          <w:right w:val="single" w:sz="4" w:space="0" w:color="134753" w:themeColor="text1"/>
          <w:insideH w:val="nil"/>
          <w:insideV w:val="nil"/>
        </w:tcBorders>
        <w:shd w:val="clear" w:color="auto" w:fill="134753" w:themeFill="text1"/>
      </w:tcPr>
    </w:tblStylePr>
    <w:tblStylePr w:type="lastRow">
      <w:rPr>
        <w:b/>
        <w:bCs/>
      </w:rPr>
      <w:tblPr/>
      <w:tcPr>
        <w:tcBorders>
          <w:top w:val="double" w:sz="4" w:space="0" w:color="134753" w:themeColor="text1"/>
        </w:tcBorders>
      </w:tcPr>
    </w:tblStylePr>
    <w:tblStylePr w:type="firstCol">
      <w:rPr>
        <w:b/>
        <w:bCs/>
      </w:rPr>
    </w:tblStylePr>
    <w:tblStylePr w:type="lastCol">
      <w:rPr>
        <w:b/>
        <w:bCs/>
      </w:rPr>
    </w:tblStylePr>
    <w:tblStylePr w:type="band1Vert">
      <w:tblPr/>
      <w:tcPr>
        <w:shd w:val="clear" w:color="auto" w:fill="BCE6EF" w:themeFill="text1" w:themeFillTint="33"/>
      </w:tcPr>
    </w:tblStylePr>
    <w:tblStylePr w:type="band1Horz">
      <w:tblPr/>
      <w:tcPr>
        <w:shd w:val="clear" w:color="auto" w:fill="BCE6EF" w:themeFill="text1" w:themeFillTint="33"/>
      </w:tcPr>
    </w:tblStylePr>
  </w:style>
  <w:style w:type="table" w:styleId="GridTable4-Accent4">
    <w:name w:val="Grid Table 4 Accent 4"/>
    <w:basedOn w:val="TableNormal"/>
    <w:uiPriority w:val="49"/>
    <w:rsid w:val="001E2B3B"/>
    <w:pPr>
      <w:spacing w:after="0" w:line="240" w:lineRule="auto"/>
    </w:pPr>
    <w:tblPr>
      <w:tblStyleRowBandSize w:val="1"/>
      <w:tblStyleColBandSize w:val="1"/>
      <w:tblBorders>
        <w:top w:val="single" w:sz="4" w:space="0" w:color="B5E3EF" w:themeColor="accent4" w:themeTint="99"/>
        <w:left w:val="single" w:sz="4" w:space="0" w:color="B5E3EF" w:themeColor="accent4" w:themeTint="99"/>
        <w:bottom w:val="single" w:sz="4" w:space="0" w:color="B5E3EF" w:themeColor="accent4" w:themeTint="99"/>
        <w:right w:val="single" w:sz="4" w:space="0" w:color="B5E3EF" w:themeColor="accent4" w:themeTint="99"/>
        <w:insideH w:val="single" w:sz="4" w:space="0" w:color="B5E3EF" w:themeColor="accent4" w:themeTint="99"/>
        <w:insideV w:val="single" w:sz="4" w:space="0" w:color="B5E3EF" w:themeColor="accent4" w:themeTint="99"/>
      </w:tblBorders>
    </w:tblPr>
    <w:tblStylePr w:type="firstRow">
      <w:rPr>
        <w:b/>
        <w:bCs/>
        <w:color w:val="FFFFFF" w:themeColor="background1"/>
      </w:rPr>
      <w:tblPr/>
      <w:tcPr>
        <w:tcBorders>
          <w:top w:val="single" w:sz="4" w:space="0" w:color="85D1E5" w:themeColor="accent4"/>
          <w:left w:val="single" w:sz="4" w:space="0" w:color="85D1E5" w:themeColor="accent4"/>
          <w:bottom w:val="single" w:sz="4" w:space="0" w:color="85D1E5" w:themeColor="accent4"/>
          <w:right w:val="single" w:sz="4" w:space="0" w:color="85D1E5" w:themeColor="accent4"/>
          <w:insideH w:val="nil"/>
          <w:insideV w:val="nil"/>
        </w:tcBorders>
        <w:shd w:val="clear" w:color="auto" w:fill="85D1E5" w:themeFill="accent4"/>
      </w:tcPr>
    </w:tblStylePr>
    <w:tblStylePr w:type="lastRow">
      <w:rPr>
        <w:b/>
        <w:bCs/>
      </w:rPr>
      <w:tblPr/>
      <w:tcPr>
        <w:tcBorders>
          <w:top w:val="double" w:sz="4" w:space="0" w:color="85D1E5" w:themeColor="accent4"/>
        </w:tcBorders>
      </w:tcPr>
    </w:tblStylePr>
    <w:tblStylePr w:type="firstCol">
      <w:rPr>
        <w:b/>
        <w:bCs/>
      </w:rPr>
    </w:tblStylePr>
    <w:tblStylePr w:type="lastCol">
      <w:rPr>
        <w:b/>
        <w:bCs/>
      </w:rPr>
    </w:tblStylePr>
    <w:tblStylePr w:type="band1Vert">
      <w:tblPr/>
      <w:tcPr>
        <w:shd w:val="clear" w:color="auto" w:fill="E6F5F9" w:themeFill="accent4" w:themeFillTint="33"/>
      </w:tcPr>
    </w:tblStylePr>
    <w:tblStylePr w:type="band1Horz">
      <w:tblPr/>
      <w:tcPr>
        <w:shd w:val="clear" w:color="auto" w:fill="E6F5F9" w:themeFill="accent4" w:themeFillTint="33"/>
      </w:tcPr>
    </w:tblStylePr>
  </w:style>
  <w:style w:type="table" w:styleId="ListTable7Colorful">
    <w:name w:val="List Table 7 Colorful"/>
    <w:basedOn w:val="TableNormal"/>
    <w:uiPriority w:val="52"/>
    <w:rsid w:val="00296706"/>
    <w:pPr>
      <w:spacing w:after="0" w:line="240" w:lineRule="auto"/>
    </w:pPr>
    <w:rPr>
      <w:color w:val="134753"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34753"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34753"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34753"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34753" w:themeColor="text1"/>
        </w:tcBorders>
        <w:shd w:val="clear" w:color="auto" w:fill="FFFFFF" w:themeFill="background1"/>
      </w:tcPr>
    </w:tblStylePr>
    <w:tblStylePr w:type="band1Vert">
      <w:tblPr/>
      <w:tcPr>
        <w:shd w:val="clear" w:color="auto" w:fill="BCE6EF" w:themeFill="text1" w:themeFillTint="33"/>
      </w:tcPr>
    </w:tblStylePr>
    <w:tblStylePr w:type="band1Horz">
      <w:tblPr/>
      <w:tcPr>
        <w:shd w:val="clear" w:color="auto" w:fill="BCE6EF"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odyText">
    <w:name w:val="Body Text"/>
    <w:basedOn w:val="Normal"/>
    <w:link w:val="BodyTextChar"/>
    <w:semiHidden/>
    <w:rsid w:val="000A1EC1"/>
    <w:pPr>
      <w:widowControl w:val="0"/>
      <w:suppressAutoHyphens/>
      <w:spacing w:line="240" w:lineRule="auto"/>
    </w:pPr>
    <w:rPr>
      <w:rFonts w:ascii="Times New Roman" w:eastAsia="SimSun" w:hAnsi="Times New Roman" w:cs="SimSun"/>
      <w:kern w:val="1"/>
      <w:szCs w:val="24"/>
      <w:lang w:val="en-GB" w:eastAsia="hi-IN" w:bidi="hi-IN"/>
    </w:rPr>
  </w:style>
  <w:style w:type="character" w:customStyle="1" w:styleId="BodyTextChar">
    <w:name w:val="Body Text Char"/>
    <w:basedOn w:val="DefaultParagraphFont"/>
    <w:link w:val="BodyText"/>
    <w:semiHidden/>
    <w:rsid w:val="000A1EC1"/>
    <w:rPr>
      <w:rFonts w:ascii="Times New Roman" w:eastAsia="SimSun" w:hAnsi="Times New Roman" w:cs="SimSun"/>
      <w:kern w:val="1"/>
      <w:sz w:val="24"/>
      <w:szCs w:val="24"/>
      <w:lang w:eastAsia="hi-IN" w:bidi="hi-IN"/>
    </w:rPr>
  </w:style>
  <w:style w:type="character" w:customStyle="1" w:styleId="ListParagraphChar">
    <w:name w:val="List Paragraph Char"/>
    <w:aliases w:val="ERP-List Paragraph Char,List Paragraph11 Char,Bullet EY Char,List Paragraph1 Char,Normal bullet 2 Char,Bullet 1 Char,Table of contents numbered Char,A_wyliczenie Char,K-P_odwolanie Char,Akapit z listą5 Char,maz_wyliczenie Char"/>
    <w:basedOn w:val="DefaultParagraphFont"/>
    <w:link w:val="ListParagraph"/>
    <w:uiPriority w:val="34"/>
    <w:qFormat/>
    <w:locked/>
    <w:rsid w:val="000A1EC1"/>
    <w:rPr>
      <w:sz w:val="24"/>
    </w:rPr>
  </w:style>
  <w:style w:type="table" w:styleId="TableGrid">
    <w:name w:val="Table Grid"/>
    <w:aliases w:val="ECORYS Tabela"/>
    <w:basedOn w:val="TableNormal"/>
    <w:uiPriority w:val="59"/>
    <w:rsid w:val="000A1EC1"/>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A1EC1"/>
    <w:pPr>
      <w:autoSpaceDE w:val="0"/>
      <w:autoSpaceDN w:val="0"/>
      <w:adjustRightInd w:val="0"/>
      <w:spacing w:after="0" w:line="240" w:lineRule="auto"/>
    </w:pPr>
    <w:rPr>
      <w:rFonts w:ascii="Calibri" w:hAnsi="Calibri" w:cs="Calibri"/>
      <w:color w:val="000000"/>
      <w:sz w:val="24"/>
      <w:szCs w:val="24"/>
      <w:lang w:val="ro-RO"/>
    </w:rPr>
  </w:style>
  <w:style w:type="paragraph" w:styleId="NormalWeb">
    <w:name w:val="Normal (Web)"/>
    <w:basedOn w:val="Normal"/>
    <w:uiPriority w:val="99"/>
    <w:unhideWhenUsed/>
    <w:rsid w:val="001973B1"/>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customStyle="1" w:styleId="ECORYSTabela1">
    <w:name w:val="ECORYS Tabela1"/>
    <w:basedOn w:val="TableNormal"/>
    <w:next w:val="TableGrid"/>
    <w:uiPriority w:val="59"/>
    <w:rsid w:val="001973B1"/>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973B1"/>
    <w:rPr>
      <w:sz w:val="16"/>
      <w:szCs w:val="16"/>
    </w:rPr>
  </w:style>
  <w:style w:type="paragraph" w:styleId="CommentText">
    <w:name w:val="annotation text"/>
    <w:basedOn w:val="Normal"/>
    <w:link w:val="CommentTextChar"/>
    <w:uiPriority w:val="99"/>
    <w:semiHidden/>
    <w:unhideWhenUsed/>
    <w:rsid w:val="001973B1"/>
    <w:pPr>
      <w:spacing w:after="200" w:line="240" w:lineRule="auto"/>
    </w:pPr>
    <w:rPr>
      <w:szCs w:val="20"/>
    </w:rPr>
  </w:style>
  <w:style w:type="character" w:customStyle="1" w:styleId="CommentTextChar">
    <w:name w:val="Comment Text Char"/>
    <w:basedOn w:val="DefaultParagraphFont"/>
    <w:link w:val="CommentText"/>
    <w:uiPriority w:val="99"/>
    <w:semiHidden/>
    <w:rsid w:val="001973B1"/>
    <w:rPr>
      <w:sz w:val="20"/>
      <w:szCs w:val="20"/>
      <w:lang w:val="ro-RO"/>
    </w:rPr>
  </w:style>
  <w:style w:type="numbering" w:customStyle="1" w:styleId="Headings">
    <w:name w:val="Headings"/>
    <w:uiPriority w:val="99"/>
    <w:rsid w:val="00FB4B2D"/>
    <w:pPr>
      <w:numPr>
        <w:numId w:val="1"/>
      </w:numPr>
    </w:pPr>
  </w:style>
  <w:style w:type="paragraph" w:customStyle="1" w:styleId="headingno4">
    <w:name w:val="heading no 4"/>
    <w:basedOn w:val="Heading3"/>
    <w:qFormat/>
    <w:rsid w:val="00FB4B2D"/>
    <w:pPr>
      <w:keepLines w:val="0"/>
      <w:spacing w:before="180" w:after="180" w:line="240" w:lineRule="auto"/>
      <w:ind w:left="1634" w:hanging="357"/>
    </w:pPr>
    <w:rPr>
      <w:rFonts w:ascii="Trebuchet MS" w:eastAsia="SimSun" w:hAnsi="Trebuchet MS" w:cs="Cambria"/>
      <w:b/>
      <w:caps/>
      <w:color w:val="C2E8F1" w:themeColor="background2"/>
      <w:szCs w:val="20"/>
      <w:lang w:eastAsia="ro-RO" w:bidi="ne-NP"/>
    </w:rPr>
  </w:style>
  <w:style w:type="character" w:styleId="FollowedHyperlink">
    <w:name w:val="FollowedHyperlink"/>
    <w:basedOn w:val="DefaultParagraphFont"/>
    <w:uiPriority w:val="99"/>
    <w:semiHidden/>
    <w:unhideWhenUsed/>
    <w:rsid w:val="00FB4B2D"/>
    <w:rPr>
      <w:color w:val="134753" w:themeColor="followedHyperlink"/>
      <w:u w:val="single"/>
    </w:rPr>
  </w:style>
  <w:style w:type="paragraph" w:styleId="CommentSubject">
    <w:name w:val="annotation subject"/>
    <w:basedOn w:val="CommentText"/>
    <w:next w:val="CommentText"/>
    <w:link w:val="CommentSubjectChar"/>
    <w:uiPriority w:val="99"/>
    <w:semiHidden/>
    <w:unhideWhenUsed/>
    <w:rsid w:val="00FB4B2D"/>
    <w:rPr>
      <w:b/>
      <w:bCs/>
    </w:rPr>
  </w:style>
  <w:style w:type="character" w:customStyle="1" w:styleId="CommentSubjectChar">
    <w:name w:val="Comment Subject Char"/>
    <w:basedOn w:val="CommentTextChar"/>
    <w:link w:val="CommentSubject"/>
    <w:uiPriority w:val="99"/>
    <w:semiHidden/>
    <w:rsid w:val="00FB4B2D"/>
    <w:rPr>
      <w:b/>
      <w:bCs/>
      <w:sz w:val="20"/>
      <w:szCs w:val="20"/>
      <w:lang w:val="ro-RO"/>
    </w:rPr>
  </w:style>
  <w:style w:type="character" w:customStyle="1" w:styleId="DRAGOS2Char">
    <w:name w:val="DRAGOS 2 Char"/>
    <w:link w:val="DRAGOS2"/>
    <w:rsid w:val="00FB4B2D"/>
    <w:rPr>
      <w:rFonts w:ascii="Verdana" w:hAnsi="Verdana"/>
      <w:i/>
      <w:iCs/>
      <w:sz w:val="24"/>
      <w:szCs w:val="24"/>
    </w:rPr>
  </w:style>
  <w:style w:type="paragraph" w:customStyle="1" w:styleId="DRAGOS2">
    <w:name w:val="DRAGOS 2"/>
    <w:basedOn w:val="Normal"/>
    <w:link w:val="DRAGOS2Char"/>
    <w:rsid w:val="00FB4B2D"/>
    <w:pPr>
      <w:spacing w:before="120" w:after="0" w:line="288" w:lineRule="auto"/>
    </w:pPr>
    <w:rPr>
      <w:rFonts w:ascii="Verdana" w:hAnsi="Verdana"/>
      <w:i/>
      <w:iCs/>
      <w:sz w:val="24"/>
      <w:szCs w:val="24"/>
      <w:lang w:val="en-GB"/>
    </w:rPr>
  </w:style>
  <w:style w:type="paragraph" w:styleId="Title">
    <w:name w:val="Title"/>
    <w:basedOn w:val="Normal"/>
    <w:link w:val="TitleChar"/>
    <w:qFormat/>
    <w:rsid w:val="00FD52AC"/>
    <w:pPr>
      <w:spacing w:after="240" w:line="240" w:lineRule="auto"/>
      <w:jc w:val="center"/>
    </w:pPr>
    <w:rPr>
      <w:rFonts w:ascii="Tahoma" w:eastAsia="Times New Roman" w:hAnsi="Tahoma" w:cs="Times New Roman"/>
      <w:b/>
      <w:sz w:val="24"/>
      <w:szCs w:val="20"/>
      <w:lang w:val="en-GB"/>
    </w:rPr>
  </w:style>
  <w:style w:type="character" w:customStyle="1" w:styleId="TitleChar">
    <w:name w:val="Title Char"/>
    <w:basedOn w:val="DefaultParagraphFont"/>
    <w:link w:val="Title"/>
    <w:rsid w:val="00FD52AC"/>
    <w:rPr>
      <w:rFonts w:ascii="Tahoma" w:eastAsia="Times New Roman" w:hAnsi="Tahoma" w:cs="Times New Roman"/>
      <w:b/>
      <w:sz w:val="24"/>
      <w:szCs w:val="20"/>
    </w:rPr>
  </w:style>
  <w:style w:type="paragraph" w:styleId="IntenseQuote">
    <w:name w:val="Intense Quote"/>
    <w:basedOn w:val="Normal"/>
    <w:next w:val="Normal"/>
    <w:link w:val="IntenseQuoteChar"/>
    <w:uiPriority w:val="30"/>
    <w:qFormat/>
    <w:rsid w:val="00FD52AC"/>
    <w:pPr>
      <w:pBdr>
        <w:top w:val="single" w:sz="4" w:space="10" w:color="4F81BD"/>
        <w:bottom w:val="single" w:sz="4" w:space="10" w:color="4F81BD"/>
      </w:pBdr>
      <w:suppressAutoHyphens/>
      <w:spacing w:before="360" w:after="360" w:line="240" w:lineRule="auto"/>
      <w:ind w:left="864" w:right="864"/>
      <w:jc w:val="center"/>
    </w:pPr>
    <w:rPr>
      <w:rFonts w:ascii="Calibri" w:eastAsia="Calibri" w:hAnsi="Calibri" w:cs="Calibri"/>
      <w:i/>
      <w:iCs/>
      <w:color w:val="4F81BD"/>
      <w:szCs w:val="20"/>
      <w:lang w:val="en-GB" w:eastAsia="ar-SA"/>
    </w:rPr>
  </w:style>
  <w:style w:type="character" w:customStyle="1" w:styleId="IntenseQuoteChar">
    <w:name w:val="Intense Quote Char"/>
    <w:basedOn w:val="DefaultParagraphFont"/>
    <w:link w:val="IntenseQuote"/>
    <w:uiPriority w:val="30"/>
    <w:rsid w:val="00FD52AC"/>
    <w:rPr>
      <w:rFonts w:ascii="Calibri" w:eastAsia="Calibri" w:hAnsi="Calibri" w:cs="Calibri"/>
      <w:i/>
      <w:iCs/>
      <w:color w:val="4F81BD"/>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378221">
      <w:bodyDiv w:val="1"/>
      <w:marLeft w:val="0"/>
      <w:marRight w:val="0"/>
      <w:marTop w:val="0"/>
      <w:marBottom w:val="0"/>
      <w:divBdr>
        <w:top w:val="none" w:sz="0" w:space="0" w:color="auto"/>
        <w:left w:val="none" w:sz="0" w:space="0" w:color="auto"/>
        <w:bottom w:val="none" w:sz="0" w:space="0" w:color="auto"/>
        <w:right w:val="none" w:sz="0" w:space="0" w:color="auto"/>
      </w:divBdr>
    </w:div>
    <w:div w:id="30569802">
      <w:bodyDiv w:val="1"/>
      <w:marLeft w:val="0"/>
      <w:marRight w:val="0"/>
      <w:marTop w:val="0"/>
      <w:marBottom w:val="0"/>
      <w:divBdr>
        <w:top w:val="none" w:sz="0" w:space="0" w:color="auto"/>
        <w:left w:val="none" w:sz="0" w:space="0" w:color="auto"/>
        <w:bottom w:val="none" w:sz="0" w:space="0" w:color="auto"/>
        <w:right w:val="none" w:sz="0" w:space="0" w:color="auto"/>
      </w:divBdr>
    </w:div>
    <w:div w:id="55474887">
      <w:bodyDiv w:val="1"/>
      <w:marLeft w:val="0"/>
      <w:marRight w:val="0"/>
      <w:marTop w:val="0"/>
      <w:marBottom w:val="0"/>
      <w:divBdr>
        <w:top w:val="none" w:sz="0" w:space="0" w:color="auto"/>
        <w:left w:val="none" w:sz="0" w:space="0" w:color="auto"/>
        <w:bottom w:val="none" w:sz="0" w:space="0" w:color="auto"/>
        <w:right w:val="none" w:sz="0" w:space="0" w:color="auto"/>
      </w:divBdr>
    </w:div>
    <w:div w:id="63456476">
      <w:bodyDiv w:val="1"/>
      <w:marLeft w:val="0"/>
      <w:marRight w:val="0"/>
      <w:marTop w:val="0"/>
      <w:marBottom w:val="0"/>
      <w:divBdr>
        <w:top w:val="none" w:sz="0" w:space="0" w:color="auto"/>
        <w:left w:val="none" w:sz="0" w:space="0" w:color="auto"/>
        <w:bottom w:val="none" w:sz="0" w:space="0" w:color="auto"/>
        <w:right w:val="none" w:sz="0" w:space="0" w:color="auto"/>
      </w:divBdr>
    </w:div>
    <w:div w:id="109858425">
      <w:bodyDiv w:val="1"/>
      <w:marLeft w:val="0"/>
      <w:marRight w:val="0"/>
      <w:marTop w:val="0"/>
      <w:marBottom w:val="0"/>
      <w:divBdr>
        <w:top w:val="none" w:sz="0" w:space="0" w:color="auto"/>
        <w:left w:val="none" w:sz="0" w:space="0" w:color="auto"/>
        <w:bottom w:val="none" w:sz="0" w:space="0" w:color="auto"/>
        <w:right w:val="none" w:sz="0" w:space="0" w:color="auto"/>
      </w:divBdr>
    </w:div>
    <w:div w:id="118308080">
      <w:bodyDiv w:val="1"/>
      <w:marLeft w:val="0"/>
      <w:marRight w:val="0"/>
      <w:marTop w:val="0"/>
      <w:marBottom w:val="0"/>
      <w:divBdr>
        <w:top w:val="none" w:sz="0" w:space="0" w:color="auto"/>
        <w:left w:val="none" w:sz="0" w:space="0" w:color="auto"/>
        <w:bottom w:val="none" w:sz="0" w:space="0" w:color="auto"/>
        <w:right w:val="none" w:sz="0" w:space="0" w:color="auto"/>
      </w:divBdr>
    </w:div>
    <w:div w:id="123275439">
      <w:bodyDiv w:val="1"/>
      <w:marLeft w:val="0"/>
      <w:marRight w:val="0"/>
      <w:marTop w:val="0"/>
      <w:marBottom w:val="0"/>
      <w:divBdr>
        <w:top w:val="none" w:sz="0" w:space="0" w:color="auto"/>
        <w:left w:val="none" w:sz="0" w:space="0" w:color="auto"/>
        <w:bottom w:val="none" w:sz="0" w:space="0" w:color="auto"/>
        <w:right w:val="none" w:sz="0" w:space="0" w:color="auto"/>
      </w:divBdr>
    </w:div>
    <w:div w:id="137649870">
      <w:bodyDiv w:val="1"/>
      <w:marLeft w:val="0"/>
      <w:marRight w:val="0"/>
      <w:marTop w:val="0"/>
      <w:marBottom w:val="0"/>
      <w:divBdr>
        <w:top w:val="none" w:sz="0" w:space="0" w:color="auto"/>
        <w:left w:val="none" w:sz="0" w:space="0" w:color="auto"/>
        <w:bottom w:val="none" w:sz="0" w:space="0" w:color="auto"/>
        <w:right w:val="none" w:sz="0" w:space="0" w:color="auto"/>
      </w:divBdr>
    </w:div>
    <w:div w:id="140661758">
      <w:bodyDiv w:val="1"/>
      <w:marLeft w:val="0"/>
      <w:marRight w:val="0"/>
      <w:marTop w:val="0"/>
      <w:marBottom w:val="0"/>
      <w:divBdr>
        <w:top w:val="none" w:sz="0" w:space="0" w:color="auto"/>
        <w:left w:val="none" w:sz="0" w:space="0" w:color="auto"/>
        <w:bottom w:val="none" w:sz="0" w:space="0" w:color="auto"/>
        <w:right w:val="none" w:sz="0" w:space="0" w:color="auto"/>
      </w:divBdr>
    </w:div>
    <w:div w:id="142892245">
      <w:bodyDiv w:val="1"/>
      <w:marLeft w:val="0"/>
      <w:marRight w:val="0"/>
      <w:marTop w:val="0"/>
      <w:marBottom w:val="0"/>
      <w:divBdr>
        <w:top w:val="none" w:sz="0" w:space="0" w:color="auto"/>
        <w:left w:val="none" w:sz="0" w:space="0" w:color="auto"/>
        <w:bottom w:val="none" w:sz="0" w:space="0" w:color="auto"/>
        <w:right w:val="none" w:sz="0" w:space="0" w:color="auto"/>
      </w:divBdr>
    </w:div>
    <w:div w:id="176582779">
      <w:bodyDiv w:val="1"/>
      <w:marLeft w:val="0"/>
      <w:marRight w:val="0"/>
      <w:marTop w:val="0"/>
      <w:marBottom w:val="0"/>
      <w:divBdr>
        <w:top w:val="none" w:sz="0" w:space="0" w:color="auto"/>
        <w:left w:val="none" w:sz="0" w:space="0" w:color="auto"/>
        <w:bottom w:val="none" w:sz="0" w:space="0" w:color="auto"/>
        <w:right w:val="none" w:sz="0" w:space="0" w:color="auto"/>
      </w:divBdr>
    </w:div>
    <w:div w:id="194202145">
      <w:bodyDiv w:val="1"/>
      <w:marLeft w:val="0"/>
      <w:marRight w:val="0"/>
      <w:marTop w:val="0"/>
      <w:marBottom w:val="0"/>
      <w:divBdr>
        <w:top w:val="none" w:sz="0" w:space="0" w:color="auto"/>
        <w:left w:val="none" w:sz="0" w:space="0" w:color="auto"/>
        <w:bottom w:val="none" w:sz="0" w:space="0" w:color="auto"/>
        <w:right w:val="none" w:sz="0" w:space="0" w:color="auto"/>
      </w:divBdr>
    </w:div>
    <w:div w:id="214466356">
      <w:bodyDiv w:val="1"/>
      <w:marLeft w:val="0"/>
      <w:marRight w:val="0"/>
      <w:marTop w:val="0"/>
      <w:marBottom w:val="0"/>
      <w:divBdr>
        <w:top w:val="none" w:sz="0" w:space="0" w:color="auto"/>
        <w:left w:val="none" w:sz="0" w:space="0" w:color="auto"/>
        <w:bottom w:val="none" w:sz="0" w:space="0" w:color="auto"/>
        <w:right w:val="none" w:sz="0" w:space="0" w:color="auto"/>
      </w:divBdr>
    </w:div>
    <w:div w:id="239021572">
      <w:bodyDiv w:val="1"/>
      <w:marLeft w:val="0"/>
      <w:marRight w:val="0"/>
      <w:marTop w:val="0"/>
      <w:marBottom w:val="0"/>
      <w:divBdr>
        <w:top w:val="none" w:sz="0" w:space="0" w:color="auto"/>
        <w:left w:val="none" w:sz="0" w:space="0" w:color="auto"/>
        <w:bottom w:val="none" w:sz="0" w:space="0" w:color="auto"/>
        <w:right w:val="none" w:sz="0" w:space="0" w:color="auto"/>
      </w:divBdr>
    </w:div>
    <w:div w:id="254827964">
      <w:bodyDiv w:val="1"/>
      <w:marLeft w:val="0"/>
      <w:marRight w:val="0"/>
      <w:marTop w:val="0"/>
      <w:marBottom w:val="0"/>
      <w:divBdr>
        <w:top w:val="none" w:sz="0" w:space="0" w:color="auto"/>
        <w:left w:val="none" w:sz="0" w:space="0" w:color="auto"/>
        <w:bottom w:val="none" w:sz="0" w:space="0" w:color="auto"/>
        <w:right w:val="none" w:sz="0" w:space="0" w:color="auto"/>
      </w:divBdr>
    </w:div>
    <w:div w:id="341780383">
      <w:bodyDiv w:val="1"/>
      <w:marLeft w:val="0"/>
      <w:marRight w:val="0"/>
      <w:marTop w:val="0"/>
      <w:marBottom w:val="0"/>
      <w:divBdr>
        <w:top w:val="none" w:sz="0" w:space="0" w:color="auto"/>
        <w:left w:val="none" w:sz="0" w:space="0" w:color="auto"/>
        <w:bottom w:val="none" w:sz="0" w:space="0" w:color="auto"/>
        <w:right w:val="none" w:sz="0" w:space="0" w:color="auto"/>
      </w:divBdr>
    </w:div>
    <w:div w:id="381292036">
      <w:bodyDiv w:val="1"/>
      <w:marLeft w:val="0"/>
      <w:marRight w:val="0"/>
      <w:marTop w:val="0"/>
      <w:marBottom w:val="0"/>
      <w:divBdr>
        <w:top w:val="none" w:sz="0" w:space="0" w:color="auto"/>
        <w:left w:val="none" w:sz="0" w:space="0" w:color="auto"/>
        <w:bottom w:val="none" w:sz="0" w:space="0" w:color="auto"/>
        <w:right w:val="none" w:sz="0" w:space="0" w:color="auto"/>
      </w:divBdr>
    </w:div>
    <w:div w:id="390033006">
      <w:bodyDiv w:val="1"/>
      <w:marLeft w:val="0"/>
      <w:marRight w:val="0"/>
      <w:marTop w:val="0"/>
      <w:marBottom w:val="0"/>
      <w:divBdr>
        <w:top w:val="none" w:sz="0" w:space="0" w:color="auto"/>
        <w:left w:val="none" w:sz="0" w:space="0" w:color="auto"/>
        <w:bottom w:val="none" w:sz="0" w:space="0" w:color="auto"/>
        <w:right w:val="none" w:sz="0" w:space="0" w:color="auto"/>
      </w:divBdr>
    </w:div>
    <w:div w:id="399256547">
      <w:bodyDiv w:val="1"/>
      <w:marLeft w:val="0"/>
      <w:marRight w:val="0"/>
      <w:marTop w:val="0"/>
      <w:marBottom w:val="0"/>
      <w:divBdr>
        <w:top w:val="none" w:sz="0" w:space="0" w:color="auto"/>
        <w:left w:val="none" w:sz="0" w:space="0" w:color="auto"/>
        <w:bottom w:val="none" w:sz="0" w:space="0" w:color="auto"/>
        <w:right w:val="none" w:sz="0" w:space="0" w:color="auto"/>
      </w:divBdr>
    </w:div>
    <w:div w:id="403988556">
      <w:bodyDiv w:val="1"/>
      <w:marLeft w:val="0"/>
      <w:marRight w:val="0"/>
      <w:marTop w:val="0"/>
      <w:marBottom w:val="0"/>
      <w:divBdr>
        <w:top w:val="none" w:sz="0" w:space="0" w:color="auto"/>
        <w:left w:val="none" w:sz="0" w:space="0" w:color="auto"/>
        <w:bottom w:val="none" w:sz="0" w:space="0" w:color="auto"/>
        <w:right w:val="none" w:sz="0" w:space="0" w:color="auto"/>
      </w:divBdr>
    </w:div>
    <w:div w:id="432019073">
      <w:bodyDiv w:val="1"/>
      <w:marLeft w:val="0"/>
      <w:marRight w:val="0"/>
      <w:marTop w:val="0"/>
      <w:marBottom w:val="0"/>
      <w:divBdr>
        <w:top w:val="none" w:sz="0" w:space="0" w:color="auto"/>
        <w:left w:val="none" w:sz="0" w:space="0" w:color="auto"/>
        <w:bottom w:val="none" w:sz="0" w:space="0" w:color="auto"/>
        <w:right w:val="none" w:sz="0" w:space="0" w:color="auto"/>
      </w:divBdr>
    </w:div>
    <w:div w:id="432166851">
      <w:bodyDiv w:val="1"/>
      <w:marLeft w:val="0"/>
      <w:marRight w:val="0"/>
      <w:marTop w:val="0"/>
      <w:marBottom w:val="0"/>
      <w:divBdr>
        <w:top w:val="none" w:sz="0" w:space="0" w:color="auto"/>
        <w:left w:val="none" w:sz="0" w:space="0" w:color="auto"/>
        <w:bottom w:val="none" w:sz="0" w:space="0" w:color="auto"/>
        <w:right w:val="none" w:sz="0" w:space="0" w:color="auto"/>
      </w:divBdr>
    </w:div>
    <w:div w:id="450784150">
      <w:bodyDiv w:val="1"/>
      <w:marLeft w:val="0"/>
      <w:marRight w:val="0"/>
      <w:marTop w:val="0"/>
      <w:marBottom w:val="0"/>
      <w:divBdr>
        <w:top w:val="none" w:sz="0" w:space="0" w:color="auto"/>
        <w:left w:val="none" w:sz="0" w:space="0" w:color="auto"/>
        <w:bottom w:val="none" w:sz="0" w:space="0" w:color="auto"/>
        <w:right w:val="none" w:sz="0" w:space="0" w:color="auto"/>
      </w:divBdr>
    </w:div>
    <w:div w:id="455951283">
      <w:bodyDiv w:val="1"/>
      <w:marLeft w:val="0"/>
      <w:marRight w:val="0"/>
      <w:marTop w:val="0"/>
      <w:marBottom w:val="0"/>
      <w:divBdr>
        <w:top w:val="none" w:sz="0" w:space="0" w:color="auto"/>
        <w:left w:val="none" w:sz="0" w:space="0" w:color="auto"/>
        <w:bottom w:val="none" w:sz="0" w:space="0" w:color="auto"/>
        <w:right w:val="none" w:sz="0" w:space="0" w:color="auto"/>
      </w:divBdr>
    </w:div>
    <w:div w:id="457993575">
      <w:bodyDiv w:val="1"/>
      <w:marLeft w:val="0"/>
      <w:marRight w:val="0"/>
      <w:marTop w:val="0"/>
      <w:marBottom w:val="0"/>
      <w:divBdr>
        <w:top w:val="none" w:sz="0" w:space="0" w:color="auto"/>
        <w:left w:val="none" w:sz="0" w:space="0" w:color="auto"/>
        <w:bottom w:val="none" w:sz="0" w:space="0" w:color="auto"/>
        <w:right w:val="none" w:sz="0" w:space="0" w:color="auto"/>
      </w:divBdr>
    </w:div>
    <w:div w:id="467162361">
      <w:bodyDiv w:val="1"/>
      <w:marLeft w:val="0"/>
      <w:marRight w:val="0"/>
      <w:marTop w:val="0"/>
      <w:marBottom w:val="0"/>
      <w:divBdr>
        <w:top w:val="none" w:sz="0" w:space="0" w:color="auto"/>
        <w:left w:val="none" w:sz="0" w:space="0" w:color="auto"/>
        <w:bottom w:val="none" w:sz="0" w:space="0" w:color="auto"/>
        <w:right w:val="none" w:sz="0" w:space="0" w:color="auto"/>
      </w:divBdr>
    </w:div>
    <w:div w:id="478235075">
      <w:bodyDiv w:val="1"/>
      <w:marLeft w:val="0"/>
      <w:marRight w:val="0"/>
      <w:marTop w:val="0"/>
      <w:marBottom w:val="0"/>
      <w:divBdr>
        <w:top w:val="none" w:sz="0" w:space="0" w:color="auto"/>
        <w:left w:val="none" w:sz="0" w:space="0" w:color="auto"/>
        <w:bottom w:val="none" w:sz="0" w:space="0" w:color="auto"/>
        <w:right w:val="none" w:sz="0" w:space="0" w:color="auto"/>
      </w:divBdr>
    </w:div>
    <w:div w:id="484011974">
      <w:bodyDiv w:val="1"/>
      <w:marLeft w:val="0"/>
      <w:marRight w:val="0"/>
      <w:marTop w:val="0"/>
      <w:marBottom w:val="0"/>
      <w:divBdr>
        <w:top w:val="none" w:sz="0" w:space="0" w:color="auto"/>
        <w:left w:val="none" w:sz="0" w:space="0" w:color="auto"/>
        <w:bottom w:val="none" w:sz="0" w:space="0" w:color="auto"/>
        <w:right w:val="none" w:sz="0" w:space="0" w:color="auto"/>
      </w:divBdr>
    </w:div>
    <w:div w:id="485783329">
      <w:bodyDiv w:val="1"/>
      <w:marLeft w:val="0"/>
      <w:marRight w:val="0"/>
      <w:marTop w:val="0"/>
      <w:marBottom w:val="0"/>
      <w:divBdr>
        <w:top w:val="none" w:sz="0" w:space="0" w:color="auto"/>
        <w:left w:val="none" w:sz="0" w:space="0" w:color="auto"/>
        <w:bottom w:val="none" w:sz="0" w:space="0" w:color="auto"/>
        <w:right w:val="none" w:sz="0" w:space="0" w:color="auto"/>
      </w:divBdr>
    </w:div>
    <w:div w:id="490026668">
      <w:bodyDiv w:val="1"/>
      <w:marLeft w:val="0"/>
      <w:marRight w:val="0"/>
      <w:marTop w:val="0"/>
      <w:marBottom w:val="0"/>
      <w:divBdr>
        <w:top w:val="none" w:sz="0" w:space="0" w:color="auto"/>
        <w:left w:val="none" w:sz="0" w:space="0" w:color="auto"/>
        <w:bottom w:val="none" w:sz="0" w:space="0" w:color="auto"/>
        <w:right w:val="none" w:sz="0" w:space="0" w:color="auto"/>
      </w:divBdr>
    </w:div>
    <w:div w:id="521554745">
      <w:bodyDiv w:val="1"/>
      <w:marLeft w:val="0"/>
      <w:marRight w:val="0"/>
      <w:marTop w:val="0"/>
      <w:marBottom w:val="0"/>
      <w:divBdr>
        <w:top w:val="none" w:sz="0" w:space="0" w:color="auto"/>
        <w:left w:val="none" w:sz="0" w:space="0" w:color="auto"/>
        <w:bottom w:val="none" w:sz="0" w:space="0" w:color="auto"/>
        <w:right w:val="none" w:sz="0" w:space="0" w:color="auto"/>
      </w:divBdr>
    </w:div>
    <w:div w:id="544607093">
      <w:bodyDiv w:val="1"/>
      <w:marLeft w:val="0"/>
      <w:marRight w:val="0"/>
      <w:marTop w:val="0"/>
      <w:marBottom w:val="0"/>
      <w:divBdr>
        <w:top w:val="none" w:sz="0" w:space="0" w:color="auto"/>
        <w:left w:val="none" w:sz="0" w:space="0" w:color="auto"/>
        <w:bottom w:val="none" w:sz="0" w:space="0" w:color="auto"/>
        <w:right w:val="none" w:sz="0" w:space="0" w:color="auto"/>
      </w:divBdr>
    </w:div>
    <w:div w:id="563297201">
      <w:bodyDiv w:val="1"/>
      <w:marLeft w:val="0"/>
      <w:marRight w:val="0"/>
      <w:marTop w:val="0"/>
      <w:marBottom w:val="0"/>
      <w:divBdr>
        <w:top w:val="none" w:sz="0" w:space="0" w:color="auto"/>
        <w:left w:val="none" w:sz="0" w:space="0" w:color="auto"/>
        <w:bottom w:val="none" w:sz="0" w:space="0" w:color="auto"/>
        <w:right w:val="none" w:sz="0" w:space="0" w:color="auto"/>
      </w:divBdr>
    </w:div>
    <w:div w:id="615137523">
      <w:bodyDiv w:val="1"/>
      <w:marLeft w:val="0"/>
      <w:marRight w:val="0"/>
      <w:marTop w:val="0"/>
      <w:marBottom w:val="0"/>
      <w:divBdr>
        <w:top w:val="none" w:sz="0" w:space="0" w:color="auto"/>
        <w:left w:val="none" w:sz="0" w:space="0" w:color="auto"/>
        <w:bottom w:val="none" w:sz="0" w:space="0" w:color="auto"/>
        <w:right w:val="none" w:sz="0" w:space="0" w:color="auto"/>
      </w:divBdr>
    </w:div>
    <w:div w:id="629673077">
      <w:bodyDiv w:val="1"/>
      <w:marLeft w:val="0"/>
      <w:marRight w:val="0"/>
      <w:marTop w:val="0"/>
      <w:marBottom w:val="0"/>
      <w:divBdr>
        <w:top w:val="none" w:sz="0" w:space="0" w:color="auto"/>
        <w:left w:val="none" w:sz="0" w:space="0" w:color="auto"/>
        <w:bottom w:val="none" w:sz="0" w:space="0" w:color="auto"/>
        <w:right w:val="none" w:sz="0" w:space="0" w:color="auto"/>
      </w:divBdr>
    </w:div>
    <w:div w:id="664285153">
      <w:bodyDiv w:val="1"/>
      <w:marLeft w:val="0"/>
      <w:marRight w:val="0"/>
      <w:marTop w:val="0"/>
      <w:marBottom w:val="0"/>
      <w:divBdr>
        <w:top w:val="none" w:sz="0" w:space="0" w:color="auto"/>
        <w:left w:val="none" w:sz="0" w:space="0" w:color="auto"/>
        <w:bottom w:val="none" w:sz="0" w:space="0" w:color="auto"/>
        <w:right w:val="none" w:sz="0" w:space="0" w:color="auto"/>
      </w:divBdr>
    </w:div>
    <w:div w:id="664288136">
      <w:bodyDiv w:val="1"/>
      <w:marLeft w:val="0"/>
      <w:marRight w:val="0"/>
      <w:marTop w:val="0"/>
      <w:marBottom w:val="0"/>
      <w:divBdr>
        <w:top w:val="none" w:sz="0" w:space="0" w:color="auto"/>
        <w:left w:val="none" w:sz="0" w:space="0" w:color="auto"/>
        <w:bottom w:val="none" w:sz="0" w:space="0" w:color="auto"/>
        <w:right w:val="none" w:sz="0" w:space="0" w:color="auto"/>
      </w:divBdr>
    </w:div>
    <w:div w:id="666831512">
      <w:bodyDiv w:val="1"/>
      <w:marLeft w:val="0"/>
      <w:marRight w:val="0"/>
      <w:marTop w:val="0"/>
      <w:marBottom w:val="0"/>
      <w:divBdr>
        <w:top w:val="none" w:sz="0" w:space="0" w:color="auto"/>
        <w:left w:val="none" w:sz="0" w:space="0" w:color="auto"/>
        <w:bottom w:val="none" w:sz="0" w:space="0" w:color="auto"/>
        <w:right w:val="none" w:sz="0" w:space="0" w:color="auto"/>
      </w:divBdr>
    </w:div>
    <w:div w:id="670572511">
      <w:bodyDiv w:val="1"/>
      <w:marLeft w:val="0"/>
      <w:marRight w:val="0"/>
      <w:marTop w:val="0"/>
      <w:marBottom w:val="0"/>
      <w:divBdr>
        <w:top w:val="none" w:sz="0" w:space="0" w:color="auto"/>
        <w:left w:val="none" w:sz="0" w:space="0" w:color="auto"/>
        <w:bottom w:val="none" w:sz="0" w:space="0" w:color="auto"/>
        <w:right w:val="none" w:sz="0" w:space="0" w:color="auto"/>
      </w:divBdr>
    </w:div>
    <w:div w:id="672949091">
      <w:bodyDiv w:val="1"/>
      <w:marLeft w:val="0"/>
      <w:marRight w:val="0"/>
      <w:marTop w:val="0"/>
      <w:marBottom w:val="0"/>
      <w:divBdr>
        <w:top w:val="none" w:sz="0" w:space="0" w:color="auto"/>
        <w:left w:val="none" w:sz="0" w:space="0" w:color="auto"/>
        <w:bottom w:val="none" w:sz="0" w:space="0" w:color="auto"/>
        <w:right w:val="none" w:sz="0" w:space="0" w:color="auto"/>
      </w:divBdr>
    </w:div>
    <w:div w:id="737358691">
      <w:bodyDiv w:val="1"/>
      <w:marLeft w:val="0"/>
      <w:marRight w:val="0"/>
      <w:marTop w:val="0"/>
      <w:marBottom w:val="0"/>
      <w:divBdr>
        <w:top w:val="none" w:sz="0" w:space="0" w:color="auto"/>
        <w:left w:val="none" w:sz="0" w:space="0" w:color="auto"/>
        <w:bottom w:val="none" w:sz="0" w:space="0" w:color="auto"/>
        <w:right w:val="none" w:sz="0" w:space="0" w:color="auto"/>
      </w:divBdr>
    </w:div>
    <w:div w:id="751702959">
      <w:bodyDiv w:val="1"/>
      <w:marLeft w:val="0"/>
      <w:marRight w:val="0"/>
      <w:marTop w:val="0"/>
      <w:marBottom w:val="0"/>
      <w:divBdr>
        <w:top w:val="none" w:sz="0" w:space="0" w:color="auto"/>
        <w:left w:val="none" w:sz="0" w:space="0" w:color="auto"/>
        <w:bottom w:val="none" w:sz="0" w:space="0" w:color="auto"/>
        <w:right w:val="none" w:sz="0" w:space="0" w:color="auto"/>
      </w:divBdr>
    </w:div>
    <w:div w:id="771245216">
      <w:bodyDiv w:val="1"/>
      <w:marLeft w:val="0"/>
      <w:marRight w:val="0"/>
      <w:marTop w:val="0"/>
      <w:marBottom w:val="0"/>
      <w:divBdr>
        <w:top w:val="none" w:sz="0" w:space="0" w:color="auto"/>
        <w:left w:val="none" w:sz="0" w:space="0" w:color="auto"/>
        <w:bottom w:val="none" w:sz="0" w:space="0" w:color="auto"/>
        <w:right w:val="none" w:sz="0" w:space="0" w:color="auto"/>
      </w:divBdr>
    </w:div>
    <w:div w:id="793253598">
      <w:bodyDiv w:val="1"/>
      <w:marLeft w:val="0"/>
      <w:marRight w:val="0"/>
      <w:marTop w:val="0"/>
      <w:marBottom w:val="0"/>
      <w:divBdr>
        <w:top w:val="none" w:sz="0" w:space="0" w:color="auto"/>
        <w:left w:val="none" w:sz="0" w:space="0" w:color="auto"/>
        <w:bottom w:val="none" w:sz="0" w:space="0" w:color="auto"/>
        <w:right w:val="none" w:sz="0" w:space="0" w:color="auto"/>
      </w:divBdr>
    </w:div>
    <w:div w:id="848102935">
      <w:bodyDiv w:val="1"/>
      <w:marLeft w:val="0"/>
      <w:marRight w:val="0"/>
      <w:marTop w:val="0"/>
      <w:marBottom w:val="0"/>
      <w:divBdr>
        <w:top w:val="none" w:sz="0" w:space="0" w:color="auto"/>
        <w:left w:val="none" w:sz="0" w:space="0" w:color="auto"/>
        <w:bottom w:val="none" w:sz="0" w:space="0" w:color="auto"/>
        <w:right w:val="none" w:sz="0" w:space="0" w:color="auto"/>
      </w:divBdr>
    </w:div>
    <w:div w:id="856894109">
      <w:bodyDiv w:val="1"/>
      <w:marLeft w:val="0"/>
      <w:marRight w:val="0"/>
      <w:marTop w:val="0"/>
      <w:marBottom w:val="0"/>
      <w:divBdr>
        <w:top w:val="none" w:sz="0" w:space="0" w:color="auto"/>
        <w:left w:val="none" w:sz="0" w:space="0" w:color="auto"/>
        <w:bottom w:val="none" w:sz="0" w:space="0" w:color="auto"/>
        <w:right w:val="none" w:sz="0" w:space="0" w:color="auto"/>
      </w:divBdr>
    </w:div>
    <w:div w:id="887185113">
      <w:bodyDiv w:val="1"/>
      <w:marLeft w:val="0"/>
      <w:marRight w:val="0"/>
      <w:marTop w:val="0"/>
      <w:marBottom w:val="0"/>
      <w:divBdr>
        <w:top w:val="none" w:sz="0" w:space="0" w:color="auto"/>
        <w:left w:val="none" w:sz="0" w:space="0" w:color="auto"/>
        <w:bottom w:val="none" w:sz="0" w:space="0" w:color="auto"/>
        <w:right w:val="none" w:sz="0" w:space="0" w:color="auto"/>
      </w:divBdr>
    </w:div>
    <w:div w:id="906261896">
      <w:bodyDiv w:val="1"/>
      <w:marLeft w:val="0"/>
      <w:marRight w:val="0"/>
      <w:marTop w:val="0"/>
      <w:marBottom w:val="0"/>
      <w:divBdr>
        <w:top w:val="none" w:sz="0" w:space="0" w:color="auto"/>
        <w:left w:val="none" w:sz="0" w:space="0" w:color="auto"/>
        <w:bottom w:val="none" w:sz="0" w:space="0" w:color="auto"/>
        <w:right w:val="none" w:sz="0" w:space="0" w:color="auto"/>
      </w:divBdr>
    </w:div>
    <w:div w:id="958489243">
      <w:bodyDiv w:val="1"/>
      <w:marLeft w:val="0"/>
      <w:marRight w:val="0"/>
      <w:marTop w:val="0"/>
      <w:marBottom w:val="0"/>
      <w:divBdr>
        <w:top w:val="none" w:sz="0" w:space="0" w:color="auto"/>
        <w:left w:val="none" w:sz="0" w:space="0" w:color="auto"/>
        <w:bottom w:val="none" w:sz="0" w:space="0" w:color="auto"/>
        <w:right w:val="none" w:sz="0" w:space="0" w:color="auto"/>
      </w:divBdr>
    </w:div>
    <w:div w:id="959188609">
      <w:bodyDiv w:val="1"/>
      <w:marLeft w:val="0"/>
      <w:marRight w:val="0"/>
      <w:marTop w:val="0"/>
      <w:marBottom w:val="0"/>
      <w:divBdr>
        <w:top w:val="none" w:sz="0" w:space="0" w:color="auto"/>
        <w:left w:val="none" w:sz="0" w:space="0" w:color="auto"/>
        <w:bottom w:val="none" w:sz="0" w:space="0" w:color="auto"/>
        <w:right w:val="none" w:sz="0" w:space="0" w:color="auto"/>
      </w:divBdr>
    </w:div>
    <w:div w:id="990671479">
      <w:bodyDiv w:val="1"/>
      <w:marLeft w:val="0"/>
      <w:marRight w:val="0"/>
      <w:marTop w:val="0"/>
      <w:marBottom w:val="0"/>
      <w:divBdr>
        <w:top w:val="none" w:sz="0" w:space="0" w:color="auto"/>
        <w:left w:val="none" w:sz="0" w:space="0" w:color="auto"/>
        <w:bottom w:val="none" w:sz="0" w:space="0" w:color="auto"/>
        <w:right w:val="none" w:sz="0" w:space="0" w:color="auto"/>
      </w:divBdr>
    </w:div>
    <w:div w:id="1004355418">
      <w:bodyDiv w:val="1"/>
      <w:marLeft w:val="0"/>
      <w:marRight w:val="0"/>
      <w:marTop w:val="0"/>
      <w:marBottom w:val="0"/>
      <w:divBdr>
        <w:top w:val="none" w:sz="0" w:space="0" w:color="auto"/>
        <w:left w:val="none" w:sz="0" w:space="0" w:color="auto"/>
        <w:bottom w:val="none" w:sz="0" w:space="0" w:color="auto"/>
        <w:right w:val="none" w:sz="0" w:space="0" w:color="auto"/>
      </w:divBdr>
    </w:div>
    <w:div w:id="1026371704">
      <w:bodyDiv w:val="1"/>
      <w:marLeft w:val="0"/>
      <w:marRight w:val="0"/>
      <w:marTop w:val="0"/>
      <w:marBottom w:val="0"/>
      <w:divBdr>
        <w:top w:val="none" w:sz="0" w:space="0" w:color="auto"/>
        <w:left w:val="none" w:sz="0" w:space="0" w:color="auto"/>
        <w:bottom w:val="none" w:sz="0" w:space="0" w:color="auto"/>
        <w:right w:val="none" w:sz="0" w:space="0" w:color="auto"/>
      </w:divBdr>
    </w:div>
    <w:div w:id="1027753594">
      <w:bodyDiv w:val="1"/>
      <w:marLeft w:val="0"/>
      <w:marRight w:val="0"/>
      <w:marTop w:val="0"/>
      <w:marBottom w:val="0"/>
      <w:divBdr>
        <w:top w:val="none" w:sz="0" w:space="0" w:color="auto"/>
        <w:left w:val="none" w:sz="0" w:space="0" w:color="auto"/>
        <w:bottom w:val="none" w:sz="0" w:space="0" w:color="auto"/>
        <w:right w:val="none" w:sz="0" w:space="0" w:color="auto"/>
      </w:divBdr>
    </w:div>
    <w:div w:id="1033458359">
      <w:bodyDiv w:val="1"/>
      <w:marLeft w:val="0"/>
      <w:marRight w:val="0"/>
      <w:marTop w:val="0"/>
      <w:marBottom w:val="0"/>
      <w:divBdr>
        <w:top w:val="none" w:sz="0" w:space="0" w:color="auto"/>
        <w:left w:val="none" w:sz="0" w:space="0" w:color="auto"/>
        <w:bottom w:val="none" w:sz="0" w:space="0" w:color="auto"/>
        <w:right w:val="none" w:sz="0" w:space="0" w:color="auto"/>
      </w:divBdr>
    </w:div>
    <w:div w:id="1062866431">
      <w:bodyDiv w:val="1"/>
      <w:marLeft w:val="0"/>
      <w:marRight w:val="0"/>
      <w:marTop w:val="0"/>
      <w:marBottom w:val="0"/>
      <w:divBdr>
        <w:top w:val="none" w:sz="0" w:space="0" w:color="auto"/>
        <w:left w:val="none" w:sz="0" w:space="0" w:color="auto"/>
        <w:bottom w:val="none" w:sz="0" w:space="0" w:color="auto"/>
        <w:right w:val="none" w:sz="0" w:space="0" w:color="auto"/>
      </w:divBdr>
    </w:div>
    <w:div w:id="1073242006">
      <w:bodyDiv w:val="1"/>
      <w:marLeft w:val="0"/>
      <w:marRight w:val="0"/>
      <w:marTop w:val="0"/>
      <w:marBottom w:val="0"/>
      <w:divBdr>
        <w:top w:val="none" w:sz="0" w:space="0" w:color="auto"/>
        <w:left w:val="none" w:sz="0" w:space="0" w:color="auto"/>
        <w:bottom w:val="none" w:sz="0" w:space="0" w:color="auto"/>
        <w:right w:val="none" w:sz="0" w:space="0" w:color="auto"/>
      </w:divBdr>
    </w:div>
    <w:div w:id="1169557826">
      <w:bodyDiv w:val="1"/>
      <w:marLeft w:val="0"/>
      <w:marRight w:val="0"/>
      <w:marTop w:val="0"/>
      <w:marBottom w:val="0"/>
      <w:divBdr>
        <w:top w:val="none" w:sz="0" w:space="0" w:color="auto"/>
        <w:left w:val="none" w:sz="0" w:space="0" w:color="auto"/>
        <w:bottom w:val="none" w:sz="0" w:space="0" w:color="auto"/>
        <w:right w:val="none" w:sz="0" w:space="0" w:color="auto"/>
      </w:divBdr>
    </w:div>
    <w:div w:id="1225948947">
      <w:bodyDiv w:val="1"/>
      <w:marLeft w:val="0"/>
      <w:marRight w:val="0"/>
      <w:marTop w:val="0"/>
      <w:marBottom w:val="0"/>
      <w:divBdr>
        <w:top w:val="none" w:sz="0" w:space="0" w:color="auto"/>
        <w:left w:val="none" w:sz="0" w:space="0" w:color="auto"/>
        <w:bottom w:val="none" w:sz="0" w:space="0" w:color="auto"/>
        <w:right w:val="none" w:sz="0" w:space="0" w:color="auto"/>
      </w:divBdr>
    </w:div>
    <w:div w:id="1250311466">
      <w:bodyDiv w:val="1"/>
      <w:marLeft w:val="0"/>
      <w:marRight w:val="0"/>
      <w:marTop w:val="0"/>
      <w:marBottom w:val="0"/>
      <w:divBdr>
        <w:top w:val="none" w:sz="0" w:space="0" w:color="auto"/>
        <w:left w:val="none" w:sz="0" w:space="0" w:color="auto"/>
        <w:bottom w:val="none" w:sz="0" w:space="0" w:color="auto"/>
        <w:right w:val="none" w:sz="0" w:space="0" w:color="auto"/>
      </w:divBdr>
    </w:div>
    <w:div w:id="1268275492">
      <w:bodyDiv w:val="1"/>
      <w:marLeft w:val="0"/>
      <w:marRight w:val="0"/>
      <w:marTop w:val="0"/>
      <w:marBottom w:val="0"/>
      <w:divBdr>
        <w:top w:val="none" w:sz="0" w:space="0" w:color="auto"/>
        <w:left w:val="none" w:sz="0" w:space="0" w:color="auto"/>
        <w:bottom w:val="none" w:sz="0" w:space="0" w:color="auto"/>
        <w:right w:val="none" w:sz="0" w:space="0" w:color="auto"/>
      </w:divBdr>
    </w:div>
    <w:div w:id="1270627479">
      <w:bodyDiv w:val="1"/>
      <w:marLeft w:val="0"/>
      <w:marRight w:val="0"/>
      <w:marTop w:val="0"/>
      <w:marBottom w:val="0"/>
      <w:divBdr>
        <w:top w:val="none" w:sz="0" w:space="0" w:color="auto"/>
        <w:left w:val="none" w:sz="0" w:space="0" w:color="auto"/>
        <w:bottom w:val="none" w:sz="0" w:space="0" w:color="auto"/>
        <w:right w:val="none" w:sz="0" w:space="0" w:color="auto"/>
      </w:divBdr>
    </w:div>
    <w:div w:id="1284338528">
      <w:bodyDiv w:val="1"/>
      <w:marLeft w:val="0"/>
      <w:marRight w:val="0"/>
      <w:marTop w:val="0"/>
      <w:marBottom w:val="0"/>
      <w:divBdr>
        <w:top w:val="none" w:sz="0" w:space="0" w:color="auto"/>
        <w:left w:val="none" w:sz="0" w:space="0" w:color="auto"/>
        <w:bottom w:val="none" w:sz="0" w:space="0" w:color="auto"/>
        <w:right w:val="none" w:sz="0" w:space="0" w:color="auto"/>
      </w:divBdr>
    </w:div>
    <w:div w:id="1285118155">
      <w:bodyDiv w:val="1"/>
      <w:marLeft w:val="0"/>
      <w:marRight w:val="0"/>
      <w:marTop w:val="0"/>
      <w:marBottom w:val="0"/>
      <w:divBdr>
        <w:top w:val="none" w:sz="0" w:space="0" w:color="auto"/>
        <w:left w:val="none" w:sz="0" w:space="0" w:color="auto"/>
        <w:bottom w:val="none" w:sz="0" w:space="0" w:color="auto"/>
        <w:right w:val="none" w:sz="0" w:space="0" w:color="auto"/>
      </w:divBdr>
    </w:div>
    <w:div w:id="1314329174">
      <w:bodyDiv w:val="1"/>
      <w:marLeft w:val="0"/>
      <w:marRight w:val="0"/>
      <w:marTop w:val="0"/>
      <w:marBottom w:val="0"/>
      <w:divBdr>
        <w:top w:val="none" w:sz="0" w:space="0" w:color="auto"/>
        <w:left w:val="none" w:sz="0" w:space="0" w:color="auto"/>
        <w:bottom w:val="none" w:sz="0" w:space="0" w:color="auto"/>
        <w:right w:val="none" w:sz="0" w:space="0" w:color="auto"/>
      </w:divBdr>
    </w:div>
    <w:div w:id="1324623131">
      <w:bodyDiv w:val="1"/>
      <w:marLeft w:val="0"/>
      <w:marRight w:val="0"/>
      <w:marTop w:val="0"/>
      <w:marBottom w:val="0"/>
      <w:divBdr>
        <w:top w:val="none" w:sz="0" w:space="0" w:color="auto"/>
        <w:left w:val="none" w:sz="0" w:space="0" w:color="auto"/>
        <w:bottom w:val="none" w:sz="0" w:space="0" w:color="auto"/>
        <w:right w:val="none" w:sz="0" w:space="0" w:color="auto"/>
      </w:divBdr>
    </w:div>
    <w:div w:id="1332678998">
      <w:bodyDiv w:val="1"/>
      <w:marLeft w:val="0"/>
      <w:marRight w:val="0"/>
      <w:marTop w:val="0"/>
      <w:marBottom w:val="0"/>
      <w:divBdr>
        <w:top w:val="none" w:sz="0" w:space="0" w:color="auto"/>
        <w:left w:val="none" w:sz="0" w:space="0" w:color="auto"/>
        <w:bottom w:val="none" w:sz="0" w:space="0" w:color="auto"/>
        <w:right w:val="none" w:sz="0" w:space="0" w:color="auto"/>
      </w:divBdr>
    </w:div>
    <w:div w:id="1341809922">
      <w:bodyDiv w:val="1"/>
      <w:marLeft w:val="0"/>
      <w:marRight w:val="0"/>
      <w:marTop w:val="0"/>
      <w:marBottom w:val="0"/>
      <w:divBdr>
        <w:top w:val="none" w:sz="0" w:space="0" w:color="auto"/>
        <w:left w:val="none" w:sz="0" w:space="0" w:color="auto"/>
        <w:bottom w:val="none" w:sz="0" w:space="0" w:color="auto"/>
        <w:right w:val="none" w:sz="0" w:space="0" w:color="auto"/>
      </w:divBdr>
    </w:div>
    <w:div w:id="1346321076">
      <w:bodyDiv w:val="1"/>
      <w:marLeft w:val="0"/>
      <w:marRight w:val="0"/>
      <w:marTop w:val="0"/>
      <w:marBottom w:val="0"/>
      <w:divBdr>
        <w:top w:val="none" w:sz="0" w:space="0" w:color="auto"/>
        <w:left w:val="none" w:sz="0" w:space="0" w:color="auto"/>
        <w:bottom w:val="none" w:sz="0" w:space="0" w:color="auto"/>
        <w:right w:val="none" w:sz="0" w:space="0" w:color="auto"/>
      </w:divBdr>
    </w:div>
    <w:div w:id="1395203214">
      <w:bodyDiv w:val="1"/>
      <w:marLeft w:val="0"/>
      <w:marRight w:val="0"/>
      <w:marTop w:val="0"/>
      <w:marBottom w:val="0"/>
      <w:divBdr>
        <w:top w:val="none" w:sz="0" w:space="0" w:color="auto"/>
        <w:left w:val="none" w:sz="0" w:space="0" w:color="auto"/>
        <w:bottom w:val="none" w:sz="0" w:space="0" w:color="auto"/>
        <w:right w:val="none" w:sz="0" w:space="0" w:color="auto"/>
      </w:divBdr>
    </w:div>
    <w:div w:id="1452286153">
      <w:bodyDiv w:val="1"/>
      <w:marLeft w:val="0"/>
      <w:marRight w:val="0"/>
      <w:marTop w:val="0"/>
      <w:marBottom w:val="0"/>
      <w:divBdr>
        <w:top w:val="none" w:sz="0" w:space="0" w:color="auto"/>
        <w:left w:val="none" w:sz="0" w:space="0" w:color="auto"/>
        <w:bottom w:val="none" w:sz="0" w:space="0" w:color="auto"/>
        <w:right w:val="none" w:sz="0" w:space="0" w:color="auto"/>
      </w:divBdr>
    </w:div>
    <w:div w:id="1475635793">
      <w:bodyDiv w:val="1"/>
      <w:marLeft w:val="0"/>
      <w:marRight w:val="0"/>
      <w:marTop w:val="0"/>
      <w:marBottom w:val="0"/>
      <w:divBdr>
        <w:top w:val="none" w:sz="0" w:space="0" w:color="auto"/>
        <w:left w:val="none" w:sz="0" w:space="0" w:color="auto"/>
        <w:bottom w:val="none" w:sz="0" w:space="0" w:color="auto"/>
        <w:right w:val="none" w:sz="0" w:space="0" w:color="auto"/>
      </w:divBdr>
    </w:div>
    <w:div w:id="1486897932">
      <w:bodyDiv w:val="1"/>
      <w:marLeft w:val="0"/>
      <w:marRight w:val="0"/>
      <w:marTop w:val="0"/>
      <w:marBottom w:val="0"/>
      <w:divBdr>
        <w:top w:val="none" w:sz="0" w:space="0" w:color="auto"/>
        <w:left w:val="none" w:sz="0" w:space="0" w:color="auto"/>
        <w:bottom w:val="none" w:sz="0" w:space="0" w:color="auto"/>
        <w:right w:val="none" w:sz="0" w:space="0" w:color="auto"/>
      </w:divBdr>
    </w:div>
    <w:div w:id="1501193027">
      <w:bodyDiv w:val="1"/>
      <w:marLeft w:val="0"/>
      <w:marRight w:val="0"/>
      <w:marTop w:val="0"/>
      <w:marBottom w:val="0"/>
      <w:divBdr>
        <w:top w:val="none" w:sz="0" w:space="0" w:color="auto"/>
        <w:left w:val="none" w:sz="0" w:space="0" w:color="auto"/>
        <w:bottom w:val="none" w:sz="0" w:space="0" w:color="auto"/>
        <w:right w:val="none" w:sz="0" w:space="0" w:color="auto"/>
      </w:divBdr>
    </w:div>
    <w:div w:id="1533110330">
      <w:bodyDiv w:val="1"/>
      <w:marLeft w:val="0"/>
      <w:marRight w:val="0"/>
      <w:marTop w:val="0"/>
      <w:marBottom w:val="0"/>
      <w:divBdr>
        <w:top w:val="none" w:sz="0" w:space="0" w:color="auto"/>
        <w:left w:val="none" w:sz="0" w:space="0" w:color="auto"/>
        <w:bottom w:val="none" w:sz="0" w:space="0" w:color="auto"/>
        <w:right w:val="none" w:sz="0" w:space="0" w:color="auto"/>
      </w:divBdr>
    </w:div>
    <w:div w:id="1566181318">
      <w:bodyDiv w:val="1"/>
      <w:marLeft w:val="0"/>
      <w:marRight w:val="0"/>
      <w:marTop w:val="0"/>
      <w:marBottom w:val="0"/>
      <w:divBdr>
        <w:top w:val="none" w:sz="0" w:space="0" w:color="auto"/>
        <w:left w:val="none" w:sz="0" w:space="0" w:color="auto"/>
        <w:bottom w:val="none" w:sz="0" w:space="0" w:color="auto"/>
        <w:right w:val="none" w:sz="0" w:space="0" w:color="auto"/>
      </w:divBdr>
    </w:div>
    <w:div w:id="1584073743">
      <w:bodyDiv w:val="1"/>
      <w:marLeft w:val="0"/>
      <w:marRight w:val="0"/>
      <w:marTop w:val="0"/>
      <w:marBottom w:val="0"/>
      <w:divBdr>
        <w:top w:val="none" w:sz="0" w:space="0" w:color="auto"/>
        <w:left w:val="none" w:sz="0" w:space="0" w:color="auto"/>
        <w:bottom w:val="none" w:sz="0" w:space="0" w:color="auto"/>
        <w:right w:val="none" w:sz="0" w:space="0" w:color="auto"/>
      </w:divBdr>
    </w:div>
    <w:div w:id="1667125249">
      <w:bodyDiv w:val="1"/>
      <w:marLeft w:val="0"/>
      <w:marRight w:val="0"/>
      <w:marTop w:val="0"/>
      <w:marBottom w:val="0"/>
      <w:divBdr>
        <w:top w:val="none" w:sz="0" w:space="0" w:color="auto"/>
        <w:left w:val="none" w:sz="0" w:space="0" w:color="auto"/>
        <w:bottom w:val="none" w:sz="0" w:space="0" w:color="auto"/>
        <w:right w:val="none" w:sz="0" w:space="0" w:color="auto"/>
      </w:divBdr>
    </w:div>
    <w:div w:id="1686862035">
      <w:bodyDiv w:val="1"/>
      <w:marLeft w:val="0"/>
      <w:marRight w:val="0"/>
      <w:marTop w:val="0"/>
      <w:marBottom w:val="0"/>
      <w:divBdr>
        <w:top w:val="none" w:sz="0" w:space="0" w:color="auto"/>
        <w:left w:val="none" w:sz="0" w:space="0" w:color="auto"/>
        <w:bottom w:val="none" w:sz="0" w:space="0" w:color="auto"/>
        <w:right w:val="none" w:sz="0" w:space="0" w:color="auto"/>
      </w:divBdr>
    </w:div>
    <w:div w:id="1695764455">
      <w:bodyDiv w:val="1"/>
      <w:marLeft w:val="0"/>
      <w:marRight w:val="0"/>
      <w:marTop w:val="0"/>
      <w:marBottom w:val="0"/>
      <w:divBdr>
        <w:top w:val="none" w:sz="0" w:space="0" w:color="auto"/>
        <w:left w:val="none" w:sz="0" w:space="0" w:color="auto"/>
        <w:bottom w:val="none" w:sz="0" w:space="0" w:color="auto"/>
        <w:right w:val="none" w:sz="0" w:space="0" w:color="auto"/>
      </w:divBdr>
    </w:div>
    <w:div w:id="1733694388">
      <w:bodyDiv w:val="1"/>
      <w:marLeft w:val="0"/>
      <w:marRight w:val="0"/>
      <w:marTop w:val="0"/>
      <w:marBottom w:val="0"/>
      <w:divBdr>
        <w:top w:val="none" w:sz="0" w:space="0" w:color="auto"/>
        <w:left w:val="none" w:sz="0" w:space="0" w:color="auto"/>
        <w:bottom w:val="none" w:sz="0" w:space="0" w:color="auto"/>
        <w:right w:val="none" w:sz="0" w:space="0" w:color="auto"/>
      </w:divBdr>
    </w:div>
    <w:div w:id="1766269296">
      <w:bodyDiv w:val="1"/>
      <w:marLeft w:val="0"/>
      <w:marRight w:val="0"/>
      <w:marTop w:val="0"/>
      <w:marBottom w:val="0"/>
      <w:divBdr>
        <w:top w:val="none" w:sz="0" w:space="0" w:color="auto"/>
        <w:left w:val="none" w:sz="0" w:space="0" w:color="auto"/>
        <w:bottom w:val="none" w:sz="0" w:space="0" w:color="auto"/>
        <w:right w:val="none" w:sz="0" w:space="0" w:color="auto"/>
      </w:divBdr>
    </w:div>
    <w:div w:id="1788624074">
      <w:bodyDiv w:val="1"/>
      <w:marLeft w:val="0"/>
      <w:marRight w:val="0"/>
      <w:marTop w:val="0"/>
      <w:marBottom w:val="0"/>
      <w:divBdr>
        <w:top w:val="none" w:sz="0" w:space="0" w:color="auto"/>
        <w:left w:val="none" w:sz="0" w:space="0" w:color="auto"/>
        <w:bottom w:val="none" w:sz="0" w:space="0" w:color="auto"/>
        <w:right w:val="none" w:sz="0" w:space="0" w:color="auto"/>
      </w:divBdr>
    </w:div>
    <w:div w:id="1791244802">
      <w:bodyDiv w:val="1"/>
      <w:marLeft w:val="0"/>
      <w:marRight w:val="0"/>
      <w:marTop w:val="0"/>
      <w:marBottom w:val="0"/>
      <w:divBdr>
        <w:top w:val="none" w:sz="0" w:space="0" w:color="auto"/>
        <w:left w:val="none" w:sz="0" w:space="0" w:color="auto"/>
        <w:bottom w:val="none" w:sz="0" w:space="0" w:color="auto"/>
        <w:right w:val="none" w:sz="0" w:space="0" w:color="auto"/>
      </w:divBdr>
    </w:div>
    <w:div w:id="1830293054">
      <w:bodyDiv w:val="1"/>
      <w:marLeft w:val="0"/>
      <w:marRight w:val="0"/>
      <w:marTop w:val="0"/>
      <w:marBottom w:val="0"/>
      <w:divBdr>
        <w:top w:val="none" w:sz="0" w:space="0" w:color="auto"/>
        <w:left w:val="none" w:sz="0" w:space="0" w:color="auto"/>
        <w:bottom w:val="none" w:sz="0" w:space="0" w:color="auto"/>
        <w:right w:val="none" w:sz="0" w:space="0" w:color="auto"/>
      </w:divBdr>
    </w:div>
    <w:div w:id="1850555541">
      <w:bodyDiv w:val="1"/>
      <w:marLeft w:val="0"/>
      <w:marRight w:val="0"/>
      <w:marTop w:val="0"/>
      <w:marBottom w:val="0"/>
      <w:divBdr>
        <w:top w:val="none" w:sz="0" w:space="0" w:color="auto"/>
        <w:left w:val="none" w:sz="0" w:space="0" w:color="auto"/>
        <w:bottom w:val="none" w:sz="0" w:space="0" w:color="auto"/>
        <w:right w:val="none" w:sz="0" w:space="0" w:color="auto"/>
      </w:divBdr>
    </w:div>
    <w:div w:id="1870802735">
      <w:bodyDiv w:val="1"/>
      <w:marLeft w:val="0"/>
      <w:marRight w:val="0"/>
      <w:marTop w:val="0"/>
      <w:marBottom w:val="0"/>
      <w:divBdr>
        <w:top w:val="none" w:sz="0" w:space="0" w:color="auto"/>
        <w:left w:val="none" w:sz="0" w:space="0" w:color="auto"/>
        <w:bottom w:val="none" w:sz="0" w:space="0" w:color="auto"/>
        <w:right w:val="none" w:sz="0" w:space="0" w:color="auto"/>
      </w:divBdr>
    </w:div>
    <w:div w:id="1935089891">
      <w:bodyDiv w:val="1"/>
      <w:marLeft w:val="0"/>
      <w:marRight w:val="0"/>
      <w:marTop w:val="0"/>
      <w:marBottom w:val="0"/>
      <w:divBdr>
        <w:top w:val="none" w:sz="0" w:space="0" w:color="auto"/>
        <w:left w:val="none" w:sz="0" w:space="0" w:color="auto"/>
        <w:bottom w:val="none" w:sz="0" w:space="0" w:color="auto"/>
        <w:right w:val="none" w:sz="0" w:space="0" w:color="auto"/>
      </w:divBdr>
    </w:div>
    <w:div w:id="1965892038">
      <w:bodyDiv w:val="1"/>
      <w:marLeft w:val="0"/>
      <w:marRight w:val="0"/>
      <w:marTop w:val="0"/>
      <w:marBottom w:val="0"/>
      <w:divBdr>
        <w:top w:val="none" w:sz="0" w:space="0" w:color="auto"/>
        <w:left w:val="none" w:sz="0" w:space="0" w:color="auto"/>
        <w:bottom w:val="none" w:sz="0" w:space="0" w:color="auto"/>
        <w:right w:val="none" w:sz="0" w:space="0" w:color="auto"/>
      </w:divBdr>
    </w:div>
    <w:div w:id="1973826332">
      <w:bodyDiv w:val="1"/>
      <w:marLeft w:val="0"/>
      <w:marRight w:val="0"/>
      <w:marTop w:val="0"/>
      <w:marBottom w:val="0"/>
      <w:divBdr>
        <w:top w:val="none" w:sz="0" w:space="0" w:color="auto"/>
        <w:left w:val="none" w:sz="0" w:space="0" w:color="auto"/>
        <w:bottom w:val="none" w:sz="0" w:space="0" w:color="auto"/>
        <w:right w:val="none" w:sz="0" w:space="0" w:color="auto"/>
      </w:divBdr>
    </w:div>
    <w:div w:id="1984508053">
      <w:bodyDiv w:val="1"/>
      <w:marLeft w:val="0"/>
      <w:marRight w:val="0"/>
      <w:marTop w:val="0"/>
      <w:marBottom w:val="0"/>
      <w:divBdr>
        <w:top w:val="none" w:sz="0" w:space="0" w:color="auto"/>
        <w:left w:val="none" w:sz="0" w:space="0" w:color="auto"/>
        <w:bottom w:val="none" w:sz="0" w:space="0" w:color="auto"/>
        <w:right w:val="none" w:sz="0" w:space="0" w:color="auto"/>
      </w:divBdr>
    </w:div>
    <w:div w:id="2022973780">
      <w:bodyDiv w:val="1"/>
      <w:marLeft w:val="0"/>
      <w:marRight w:val="0"/>
      <w:marTop w:val="0"/>
      <w:marBottom w:val="0"/>
      <w:divBdr>
        <w:top w:val="none" w:sz="0" w:space="0" w:color="auto"/>
        <w:left w:val="none" w:sz="0" w:space="0" w:color="auto"/>
        <w:bottom w:val="none" w:sz="0" w:space="0" w:color="auto"/>
        <w:right w:val="none" w:sz="0" w:space="0" w:color="auto"/>
      </w:divBdr>
    </w:div>
    <w:div w:id="2024701578">
      <w:bodyDiv w:val="1"/>
      <w:marLeft w:val="0"/>
      <w:marRight w:val="0"/>
      <w:marTop w:val="0"/>
      <w:marBottom w:val="0"/>
      <w:divBdr>
        <w:top w:val="none" w:sz="0" w:space="0" w:color="auto"/>
        <w:left w:val="none" w:sz="0" w:space="0" w:color="auto"/>
        <w:bottom w:val="none" w:sz="0" w:space="0" w:color="auto"/>
        <w:right w:val="none" w:sz="0" w:space="0" w:color="auto"/>
      </w:divBdr>
    </w:div>
    <w:div w:id="2038581913">
      <w:bodyDiv w:val="1"/>
      <w:marLeft w:val="0"/>
      <w:marRight w:val="0"/>
      <w:marTop w:val="0"/>
      <w:marBottom w:val="0"/>
      <w:divBdr>
        <w:top w:val="none" w:sz="0" w:space="0" w:color="auto"/>
        <w:left w:val="none" w:sz="0" w:space="0" w:color="auto"/>
        <w:bottom w:val="none" w:sz="0" w:space="0" w:color="auto"/>
        <w:right w:val="none" w:sz="0" w:space="0" w:color="auto"/>
      </w:divBdr>
    </w:div>
    <w:div w:id="2054502878">
      <w:bodyDiv w:val="1"/>
      <w:marLeft w:val="0"/>
      <w:marRight w:val="0"/>
      <w:marTop w:val="0"/>
      <w:marBottom w:val="0"/>
      <w:divBdr>
        <w:top w:val="none" w:sz="0" w:space="0" w:color="auto"/>
        <w:left w:val="none" w:sz="0" w:space="0" w:color="auto"/>
        <w:bottom w:val="none" w:sz="0" w:space="0" w:color="auto"/>
        <w:right w:val="none" w:sz="0" w:space="0" w:color="auto"/>
      </w:divBdr>
    </w:div>
    <w:div w:id="2064256542">
      <w:bodyDiv w:val="1"/>
      <w:marLeft w:val="0"/>
      <w:marRight w:val="0"/>
      <w:marTop w:val="0"/>
      <w:marBottom w:val="0"/>
      <w:divBdr>
        <w:top w:val="none" w:sz="0" w:space="0" w:color="auto"/>
        <w:left w:val="none" w:sz="0" w:space="0" w:color="auto"/>
        <w:bottom w:val="none" w:sz="0" w:space="0" w:color="auto"/>
        <w:right w:val="none" w:sz="0" w:space="0" w:color="auto"/>
      </w:divBdr>
    </w:div>
    <w:div w:id="2106343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4.emf"/></Relationships>
</file>

<file path=word/_rels/head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5.emf"/></Relationships>
</file>

<file path=word/theme/theme1.xml><?xml version="1.0" encoding="utf-8"?>
<a:theme xmlns:a="http://schemas.openxmlformats.org/drawingml/2006/main" name="Office Theme">
  <a:themeElements>
    <a:clrScheme name="CIVITTA 2019">
      <a:dk1>
        <a:srgbClr val="134753"/>
      </a:dk1>
      <a:lt1>
        <a:srgbClr val="FFFFFF"/>
      </a:lt1>
      <a:dk2>
        <a:srgbClr val="000000"/>
      </a:dk2>
      <a:lt2>
        <a:srgbClr val="C2E8F1"/>
      </a:lt2>
      <a:accent1>
        <a:srgbClr val="3CA1BC"/>
      </a:accent1>
      <a:accent2>
        <a:srgbClr val="48B9D5"/>
      </a:accent2>
      <a:accent3>
        <a:srgbClr val="502523"/>
      </a:accent3>
      <a:accent4>
        <a:srgbClr val="85D1E5"/>
      </a:accent4>
      <a:accent5>
        <a:srgbClr val="ABCD3A"/>
      </a:accent5>
      <a:accent6>
        <a:srgbClr val="588133"/>
      </a:accent6>
      <a:hlink>
        <a:srgbClr val="00ABC0"/>
      </a:hlink>
      <a:folHlink>
        <a:srgbClr val="13475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Ver16</b:Tag>
    <b:SourceType>Report</b:SourceType>
    <b:Guid>{4B59071C-28B7-4B19-A6EC-EE7B03D9914B}</b:Guid>
    <b:Title>Versiunea conslidată a Tratatului privind Uniunea Europeană și a Tratatului privind funcționarea Uniunii Europene</b:Title>
    <b:Year>2016</b:Year>
    <b:Publisher>Comisia Europeană</b:Publisher>
    <b:City>Bruxelles</b:City>
    <b:Author>
      <b:Author>
        <b:NameList>
          <b:Person>
            <b:Last>CE</b:Last>
          </b:Person>
        </b:NameList>
      </b:Author>
    </b:Author>
    <b:RefOrder>1</b:RefOrder>
  </b:Source>
  <b:Source>
    <b:Tag>Com07</b:Tag>
    <b:SourceType>Report</b:SourceType>
    <b:Guid>{5E877261-48A7-40A7-937A-14E29F07AAC7}</b:Guid>
    <b:LCID>ro-RO</b:LCID>
    <b:Author>
      <b:Author>
        <b:Corporate>Comisia Prezidențială</b:Corporate>
      </b:Author>
    </b:Author>
    <b:Title>România educaţiei, România cercetării</b:Title>
    <b:Year>2007</b:Year>
    <b:Publisher>Președinția României</b:Publisher>
    <b:City>București</b:City>
    <b:RefOrder>2</b:RefOrder>
  </b:Source>
  <b:Source>
    <b:Tag>Adm08</b:Tag>
    <b:SourceType>Misc</b:SourceType>
    <b:Guid>{7765525D-F5ED-4677-B6BA-C896998C13F1}</b:Guid>
    <b:Title>Pactul Național pentru Educație</b:Title>
    <b:Year>2008</b:Year>
    <b:Publisher>Administrația Prezidențială</b:Publisher>
    <b:City>București</b:City>
    <b:RefOrder>3</b:RefOrder>
  </b:Source>
  <b:Source>
    <b:Tag>Adm081</b:Tag>
    <b:SourceType>Report</b:SourceType>
    <b:Guid>{D320E563-96DE-4B5A-92A1-5C6761DFD585}</b:Guid>
    <b:Author>
      <b:Author>
        <b:Corporate>Administrația Prezidențială</b:Corporate>
      </b:Author>
    </b:Author>
    <b:Title>Strategia Educație și cercetare pentru societatea cunoașterii</b:Title>
    <b:Year>2008</b:Year>
    <b:City>București</b:City>
    <b:Publisher>Administrația Prezidențială</b:Publisher>
    <b:RefOrder>4</b:RefOrder>
  </b:Source>
  <b:Source>
    <b:Tag>Adm18</b:Tag>
    <b:SourceType>Book</b:SourceType>
    <b:Guid>{AD29E89B-584F-44C0-A075-6096B4A6FC5A}</b:Guid>
    <b:Author>
      <b:Author>
        <b:Corporate>Administrația Prezidențială</b:Corporate>
      </b:Author>
    </b:Author>
    <b:Title>România Educată - Viziune și Strategie 2018-2030</b:Title>
    <b:Year>2018</b:Year>
    <b:City>București</b:City>
    <b:RefOrder>5</b:RefOrder>
  </b:Source>
  <b:Source>
    <b:Tag>MEC19</b:Tag>
    <b:SourceType>Report</b:SourceType>
    <b:Guid>{A6169159-19A3-4154-8384-3169E293412A}</b:Guid>
    <b:Title>Raport privind starea învățământului preuniversitar din România 2018-2019</b:Title>
    <b:Year>2019</b:Year>
    <b:City>București</b:City>
    <b:Publisher>Ministerul Educației și Cercetării</b:Publisher>
    <b:Author>
      <b:Author>
        <b:Corporate>MEC</b:Corporate>
      </b:Author>
    </b:Author>
    <b:RefOrder>6</b:RefOrder>
  </b:Source>
  <b:Source>
    <b:Tag>MEN18</b:Tag>
    <b:SourceType>Report</b:SourceType>
    <b:Guid>{BDFB7013-BB66-465B-AD7F-25BBEDC2FD6C}</b:Guid>
    <b:Author>
      <b:Author>
        <b:Corporate>MEN</b:Corporate>
      </b:Author>
    </b:Author>
    <b:Title>Raport privind starea învățământului preuniversitar din România 2017-2018</b:Title>
    <b:Year>2018</b:Year>
    <b:Publisher>Ministerul Educației Naționale</b:Publisher>
    <b:City>București</b:City>
    <b:RefOrder>7</b:RefOrder>
  </b:Source>
  <b:Source>
    <b:Tag>Vas20</b:Tag>
    <b:SourceType>Report</b:SourceType>
    <b:Guid>{5836C727-49A7-4E3B-AB4D-0EFA891B7B64}</b:Guid>
    <b:Author>
      <b:Author>
        <b:NameList>
          <b:Person>
            <b:Last>Vasile</b:Last>
            <b:First>Mihai</b:First>
          </b:Person>
          <b:Person>
            <b:Last>Muscă</b:Last>
            <b:First>Mădălina</b:First>
          </b:Person>
          <b:Person>
            <b:Last>Angi</b:Last>
            <b:First>Daniela</b:First>
          </b:Person>
          <b:Person>
            <b:Last>Bădescu</b:Last>
            <b:First>Gabriel</b:First>
          </b:Person>
          <b:Person>
            <b:Last>Florian</b:Last>
            <b:First>Bogdan</b:First>
          </b:Person>
          <b:Person>
            <b:Last>Țoc</b:Last>
            <b:First>Sebastian</b:First>
          </b:Person>
        </b:NameList>
      </b:Author>
    </b:Author>
    <b:Title>Ce ne spun noile rezultate PISA despre inegalitățile educaționale din România?</b:Title>
    <b:Year>2020</b:Year>
    <b:Publisher>Institutul pentru Solidaritate Socială</b:Publisher>
    <b:City>București</b:City>
    <b:RefOrder>8</b:RefOrder>
  </b:Source>
  <b:Source>
    <b:Tag>MEN181</b:Tag>
    <b:SourceType>Report</b:SourceType>
    <b:Guid>{B3C2BF1A-8D6B-401C-A3A1-BC5C3676F25D}</b:Guid>
    <b:Author>
      <b:Author>
        <b:Corporate>MEN</b:Corporate>
      </b:Author>
    </b:Author>
    <b:Title>Raport privind starea învățământului superior din România 2017-2018</b:Title>
    <b:Year>2018</b:Year>
    <b:Publisher>Ministerul Educației Naționale</b:Publisher>
    <b:City>București</b:City>
    <b:RefOrder>10</b:RefOrder>
  </b:Source>
  <b:Source>
    <b:Tag>ISJ18</b:Tag>
    <b:SourceType>Report</b:SourceType>
    <b:Guid>{46A889E0-7AED-4DD7-9693-5BE5378EB3D8}</b:Guid>
    <b:Author>
      <b:Author>
        <b:Corporate>ISJ Tulcea</b:Corporate>
      </b:Author>
    </b:Author>
    <b:Title>Raportul privind starea învățământului tulcean în anul școlar 2017-2018</b:Title>
    <b:Year>2018</b:Year>
    <b:Publisher>Inspectoratul Școlar Județean Tulcea</b:Publisher>
    <b:City>Tulcea</b:City>
    <b:RefOrder>12</b:RefOrder>
  </b:Source>
  <b:Source>
    <b:Tag>FRA18</b:Tag>
    <b:SourceType>Report</b:SourceType>
    <b:Guid>{6A464374-1758-431F-9A01-9775EAEA520E}</b:Guid>
    <b:Author>
      <b:Author>
        <b:Corporate>FRA</b:Corporate>
      </b:Author>
    </b:Author>
    <b:Title> Second European Union Minorities and Discrimination Survey. Roma -Selected findings. European Union Agency for Fundamental Rights</b:Title>
    <b:Year>2018</b:Year>
    <b:Publisher>European Union Agency for Fundamental Rights</b:Publisher>
    <b:City>Luxemburg</b:City>
    <b:RefOrder>9</b:RefOrder>
  </b:Source>
  <b:Source>
    <b:Tag>Dav19</b:Tag>
    <b:SourceType>JournalArticle</b:SourceType>
    <b:Guid>{BB28034C-69CD-461B-8571-4B1C1447EEFE}</b:Guid>
    <b:Title>Metarankingul Universitar-2019</b:Title>
    <b:Year>2019</b:Year>
    <b:Author>
      <b:Author>
        <b:NameList>
          <b:Person>
            <b:Last>David</b:Last>
            <b:First>Daniel</b:First>
          </b:Person>
          <b:Person>
            <b:Last>Andronesi</b:Last>
            <b:First>Ovidiu</b:First>
          </b:Person>
          <b:Person>
            <b:Last>Banabic</b:Last>
            <b:First>Dorel</b:First>
          </b:Person>
          <b:Person>
            <b:Last>Buzea</b:Last>
            <b:First>Carmen</b:First>
          </b:Person>
          <b:Person>
            <b:Last>Florian</b:Last>
            <b:First>Bogdan</b:First>
          </b:Person>
          <b:Person>
            <b:Last>Matu</b:Last>
            <b:First>Silviu</b:First>
          </b:Person>
          <b:Person>
            <b:Last>Miroiu</b:Last>
            <b:First>Adrian</b:First>
          </b:Person>
          <b:Person>
            <b:Last>Vlăsceanu</b:Last>
            <b:First>Lazăr</b:First>
          </b:Person>
        </b:NameList>
      </b:Author>
    </b:Author>
    <b:RefOrder>11</b:RefOrder>
  </b:Source>
</b:Sources>
</file>

<file path=customXml/itemProps1.xml><?xml version="1.0" encoding="utf-8"?>
<ds:datastoreItem xmlns:ds="http://schemas.openxmlformats.org/officeDocument/2006/customXml" ds:itemID="{14B22511-FBD1-49D4-907C-6CAA5F873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1692</Words>
  <Characters>9651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Mihai Vasile</dc:creator>
  <cp:keywords/>
  <dc:description/>
  <cp:lastModifiedBy>Alina Ionescu</cp:lastModifiedBy>
  <cp:revision>7</cp:revision>
  <dcterms:created xsi:type="dcterms:W3CDTF">2021-03-09T11:53:00Z</dcterms:created>
  <dcterms:modified xsi:type="dcterms:W3CDTF">2021-04-13T13:58:00Z</dcterms:modified>
</cp:coreProperties>
</file>