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AB9BA" w14:textId="1215D6D2" w:rsidR="00A946A9" w:rsidRDefault="00A946A9" w:rsidP="00A946A9">
      <w:pPr>
        <w:jc w:val="center"/>
        <w:rPr>
          <w:rFonts w:cstheme="minorHAnsi"/>
          <w:b/>
          <w:iCs/>
          <w:color w:val="134753" w:themeColor="text1"/>
          <w:lang w:bidi="ne-NP"/>
        </w:rPr>
      </w:pPr>
    </w:p>
    <w:p w14:paraId="6ADEEAF6" w14:textId="04E8D3CF" w:rsidR="000651F3" w:rsidRDefault="000651F3" w:rsidP="00A946A9">
      <w:pPr>
        <w:jc w:val="center"/>
        <w:rPr>
          <w:rFonts w:cstheme="minorHAnsi"/>
          <w:b/>
          <w:iCs/>
          <w:color w:val="134753" w:themeColor="text1"/>
          <w:lang w:bidi="ne-NP"/>
        </w:rPr>
      </w:pPr>
    </w:p>
    <w:p w14:paraId="73126A2A" w14:textId="247FAF6A" w:rsidR="000651F3" w:rsidRDefault="000651F3" w:rsidP="00A946A9">
      <w:pPr>
        <w:jc w:val="center"/>
        <w:rPr>
          <w:rFonts w:cstheme="minorHAnsi"/>
          <w:b/>
          <w:iCs/>
          <w:color w:val="134753" w:themeColor="text1"/>
          <w:lang w:bidi="ne-NP"/>
        </w:rPr>
      </w:pPr>
    </w:p>
    <w:p w14:paraId="51794D8C" w14:textId="77777777" w:rsidR="000651F3" w:rsidRPr="00F63A59" w:rsidRDefault="000651F3" w:rsidP="00A946A9">
      <w:pPr>
        <w:jc w:val="center"/>
        <w:rPr>
          <w:rFonts w:cstheme="minorHAnsi"/>
          <w:b/>
          <w:iCs/>
          <w:color w:val="134753" w:themeColor="text1"/>
          <w:lang w:bidi="ne-NP"/>
        </w:rPr>
      </w:pPr>
    </w:p>
    <w:p w14:paraId="7BCC271A" w14:textId="713BDFA9" w:rsidR="00A946A9" w:rsidRDefault="00A946A9" w:rsidP="00A946A9">
      <w:pPr>
        <w:jc w:val="center"/>
        <w:rPr>
          <w:rFonts w:cstheme="minorHAnsi"/>
          <w:b/>
          <w:iCs/>
          <w:color w:val="134753" w:themeColor="text1"/>
          <w:lang w:bidi="ne-NP"/>
        </w:rPr>
      </w:pPr>
    </w:p>
    <w:p w14:paraId="21004DAF" w14:textId="77777777" w:rsidR="000651F3" w:rsidRPr="00F63A59" w:rsidRDefault="000651F3" w:rsidP="00A946A9">
      <w:pPr>
        <w:jc w:val="center"/>
        <w:rPr>
          <w:rFonts w:cstheme="minorHAnsi"/>
          <w:b/>
          <w:iCs/>
          <w:color w:val="134753" w:themeColor="text1"/>
          <w:lang w:bidi="ne-NP"/>
        </w:rPr>
      </w:pPr>
    </w:p>
    <w:p w14:paraId="592E783E" w14:textId="35A0DE1C" w:rsidR="000651F3" w:rsidRDefault="000651F3" w:rsidP="000651F3">
      <w:pPr>
        <w:pStyle w:val="Title"/>
        <w:rPr>
          <w:rFonts w:ascii="Calibri" w:hAnsi="Calibri"/>
          <w:sz w:val="44"/>
          <w:szCs w:val="44"/>
          <w:lang w:val="ro-RO"/>
        </w:rPr>
      </w:pPr>
      <w:r w:rsidRPr="007C7521">
        <w:rPr>
          <w:rFonts w:ascii="Calibri" w:hAnsi="Calibri"/>
          <w:sz w:val="44"/>
          <w:szCs w:val="44"/>
          <w:lang w:val="ro-RO"/>
        </w:rPr>
        <w:t>Evaluarea intervențiilor P</w:t>
      </w:r>
      <w:r>
        <w:rPr>
          <w:rFonts w:ascii="Calibri" w:hAnsi="Calibri"/>
          <w:sz w:val="44"/>
          <w:szCs w:val="44"/>
          <w:lang w:val="ro-RO"/>
        </w:rPr>
        <w:t>OCU</w:t>
      </w:r>
      <w:r w:rsidRPr="007C7521">
        <w:rPr>
          <w:rFonts w:ascii="Calibri" w:hAnsi="Calibri"/>
          <w:sz w:val="44"/>
          <w:szCs w:val="44"/>
          <w:lang w:val="ro-RO"/>
        </w:rPr>
        <w:t xml:space="preserve"> 20</w:t>
      </w:r>
      <w:r>
        <w:rPr>
          <w:rFonts w:ascii="Calibri" w:hAnsi="Calibri"/>
          <w:sz w:val="44"/>
          <w:szCs w:val="44"/>
          <w:lang w:val="ro-RO"/>
        </w:rPr>
        <w:t>14</w:t>
      </w:r>
      <w:r w:rsidRPr="007C7521">
        <w:rPr>
          <w:rFonts w:ascii="Calibri" w:hAnsi="Calibri"/>
          <w:sz w:val="44"/>
          <w:szCs w:val="44"/>
          <w:lang w:val="ro-RO"/>
        </w:rPr>
        <w:t>-20</w:t>
      </w:r>
      <w:r>
        <w:rPr>
          <w:rFonts w:ascii="Calibri" w:hAnsi="Calibri"/>
          <w:sz w:val="44"/>
          <w:szCs w:val="44"/>
          <w:lang w:val="ro-RO"/>
        </w:rPr>
        <w:t>20</w:t>
      </w:r>
      <w:r w:rsidRPr="007C7521">
        <w:rPr>
          <w:rFonts w:ascii="Calibri" w:hAnsi="Calibri"/>
          <w:sz w:val="44"/>
          <w:szCs w:val="44"/>
          <w:lang w:val="ro-RO"/>
        </w:rPr>
        <w:t xml:space="preserve"> în domeniul </w:t>
      </w:r>
      <w:r>
        <w:rPr>
          <w:rFonts w:ascii="Calibri" w:hAnsi="Calibri"/>
          <w:sz w:val="44"/>
          <w:szCs w:val="44"/>
          <w:lang w:val="ro-RO"/>
        </w:rPr>
        <w:t>incluziunii sociale</w:t>
      </w:r>
    </w:p>
    <w:p w14:paraId="7775A160" w14:textId="640F9717" w:rsidR="000651F3" w:rsidRDefault="000651F3" w:rsidP="000651F3">
      <w:pPr>
        <w:pStyle w:val="Title"/>
        <w:rPr>
          <w:rFonts w:ascii="Calibri" w:hAnsi="Calibri"/>
          <w:bCs/>
          <w:color w:val="4F81BD"/>
          <w:kern w:val="1"/>
          <w:sz w:val="16"/>
          <w:szCs w:val="16"/>
          <w:lang w:val="ro-RO" w:eastAsia="ar-SA"/>
        </w:rPr>
      </w:pPr>
    </w:p>
    <w:p w14:paraId="45243C19" w14:textId="1A2276C2" w:rsidR="000651F3" w:rsidRPr="00764FE0" w:rsidRDefault="000651F3" w:rsidP="000651F3">
      <w:pPr>
        <w:pStyle w:val="Title"/>
        <w:rPr>
          <w:rFonts w:ascii="Calibri" w:hAnsi="Calibri"/>
          <w:bCs/>
          <w:color w:val="134753" w:themeColor="text1"/>
          <w:kern w:val="1"/>
          <w:sz w:val="16"/>
          <w:szCs w:val="16"/>
          <w:lang w:val="ro-RO" w:eastAsia="ar-SA"/>
        </w:rPr>
      </w:pPr>
    </w:p>
    <w:p w14:paraId="6D2C9CC4" w14:textId="4DF69CD0" w:rsidR="000651F3" w:rsidRPr="00844D5E" w:rsidRDefault="00844D5E" w:rsidP="00844D5E">
      <w:pPr>
        <w:pStyle w:val="IntenseQuote"/>
        <w:suppressAutoHyphens w:val="0"/>
        <w:spacing w:after="0"/>
        <w:rPr>
          <w:rFonts w:asciiTheme="minorHAnsi" w:hAnsiTheme="minorHAnsi"/>
          <w:b/>
          <w:color w:val="2D788C" w:themeColor="accent1" w:themeShade="BF"/>
          <w:sz w:val="36"/>
          <w:szCs w:val="24"/>
          <w:lang w:val="ro-RO"/>
        </w:rPr>
      </w:pPr>
      <w:r w:rsidRPr="00844D5E">
        <w:rPr>
          <w:rFonts w:asciiTheme="minorHAnsi" w:hAnsiTheme="minorHAnsi"/>
          <w:b/>
          <w:color w:val="2D788C" w:themeColor="accent1" w:themeShade="BF"/>
          <w:sz w:val="36"/>
          <w:szCs w:val="24"/>
          <w:lang w:val="ro-RO"/>
        </w:rPr>
        <w:t xml:space="preserve">(DMI 2.2). Anexa </w:t>
      </w:r>
      <w:r w:rsidR="00DE6D95">
        <w:rPr>
          <w:rFonts w:asciiTheme="minorHAnsi" w:hAnsiTheme="minorHAnsi"/>
          <w:b/>
          <w:color w:val="2D788C" w:themeColor="accent1" w:themeShade="BF"/>
          <w:sz w:val="36"/>
          <w:szCs w:val="24"/>
          <w:lang w:val="ro-RO"/>
        </w:rPr>
        <w:t>6</w:t>
      </w:r>
      <w:r w:rsidRPr="00844D5E">
        <w:rPr>
          <w:rFonts w:asciiTheme="minorHAnsi" w:hAnsiTheme="minorHAnsi"/>
          <w:b/>
          <w:color w:val="2D788C" w:themeColor="accent1" w:themeShade="BF"/>
          <w:sz w:val="36"/>
          <w:szCs w:val="24"/>
          <w:lang w:val="ro-RO"/>
        </w:rPr>
        <w:t xml:space="preserve">. </w:t>
      </w:r>
      <w:r w:rsidR="0029431D">
        <w:rPr>
          <w:rFonts w:asciiTheme="minorHAnsi" w:hAnsiTheme="minorHAnsi"/>
          <w:b/>
          <w:color w:val="2D788C" w:themeColor="accent1" w:themeShade="BF"/>
          <w:sz w:val="36"/>
          <w:szCs w:val="24"/>
          <w:lang w:val="ro-RO"/>
        </w:rPr>
        <w:t xml:space="preserve">Raport </w:t>
      </w:r>
      <w:r w:rsidR="00DE6D95">
        <w:rPr>
          <w:rFonts w:asciiTheme="minorHAnsi" w:hAnsiTheme="minorHAnsi"/>
          <w:b/>
          <w:color w:val="2D788C" w:themeColor="accent1" w:themeShade="BF"/>
          <w:sz w:val="36"/>
          <w:szCs w:val="24"/>
          <w:lang w:val="ro-RO"/>
        </w:rPr>
        <w:t>A</w:t>
      </w:r>
      <w:r w:rsidR="000651F3" w:rsidRPr="00844D5E">
        <w:rPr>
          <w:rFonts w:asciiTheme="minorHAnsi" w:hAnsiTheme="minorHAnsi"/>
          <w:b/>
          <w:color w:val="2D788C" w:themeColor="accent1" w:themeShade="BF"/>
          <w:sz w:val="36"/>
          <w:szCs w:val="24"/>
          <w:lang w:val="ro-RO"/>
        </w:rPr>
        <w:t xml:space="preserve">teliere regionale  </w:t>
      </w:r>
    </w:p>
    <w:p w14:paraId="0E6AD327" w14:textId="77777777" w:rsidR="000651F3" w:rsidRPr="000651F3" w:rsidRDefault="000651F3" w:rsidP="000651F3">
      <w:pPr>
        <w:rPr>
          <w:lang w:eastAsia="ar-SA"/>
        </w:rPr>
      </w:pPr>
    </w:p>
    <w:p w14:paraId="3732A4A1" w14:textId="77777777" w:rsidR="000651F3" w:rsidRPr="007C7521" w:rsidRDefault="000651F3" w:rsidP="000651F3">
      <w:pPr>
        <w:pStyle w:val="Title"/>
        <w:rPr>
          <w:rFonts w:ascii="Calibri" w:hAnsi="Calibri"/>
          <w:bCs/>
          <w:color w:val="4F81BD"/>
          <w:kern w:val="1"/>
          <w:sz w:val="16"/>
          <w:szCs w:val="16"/>
          <w:lang w:val="ro-RO" w:eastAsia="ar-SA"/>
        </w:rPr>
      </w:pPr>
    </w:p>
    <w:p w14:paraId="716483E2" w14:textId="1C0CD901" w:rsidR="00B34C01" w:rsidRDefault="00B34C01" w:rsidP="00DC35FC">
      <w:pPr>
        <w:jc w:val="center"/>
      </w:pPr>
    </w:p>
    <w:p w14:paraId="33EDB56F" w14:textId="41563466" w:rsidR="00D06E6A" w:rsidRDefault="00D06E6A" w:rsidP="00DC35FC">
      <w:pPr>
        <w:jc w:val="center"/>
      </w:pPr>
    </w:p>
    <w:p w14:paraId="2324F510" w14:textId="5BDA2FA4" w:rsidR="00D06E6A" w:rsidRDefault="00D06E6A" w:rsidP="00DC35FC">
      <w:pPr>
        <w:jc w:val="center"/>
      </w:pPr>
    </w:p>
    <w:p w14:paraId="5C6295B2" w14:textId="4D15B5D0" w:rsidR="00D06E6A" w:rsidRDefault="00D06E6A" w:rsidP="00DC35FC">
      <w:pPr>
        <w:jc w:val="center"/>
      </w:pPr>
    </w:p>
    <w:p w14:paraId="54ECD8D5" w14:textId="1D474F47" w:rsidR="00D06E6A" w:rsidRDefault="00D06E6A" w:rsidP="00DC35FC">
      <w:pPr>
        <w:jc w:val="center"/>
      </w:pPr>
    </w:p>
    <w:p w14:paraId="53B91FD9" w14:textId="0007A57F" w:rsidR="00D06E6A" w:rsidRDefault="00D06E6A" w:rsidP="00DC35FC">
      <w:pPr>
        <w:jc w:val="center"/>
      </w:pPr>
    </w:p>
    <w:p w14:paraId="4064AE90" w14:textId="71899158" w:rsidR="00D06E6A" w:rsidRDefault="00D06E6A" w:rsidP="00DC35FC">
      <w:pPr>
        <w:jc w:val="center"/>
      </w:pPr>
    </w:p>
    <w:p w14:paraId="4599CBF0" w14:textId="3831907A" w:rsidR="00D06E6A" w:rsidRDefault="00D06E6A" w:rsidP="00DC35FC">
      <w:pPr>
        <w:jc w:val="center"/>
      </w:pPr>
    </w:p>
    <w:p w14:paraId="60806D70" w14:textId="39F348B7" w:rsidR="00D06E6A" w:rsidRDefault="00D06E6A" w:rsidP="00DC35FC">
      <w:pPr>
        <w:jc w:val="center"/>
      </w:pPr>
    </w:p>
    <w:p w14:paraId="453964F4" w14:textId="45E2C1A0" w:rsidR="00D06E6A" w:rsidRDefault="00D06E6A" w:rsidP="00DC35FC">
      <w:pPr>
        <w:jc w:val="center"/>
      </w:pPr>
    </w:p>
    <w:p w14:paraId="272B00ED" w14:textId="37CF49DB" w:rsidR="00D06E6A" w:rsidRDefault="00D06E6A" w:rsidP="00DC35FC">
      <w:pPr>
        <w:jc w:val="center"/>
      </w:pPr>
    </w:p>
    <w:p w14:paraId="26513485" w14:textId="137F5A92" w:rsidR="00D06E6A" w:rsidRDefault="00D06E6A" w:rsidP="00DC35FC">
      <w:pPr>
        <w:jc w:val="center"/>
      </w:pPr>
    </w:p>
    <w:p w14:paraId="17C25355" w14:textId="15039183" w:rsidR="001A060F" w:rsidRDefault="001A060F" w:rsidP="00DC35FC">
      <w:pPr>
        <w:jc w:val="center"/>
      </w:pPr>
    </w:p>
    <w:p w14:paraId="44F219D1" w14:textId="16D54EDB" w:rsidR="001A060F" w:rsidRDefault="001A060F" w:rsidP="00DC35FC">
      <w:pPr>
        <w:jc w:val="center"/>
      </w:pPr>
    </w:p>
    <w:p w14:paraId="103ED891" w14:textId="5606DE35" w:rsidR="001A060F" w:rsidRDefault="001A060F" w:rsidP="00DC35FC">
      <w:pPr>
        <w:jc w:val="center"/>
      </w:pPr>
    </w:p>
    <w:p w14:paraId="1A2A2E21" w14:textId="77777777" w:rsidR="0029431D" w:rsidRDefault="0029431D">
      <w:r>
        <w:br w:type="page"/>
      </w:r>
    </w:p>
    <w:sdt>
      <w:sdtPr>
        <w:rPr>
          <w:rFonts w:eastAsiaTheme="minorHAnsi" w:cstheme="minorBidi"/>
          <w:color w:val="auto"/>
          <w:sz w:val="20"/>
          <w:szCs w:val="22"/>
          <w:lang w:val="ro-RO"/>
        </w:rPr>
        <w:id w:val="208454885"/>
        <w:docPartObj>
          <w:docPartGallery w:val="Table of Contents"/>
          <w:docPartUnique/>
        </w:docPartObj>
      </w:sdtPr>
      <w:sdtEndPr>
        <w:rPr>
          <w:b/>
          <w:bCs/>
          <w:noProof/>
        </w:rPr>
      </w:sdtEndPr>
      <w:sdtContent>
        <w:p w14:paraId="3D43EA7B" w14:textId="75D226DF" w:rsidR="001A060F" w:rsidRPr="00872294" w:rsidRDefault="001A060F">
          <w:pPr>
            <w:pStyle w:val="TOCHeading"/>
            <w:rPr>
              <w:color w:val="134753" w:themeColor="text1"/>
              <w:lang w:val="ro-RO"/>
            </w:rPr>
          </w:pPr>
          <w:r w:rsidRPr="00872294">
            <w:rPr>
              <w:color w:val="134753" w:themeColor="text1"/>
              <w:lang w:val="ro-RO"/>
            </w:rPr>
            <w:t>Cuprins</w:t>
          </w:r>
        </w:p>
        <w:p w14:paraId="6E2BDBDC" w14:textId="77777777" w:rsidR="001A060F" w:rsidRPr="001A060F" w:rsidRDefault="001A060F" w:rsidP="001A060F">
          <w:pPr>
            <w:rPr>
              <w:lang w:val="en-US"/>
            </w:rPr>
          </w:pPr>
        </w:p>
        <w:p w14:paraId="3EC22350" w14:textId="38B78CC5" w:rsidR="001A060F" w:rsidRDefault="001A060F">
          <w:pPr>
            <w:pStyle w:val="TOC1"/>
            <w:tabs>
              <w:tab w:val="right" w:leader="dot" w:pos="9323"/>
            </w:tabs>
            <w:rPr>
              <w:rFonts w:eastAsiaTheme="minorEastAsia" w:cs="Vrinda"/>
              <w:noProof/>
              <w:sz w:val="22"/>
              <w:szCs w:val="28"/>
              <w:lang w:val="en-GB" w:eastAsia="en-GB" w:bidi="bn-BD"/>
            </w:rPr>
          </w:pPr>
          <w:r>
            <w:fldChar w:fldCharType="begin"/>
          </w:r>
          <w:r>
            <w:instrText xml:space="preserve"> TOC \o "1-3" \h \z \u </w:instrText>
          </w:r>
          <w:r>
            <w:fldChar w:fldCharType="separate"/>
          </w:r>
          <w:hyperlink w:anchor="_Toc58858063" w:history="1">
            <w:r w:rsidRPr="00180190">
              <w:rPr>
                <w:rStyle w:val="Hyperlink"/>
                <w:noProof/>
              </w:rPr>
              <w:t>Materiale de prezentare</w:t>
            </w:r>
            <w:r>
              <w:rPr>
                <w:noProof/>
                <w:webHidden/>
              </w:rPr>
              <w:tab/>
            </w:r>
            <w:r>
              <w:rPr>
                <w:noProof/>
                <w:webHidden/>
              </w:rPr>
              <w:fldChar w:fldCharType="begin"/>
            </w:r>
            <w:r>
              <w:rPr>
                <w:noProof/>
                <w:webHidden/>
              </w:rPr>
              <w:instrText xml:space="preserve"> PAGEREF _Toc58858063 \h </w:instrText>
            </w:r>
            <w:r>
              <w:rPr>
                <w:noProof/>
                <w:webHidden/>
              </w:rPr>
            </w:r>
            <w:r>
              <w:rPr>
                <w:noProof/>
                <w:webHidden/>
              </w:rPr>
              <w:fldChar w:fldCharType="separate"/>
            </w:r>
            <w:r>
              <w:rPr>
                <w:noProof/>
                <w:webHidden/>
              </w:rPr>
              <w:t>3</w:t>
            </w:r>
            <w:r>
              <w:rPr>
                <w:noProof/>
                <w:webHidden/>
              </w:rPr>
              <w:fldChar w:fldCharType="end"/>
            </w:r>
          </w:hyperlink>
        </w:p>
        <w:p w14:paraId="38D17AF2" w14:textId="350D4563" w:rsidR="001A060F" w:rsidRDefault="007D5EB5">
          <w:pPr>
            <w:pStyle w:val="TOC1"/>
            <w:tabs>
              <w:tab w:val="right" w:leader="dot" w:pos="9323"/>
            </w:tabs>
            <w:rPr>
              <w:rFonts w:eastAsiaTheme="minorEastAsia" w:cs="Vrinda"/>
              <w:noProof/>
              <w:sz w:val="22"/>
              <w:szCs w:val="28"/>
              <w:lang w:val="en-GB" w:eastAsia="en-GB" w:bidi="bn-BD"/>
            </w:rPr>
          </w:pPr>
          <w:hyperlink w:anchor="_Toc58858064" w:history="1">
            <w:r w:rsidR="001A060F" w:rsidRPr="00180190">
              <w:rPr>
                <w:rStyle w:val="Hyperlink"/>
                <w:noProof/>
              </w:rPr>
              <w:t>Raport Atelier de lucru regional: Sud-Est, Sud-Vest, Vest</w:t>
            </w:r>
            <w:r w:rsidR="001A060F">
              <w:rPr>
                <w:noProof/>
                <w:webHidden/>
              </w:rPr>
              <w:tab/>
            </w:r>
            <w:r w:rsidR="001A060F">
              <w:rPr>
                <w:noProof/>
                <w:webHidden/>
              </w:rPr>
              <w:fldChar w:fldCharType="begin"/>
            </w:r>
            <w:r w:rsidR="001A060F">
              <w:rPr>
                <w:noProof/>
                <w:webHidden/>
              </w:rPr>
              <w:instrText xml:space="preserve"> PAGEREF _Toc58858064 \h </w:instrText>
            </w:r>
            <w:r w:rsidR="001A060F">
              <w:rPr>
                <w:noProof/>
                <w:webHidden/>
              </w:rPr>
            </w:r>
            <w:r w:rsidR="001A060F">
              <w:rPr>
                <w:noProof/>
                <w:webHidden/>
              </w:rPr>
              <w:fldChar w:fldCharType="separate"/>
            </w:r>
            <w:r w:rsidR="001A060F">
              <w:rPr>
                <w:noProof/>
                <w:webHidden/>
              </w:rPr>
              <w:t>9</w:t>
            </w:r>
            <w:r w:rsidR="001A060F">
              <w:rPr>
                <w:noProof/>
                <w:webHidden/>
              </w:rPr>
              <w:fldChar w:fldCharType="end"/>
            </w:r>
          </w:hyperlink>
        </w:p>
        <w:p w14:paraId="5766694F" w14:textId="74172347" w:rsidR="001A060F" w:rsidRDefault="007D5EB5">
          <w:pPr>
            <w:pStyle w:val="TOC1"/>
            <w:tabs>
              <w:tab w:val="right" w:leader="dot" w:pos="9323"/>
            </w:tabs>
            <w:rPr>
              <w:rFonts w:eastAsiaTheme="minorEastAsia" w:cs="Vrinda"/>
              <w:noProof/>
              <w:sz w:val="22"/>
              <w:szCs w:val="28"/>
              <w:lang w:val="en-GB" w:eastAsia="en-GB" w:bidi="bn-BD"/>
            </w:rPr>
          </w:pPr>
          <w:hyperlink w:anchor="_Toc58858065" w:history="1">
            <w:r w:rsidR="001A060F" w:rsidRPr="00180190">
              <w:rPr>
                <w:rStyle w:val="Hyperlink"/>
                <w:noProof/>
              </w:rPr>
              <w:t>Raport Atelier de lucru regional: Nord-Est, Nord-Vest</w:t>
            </w:r>
            <w:r w:rsidR="001A060F">
              <w:rPr>
                <w:noProof/>
                <w:webHidden/>
              </w:rPr>
              <w:tab/>
            </w:r>
            <w:r w:rsidR="001A060F">
              <w:rPr>
                <w:noProof/>
                <w:webHidden/>
              </w:rPr>
              <w:fldChar w:fldCharType="begin"/>
            </w:r>
            <w:r w:rsidR="001A060F">
              <w:rPr>
                <w:noProof/>
                <w:webHidden/>
              </w:rPr>
              <w:instrText xml:space="preserve"> PAGEREF _Toc58858065 \h </w:instrText>
            </w:r>
            <w:r w:rsidR="001A060F">
              <w:rPr>
                <w:noProof/>
                <w:webHidden/>
              </w:rPr>
            </w:r>
            <w:r w:rsidR="001A060F">
              <w:rPr>
                <w:noProof/>
                <w:webHidden/>
              </w:rPr>
              <w:fldChar w:fldCharType="separate"/>
            </w:r>
            <w:r w:rsidR="001A060F">
              <w:rPr>
                <w:noProof/>
                <w:webHidden/>
              </w:rPr>
              <w:t>11</w:t>
            </w:r>
            <w:r w:rsidR="001A060F">
              <w:rPr>
                <w:noProof/>
                <w:webHidden/>
              </w:rPr>
              <w:fldChar w:fldCharType="end"/>
            </w:r>
          </w:hyperlink>
        </w:p>
        <w:p w14:paraId="0EE2DBE9" w14:textId="144BF77F" w:rsidR="001A060F" w:rsidRDefault="007D5EB5">
          <w:pPr>
            <w:pStyle w:val="TOC1"/>
            <w:tabs>
              <w:tab w:val="right" w:leader="dot" w:pos="9323"/>
            </w:tabs>
            <w:rPr>
              <w:rFonts w:eastAsiaTheme="minorEastAsia" w:cs="Vrinda"/>
              <w:noProof/>
              <w:sz w:val="22"/>
              <w:szCs w:val="28"/>
              <w:lang w:val="en-GB" w:eastAsia="en-GB" w:bidi="bn-BD"/>
            </w:rPr>
          </w:pPr>
          <w:hyperlink w:anchor="_Toc58858066" w:history="1">
            <w:r w:rsidR="001A060F" w:rsidRPr="00180190">
              <w:rPr>
                <w:rStyle w:val="Hyperlink"/>
                <w:noProof/>
              </w:rPr>
              <w:t>Raport Atelier de lucru regional: Centru, Sud-Muntenia</w:t>
            </w:r>
            <w:r w:rsidR="001A060F">
              <w:rPr>
                <w:noProof/>
                <w:webHidden/>
              </w:rPr>
              <w:tab/>
            </w:r>
            <w:r w:rsidR="001A060F">
              <w:rPr>
                <w:noProof/>
                <w:webHidden/>
              </w:rPr>
              <w:fldChar w:fldCharType="begin"/>
            </w:r>
            <w:r w:rsidR="001A060F">
              <w:rPr>
                <w:noProof/>
                <w:webHidden/>
              </w:rPr>
              <w:instrText xml:space="preserve"> PAGEREF _Toc58858066 \h </w:instrText>
            </w:r>
            <w:r w:rsidR="001A060F">
              <w:rPr>
                <w:noProof/>
                <w:webHidden/>
              </w:rPr>
            </w:r>
            <w:r w:rsidR="001A060F">
              <w:rPr>
                <w:noProof/>
                <w:webHidden/>
              </w:rPr>
              <w:fldChar w:fldCharType="separate"/>
            </w:r>
            <w:r w:rsidR="001A060F">
              <w:rPr>
                <w:noProof/>
                <w:webHidden/>
              </w:rPr>
              <w:t>14</w:t>
            </w:r>
            <w:r w:rsidR="001A060F">
              <w:rPr>
                <w:noProof/>
                <w:webHidden/>
              </w:rPr>
              <w:fldChar w:fldCharType="end"/>
            </w:r>
          </w:hyperlink>
        </w:p>
        <w:p w14:paraId="301B35D0" w14:textId="5D23C35F" w:rsidR="001A060F" w:rsidRDefault="007D5EB5">
          <w:pPr>
            <w:pStyle w:val="TOC1"/>
            <w:tabs>
              <w:tab w:val="right" w:leader="dot" w:pos="9323"/>
            </w:tabs>
            <w:rPr>
              <w:rFonts w:eastAsiaTheme="minorEastAsia" w:cs="Vrinda"/>
              <w:noProof/>
              <w:sz w:val="22"/>
              <w:szCs w:val="28"/>
              <w:lang w:val="en-GB" w:eastAsia="en-GB" w:bidi="bn-BD"/>
            </w:rPr>
          </w:pPr>
          <w:hyperlink w:anchor="_Toc58858067" w:history="1">
            <w:r w:rsidR="001A060F" w:rsidRPr="00180190">
              <w:rPr>
                <w:rStyle w:val="Hyperlink"/>
                <w:noProof/>
              </w:rPr>
              <w:t>Raport Interviu de grup: București-Ilfov</w:t>
            </w:r>
            <w:r w:rsidR="001A060F">
              <w:rPr>
                <w:noProof/>
                <w:webHidden/>
              </w:rPr>
              <w:tab/>
            </w:r>
            <w:r w:rsidR="001A060F">
              <w:rPr>
                <w:noProof/>
                <w:webHidden/>
              </w:rPr>
              <w:fldChar w:fldCharType="begin"/>
            </w:r>
            <w:r w:rsidR="001A060F">
              <w:rPr>
                <w:noProof/>
                <w:webHidden/>
              </w:rPr>
              <w:instrText xml:space="preserve"> PAGEREF _Toc58858067 \h </w:instrText>
            </w:r>
            <w:r w:rsidR="001A060F">
              <w:rPr>
                <w:noProof/>
                <w:webHidden/>
              </w:rPr>
            </w:r>
            <w:r w:rsidR="001A060F">
              <w:rPr>
                <w:noProof/>
                <w:webHidden/>
              </w:rPr>
              <w:fldChar w:fldCharType="separate"/>
            </w:r>
            <w:r w:rsidR="001A060F">
              <w:rPr>
                <w:noProof/>
                <w:webHidden/>
              </w:rPr>
              <w:t>16</w:t>
            </w:r>
            <w:r w:rsidR="001A060F">
              <w:rPr>
                <w:noProof/>
                <w:webHidden/>
              </w:rPr>
              <w:fldChar w:fldCharType="end"/>
            </w:r>
          </w:hyperlink>
        </w:p>
        <w:p w14:paraId="1EEC40EF" w14:textId="3AC85B6F" w:rsidR="001A060F" w:rsidRDefault="007D5EB5">
          <w:pPr>
            <w:pStyle w:val="TOC1"/>
            <w:tabs>
              <w:tab w:val="right" w:leader="dot" w:pos="9323"/>
            </w:tabs>
            <w:rPr>
              <w:rFonts w:eastAsiaTheme="minorEastAsia" w:cs="Vrinda"/>
              <w:noProof/>
              <w:sz w:val="22"/>
              <w:szCs w:val="28"/>
              <w:lang w:val="en-GB" w:eastAsia="en-GB" w:bidi="bn-BD"/>
            </w:rPr>
          </w:pPr>
          <w:hyperlink w:anchor="_Toc58858068" w:history="1">
            <w:r w:rsidR="001A060F" w:rsidRPr="00180190">
              <w:rPr>
                <w:rStyle w:val="Hyperlink"/>
                <w:noProof/>
              </w:rPr>
              <w:t>Raport Atelier de lucru: Cadre didactice</w:t>
            </w:r>
            <w:r w:rsidR="001A060F">
              <w:rPr>
                <w:noProof/>
                <w:webHidden/>
              </w:rPr>
              <w:tab/>
            </w:r>
            <w:r w:rsidR="001A060F">
              <w:rPr>
                <w:noProof/>
                <w:webHidden/>
              </w:rPr>
              <w:fldChar w:fldCharType="begin"/>
            </w:r>
            <w:r w:rsidR="001A060F">
              <w:rPr>
                <w:noProof/>
                <w:webHidden/>
              </w:rPr>
              <w:instrText xml:space="preserve"> PAGEREF _Toc58858068 \h </w:instrText>
            </w:r>
            <w:r w:rsidR="001A060F">
              <w:rPr>
                <w:noProof/>
                <w:webHidden/>
              </w:rPr>
            </w:r>
            <w:r w:rsidR="001A060F">
              <w:rPr>
                <w:noProof/>
                <w:webHidden/>
              </w:rPr>
              <w:fldChar w:fldCharType="separate"/>
            </w:r>
            <w:r w:rsidR="001A060F">
              <w:rPr>
                <w:noProof/>
                <w:webHidden/>
              </w:rPr>
              <w:t>18</w:t>
            </w:r>
            <w:r w:rsidR="001A060F">
              <w:rPr>
                <w:noProof/>
                <w:webHidden/>
              </w:rPr>
              <w:fldChar w:fldCharType="end"/>
            </w:r>
          </w:hyperlink>
        </w:p>
        <w:p w14:paraId="718736D0" w14:textId="33688399" w:rsidR="001A060F" w:rsidRDefault="001A060F">
          <w:r>
            <w:rPr>
              <w:b/>
              <w:bCs/>
              <w:noProof/>
            </w:rPr>
            <w:fldChar w:fldCharType="end"/>
          </w:r>
        </w:p>
      </w:sdtContent>
    </w:sdt>
    <w:p w14:paraId="10A9FCDF" w14:textId="6456B86C" w:rsidR="001A060F" w:rsidRDefault="001A060F" w:rsidP="00DC35FC">
      <w:pPr>
        <w:jc w:val="center"/>
      </w:pPr>
    </w:p>
    <w:p w14:paraId="6DEDF706" w14:textId="5D2AA1AE" w:rsidR="001A060F" w:rsidRDefault="001A060F" w:rsidP="00DC35FC">
      <w:pPr>
        <w:jc w:val="center"/>
      </w:pPr>
    </w:p>
    <w:p w14:paraId="47897DD5" w14:textId="00AD2442" w:rsidR="001A060F" w:rsidRDefault="001A060F" w:rsidP="00DC35FC">
      <w:pPr>
        <w:jc w:val="center"/>
      </w:pPr>
    </w:p>
    <w:p w14:paraId="0D549D38" w14:textId="02202B64" w:rsidR="001A060F" w:rsidRDefault="001A060F" w:rsidP="00DC35FC">
      <w:pPr>
        <w:jc w:val="center"/>
      </w:pPr>
    </w:p>
    <w:p w14:paraId="272D433B" w14:textId="0E78EA7F" w:rsidR="001A060F" w:rsidRDefault="001A060F" w:rsidP="00DC35FC">
      <w:pPr>
        <w:jc w:val="center"/>
      </w:pPr>
    </w:p>
    <w:p w14:paraId="4FC8B183" w14:textId="614EC697" w:rsidR="001A060F" w:rsidRDefault="001A060F" w:rsidP="00DC35FC">
      <w:pPr>
        <w:jc w:val="center"/>
      </w:pPr>
    </w:p>
    <w:p w14:paraId="262588D7" w14:textId="08FF6EDC" w:rsidR="001A060F" w:rsidRDefault="001A060F" w:rsidP="00DC35FC">
      <w:pPr>
        <w:jc w:val="center"/>
      </w:pPr>
    </w:p>
    <w:p w14:paraId="4A4C9DBA" w14:textId="784BBE0F" w:rsidR="001A060F" w:rsidRDefault="001A060F" w:rsidP="00DC35FC">
      <w:pPr>
        <w:jc w:val="center"/>
      </w:pPr>
    </w:p>
    <w:p w14:paraId="0CC74F52" w14:textId="553AB8A8" w:rsidR="001A060F" w:rsidRDefault="001A060F" w:rsidP="00DC35FC">
      <w:pPr>
        <w:jc w:val="center"/>
      </w:pPr>
    </w:p>
    <w:p w14:paraId="48CAE3E4" w14:textId="2A957A05" w:rsidR="001A060F" w:rsidRDefault="001A060F" w:rsidP="00DC35FC">
      <w:pPr>
        <w:jc w:val="center"/>
      </w:pPr>
    </w:p>
    <w:p w14:paraId="4376E3A3" w14:textId="4307CB8B" w:rsidR="001A060F" w:rsidRDefault="001A060F" w:rsidP="00DC35FC">
      <w:pPr>
        <w:jc w:val="center"/>
      </w:pPr>
    </w:p>
    <w:p w14:paraId="1D18597B" w14:textId="4A2D902F" w:rsidR="001A060F" w:rsidRDefault="001A060F" w:rsidP="00DC35FC">
      <w:pPr>
        <w:jc w:val="center"/>
      </w:pPr>
    </w:p>
    <w:p w14:paraId="5101465F" w14:textId="38F5888C" w:rsidR="001A060F" w:rsidRDefault="001A060F" w:rsidP="00DC35FC">
      <w:pPr>
        <w:jc w:val="center"/>
      </w:pPr>
    </w:p>
    <w:p w14:paraId="3E843B20" w14:textId="71DD136A" w:rsidR="001A060F" w:rsidRDefault="001A060F" w:rsidP="00DC35FC">
      <w:pPr>
        <w:jc w:val="center"/>
      </w:pPr>
    </w:p>
    <w:p w14:paraId="493EACB6" w14:textId="0474AED8" w:rsidR="001A060F" w:rsidRDefault="001A060F" w:rsidP="00DC35FC">
      <w:pPr>
        <w:jc w:val="center"/>
      </w:pPr>
    </w:p>
    <w:p w14:paraId="0B643717" w14:textId="1EA21DB0" w:rsidR="001A060F" w:rsidRDefault="001A060F" w:rsidP="00DC35FC">
      <w:pPr>
        <w:jc w:val="center"/>
      </w:pPr>
    </w:p>
    <w:p w14:paraId="4C59A27B" w14:textId="25BB35B5" w:rsidR="001A060F" w:rsidRDefault="001A060F" w:rsidP="00DC35FC">
      <w:pPr>
        <w:jc w:val="center"/>
      </w:pPr>
    </w:p>
    <w:p w14:paraId="1A081F3F" w14:textId="44A37A18" w:rsidR="001A060F" w:rsidRDefault="001A060F" w:rsidP="00DC35FC">
      <w:pPr>
        <w:jc w:val="center"/>
      </w:pPr>
    </w:p>
    <w:p w14:paraId="4E8FCC20" w14:textId="7D96C68E" w:rsidR="001A060F" w:rsidRDefault="001A060F" w:rsidP="00DC35FC">
      <w:pPr>
        <w:jc w:val="center"/>
      </w:pPr>
    </w:p>
    <w:p w14:paraId="1C4C3B1C" w14:textId="33846F06" w:rsidR="001A060F" w:rsidRDefault="001A060F" w:rsidP="00DC35FC">
      <w:pPr>
        <w:jc w:val="center"/>
      </w:pPr>
    </w:p>
    <w:p w14:paraId="7AA40873" w14:textId="01E52ABA" w:rsidR="001A060F" w:rsidRDefault="001A060F" w:rsidP="00DC35FC">
      <w:pPr>
        <w:jc w:val="center"/>
      </w:pPr>
    </w:p>
    <w:p w14:paraId="4FA4DA4A" w14:textId="025735FC" w:rsidR="001A060F" w:rsidRDefault="001A060F" w:rsidP="00DC35FC">
      <w:pPr>
        <w:jc w:val="center"/>
      </w:pPr>
    </w:p>
    <w:p w14:paraId="66BEBAA5" w14:textId="3E0B2B54" w:rsidR="001A060F" w:rsidRDefault="001A060F" w:rsidP="00DC35FC">
      <w:pPr>
        <w:jc w:val="center"/>
      </w:pPr>
    </w:p>
    <w:p w14:paraId="4D8A08C3" w14:textId="437EF31C" w:rsidR="001A060F" w:rsidRDefault="001A060F" w:rsidP="00DC35FC">
      <w:pPr>
        <w:jc w:val="center"/>
      </w:pPr>
    </w:p>
    <w:p w14:paraId="784163F1" w14:textId="7FA40E88" w:rsidR="001A060F" w:rsidRDefault="001A060F" w:rsidP="00DC35FC">
      <w:pPr>
        <w:jc w:val="center"/>
      </w:pPr>
    </w:p>
    <w:p w14:paraId="53CE6C85" w14:textId="3126008F" w:rsidR="001A060F" w:rsidRDefault="001A060F" w:rsidP="00DC35FC">
      <w:pPr>
        <w:jc w:val="center"/>
      </w:pPr>
    </w:p>
    <w:p w14:paraId="19F04A6A" w14:textId="32637D88" w:rsidR="001A060F" w:rsidRDefault="001A060F" w:rsidP="00DC35FC">
      <w:pPr>
        <w:jc w:val="center"/>
      </w:pPr>
    </w:p>
    <w:p w14:paraId="37791616" w14:textId="5B4F23D7" w:rsidR="00D06E6A" w:rsidRDefault="00D06E6A" w:rsidP="00D06E6A">
      <w:pPr>
        <w:pStyle w:val="Heading1"/>
        <w:rPr>
          <w:noProof/>
          <w:color w:val="134753" w:themeColor="text1"/>
        </w:rPr>
      </w:pPr>
      <w:bookmarkStart w:id="0" w:name="_Toc52180697"/>
      <w:bookmarkStart w:id="1" w:name="_Toc58858063"/>
      <w:r w:rsidRPr="00D06E6A">
        <w:rPr>
          <w:noProof/>
          <w:color w:val="134753" w:themeColor="text1"/>
        </w:rPr>
        <w:t>Materiale de prezentare</w:t>
      </w:r>
      <w:bookmarkEnd w:id="0"/>
      <w:bookmarkEnd w:id="1"/>
    </w:p>
    <w:p w14:paraId="061ED337" w14:textId="77777777" w:rsidR="00D06E6A" w:rsidRPr="00D06E6A" w:rsidRDefault="00D06E6A" w:rsidP="00D06E6A"/>
    <w:p w14:paraId="31BBE0DB" w14:textId="07A76319" w:rsidR="00D06E6A" w:rsidRDefault="00D06E6A" w:rsidP="00DC35FC">
      <w:pPr>
        <w:jc w:val="center"/>
      </w:pPr>
      <w:r>
        <w:rPr>
          <w:noProof/>
        </w:rPr>
        <w:drawing>
          <wp:inline distT="0" distB="0" distL="0" distR="0" wp14:anchorId="4E3688D1" wp14:editId="68CE5437">
            <wp:extent cx="5926455" cy="333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26455" cy="3333750"/>
                    </a:xfrm>
                    <a:prstGeom prst="rect">
                      <a:avLst/>
                    </a:prstGeom>
                  </pic:spPr>
                </pic:pic>
              </a:graphicData>
            </a:graphic>
          </wp:inline>
        </w:drawing>
      </w:r>
    </w:p>
    <w:p w14:paraId="3B91715A" w14:textId="2659987C" w:rsidR="009B6DA4" w:rsidRDefault="009B6DA4" w:rsidP="00DC35FC">
      <w:pPr>
        <w:jc w:val="center"/>
      </w:pPr>
    </w:p>
    <w:p w14:paraId="563B83D2" w14:textId="77777777" w:rsidR="009B6DA4" w:rsidRDefault="009B6DA4" w:rsidP="00DC35FC">
      <w:pPr>
        <w:jc w:val="center"/>
      </w:pPr>
    </w:p>
    <w:p w14:paraId="735DA9F2" w14:textId="6B4D8ED0" w:rsidR="003E6951" w:rsidRDefault="003E6951" w:rsidP="00DC35FC">
      <w:pPr>
        <w:jc w:val="center"/>
      </w:pPr>
    </w:p>
    <w:p w14:paraId="196CC2F7" w14:textId="319F653D" w:rsidR="003E6951" w:rsidRDefault="009B6DA4" w:rsidP="00DC35FC">
      <w:pPr>
        <w:jc w:val="center"/>
      </w:pPr>
      <w:r>
        <w:rPr>
          <w:noProof/>
        </w:rPr>
        <w:drawing>
          <wp:inline distT="0" distB="0" distL="0" distR="0" wp14:anchorId="56AC928D" wp14:editId="633CE162">
            <wp:extent cx="5926455" cy="3333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26455" cy="3333750"/>
                    </a:xfrm>
                    <a:prstGeom prst="rect">
                      <a:avLst/>
                    </a:prstGeom>
                  </pic:spPr>
                </pic:pic>
              </a:graphicData>
            </a:graphic>
          </wp:inline>
        </w:drawing>
      </w:r>
    </w:p>
    <w:p w14:paraId="4AFB9992" w14:textId="313F49A9" w:rsidR="009B6DA4" w:rsidRDefault="009B6DA4" w:rsidP="00DC35FC">
      <w:pPr>
        <w:jc w:val="center"/>
      </w:pPr>
    </w:p>
    <w:p w14:paraId="63F9A724" w14:textId="7B8E0C9B" w:rsidR="009B6DA4" w:rsidRDefault="009B6DA4" w:rsidP="00DC35FC">
      <w:pPr>
        <w:jc w:val="center"/>
      </w:pPr>
    </w:p>
    <w:p w14:paraId="1386922B" w14:textId="2CA238D7" w:rsidR="009B6DA4" w:rsidRDefault="009B6DA4" w:rsidP="00DC35FC">
      <w:pPr>
        <w:jc w:val="center"/>
      </w:pPr>
    </w:p>
    <w:p w14:paraId="666B52F1" w14:textId="3E59C24A" w:rsidR="009B6DA4" w:rsidRDefault="009B6DA4" w:rsidP="00DC35FC">
      <w:pPr>
        <w:jc w:val="center"/>
      </w:pPr>
    </w:p>
    <w:p w14:paraId="147F6973" w14:textId="76FD2F13" w:rsidR="009B6DA4" w:rsidRDefault="009B6DA4" w:rsidP="00DC35FC">
      <w:pPr>
        <w:jc w:val="center"/>
      </w:pPr>
    </w:p>
    <w:p w14:paraId="6A03E4FC" w14:textId="66A45AEF" w:rsidR="009B6DA4" w:rsidRDefault="009B6DA4" w:rsidP="009B6DA4">
      <w:r>
        <w:rPr>
          <w:noProof/>
        </w:rPr>
        <w:drawing>
          <wp:inline distT="0" distB="0" distL="0" distR="0" wp14:anchorId="3410C4B2" wp14:editId="182136D6">
            <wp:extent cx="5926455" cy="3333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26455" cy="3333750"/>
                    </a:xfrm>
                    <a:prstGeom prst="rect">
                      <a:avLst/>
                    </a:prstGeom>
                  </pic:spPr>
                </pic:pic>
              </a:graphicData>
            </a:graphic>
          </wp:inline>
        </w:drawing>
      </w:r>
    </w:p>
    <w:p w14:paraId="4A415E63" w14:textId="7330E338" w:rsidR="009B6DA4" w:rsidRDefault="009B6DA4" w:rsidP="009B6DA4"/>
    <w:p w14:paraId="3589DF85" w14:textId="77777777" w:rsidR="009B6DA4" w:rsidRDefault="009B6DA4" w:rsidP="009B6DA4"/>
    <w:p w14:paraId="64A9FD6C" w14:textId="0550B4AE" w:rsidR="009B6DA4" w:rsidRDefault="009B6DA4" w:rsidP="009B6DA4">
      <w:r>
        <w:rPr>
          <w:noProof/>
        </w:rPr>
        <w:drawing>
          <wp:inline distT="0" distB="0" distL="0" distR="0" wp14:anchorId="1586E7A3" wp14:editId="02287F32">
            <wp:extent cx="5926455" cy="3333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26455" cy="3333750"/>
                    </a:xfrm>
                    <a:prstGeom prst="rect">
                      <a:avLst/>
                    </a:prstGeom>
                  </pic:spPr>
                </pic:pic>
              </a:graphicData>
            </a:graphic>
          </wp:inline>
        </w:drawing>
      </w:r>
    </w:p>
    <w:p w14:paraId="04303601" w14:textId="03B3011C" w:rsidR="009B6DA4" w:rsidRDefault="009B6DA4" w:rsidP="009B6DA4"/>
    <w:p w14:paraId="053E30F8" w14:textId="3DE94A7F" w:rsidR="009B6DA4" w:rsidRDefault="009B6DA4" w:rsidP="009B6DA4"/>
    <w:p w14:paraId="39DBD104" w14:textId="40EE48FD" w:rsidR="009B6DA4" w:rsidRDefault="009B6DA4" w:rsidP="009B6DA4"/>
    <w:p w14:paraId="1072F724" w14:textId="257FE2C4" w:rsidR="009B6DA4" w:rsidRDefault="009B6DA4" w:rsidP="009B6DA4"/>
    <w:p w14:paraId="35AA2579" w14:textId="5B6C708B" w:rsidR="009B6DA4" w:rsidRDefault="009B6DA4" w:rsidP="009B6DA4"/>
    <w:p w14:paraId="6A265950" w14:textId="7A064A21" w:rsidR="009B6DA4" w:rsidRDefault="009B6DA4" w:rsidP="009B6DA4">
      <w:r>
        <w:rPr>
          <w:noProof/>
        </w:rPr>
        <w:drawing>
          <wp:inline distT="0" distB="0" distL="0" distR="0" wp14:anchorId="197332B1" wp14:editId="30EC730B">
            <wp:extent cx="5926455" cy="3333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26455" cy="3333750"/>
                    </a:xfrm>
                    <a:prstGeom prst="rect">
                      <a:avLst/>
                    </a:prstGeom>
                  </pic:spPr>
                </pic:pic>
              </a:graphicData>
            </a:graphic>
          </wp:inline>
        </w:drawing>
      </w:r>
    </w:p>
    <w:p w14:paraId="5E56CBB9" w14:textId="64D0D169" w:rsidR="009B6DA4" w:rsidRDefault="009B6DA4" w:rsidP="009B6DA4"/>
    <w:p w14:paraId="39FE88AE" w14:textId="4D7E9930" w:rsidR="009B6DA4" w:rsidRDefault="009B6DA4" w:rsidP="009B6DA4">
      <w:r>
        <w:rPr>
          <w:noProof/>
        </w:rPr>
        <w:drawing>
          <wp:inline distT="0" distB="0" distL="0" distR="0" wp14:anchorId="37535E02" wp14:editId="08234E46">
            <wp:extent cx="5926455" cy="3333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26455" cy="3333750"/>
                    </a:xfrm>
                    <a:prstGeom prst="rect">
                      <a:avLst/>
                    </a:prstGeom>
                  </pic:spPr>
                </pic:pic>
              </a:graphicData>
            </a:graphic>
          </wp:inline>
        </w:drawing>
      </w:r>
    </w:p>
    <w:p w14:paraId="0CC7A467" w14:textId="21B8FEF6" w:rsidR="009B6DA4" w:rsidRDefault="009B6DA4" w:rsidP="009B6DA4"/>
    <w:p w14:paraId="5119DA97" w14:textId="67E3A7AC" w:rsidR="009B6DA4" w:rsidRDefault="009B6DA4" w:rsidP="009B6DA4"/>
    <w:p w14:paraId="23A46301" w14:textId="7476D7F4" w:rsidR="009B6DA4" w:rsidRDefault="009B6DA4" w:rsidP="009B6DA4"/>
    <w:p w14:paraId="0E47AD7F" w14:textId="6ED78C5E" w:rsidR="009B6DA4" w:rsidRDefault="009B6DA4" w:rsidP="009B6DA4"/>
    <w:p w14:paraId="5E30EAEE" w14:textId="15B1A52C" w:rsidR="009B6DA4" w:rsidRDefault="009B6DA4" w:rsidP="009B6DA4"/>
    <w:p w14:paraId="5B1A545C" w14:textId="1C234349" w:rsidR="009B6DA4" w:rsidRDefault="009B6DA4" w:rsidP="009B6DA4"/>
    <w:p w14:paraId="0FD916A6" w14:textId="16468A97" w:rsidR="009B6DA4" w:rsidRDefault="009B6DA4" w:rsidP="009B6DA4"/>
    <w:p w14:paraId="2B3F83BF" w14:textId="24AB3311" w:rsidR="009B6DA4" w:rsidRDefault="009B6DA4" w:rsidP="009B6DA4">
      <w:r>
        <w:rPr>
          <w:noProof/>
        </w:rPr>
        <w:drawing>
          <wp:inline distT="0" distB="0" distL="0" distR="0" wp14:anchorId="4F748D47" wp14:editId="41F67DC9">
            <wp:extent cx="5926455" cy="3333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26455" cy="3333750"/>
                    </a:xfrm>
                    <a:prstGeom prst="rect">
                      <a:avLst/>
                    </a:prstGeom>
                  </pic:spPr>
                </pic:pic>
              </a:graphicData>
            </a:graphic>
          </wp:inline>
        </w:drawing>
      </w:r>
    </w:p>
    <w:p w14:paraId="56D2DC74" w14:textId="298A7E7E" w:rsidR="009B6DA4" w:rsidRDefault="009B6DA4" w:rsidP="009B6DA4"/>
    <w:p w14:paraId="41236F42" w14:textId="77777777" w:rsidR="009B6DA4" w:rsidRDefault="009B6DA4" w:rsidP="009B6DA4"/>
    <w:p w14:paraId="5F93C750" w14:textId="35B6051B" w:rsidR="009B6DA4" w:rsidRDefault="009B6DA4" w:rsidP="009B6DA4">
      <w:r>
        <w:rPr>
          <w:noProof/>
        </w:rPr>
        <w:drawing>
          <wp:inline distT="0" distB="0" distL="0" distR="0" wp14:anchorId="22EEAEB5" wp14:editId="3F330DF5">
            <wp:extent cx="5926455" cy="3333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6455" cy="3333750"/>
                    </a:xfrm>
                    <a:prstGeom prst="rect">
                      <a:avLst/>
                    </a:prstGeom>
                  </pic:spPr>
                </pic:pic>
              </a:graphicData>
            </a:graphic>
          </wp:inline>
        </w:drawing>
      </w:r>
    </w:p>
    <w:p w14:paraId="26FBE922" w14:textId="07700C66" w:rsidR="009B6DA4" w:rsidRDefault="009B6DA4" w:rsidP="009B6DA4"/>
    <w:p w14:paraId="7850B1B9" w14:textId="4ABEEFDB" w:rsidR="009B6DA4" w:rsidRDefault="009B6DA4" w:rsidP="009B6DA4"/>
    <w:p w14:paraId="1A0482E5" w14:textId="1501A72C" w:rsidR="009B6DA4" w:rsidRDefault="009B6DA4" w:rsidP="009B6DA4">
      <w:r>
        <w:rPr>
          <w:noProof/>
        </w:rPr>
        <w:drawing>
          <wp:inline distT="0" distB="0" distL="0" distR="0" wp14:anchorId="65C28914" wp14:editId="25B111B9">
            <wp:extent cx="5926455" cy="3333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26455" cy="3333750"/>
                    </a:xfrm>
                    <a:prstGeom prst="rect">
                      <a:avLst/>
                    </a:prstGeom>
                  </pic:spPr>
                </pic:pic>
              </a:graphicData>
            </a:graphic>
          </wp:inline>
        </w:drawing>
      </w:r>
    </w:p>
    <w:p w14:paraId="7B7708F7" w14:textId="36D33511" w:rsidR="009B6DA4" w:rsidRDefault="009B6DA4" w:rsidP="009B6DA4"/>
    <w:p w14:paraId="5FA7A657" w14:textId="3DA5374A" w:rsidR="009B6DA4" w:rsidRDefault="009B6DA4" w:rsidP="009B6DA4"/>
    <w:p w14:paraId="0646EA01" w14:textId="443CE0A9" w:rsidR="009B6DA4" w:rsidRDefault="009B6DA4" w:rsidP="009B6DA4">
      <w:r>
        <w:rPr>
          <w:noProof/>
        </w:rPr>
        <w:lastRenderedPageBreak/>
        <w:drawing>
          <wp:inline distT="0" distB="0" distL="0" distR="0" wp14:anchorId="1B35BB02" wp14:editId="4F68EF0B">
            <wp:extent cx="5926455" cy="3333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26455" cy="3333750"/>
                    </a:xfrm>
                    <a:prstGeom prst="rect">
                      <a:avLst/>
                    </a:prstGeom>
                  </pic:spPr>
                </pic:pic>
              </a:graphicData>
            </a:graphic>
          </wp:inline>
        </w:drawing>
      </w:r>
    </w:p>
    <w:p w14:paraId="6E839745" w14:textId="253E7C48" w:rsidR="009B6DA4" w:rsidRDefault="009B6DA4" w:rsidP="009B6DA4"/>
    <w:p w14:paraId="69328AC1" w14:textId="5301FB95" w:rsidR="009B6DA4" w:rsidRDefault="009B6DA4" w:rsidP="009B6DA4"/>
    <w:p w14:paraId="0E1D6B6F" w14:textId="19AF2ECF" w:rsidR="009B6DA4" w:rsidRDefault="009B6DA4" w:rsidP="009B6DA4"/>
    <w:p w14:paraId="70A3787D" w14:textId="26349064" w:rsidR="009B6DA4" w:rsidRDefault="009B6DA4" w:rsidP="009B6DA4"/>
    <w:p w14:paraId="0FCC4CC4" w14:textId="6B2F23A1" w:rsidR="009B6DA4" w:rsidRPr="009B6DA4" w:rsidRDefault="009B6DA4" w:rsidP="009B6DA4">
      <w:pPr>
        <w:pStyle w:val="Heading1"/>
        <w:jc w:val="center"/>
        <w:rPr>
          <w:color w:val="134753" w:themeColor="text1"/>
        </w:rPr>
      </w:pPr>
      <w:bookmarkStart w:id="2" w:name="_Toc52180698"/>
      <w:bookmarkStart w:id="3" w:name="_Toc58858064"/>
      <w:r w:rsidRPr="009B6DA4">
        <w:rPr>
          <w:color w:val="134753" w:themeColor="text1"/>
        </w:rPr>
        <w:t xml:space="preserve">Raport Atelier de lucru regional: </w:t>
      </w:r>
      <w:bookmarkStart w:id="4" w:name="_Hlk58855519"/>
      <w:r w:rsidR="00DB4F90">
        <w:rPr>
          <w:color w:val="134753" w:themeColor="text1"/>
        </w:rPr>
        <w:t>Sud</w:t>
      </w:r>
      <w:r w:rsidRPr="009B6DA4">
        <w:rPr>
          <w:color w:val="134753" w:themeColor="text1"/>
        </w:rPr>
        <w:t>-Est</w:t>
      </w:r>
      <w:r w:rsidR="00DB4F90">
        <w:rPr>
          <w:color w:val="134753" w:themeColor="text1"/>
        </w:rPr>
        <w:t xml:space="preserve">, </w:t>
      </w:r>
      <w:r w:rsidRPr="009B6DA4">
        <w:rPr>
          <w:color w:val="134753" w:themeColor="text1"/>
        </w:rPr>
        <w:t>Sud-</w:t>
      </w:r>
      <w:bookmarkEnd w:id="2"/>
      <w:r w:rsidR="00DB4F90">
        <w:rPr>
          <w:color w:val="134753" w:themeColor="text1"/>
        </w:rPr>
        <w:t>Vest, Vest</w:t>
      </w:r>
      <w:bookmarkEnd w:id="3"/>
    </w:p>
    <w:bookmarkEnd w:id="4"/>
    <w:p w14:paraId="2BA9C4C9" w14:textId="77777777" w:rsidR="009B6DA4" w:rsidRPr="00B737DF" w:rsidRDefault="009B6DA4" w:rsidP="009B6DA4">
      <w:pPr>
        <w:spacing w:after="0"/>
        <w:jc w:val="center"/>
      </w:pPr>
    </w:p>
    <w:p w14:paraId="2AEF14BC" w14:textId="22DF009D" w:rsidR="009B6DA4" w:rsidRPr="0005693B" w:rsidRDefault="009B6DA4" w:rsidP="00DB4F90">
      <w:pPr>
        <w:shd w:val="clear" w:color="auto" w:fill="D9D9D9" w:themeFill="background1" w:themeFillShade="D9"/>
        <w:spacing w:after="0"/>
        <w:jc w:val="center"/>
        <w:rPr>
          <w:rFonts w:cs="Calibri"/>
          <w:b/>
          <w:noProof/>
          <w:szCs w:val="20"/>
        </w:rPr>
      </w:pPr>
      <w:r w:rsidRPr="0005693B">
        <w:rPr>
          <w:rFonts w:cs="Calibri"/>
          <w:b/>
          <w:noProof/>
          <w:szCs w:val="20"/>
        </w:rPr>
        <w:t>Atelier de lucru cu beneficiarii de finanțare PO</w:t>
      </w:r>
      <w:r w:rsidR="00DB4F90">
        <w:rPr>
          <w:rFonts w:cs="Calibri"/>
          <w:b/>
          <w:noProof/>
          <w:szCs w:val="20"/>
        </w:rPr>
        <w:t>SDRU</w:t>
      </w:r>
      <w:r w:rsidRPr="0005693B">
        <w:rPr>
          <w:rFonts w:cs="Calibri"/>
          <w:b/>
          <w:noProof/>
          <w:szCs w:val="20"/>
        </w:rPr>
        <w:t xml:space="preserve"> (</w:t>
      </w:r>
      <w:r w:rsidR="00DB4F90">
        <w:rPr>
          <w:rFonts w:cs="Calibri"/>
          <w:b/>
          <w:noProof/>
          <w:szCs w:val="20"/>
        </w:rPr>
        <w:t>DMI 2.2</w:t>
      </w:r>
      <w:r>
        <w:rPr>
          <w:rFonts w:cs="Calibri"/>
          <w:b/>
          <w:noProof/>
          <w:szCs w:val="20"/>
        </w:rPr>
        <w:t xml:space="preserve"> </w:t>
      </w:r>
      <w:r w:rsidRPr="0005693B">
        <w:rPr>
          <w:rFonts w:cs="Calibri"/>
          <w:b/>
          <w:noProof/>
          <w:szCs w:val="20"/>
        </w:rPr>
        <w:t>) cu tema:</w:t>
      </w:r>
    </w:p>
    <w:p w14:paraId="30FB2F3D" w14:textId="0D84DBD0" w:rsidR="009B6DA4" w:rsidRPr="0005693B" w:rsidRDefault="009B6DA4" w:rsidP="00DB4F90">
      <w:pPr>
        <w:shd w:val="clear" w:color="auto" w:fill="D9D9D9" w:themeFill="background1" w:themeFillShade="D9"/>
        <w:spacing w:after="0"/>
        <w:jc w:val="center"/>
        <w:rPr>
          <w:rFonts w:cs="Calibri"/>
          <w:b/>
          <w:noProof/>
          <w:szCs w:val="20"/>
        </w:rPr>
      </w:pPr>
      <w:r w:rsidRPr="0005693B">
        <w:rPr>
          <w:rFonts w:cs="Calibri"/>
          <w:b/>
          <w:noProof/>
          <w:szCs w:val="20"/>
        </w:rPr>
        <w:t>„Rezultatele și impactul intervențiilor PO</w:t>
      </w:r>
      <w:r w:rsidR="00DB4F90">
        <w:rPr>
          <w:rFonts w:cs="Calibri"/>
          <w:b/>
          <w:noProof/>
          <w:szCs w:val="20"/>
        </w:rPr>
        <w:t>SDR</w:t>
      </w:r>
      <w:r w:rsidRPr="0005693B">
        <w:rPr>
          <w:rFonts w:cs="Calibri"/>
          <w:b/>
          <w:noProof/>
          <w:szCs w:val="20"/>
        </w:rPr>
        <w:t>U în domeniul</w:t>
      </w:r>
      <w:r w:rsidR="00DB4F90">
        <w:rPr>
          <w:rFonts w:cs="Calibri"/>
          <w:b/>
          <w:noProof/>
          <w:szCs w:val="20"/>
        </w:rPr>
        <w:t xml:space="preserve"> incluziunii sociale</w:t>
      </w:r>
      <w:r w:rsidRPr="0005693B">
        <w:rPr>
          <w:rFonts w:cs="Calibri"/>
          <w:b/>
          <w:noProof/>
          <w:szCs w:val="20"/>
        </w:rPr>
        <w:t>”</w:t>
      </w:r>
    </w:p>
    <w:p w14:paraId="2F5000D1" w14:textId="77777777" w:rsidR="009B6DA4" w:rsidRPr="0005693B" w:rsidRDefault="009B6DA4" w:rsidP="009B6DA4">
      <w:pPr>
        <w:spacing w:after="0"/>
        <w:jc w:val="center"/>
        <w:rPr>
          <w:rFonts w:cs="Calibri"/>
          <w:b/>
          <w:szCs w:val="20"/>
        </w:rPr>
      </w:pPr>
    </w:p>
    <w:p w14:paraId="3BD58D7E" w14:textId="77777777" w:rsidR="009B6DA4" w:rsidRPr="0005693B" w:rsidRDefault="009B6DA4" w:rsidP="00872294">
      <w:pPr>
        <w:spacing w:after="0"/>
        <w:jc w:val="both"/>
        <w:rPr>
          <w:rFonts w:cs="Calibri"/>
          <w:b/>
          <w:szCs w:val="20"/>
        </w:rPr>
      </w:pPr>
    </w:p>
    <w:p w14:paraId="0FA4610E" w14:textId="77777777" w:rsidR="00DB4F90" w:rsidRDefault="009B6DA4" w:rsidP="00872294">
      <w:pPr>
        <w:spacing w:after="0"/>
        <w:jc w:val="both"/>
        <w:rPr>
          <w:rFonts w:cs="Calibri"/>
          <w:b/>
          <w:szCs w:val="20"/>
        </w:rPr>
      </w:pPr>
      <w:r w:rsidRPr="0005693B">
        <w:rPr>
          <w:rFonts w:cs="Calibri"/>
          <w:b/>
          <w:szCs w:val="20"/>
        </w:rPr>
        <w:t xml:space="preserve">Regiune: </w:t>
      </w:r>
      <w:r w:rsidRPr="0005693B">
        <w:rPr>
          <w:rFonts w:cs="Calibri"/>
          <w:b/>
          <w:szCs w:val="20"/>
        </w:rPr>
        <w:tab/>
      </w:r>
      <w:r w:rsidR="00DB4F90" w:rsidRPr="00DB4F90">
        <w:rPr>
          <w:rFonts w:cs="Calibri"/>
          <w:b/>
          <w:szCs w:val="20"/>
        </w:rPr>
        <w:t>Sud-Est, Sud-Vest, Vest</w:t>
      </w:r>
      <w:r w:rsidR="00DB4F90">
        <w:rPr>
          <w:rFonts w:cs="Calibri"/>
          <w:b/>
          <w:szCs w:val="20"/>
        </w:rPr>
        <w:t xml:space="preserve"> </w:t>
      </w:r>
    </w:p>
    <w:p w14:paraId="7FD377FE" w14:textId="7E7C7FFC" w:rsidR="009B6DA4" w:rsidRPr="0005693B" w:rsidRDefault="009B6DA4" w:rsidP="00872294">
      <w:pPr>
        <w:spacing w:after="0"/>
        <w:jc w:val="both"/>
        <w:rPr>
          <w:rFonts w:cs="Calibri"/>
          <w:b/>
          <w:szCs w:val="20"/>
        </w:rPr>
      </w:pPr>
      <w:r w:rsidRPr="0005693B">
        <w:rPr>
          <w:rFonts w:cs="Calibri"/>
          <w:b/>
          <w:szCs w:val="20"/>
        </w:rPr>
        <w:t>Data:</w:t>
      </w:r>
      <w:r w:rsidRPr="0005693B">
        <w:rPr>
          <w:rFonts w:cs="Calibri"/>
          <w:b/>
          <w:szCs w:val="20"/>
        </w:rPr>
        <w:tab/>
      </w:r>
      <w:r w:rsidRPr="0005693B">
        <w:rPr>
          <w:rFonts w:cs="Calibri"/>
          <w:b/>
          <w:szCs w:val="20"/>
        </w:rPr>
        <w:tab/>
      </w:r>
      <w:r w:rsidR="00DB4F90">
        <w:rPr>
          <w:rFonts w:cs="Calibri"/>
          <w:b/>
          <w:szCs w:val="20"/>
        </w:rPr>
        <w:t>23.11.2020</w:t>
      </w:r>
    </w:p>
    <w:p w14:paraId="6EAF3E36" w14:textId="070C004D" w:rsidR="009B6DA4" w:rsidRDefault="009B6DA4" w:rsidP="00872294">
      <w:pPr>
        <w:spacing w:after="0"/>
        <w:jc w:val="both"/>
        <w:rPr>
          <w:rFonts w:cs="Calibri"/>
          <w:b/>
          <w:szCs w:val="20"/>
        </w:rPr>
      </w:pPr>
      <w:r w:rsidRPr="0005693B">
        <w:rPr>
          <w:rFonts w:cs="Calibri"/>
          <w:b/>
          <w:szCs w:val="20"/>
        </w:rPr>
        <w:t xml:space="preserve">Participanți: </w:t>
      </w:r>
      <w:r w:rsidRPr="0005693B">
        <w:rPr>
          <w:rFonts w:cs="Calibri"/>
          <w:b/>
          <w:szCs w:val="20"/>
        </w:rPr>
        <w:tab/>
        <w:t>Reprezentanți ai beneficiarilor de finanțare PO</w:t>
      </w:r>
      <w:r>
        <w:rPr>
          <w:rFonts w:cs="Calibri"/>
          <w:b/>
          <w:szCs w:val="20"/>
        </w:rPr>
        <w:t>SDR</w:t>
      </w:r>
      <w:r w:rsidRPr="0005693B">
        <w:rPr>
          <w:rFonts w:cs="Calibri"/>
          <w:b/>
          <w:szCs w:val="20"/>
        </w:rPr>
        <w:t xml:space="preserve">U: </w:t>
      </w:r>
    </w:p>
    <w:p w14:paraId="5B504122" w14:textId="77777777" w:rsidR="00DB4F90" w:rsidRPr="00E266A6" w:rsidRDefault="00DB4F90" w:rsidP="00872294">
      <w:pPr>
        <w:pStyle w:val="ListParagraph"/>
        <w:numPr>
          <w:ilvl w:val="0"/>
          <w:numId w:val="4"/>
        </w:numPr>
        <w:ind w:left="426"/>
        <w:jc w:val="both"/>
        <w:rPr>
          <w:rFonts w:cstheme="minorHAnsi"/>
          <w:szCs w:val="20"/>
          <w:lang w:val="ro-RO" w:bidi="ne-NP"/>
        </w:rPr>
      </w:pPr>
      <w:r>
        <w:rPr>
          <w:rFonts w:cstheme="minorHAnsi"/>
          <w:szCs w:val="20"/>
          <w:lang w:val="ro-RO" w:bidi="ne-NP"/>
        </w:rPr>
        <w:t>Reprezentant</w:t>
      </w:r>
      <w:r w:rsidRPr="00E266A6">
        <w:rPr>
          <w:rFonts w:cstheme="minorHAnsi"/>
          <w:szCs w:val="20"/>
          <w:lang w:val="ro-RO" w:bidi="ne-NP"/>
        </w:rPr>
        <w:t xml:space="preserve"> </w:t>
      </w:r>
      <w:r>
        <w:rPr>
          <w:rFonts w:cstheme="minorHAnsi"/>
          <w:szCs w:val="20"/>
          <w:lang w:val="ro-RO" w:bidi="ne-NP"/>
        </w:rPr>
        <w:t>ISJ Constanța</w:t>
      </w:r>
    </w:p>
    <w:p w14:paraId="30DFA346" w14:textId="77777777" w:rsidR="00DB4F90" w:rsidRDefault="00DB4F90" w:rsidP="00872294">
      <w:pPr>
        <w:pStyle w:val="ListParagraph"/>
        <w:numPr>
          <w:ilvl w:val="0"/>
          <w:numId w:val="4"/>
        </w:numPr>
        <w:ind w:left="426"/>
        <w:jc w:val="both"/>
        <w:rPr>
          <w:rFonts w:cstheme="minorHAnsi"/>
          <w:szCs w:val="20"/>
          <w:lang w:val="ro-RO" w:bidi="ne-NP"/>
        </w:rPr>
      </w:pPr>
      <w:r>
        <w:rPr>
          <w:rFonts w:cstheme="minorHAnsi"/>
          <w:szCs w:val="20"/>
          <w:lang w:val="ro-RO" w:bidi="ne-NP"/>
        </w:rPr>
        <w:t>Reprezentant ISJ Hunedoara</w:t>
      </w:r>
    </w:p>
    <w:p w14:paraId="0E8779D1" w14:textId="77777777" w:rsidR="00DB4F90" w:rsidRPr="00E266A6" w:rsidRDefault="00DB4F90" w:rsidP="00872294">
      <w:pPr>
        <w:pStyle w:val="ListParagraph"/>
        <w:numPr>
          <w:ilvl w:val="0"/>
          <w:numId w:val="4"/>
        </w:numPr>
        <w:ind w:left="426"/>
        <w:jc w:val="both"/>
        <w:rPr>
          <w:rFonts w:cstheme="minorHAnsi"/>
          <w:szCs w:val="20"/>
          <w:lang w:val="ro-RO" w:bidi="ne-NP"/>
        </w:rPr>
      </w:pPr>
      <w:r>
        <w:rPr>
          <w:rFonts w:cstheme="minorHAnsi"/>
          <w:szCs w:val="20"/>
          <w:lang w:val="ro-RO" w:bidi="ne-NP"/>
        </w:rPr>
        <w:t>Reprezentant ISJ Hunedoara</w:t>
      </w:r>
    </w:p>
    <w:p w14:paraId="7E59020A" w14:textId="77777777" w:rsidR="00DB4F90" w:rsidRDefault="00DB4F90" w:rsidP="00872294">
      <w:pPr>
        <w:pStyle w:val="ListParagraph"/>
        <w:numPr>
          <w:ilvl w:val="0"/>
          <w:numId w:val="4"/>
        </w:numPr>
        <w:ind w:left="426"/>
        <w:jc w:val="both"/>
        <w:rPr>
          <w:rFonts w:cstheme="minorHAnsi"/>
          <w:szCs w:val="20"/>
          <w:lang w:val="ro-RO" w:bidi="ne-NP"/>
        </w:rPr>
      </w:pPr>
      <w:r>
        <w:rPr>
          <w:rFonts w:cstheme="minorHAnsi"/>
          <w:szCs w:val="20"/>
          <w:lang w:val="ro-RO" w:bidi="ne-NP"/>
        </w:rPr>
        <w:t>Reprezentant</w:t>
      </w:r>
      <w:r w:rsidRPr="00E266A6">
        <w:rPr>
          <w:rFonts w:cstheme="minorHAnsi"/>
          <w:szCs w:val="20"/>
          <w:lang w:val="ro-RO" w:bidi="ne-NP"/>
        </w:rPr>
        <w:t xml:space="preserve"> </w:t>
      </w:r>
      <w:r>
        <w:rPr>
          <w:rFonts w:cstheme="minorHAnsi"/>
          <w:szCs w:val="20"/>
          <w:lang w:val="ro-RO" w:bidi="ne-NP"/>
        </w:rPr>
        <w:t>Fundația de Abilitare Speranța</w:t>
      </w:r>
    </w:p>
    <w:p w14:paraId="37B045E6" w14:textId="5948D693" w:rsidR="00DB4F90" w:rsidRDefault="00DB4F90" w:rsidP="00872294">
      <w:pPr>
        <w:pStyle w:val="ListParagraph"/>
        <w:numPr>
          <w:ilvl w:val="0"/>
          <w:numId w:val="4"/>
        </w:numPr>
        <w:ind w:left="426"/>
        <w:jc w:val="both"/>
        <w:rPr>
          <w:rFonts w:cstheme="minorHAnsi"/>
          <w:szCs w:val="20"/>
          <w:lang w:val="ro-RO" w:bidi="ne-NP"/>
        </w:rPr>
      </w:pPr>
      <w:r>
        <w:rPr>
          <w:rFonts w:cstheme="minorHAnsi"/>
          <w:szCs w:val="20"/>
          <w:lang w:val="ro-RO" w:bidi="ne-NP"/>
        </w:rPr>
        <w:t>Reprezentant ISJ Caraș Severin</w:t>
      </w:r>
    </w:p>
    <w:p w14:paraId="7B062291" w14:textId="77777777" w:rsidR="00DB4F90" w:rsidRPr="0005693B" w:rsidRDefault="00DB4F90" w:rsidP="00872294">
      <w:pPr>
        <w:spacing w:after="0"/>
        <w:jc w:val="both"/>
        <w:rPr>
          <w:rFonts w:cs="Calibri"/>
          <w:b/>
          <w:szCs w:val="20"/>
        </w:rPr>
      </w:pPr>
      <w:r w:rsidRPr="0005693B">
        <w:rPr>
          <w:rFonts w:cs="Calibri"/>
          <w:b/>
          <w:szCs w:val="20"/>
        </w:rPr>
        <w:t>Echipa de evaluatori: reprezentanți ai echipei de evaluare</w:t>
      </w:r>
    </w:p>
    <w:p w14:paraId="52807F20" w14:textId="77777777" w:rsidR="00DB4F90" w:rsidRDefault="00DB4F90" w:rsidP="00872294">
      <w:pPr>
        <w:spacing w:after="0"/>
        <w:jc w:val="both"/>
        <w:rPr>
          <w:rFonts w:cs="Calibri"/>
          <w:b/>
          <w:szCs w:val="20"/>
        </w:rPr>
      </w:pPr>
    </w:p>
    <w:p w14:paraId="142E121A" w14:textId="3C959BA3" w:rsidR="00DB4F90" w:rsidRPr="0005693B" w:rsidRDefault="00DB4F90" w:rsidP="00872294">
      <w:pPr>
        <w:spacing w:after="0"/>
        <w:jc w:val="both"/>
        <w:rPr>
          <w:rFonts w:cs="Calibri"/>
          <w:b/>
          <w:szCs w:val="20"/>
        </w:rPr>
      </w:pPr>
      <w:r w:rsidRPr="0005693B">
        <w:rPr>
          <w:rFonts w:cs="Calibri"/>
          <w:b/>
          <w:szCs w:val="20"/>
        </w:rPr>
        <w:t xml:space="preserve">Principalele teme de discuție: </w:t>
      </w:r>
    </w:p>
    <w:p w14:paraId="46793DBF" w14:textId="5A0EEC55" w:rsidR="00DB4F90" w:rsidRPr="0005693B" w:rsidRDefault="00DB4F90" w:rsidP="00872294">
      <w:pPr>
        <w:numPr>
          <w:ilvl w:val="0"/>
          <w:numId w:val="6"/>
        </w:numPr>
        <w:pBdr>
          <w:top w:val="nil"/>
          <w:left w:val="nil"/>
          <w:bottom w:val="nil"/>
          <w:right w:val="nil"/>
          <w:between w:val="nil"/>
        </w:pBdr>
        <w:spacing w:after="0"/>
        <w:ind w:right="288"/>
        <w:contextualSpacing/>
        <w:jc w:val="both"/>
        <w:rPr>
          <w:rFonts w:cs="Calibri"/>
          <w:szCs w:val="20"/>
        </w:rPr>
      </w:pPr>
      <w:r w:rsidRPr="0005693B">
        <w:rPr>
          <w:rFonts w:cs="Calibri"/>
          <w:szCs w:val="20"/>
        </w:rPr>
        <w:t>Evoluția nevoilor și factorilor care au stat la baza intervențiilor PO</w:t>
      </w:r>
      <w:r>
        <w:rPr>
          <w:rFonts w:cs="Calibri"/>
          <w:szCs w:val="20"/>
        </w:rPr>
        <w:t>SDR</w:t>
      </w:r>
      <w:r w:rsidRPr="0005693B">
        <w:rPr>
          <w:rFonts w:cs="Calibri"/>
          <w:szCs w:val="20"/>
        </w:rPr>
        <w:t xml:space="preserve">U în domeniul </w:t>
      </w:r>
      <w:r>
        <w:rPr>
          <w:rFonts w:cs="Calibri"/>
          <w:szCs w:val="20"/>
        </w:rPr>
        <w:t>incluziunii sociale</w:t>
      </w:r>
    </w:p>
    <w:p w14:paraId="34429B1C" w14:textId="0FE3F5FB" w:rsidR="00DB4F90" w:rsidRPr="0005693B" w:rsidRDefault="00DB4F90" w:rsidP="00872294">
      <w:pPr>
        <w:numPr>
          <w:ilvl w:val="0"/>
          <w:numId w:val="6"/>
        </w:numPr>
        <w:pBdr>
          <w:top w:val="nil"/>
          <w:left w:val="nil"/>
          <w:bottom w:val="nil"/>
          <w:right w:val="nil"/>
          <w:between w:val="nil"/>
        </w:pBdr>
        <w:spacing w:after="0"/>
        <w:ind w:right="288"/>
        <w:contextualSpacing/>
        <w:jc w:val="both"/>
        <w:rPr>
          <w:rFonts w:cs="Calibri"/>
          <w:szCs w:val="20"/>
        </w:rPr>
      </w:pPr>
      <w:r w:rsidRPr="0005693B">
        <w:rPr>
          <w:rFonts w:cs="Calibri"/>
          <w:szCs w:val="20"/>
        </w:rPr>
        <w:t>Rezultatele și impactul intervențiilor PO</w:t>
      </w:r>
      <w:r>
        <w:rPr>
          <w:rFonts w:cs="Calibri"/>
          <w:szCs w:val="20"/>
        </w:rPr>
        <w:t>SDRU</w:t>
      </w:r>
      <w:r w:rsidRPr="0005693B">
        <w:rPr>
          <w:rFonts w:cs="Calibri"/>
          <w:szCs w:val="20"/>
        </w:rPr>
        <w:t xml:space="preserve"> în domeniu</w:t>
      </w:r>
      <w:r>
        <w:rPr>
          <w:rFonts w:cs="Calibri"/>
          <w:szCs w:val="20"/>
        </w:rPr>
        <w:t>l incluziunii sociale</w:t>
      </w:r>
    </w:p>
    <w:p w14:paraId="7A454906" w14:textId="19BDF393" w:rsidR="00DB4F90" w:rsidRPr="0005693B" w:rsidRDefault="00DB4F90" w:rsidP="00872294">
      <w:pPr>
        <w:numPr>
          <w:ilvl w:val="0"/>
          <w:numId w:val="6"/>
        </w:numPr>
        <w:pBdr>
          <w:top w:val="nil"/>
          <w:left w:val="nil"/>
          <w:bottom w:val="nil"/>
          <w:right w:val="nil"/>
          <w:between w:val="nil"/>
        </w:pBdr>
        <w:spacing w:after="0"/>
        <w:ind w:right="288"/>
        <w:contextualSpacing/>
        <w:jc w:val="both"/>
        <w:rPr>
          <w:rFonts w:cs="Calibri"/>
          <w:szCs w:val="20"/>
        </w:rPr>
      </w:pPr>
      <w:r w:rsidRPr="0005693B">
        <w:rPr>
          <w:rFonts w:cs="Calibri"/>
          <w:szCs w:val="20"/>
        </w:rPr>
        <w:t>Efecte neintenționate ale proiectelor PO</w:t>
      </w:r>
      <w:r>
        <w:rPr>
          <w:rFonts w:cs="Calibri"/>
          <w:szCs w:val="20"/>
        </w:rPr>
        <w:t>SDRU</w:t>
      </w:r>
    </w:p>
    <w:p w14:paraId="4F0F72CD" w14:textId="77777777" w:rsidR="00DB4F90" w:rsidRDefault="00DB4F90" w:rsidP="00872294">
      <w:pPr>
        <w:numPr>
          <w:ilvl w:val="0"/>
          <w:numId w:val="6"/>
        </w:numPr>
        <w:spacing w:after="0"/>
        <w:ind w:right="288"/>
        <w:contextualSpacing/>
        <w:jc w:val="both"/>
        <w:rPr>
          <w:rFonts w:cs="Calibri"/>
          <w:szCs w:val="20"/>
        </w:rPr>
      </w:pPr>
      <w:r>
        <w:rPr>
          <w:rFonts w:cs="Calibri"/>
          <w:szCs w:val="20"/>
        </w:rPr>
        <w:t>Mecanisme pozitive/negative care au influențat</w:t>
      </w:r>
      <w:r w:rsidRPr="0005693B">
        <w:rPr>
          <w:rFonts w:cs="Calibri"/>
          <w:szCs w:val="20"/>
        </w:rPr>
        <w:t xml:space="preserve"> implementarea proiectelor </w:t>
      </w:r>
    </w:p>
    <w:p w14:paraId="1EB3F39F" w14:textId="2699D055" w:rsidR="00DB4F90" w:rsidRPr="0005693B" w:rsidRDefault="00DB4F90" w:rsidP="00872294">
      <w:pPr>
        <w:numPr>
          <w:ilvl w:val="0"/>
          <w:numId w:val="6"/>
        </w:numPr>
        <w:spacing w:after="0"/>
        <w:ind w:right="288"/>
        <w:contextualSpacing/>
        <w:jc w:val="both"/>
        <w:rPr>
          <w:rFonts w:cs="Calibri"/>
          <w:szCs w:val="20"/>
        </w:rPr>
      </w:pPr>
      <w:r>
        <w:rPr>
          <w:rFonts w:cs="Calibri"/>
          <w:szCs w:val="20"/>
        </w:rPr>
        <w:t>Principalele probleme întâmpinate în implementare</w:t>
      </w:r>
      <w:r w:rsidRPr="0005693B">
        <w:rPr>
          <w:rFonts w:cs="Calibri"/>
          <w:szCs w:val="20"/>
        </w:rPr>
        <w:t xml:space="preserve"> </w:t>
      </w:r>
    </w:p>
    <w:p w14:paraId="7895E9BC" w14:textId="77777777" w:rsidR="00DB4F90" w:rsidRPr="0005693B" w:rsidRDefault="00DB4F90" w:rsidP="00872294">
      <w:pPr>
        <w:numPr>
          <w:ilvl w:val="0"/>
          <w:numId w:val="6"/>
        </w:numPr>
        <w:pBdr>
          <w:top w:val="nil"/>
          <w:left w:val="nil"/>
          <w:bottom w:val="nil"/>
          <w:right w:val="nil"/>
          <w:between w:val="nil"/>
        </w:pBdr>
        <w:spacing w:after="0"/>
        <w:ind w:right="288"/>
        <w:contextualSpacing/>
        <w:jc w:val="both"/>
        <w:rPr>
          <w:rFonts w:cs="Calibri"/>
          <w:szCs w:val="20"/>
        </w:rPr>
      </w:pPr>
      <w:r>
        <w:rPr>
          <w:rFonts w:cs="Calibri"/>
          <w:szCs w:val="20"/>
        </w:rPr>
        <w:t xml:space="preserve">Recomandări </w:t>
      </w:r>
      <w:r w:rsidRPr="0005693B">
        <w:rPr>
          <w:rFonts w:cs="Calibri"/>
          <w:color w:val="000000"/>
          <w:szCs w:val="20"/>
        </w:rPr>
        <w:t>și principalele lecții învățate</w:t>
      </w:r>
    </w:p>
    <w:p w14:paraId="2A34BC5F" w14:textId="77777777" w:rsidR="00DB4F90" w:rsidRPr="0005693B" w:rsidRDefault="00DB4F90" w:rsidP="00872294">
      <w:pPr>
        <w:spacing w:after="0"/>
        <w:jc w:val="both"/>
        <w:rPr>
          <w:rFonts w:cs="Calibri"/>
          <w:szCs w:val="20"/>
        </w:rPr>
      </w:pPr>
    </w:p>
    <w:p w14:paraId="5A8E6E30" w14:textId="77777777" w:rsidR="00863334" w:rsidRDefault="00863334" w:rsidP="00872294">
      <w:pPr>
        <w:jc w:val="both"/>
        <w:rPr>
          <w:b/>
        </w:rPr>
      </w:pPr>
      <w:r>
        <w:rPr>
          <w:b/>
        </w:rPr>
        <w:t>Introducere</w:t>
      </w:r>
    </w:p>
    <w:p w14:paraId="2525FC7C" w14:textId="77777777" w:rsidR="00863334" w:rsidRDefault="00863334" w:rsidP="00872294">
      <w:pPr>
        <w:jc w:val="both"/>
      </w:pPr>
      <w:r>
        <w:t xml:space="preserve">Atelierul de lucru a avut drept scop sprijinirea procesului de colectare de informații cu privire la impactul intervențiilor și contextul de implementare, la discuție fiind invitați să participe reprezentanții beneficiarilor de finanțare. </w:t>
      </w:r>
    </w:p>
    <w:p w14:paraId="3D53DABE" w14:textId="77777777" w:rsidR="00863334" w:rsidRDefault="00863334" w:rsidP="00872294">
      <w:pPr>
        <w:jc w:val="both"/>
      </w:pPr>
      <w:r>
        <w:t>Atelierul a debutat cu prezentarea contextului și a metodologiei de evaluare, ulterior participanții fiind invitați să prezinte câteva aspecte generale despre proiectele pe care le au în implementare și despre experiența acumulată în cadrul POSDRU.</w:t>
      </w:r>
    </w:p>
    <w:p w14:paraId="54FB7F9E" w14:textId="77777777" w:rsidR="00863334" w:rsidRDefault="00863334" w:rsidP="00872294">
      <w:pPr>
        <w:jc w:val="both"/>
        <w:rPr>
          <w:b/>
        </w:rPr>
      </w:pPr>
      <w:r>
        <w:rPr>
          <w:b/>
        </w:rPr>
        <w:t>Răspunsul la întrebările de evaluare</w:t>
      </w:r>
    </w:p>
    <w:p w14:paraId="4F5BAD02" w14:textId="77777777" w:rsidR="00863334" w:rsidRDefault="00863334" w:rsidP="00872294">
      <w:pPr>
        <w:jc w:val="both"/>
      </w:pPr>
      <w:r>
        <w:rPr>
          <w:b/>
        </w:rPr>
        <w:t xml:space="preserve">Impactul net </w:t>
      </w:r>
      <w:r>
        <w:t>al intervențiilor poate fi observat atât în cazul activităților de tip ”A doua Șansă” cât și în cazul celor tip Școală după Școală. Prin aceste finanțări s-au echipat cu infrastructura IT școlile, infrastructura care este folosită și în prezent în unele cazuri. La acel moment a contat foarte mult accesul la tehnologie ajutând la conștientizarea necesității unor astfel de echipamente și implicit în dezvoltarea dorinței de a achiziționa altele în următorii ani.</w:t>
      </w:r>
    </w:p>
    <w:p w14:paraId="0B09130D" w14:textId="77777777" w:rsidR="00863334" w:rsidRDefault="00863334" w:rsidP="00872294">
      <w:pPr>
        <w:jc w:val="both"/>
      </w:pPr>
      <w:r>
        <w:t>Formarea cadrelor didactice a fost un alt aspect menționat de participanții la focus grup, alături de crearea de resurse educaționale (suporturi de curs, auxiliare) resurse care au putut fi folosite în continuare de către profesori.</w:t>
      </w:r>
    </w:p>
    <w:p w14:paraId="762C8DB8" w14:textId="77777777" w:rsidR="00863334" w:rsidRDefault="00863334" w:rsidP="00872294">
      <w:pPr>
        <w:jc w:val="both"/>
      </w:pPr>
      <w:r>
        <w:rPr>
          <w:b/>
        </w:rPr>
        <w:t xml:space="preserve">Progresele </w:t>
      </w:r>
      <w:r>
        <w:t>au putut fi observate atât în ceea ce privește participarea școlară, unde, dincolo de a discuta cu părinții, consilierii au lucrat pe partea emoțională a copiilor, dar și în ceea ce privește dezvoltarea ofertei de servicii. A fost oferit exemplul unei școli din Timișoara care urma să fie închisă, dar care a fost inclusă în proiect, iar datorită faptului că a oferit și servicii de consiliere și orientare, a faptului că profesorii au fost formați și că au fost aduse resurse IT, școala a putut funcționa în continuare.</w:t>
      </w:r>
    </w:p>
    <w:p w14:paraId="2645CE4C" w14:textId="77777777" w:rsidR="00863334" w:rsidRDefault="00863334" w:rsidP="00872294">
      <w:pPr>
        <w:jc w:val="both"/>
      </w:pPr>
      <w:r>
        <w:rPr>
          <w:b/>
        </w:rPr>
        <w:t>Mecanismele pozitive</w:t>
      </w:r>
      <w:r>
        <w:t xml:space="preserve"> care au influențat producerea efectelor au fost crearea de parteneriate (ex. cu CJRAE) dar și bunele relații de colaborare dintre ISJ-uri și școli. Un alt exemplu a fost dat de reprezentantul Fundației de Abilitare Speranța, care prin proiectul POSDRU a creat o rețea de centre suport în interiorul școlilor susținând dotarea cu echipamente, în timp ce primăria a făcut reamenajarea. Aceste centre din Maşloc, Pişchia şi Timişoara funcționează și în prezent. Acest proiect poate fi considerat și un exemplu de bună practică, deoarece proximitatea față de grupul țintă a ajutat la păstrarea interesului față de servicii de-a lungul timpului. Reprezentantul Fundației a menționat faptul că, mai ales în cazul comunităților dezavantajate este foarte important ca activitățile să fie desfășurate cât mai aproape de zona în care acestea  locuiesc, să fie ușor accesibile.</w:t>
      </w:r>
    </w:p>
    <w:p w14:paraId="2C0F67CF" w14:textId="77777777" w:rsidR="00863334" w:rsidRDefault="00863334" w:rsidP="00872294">
      <w:pPr>
        <w:jc w:val="both"/>
        <w:rPr>
          <w:b/>
        </w:rPr>
      </w:pPr>
      <w:r>
        <w:rPr>
          <w:b/>
        </w:rPr>
        <w:t xml:space="preserve">Lecții învățate și recomandări </w:t>
      </w:r>
    </w:p>
    <w:p w14:paraId="660E45C4" w14:textId="77777777" w:rsidR="00863334" w:rsidRDefault="00863334" w:rsidP="00872294">
      <w:pPr>
        <w:numPr>
          <w:ilvl w:val="0"/>
          <w:numId w:val="14"/>
        </w:numPr>
        <w:spacing w:after="0" w:line="256" w:lineRule="auto"/>
        <w:jc w:val="both"/>
        <w:rPr>
          <w:color w:val="000000"/>
        </w:rPr>
      </w:pPr>
      <w:r>
        <w:rPr>
          <w:b/>
          <w:color w:val="000000"/>
        </w:rPr>
        <w:t xml:space="preserve">Sustenabilitatea </w:t>
      </w:r>
      <w:r>
        <w:rPr>
          <w:color w:val="000000"/>
        </w:rPr>
        <w:t>ar trebui asigurată prin finanțare de la bugetul de stat atunci când proiectele se finalizează, mai exact unitățile școlare ar trebui să beneficieze de suport în a păstra resursele pe care le-au dobândit prin finanțările anterioare.</w:t>
      </w:r>
    </w:p>
    <w:p w14:paraId="4C975AAD" w14:textId="77777777" w:rsidR="00863334" w:rsidRDefault="00863334" w:rsidP="00872294">
      <w:pPr>
        <w:numPr>
          <w:ilvl w:val="0"/>
          <w:numId w:val="14"/>
        </w:numPr>
        <w:spacing w:after="0" w:line="256" w:lineRule="auto"/>
        <w:jc w:val="both"/>
        <w:rPr>
          <w:color w:val="000000"/>
        </w:rPr>
      </w:pPr>
      <w:r>
        <w:rPr>
          <w:b/>
          <w:color w:val="000000"/>
        </w:rPr>
        <w:t>În ceea ce privește copiii cu CES</w:t>
      </w:r>
      <w:r>
        <w:rPr>
          <w:color w:val="000000"/>
        </w:rPr>
        <w:t>, este nevoie de suport atât pe partea emoțională (număr suficient de specialiști, psihologi consilieri, etc. în unitățile școlare) cât și pe partea logistică (materiale, dotări). Aceste materiale ar trebui să fie accesibile într-o bibliotecă comună atât pentru profesorii din învățământul de masă cât și pentru cei care lucrează în școlile speciale.</w:t>
      </w:r>
    </w:p>
    <w:p w14:paraId="657E7CF5" w14:textId="77777777" w:rsidR="00863334" w:rsidRDefault="00863334" w:rsidP="00872294">
      <w:pPr>
        <w:numPr>
          <w:ilvl w:val="0"/>
          <w:numId w:val="14"/>
        </w:numPr>
        <w:spacing w:after="0" w:line="256" w:lineRule="auto"/>
        <w:jc w:val="both"/>
        <w:rPr>
          <w:color w:val="000000"/>
        </w:rPr>
      </w:pPr>
      <w:r>
        <w:rPr>
          <w:b/>
          <w:color w:val="000000"/>
        </w:rPr>
        <w:t xml:space="preserve">Este nevoie de politici educaționale coerente, </w:t>
      </w:r>
      <w:r>
        <w:rPr>
          <w:color w:val="000000"/>
        </w:rPr>
        <w:t xml:space="preserve">care să se completeze și să se adreseze tuturor categoriilor de copiii, astfel încât să se poată remarca o îmbunătățire. </w:t>
      </w:r>
    </w:p>
    <w:p w14:paraId="408CA23D" w14:textId="77777777" w:rsidR="00863334" w:rsidRDefault="00863334" w:rsidP="00872294">
      <w:pPr>
        <w:numPr>
          <w:ilvl w:val="0"/>
          <w:numId w:val="14"/>
        </w:numPr>
        <w:spacing w:line="256" w:lineRule="auto"/>
        <w:jc w:val="both"/>
        <w:rPr>
          <w:color w:val="000000"/>
        </w:rPr>
      </w:pPr>
      <w:r>
        <w:rPr>
          <w:color w:val="000000"/>
        </w:rPr>
        <w:t>Din experiența beneficiarilor, sunt multe familii care au nevoie de suport în înțelegerea nevoilor copilului. Există situații în care părinții susțin că copilul lor are autism sau diverse alte afecțiuni, părere determinate de simpla întârziere a vorbirii. Astfel că aplicarea unor măsuri de sprijin și consiliere acordate din primi ani de viață ai copilului ar putea reduce șansele ca mai târziu, când va fi școlarizat acesta să aibă reale probleme de adaptare sau chiar să dezvolte între timp probleme de sănătate.</w:t>
      </w:r>
    </w:p>
    <w:p w14:paraId="6E38D2D4" w14:textId="77777777" w:rsidR="00863334" w:rsidRDefault="00863334" w:rsidP="00872294">
      <w:pPr>
        <w:jc w:val="both"/>
        <w:rPr>
          <w:b/>
        </w:rPr>
      </w:pPr>
      <w:r>
        <w:rPr>
          <w:b/>
        </w:rPr>
        <w:t xml:space="preserve">Concluzii </w:t>
      </w:r>
    </w:p>
    <w:p w14:paraId="14FCF299" w14:textId="77777777" w:rsidR="00863334" w:rsidRDefault="00863334" w:rsidP="00872294">
      <w:pPr>
        <w:jc w:val="both"/>
      </w:pPr>
      <w:r>
        <w:lastRenderedPageBreak/>
        <w:t>O dată cu apariția pandemiei  și nevoia predării online disparitățile au devenit tot mai evidente, așadar ar putea crește și numărul persoanelor excluse social dacă nu vor fi luate măsuri și nu vor fi create programe care să sprijine această categorie.</w:t>
      </w:r>
    </w:p>
    <w:p w14:paraId="0B6AAD6A" w14:textId="77777777" w:rsidR="00DB4F90" w:rsidRDefault="00DB4F90" w:rsidP="00872294">
      <w:pPr>
        <w:jc w:val="both"/>
        <w:rPr>
          <w:szCs w:val="20"/>
        </w:rPr>
      </w:pPr>
    </w:p>
    <w:p w14:paraId="72743C19" w14:textId="3B796455" w:rsidR="00DB4F90" w:rsidRDefault="00DB4F90" w:rsidP="009B6DA4">
      <w:pPr>
        <w:spacing w:after="0"/>
        <w:rPr>
          <w:rFonts w:cs="Calibri"/>
          <w:b/>
          <w:szCs w:val="20"/>
        </w:rPr>
      </w:pPr>
    </w:p>
    <w:p w14:paraId="3B0AE4F3" w14:textId="2BFE107A" w:rsidR="00AE3D61" w:rsidRDefault="00AE3D61" w:rsidP="009B6DA4">
      <w:pPr>
        <w:spacing w:after="0"/>
        <w:rPr>
          <w:rFonts w:cs="Calibri"/>
          <w:b/>
          <w:szCs w:val="20"/>
        </w:rPr>
      </w:pPr>
    </w:p>
    <w:p w14:paraId="4CCAD5C3" w14:textId="1C777195" w:rsidR="00AE3D61" w:rsidRDefault="00AE3D61" w:rsidP="009B6DA4">
      <w:pPr>
        <w:spacing w:after="0"/>
        <w:rPr>
          <w:rFonts w:cs="Calibri"/>
          <w:b/>
          <w:szCs w:val="20"/>
        </w:rPr>
      </w:pPr>
    </w:p>
    <w:p w14:paraId="2D4D2F81" w14:textId="0524418E" w:rsidR="00AE3D61" w:rsidRDefault="00AE3D61" w:rsidP="009B6DA4">
      <w:pPr>
        <w:spacing w:after="0"/>
        <w:rPr>
          <w:rFonts w:cs="Calibri"/>
          <w:b/>
          <w:szCs w:val="20"/>
        </w:rPr>
      </w:pPr>
    </w:p>
    <w:p w14:paraId="5AF3A852" w14:textId="508D336C" w:rsidR="00AE3D61" w:rsidRDefault="00AE3D61" w:rsidP="009B6DA4">
      <w:pPr>
        <w:spacing w:after="0"/>
        <w:rPr>
          <w:rFonts w:cs="Calibri"/>
          <w:b/>
          <w:szCs w:val="20"/>
        </w:rPr>
      </w:pPr>
    </w:p>
    <w:p w14:paraId="53FA83B6" w14:textId="4C9BAFEA" w:rsidR="00AE3D61" w:rsidRDefault="00AE3D61" w:rsidP="009B6DA4">
      <w:pPr>
        <w:spacing w:after="0"/>
        <w:rPr>
          <w:rFonts w:cs="Calibri"/>
          <w:b/>
          <w:szCs w:val="20"/>
        </w:rPr>
      </w:pPr>
    </w:p>
    <w:p w14:paraId="0BB872D6" w14:textId="3E1A3284" w:rsidR="00AE3D61" w:rsidRDefault="00AE3D61" w:rsidP="009B6DA4">
      <w:pPr>
        <w:spacing w:after="0"/>
        <w:rPr>
          <w:rFonts w:cs="Calibri"/>
          <w:b/>
          <w:szCs w:val="20"/>
        </w:rPr>
      </w:pPr>
    </w:p>
    <w:p w14:paraId="0E10C354" w14:textId="34222B08" w:rsidR="00AE3D61" w:rsidRDefault="00AE3D61" w:rsidP="009B6DA4">
      <w:pPr>
        <w:spacing w:after="0"/>
        <w:rPr>
          <w:rFonts w:cs="Calibri"/>
          <w:b/>
          <w:szCs w:val="20"/>
        </w:rPr>
      </w:pPr>
    </w:p>
    <w:p w14:paraId="1DD9B09E" w14:textId="435967A7" w:rsidR="00AE3D61" w:rsidRDefault="00AE3D61" w:rsidP="009B6DA4">
      <w:pPr>
        <w:spacing w:after="0"/>
        <w:rPr>
          <w:rFonts w:cs="Calibri"/>
          <w:b/>
          <w:szCs w:val="20"/>
        </w:rPr>
      </w:pPr>
    </w:p>
    <w:p w14:paraId="57EA4BBB" w14:textId="52682B82" w:rsidR="00AE3D61" w:rsidRDefault="00AE3D61" w:rsidP="009B6DA4">
      <w:pPr>
        <w:spacing w:after="0"/>
        <w:rPr>
          <w:rFonts w:cs="Calibri"/>
          <w:b/>
          <w:szCs w:val="20"/>
        </w:rPr>
      </w:pPr>
    </w:p>
    <w:p w14:paraId="015A0D9F" w14:textId="76C935BF" w:rsidR="00AE3D61" w:rsidRDefault="00AE3D61" w:rsidP="009B6DA4">
      <w:pPr>
        <w:spacing w:after="0"/>
        <w:rPr>
          <w:rFonts w:cs="Calibri"/>
          <w:b/>
          <w:szCs w:val="20"/>
        </w:rPr>
      </w:pPr>
    </w:p>
    <w:p w14:paraId="201FC7F1" w14:textId="7E46289C" w:rsidR="00AE3D61" w:rsidRDefault="00AE3D61" w:rsidP="009B6DA4">
      <w:pPr>
        <w:spacing w:after="0"/>
        <w:rPr>
          <w:rFonts w:cs="Calibri"/>
          <w:b/>
          <w:szCs w:val="20"/>
        </w:rPr>
      </w:pPr>
    </w:p>
    <w:p w14:paraId="6490F47C" w14:textId="28003727" w:rsidR="00AE3D61" w:rsidRDefault="00AE3D61" w:rsidP="009B6DA4">
      <w:pPr>
        <w:spacing w:after="0"/>
        <w:rPr>
          <w:rFonts w:cs="Calibri"/>
          <w:b/>
          <w:szCs w:val="20"/>
        </w:rPr>
      </w:pPr>
    </w:p>
    <w:p w14:paraId="2B50A18B" w14:textId="4F522B2F" w:rsidR="00AE3D61" w:rsidRDefault="00AE3D61" w:rsidP="009B6DA4">
      <w:pPr>
        <w:spacing w:after="0"/>
        <w:rPr>
          <w:rFonts w:cs="Calibri"/>
          <w:b/>
          <w:szCs w:val="20"/>
        </w:rPr>
      </w:pPr>
    </w:p>
    <w:p w14:paraId="1E4F942D" w14:textId="6DF43D9D" w:rsidR="00AE3D61" w:rsidRDefault="00AE3D61" w:rsidP="009B6DA4">
      <w:pPr>
        <w:spacing w:after="0"/>
        <w:rPr>
          <w:rFonts w:cs="Calibri"/>
          <w:b/>
          <w:szCs w:val="20"/>
        </w:rPr>
      </w:pPr>
    </w:p>
    <w:p w14:paraId="4DECA3E0" w14:textId="0A579B53" w:rsidR="00AE3D61" w:rsidRDefault="00AE3D61" w:rsidP="009B6DA4">
      <w:pPr>
        <w:spacing w:after="0"/>
        <w:rPr>
          <w:rFonts w:cs="Calibri"/>
          <w:b/>
          <w:szCs w:val="20"/>
        </w:rPr>
      </w:pPr>
    </w:p>
    <w:p w14:paraId="5DEE758C" w14:textId="2020771E" w:rsidR="00AE3D61" w:rsidRDefault="00AE3D61" w:rsidP="009B6DA4">
      <w:pPr>
        <w:spacing w:after="0"/>
        <w:rPr>
          <w:rFonts w:cs="Calibri"/>
          <w:b/>
          <w:szCs w:val="20"/>
        </w:rPr>
      </w:pPr>
    </w:p>
    <w:p w14:paraId="18868C06" w14:textId="7CB678A6" w:rsidR="00AE3D61" w:rsidRDefault="00AE3D61" w:rsidP="009B6DA4">
      <w:pPr>
        <w:spacing w:after="0"/>
        <w:rPr>
          <w:rFonts w:cs="Calibri"/>
          <w:b/>
          <w:szCs w:val="20"/>
        </w:rPr>
      </w:pPr>
    </w:p>
    <w:p w14:paraId="7F3F7A87" w14:textId="414C818F" w:rsidR="00AE3D61" w:rsidRDefault="00AE3D61" w:rsidP="009B6DA4">
      <w:pPr>
        <w:spacing w:after="0"/>
        <w:rPr>
          <w:rFonts w:cs="Calibri"/>
          <w:b/>
          <w:szCs w:val="20"/>
        </w:rPr>
      </w:pPr>
    </w:p>
    <w:p w14:paraId="2F130FCF" w14:textId="09524F45" w:rsidR="00AE3D61" w:rsidRDefault="00AE3D61" w:rsidP="009B6DA4">
      <w:pPr>
        <w:spacing w:after="0"/>
        <w:rPr>
          <w:rFonts w:cs="Calibri"/>
          <w:b/>
          <w:szCs w:val="20"/>
        </w:rPr>
      </w:pPr>
    </w:p>
    <w:p w14:paraId="35B7C017" w14:textId="65510AC5" w:rsidR="00AE3D61" w:rsidRDefault="00AE3D61" w:rsidP="009B6DA4">
      <w:pPr>
        <w:spacing w:after="0"/>
        <w:rPr>
          <w:rFonts w:cs="Calibri"/>
          <w:b/>
          <w:szCs w:val="20"/>
        </w:rPr>
      </w:pPr>
    </w:p>
    <w:p w14:paraId="1C8C2E36" w14:textId="0BB55C41" w:rsidR="00AE3D61" w:rsidRPr="009B6DA4" w:rsidRDefault="00AE3D61" w:rsidP="00AE3D61">
      <w:pPr>
        <w:pStyle w:val="Heading1"/>
        <w:jc w:val="center"/>
        <w:rPr>
          <w:color w:val="134753" w:themeColor="text1"/>
        </w:rPr>
      </w:pPr>
      <w:bookmarkStart w:id="5" w:name="_Toc58858065"/>
      <w:r w:rsidRPr="009B6DA4">
        <w:rPr>
          <w:color w:val="134753" w:themeColor="text1"/>
        </w:rPr>
        <w:t xml:space="preserve">Raport Atelier de lucru regional: </w:t>
      </w:r>
      <w:r>
        <w:rPr>
          <w:color w:val="134753" w:themeColor="text1"/>
        </w:rPr>
        <w:t>Nord</w:t>
      </w:r>
      <w:r w:rsidRPr="009B6DA4">
        <w:rPr>
          <w:color w:val="134753" w:themeColor="text1"/>
        </w:rPr>
        <w:t>-Est</w:t>
      </w:r>
      <w:r>
        <w:rPr>
          <w:color w:val="134753" w:themeColor="text1"/>
        </w:rPr>
        <w:t>, Nord</w:t>
      </w:r>
      <w:r w:rsidRPr="009B6DA4">
        <w:rPr>
          <w:color w:val="134753" w:themeColor="text1"/>
        </w:rPr>
        <w:t>-</w:t>
      </w:r>
      <w:r>
        <w:rPr>
          <w:color w:val="134753" w:themeColor="text1"/>
        </w:rPr>
        <w:t>Vest</w:t>
      </w:r>
      <w:bookmarkEnd w:id="5"/>
    </w:p>
    <w:p w14:paraId="48D594E0" w14:textId="77777777" w:rsidR="00AE3D61" w:rsidRPr="00B737DF" w:rsidRDefault="00AE3D61" w:rsidP="00AE3D61">
      <w:pPr>
        <w:spacing w:after="0"/>
        <w:jc w:val="center"/>
      </w:pPr>
    </w:p>
    <w:p w14:paraId="44BD2540" w14:textId="77777777" w:rsidR="00AE3D61" w:rsidRPr="0005693B" w:rsidRDefault="00AE3D61" w:rsidP="00AE3D61">
      <w:pPr>
        <w:shd w:val="clear" w:color="auto" w:fill="D9D9D9" w:themeFill="background1" w:themeFillShade="D9"/>
        <w:spacing w:after="0"/>
        <w:jc w:val="center"/>
        <w:rPr>
          <w:rFonts w:cs="Calibri"/>
          <w:b/>
          <w:noProof/>
          <w:szCs w:val="20"/>
        </w:rPr>
      </w:pPr>
      <w:r w:rsidRPr="0005693B">
        <w:rPr>
          <w:rFonts w:cs="Calibri"/>
          <w:b/>
          <w:noProof/>
          <w:szCs w:val="20"/>
        </w:rPr>
        <w:t>Atelier de lucru cu beneficiarii de finanțare PO</w:t>
      </w:r>
      <w:r>
        <w:rPr>
          <w:rFonts w:cs="Calibri"/>
          <w:b/>
          <w:noProof/>
          <w:szCs w:val="20"/>
        </w:rPr>
        <w:t>SDRU</w:t>
      </w:r>
      <w:r w:rsidRPr="0005693B">
        <w:rPr>
          <w:rFonts w:cs="Calibri"/>
          <w:b/>
          <w:noProof/>
          <w:szCs w:val="20"/>
        </w:rPr>
        <w:t xml:space="preserve"> (</w:t>
      </w:r>
      <w:r>
        <w:rPr>
          <w:rFonts w:cs="Calibri"/>
          <w:b/>
          <w:noProof/>
          <w:szCs w:val="20"/>
        </w:rPr>
        <w:t xml:space="preserve">DMI 2.2 </w:t>
      </w:r>
      <w:r w:rsidRPr="0005693B">
        <w:rPr>
          <w:rFonts w:cs="Calibri"/>
          <w:b/>
          <w:noProof/>
          <w:szCs w:val="20"/>
        </w:rPr>
        <w:t>) cu tema:</w:t>
      </w:r>
    </w:p>
    <w:p w14:paraId="274AD3DB" w14:textId="77777777" w:rsidR="00AE3D61" w:rsidRPr="0005693B" w:rsidRDefault="00AE3D61" w:rsidP="00AE3D61">
      <w:pPr>
        <w:shd w:val="clear" w:color="auto" w:fill="D9D9D9" w:themeFill="background1" w:themeFillShade="D9"/>
        <w:spacing w:after="0"/>
        <w:jc w:val="center"/>
        <w:rPr>
          <w:rFonts w:cs="Calibri"/>
          <w:b/>
          <w:noProof/>
          <w:szCs w:val="20"/>
        </w:rPr>
      </w:pPr>
      <w:r w:rsidRPr="0005693B">
        <w:rPr>
          <w:rFonts w:cs="Calibri"/>
          <w:b/>
          <w:noProof/>
          <w:szCs w:val="20"/>
        </w:rPr>
        <w:t>„Rezultatele și impactul intervențiilor PO</w:t>
      </w:r>
      <w:r>
        <w:rPr>
          <w:rFonts w:cs="Calibri"/>
          <w:b/>
          <w:noProof/>
          <w:szCs w:val="20"/>
        </w:rPr>
        <w:t>SDR</w:t>
      </w:r>
      <w:r w:rsidRPr="0005693B">
        <w:rPr>
          <w:rFonts w:cs="Calibri"/>
          <w:b/>
          <w:noProof/>
          <w:szCs w:val="20"/>
        </w:rPr>
        <w:t>U în domeniul</w:t>
      </w:r>
      <w:r>
        <w:rPr>
          <w:rFonts w:cs="Calibri"/>
          <w:b/>
          <w:noProof/>
          <w:szCs w:val="20"/>
        </w:rPr>
        <w:t xml:space="preserve"> incluziunii sociale</w:t>
      </w:r>
      <w:r w:rsidRPr="0005693B">
        <w:rPr>
          <w:rFonts w:cs="Calibri"/>
          <w:b/>
          <w:noProof/>
          <w:szCs w:val="20"/>
        </w:rPr>
        <w:t>”</w:t>
      </w:r>
    </w:p>
    <w:p w14:paraId="7CAE3699" w14:textId="77777777" w:rsidR="00AE3D61" w:rsidRPr="0005693B" w:rsidRDefault="00AE3D61" w:rsidP="00AE3D61">
      <w:pPr>
        <w:spacing w:after="0"/>
        <w:jc w:val="center"/>
        <w:rPr>
          <w:rFonts w:cs="Calibri"/>
          <w:b/>
          <w:szCs w:val="20"/>
        </w:rPr>
      </w:pPr>
    </w:p>
    <w:p w14:paraId="427174B5" w14:textId="77777777" w:rsidR="00AE3D61" w:rsidRPr="0005693B" w:rsidRDefault="00AE3D61" w:rsidP="00AE3D61">
      <w:pPr>
        <w:spacing w:after="0"/>
        <w:jc w:val="center"/>
        <w:rPr>
          <w:rFonts w:cs="Calibri"/>
          <w:b/>
          <w:szCs w:val="20"/>
        </w:rPr>
      </w:pPr>
    </w:p>
    <w:p w14:paraId="1597179A" w14:textId="602C7A55" w:rsidR="00AE3D61" w:rsidRDefault="00AE3D61" w:rsidP="00872294">
      <w:pPr>
        <w:spacing w:after="0"/>
        <w:jc w:val="both"/>
        <w:rPr>
          <w:rFonts w:cs="Calibri"/>
          <w:b/>
          <w:szCs w:val="20"/>
        </w:rPr>
      </w:pPr>
      <w:r w:rsidRPr="0005693B">
        <w:rPr>
          <w:rFonts w:cs="Calibri"/>
          <w:b/>
          <w:szCs w:val="20"/>
        </w:rPr>
        <w:t xml:space="preserve">Regiune: </w:t>
      </w:r>
      <w:r w:rsidRPr="0005693B">
        <w:rPr>
          <w:rFonts w:cs="Calibri"/>
          <w:b/>
          <w:szCs w:val="20"/>
        </w:rPr>
        <w:tab/>
      </w:r>
      <w:r>
        <w:rPr>
          <w:rFonts w:cs="Calibri"/>
          <w:b/>
          <w:szCs w:val="20"/>
        </w:rPr>
        <w:t>Nord</w:t>
      </w:r>
      <w:r w:rsidRPr="00DB4F90">
        <w:rPr>
          <w:rFonts w:cs="Calibri"/>
          <w:b/>
          <w:szCs w:val="20"/>
        </w:rPr>
        <w:t xml:space="preserve">-Est, </w:t>
      </w:r>
      <w:r>
        <w:rPr>
          <w:rFonts w:cs="Calibri"/>
          <w:b/>
          <w:szCs w:val="20"/>
        </w:rPr>
        <w:t>Nord</w:t>
      </w:r>
      <w:r w:rsidRPr="00DB4F90">
        <w:rPr>
          <w:rFonts w:cs="Calibri"/>
          <w:b/>
          <w:szCs w:val="20"/>
        </w:rPr>
        <w:t>-Vest</w:t>
      </w:r>
    </w:p>
    <w:p w14:paraId="60712C3C" w14:textId="01E9C60C" w:rsidR="00AE3D61" w:rsidRPr="0005693B" w:rsidRDefault="00AE3D61" w:rsidP="00872294">
      <w:pPr>
        <w:spacing w:after="0"/>
        <w:jc w:val="both"/>
        <w:rPr>
          <w:rFonts w:cs="Calibri"/>
          <w:b/>
          <w:szCs w:val="20"/>
        </w:rPr>
      </w:pPr>
      <w:r w:rsidRPr="0005693B">
        <w:rPr>
          <w:rFonts w:cs="Calibri"/>
          <w:b/>
          <w:szCs w:val="20"/>
        </w:rPr>
        <w:t>Data:</w:t>
      </w:r>
      <w:r w:rsidRPr="0005693B">
        <w:rPr>
          <w:rFonts w:cs="Calibri"/>
          <w:b/>
          <w:szCs w:val="20"/>
        </w:rPr>
        <w:tab/>
      </w:r>
      <w:r w:rsidRPr="0005693B">
        <w:rPr>
          <w:rFonts w:cs="Calibri"/>
          <w:b/>
          <w:szCs w:val="20"/>
        </w:rPr>
        <w:tab/>
      </w:r>
      <w:r>
        <w:rPr>
          <w:rFonts w:cs="Calibri"/>
          <w:b/>
          <w:szCs w:val="20"/>
        </w:rPr>
        <w:t>24.11.2020</w:t>
      </w:r>
    </w:p>
    <w:p w14:paraId="70BAE9F6" w14:textId="77777777" w:rsidR="00AE3D61" w:rsidRDefault="00AE3D61" w:rsidP="00872294">
      <w:pPr>
        <w:spacing w:after="0"/>
        <w:jc w:val="both"/>
        <w:rPr>
          <w:rFonts w:cs="Calibri"/>
          <w:b/>
          <w:szCs w:val="20"/>
        </w:rPr>
      </w:pPr>
      <w:r w:rsidRPr="0005693B">
        <w:rPr>
          <w:rFonts w:cs="Calibri"/>
          <w:b/>
          <w:szCs w:val="20"/>
        </w:rPr>
        <w:t xml:space="preserve">Participanți: </w:t>
      </w:r>
      <w:r w:rsidRPr="0005693B">
        <w:rPr>
          <w:rFonts w:cs="Calibri"/>
          <w:b/>
          <w:szCs w:val="20"/>
        </w:rPr>
        <w:tab/>
        <w:t>Reprezentanți ai beneficiarilor de finanțare PO</w:t>
      </w:r>
      <w:r>
        <w:rPr>
          <w:rFonts w:cs="Calibri"/>
          <w:b/>
          <w:szCs w:val="20"/>
        </w:rPr>
        <w:t>SDR</w:t>
      </w:r>
      <w:r w:rsidRPr="0005693B">
        <w:rPr>
          <w:rFonts w:cs="Calibri"/>
          <w:b/>
          <w:szCs w:val="20"/>
        </w:rPr>
        <w:t xml:space="preserve">U: </w:t>
      </w:r>
    </w:p>
    <w:p w14:paraId="588614B5" w14:textId="77777777" w:rsidR="00AE3D61" w:rsidRPr="007B6259" w:rsidRDefault="00AE3D61" w:rsidP="00872294">
      <w:pPr>
        <w:pStyle w:val="ListParagraph"/>
        <w:numPr>
          <w:ilvl w:val="0"/>
          <w:numId w:val="7"/>
        </w:numPr>
        <w:ind w:left="426"/>
        <w:jc w:val="both"/>
        <w:rPr>
          <w:rFonts w:cstheme="minorHAnsi"/>
          <w:szCs w:val="20"/>
          <w:lang w:val="ro-RO" w:bidi="ne-NP"/>
        </w:rPr>
      </w:pPr>
      <w:r w:rsidRPr="007B6259">
        <w:rPr>
          <w:rFonts w:cstheme="minorHAnsi"/>
          <w:szCs w:val="20"/>
          <w:lang w:val="ro-RO" w:bidi="ne-NP"/>
        </w:rPr>
        <w:t>Reprezentant ISJ Bistrița Năsăud</w:t>
      </w:r>
    </w:p>
    <w:p w14:paraId="2AD53BA5" w14:textId="77777777" w:rsidR="00AE3D61" w:rsidRPr="007B6259" w:rsidRDefault="00AE3D61" w:rsidP="00872294">
      <w:pPr>
        <w:pStyle w:val="ListParagraph"/>
        <w:numPr>
          <w:ilvl w:val="0"/>
          <w:numId w:val="7"/>
        </w:numPr>
        <w:ind w:left="426"/>
        <w:jc w:val="both"/>
        <w:rPr>
          <w:rFonts w:cstheme="minorHAnsi"/>
          <w:szCs w:val="20"/>
          <w:lang w:val="ro-RO" w:bidi="ne-NP"/>
        </w:rPr>
      </w:pPr>
      <w:r w:rsidRPr="007B6259">
        <w:rPr>
          <w:rFonts w:cstheme="minorHAnsi"/>
          <w:szCs w:val="20"/>
          <w:lang w:val="ro-RO" w:bidi="ne-NP"/>
        </w:rPr>
        <w:t>Reprezentant Asociați Q-Proffesionals</w:t>
      </w:r>
    </w:p>
    <w:p w14:paraId="515E0541" w14:textId="77777777" w:rsidR="00AE3D61" w:rsidRPr="007B6259" w:rsidRDefault="00AE3D61" w:rsidP="00872294">
      <w:pPr>
        <w:pStyle w:val="ListParagraph"/>
        <w:numPr>
          <w:ilvl w:val="0"/>
          <w:numId w:val="7"/>
        </w:numPr>
        <w:ind w:left="426"/>
        <w:jc w:val="both"/>
        <w:rPr>
          <w:rFonts w:cstheme="minorHAnsi"/>
          <w:szCs w:val="20"/>
          <w:lang w:val="ro-RO" w:bidi="ne-NP"/>
        </w:rPr>
      </w:pPr>
      <w:r w:rsidRPr="007B6259">
        <w:rPr>
          <w:rFonts w:cstheme="minorHAnsi"/>
          <w:szCs w:val="20"/>
          <w:lang w:val="ro-RO" w:bidi="ne-NP"/>
        </w:rPr>
        <w:t>Reprezentant ISJ Botoșani</w:t>
      </w:r>
    </w:p>
    <w:p w14:paraId="1EFC6010" w14:textId="77777777" w:rsidR="00AE3D61" w:rsidRPr="007B6259" w:rsidRDefault="00AE3D61" w:rsidP="00872294">
      <w:pPr>
        <w:pStyle w:val="ListParagraph"/>
        <w:numPr>
          <w:ilvl w:val="0"/>
          <w:numId w:val="7"/>
        </w:numPr>
        <w:ind w:left="426"/>
        <w:jc w:val="both"/>
        <w:rPr>
          <w:rFonts w:cstheme="minorHAnsi"/>
          <w:szCs w:val="20"/>
          <w:lang w:val="ro-RO" w:bidi="ne-NP"/>
        </w:rPr>
      </w:pPr>
      <w:r w:rsidRPr="007B6259">
        <w:rPr>
          <w:rFonts w:cstheme="minorHAnsi"/>
          <w:szCs w:val="20"/>
          <w:lang w:val="ro-RO" w:bidi="ne-NP"/>
        </w:rPr>
        <w:t>Reprezentant DGASPC Iași</w:t>
      </w:r>
    </w:p>
    <w:p w14:paraId="52FE0A4C" w14:textId="77777777" w:rsidR="00AE3D61" w:rsidRPr="007B6259" w:rsidRDefault="00AE3D61" w:rsidP="00872294">
      <w:pPr>
        <w:pStyle w:val="ListParagraph"/>
        <w:numPr>
          <w:ilvl w:val="0"/>
          <w:numId w:val="7"/>
        </w:numPr>
        <w:ind w:left="426"/>
        <w:jc w:val="both"/>
        <w:rPr>
          <w:rFonts w:cstheme="minorHAnsi"/>
          <w:szCs w:val="20"/>
          <w:lang w:val="ro-RO" w:bidi="ne-NP"/>
        </w:rPr>
      </w:pPr>
      <w:r w:rsidRPr="007B6259">
        <w:rPr>
          <w:rFonts w:cstheme="minorHAnsi"/>
          <w:szCs w:val="20"/>
          <w:lang w:val="ro-RO" w:bidi="ne-NP"/>
        </w:rPr>
        <w:t>Reprezentant Fundația Solidaritate și Speranță</w:t>
      </w:r>
    </w:p>
    <w:p w14:paraId="76DDE032" w14:textId="77777777" w:rsidR="00AE3D61" w:rsidRPr="007B6259" w:rsidRDefault="00AE3D61" w:rsidP="00872294">
      <w:pPr>
        <w:pStyle w:val="ListParagraph"/>
        <w:numPr>
          <w:ilvl w:val="0"/>
          <w:numId w:val="7"/>
        </w:numPr>
        <w:ind w:left="426"/>
        <w:jc w:val="both"/>
        <w:rPr>
          <w:rFonts w:cstheme="minorHAnsi"/>
          <w:szCs w:val="20"/>
          <w:lang w:val="ro-RO" w:bidi="ne-NP"/>
        </w:rPr>
      </w:pPr>
      <w:r w:rsidRPr="007B6259">
        <w:rPr>
          <w:rFonts w:cstheme="minorHAnsi"/>
          <w:szCs w:val="20"/>
          <w:lang w:val="ro-RO" w:bidi="ne-NP"/>
        </w:rPr>
        <w:t>Reprezentant Fundația Română pentru Copii, Comunitate și Familie</w:t>
      </w:r>
    </w:p>
    <w:p w14:paraId="17DCD132" w14:textId="77777777" w:rsidR="00AE3D61" w:rsidRPr="0005693B" w:rsidRDefault="00AE3D61" w:rsidP="00872294">
      <w:pPr>
        <w:spacing w:after="0"/>
        <w:jc w:val="both"/>
        <w:rPr>
          <w:rFonts w:cs="Calibri"/>
          <w:b/>
          <w:szCs w:val="20"/>
        </w:rPr>
      </w:pPr>
      <w:r w:rsidRPr="0005693B">
        <w:rPr>
          <w:rFonts w:cs="Calibri"/>
          <w:b/>
          <w:szCs w:val="20"/>
        </w:rPr>
        <w:t>Echipa de evaluatori: reprezentanți ai echipei de evaluare</w:t>
      </w:r>
    </w:p>
    <w:p w14:paraId="0D5221F1" w14:textId="77777777" w:rsidR="00AE3D61" w:rsidRDefault="00AE3D61" w:rsidP="00872294">
      <w:pPr>
        <w:spacing w:after="0"/>
        <w:jc w:val="both"/>
        <w:rPr>
          <w:rFonts w:cs="Calibri"/>
          <w:b/>
          <w:szCs w:val="20"/>
        </w:rPr>
      </w:pPr>
    </w:p>
    <w:p w14:paraId="22ECC590" w14:textId="77777777" w:rsidR="00AE3D61" w:rsidRPr="0005693B" w:rsidRDefault="00AE3D61" w:rsidP="00872294">
      <w:pPr>
        <w:spacing w:after="0"/>
        <w:jc w:val="both"/>
        <w:rPr>
          <w:rFonts w:cs="Calibri"/>
          <w:b/>
          <w:szCs w:val="20"/>
        </w:rPr>
      </w:pPr>
      <w:r w:rsidRPr="0005693B">
        <w:rPr>
          <w:rFonts w:cs="Calibri"/>
          <w:b/>
          <w:szCs w:val="20"/>
        </w:rPr>
        <w:t xml:space="preserve">Principalele teme de discuție: </w:t>
      </w:r>
    </w:p>
    <w:p w14:paraId="7063E2D3" w14:textId="77777777" w:rsidR="00AE3D61" w:rsidRPr="0005693B" w:rsidRDefault="00AE3D61" w:rsidP="00872294">
      <w:pPr>
        <w:numPr>
          <w:ilvl w:val="0"/>
          <w:numId w:val="6"/>
        </w:numPr>
        <w:pBdr>
          <w:top w:val="nil"/>
          <w:left w:val="nil"/>
          <w:bottom w:val="nil"/>
          <w:right w:val="nil"/>
          <w:between w:val="nil"/>
        </w:pBdr>
        <w:spacing w:after="0"/>
        <w:ind w:right="288"/>
        <w:contextualSpacing/>
        <w:jc w:val="both"/>
        <w:rPr>
          <w:rFonts w:cs="Calibri"/>
          <w:szCs w:val="20"/>
        </w:rPr>
      </w:pPr>
      <w:r w:rsidRPr="0005693B">
        <w:rPr>
          <w:rFonts w:cs="Calibri"/>
          <w:szCs w:val="20"/>
        </w:rPr>
        <w:t>Evoluția nevoilor și factorilor care au stat la baza intervențiilor PO</w:t>
      </w:r>
      <w:r>
        <w:rPr>
          <w:rFonts w:cs="Calibri"/>
          <w:szCs w:val="20"/>
        </w:rPr>
        <w:t>SDR</w:t>
      </w:r>
      <w:r w:rsidRPr="0005693B">
        <w:rPr>
          <w:rFonts w:cs="Calibri"/>
          <w:szCs w:val="20"/>
        </w:rPr>
        <w:t xml:space="preserve">U în domeniul </w:t>
      </w:r>
      <w:r>
        <w:rPr>
          <w:rFonts w:cs="Calibri"/>
          <w:szCs w:val="20"/>
        </w:rPr>
        <w:t>incluziunii sociale</w:t>
      </w:r>
    </w:p>
    <w:p w14:paraId="4301BDBA" w14:textId="77777777" w:rsidR="00AE3D61" w:rsidRPr="0005693B" w:rsidRDefault="00AE3D61" w:rsidP="00872294">
      <w:pPr>
        <w:numPr>
          <w:ilvl w:val="0"/>
          <w:numId w:val="6"/>
        </w:numPr>
        <w:pBdr>
          <w:top w:val="nil"/>
          <w:left w:val="nil"/>
          <w:bottom w:val="nil"/>
          <w:right w:val="nil"/>
          <w:between w:val="nil"/>
        </w:pBdr>
        <w:spacing w:after="0"/>
        <w:ind w:right="288"/>
        <w:contextualSpacing/>
        <w:jc w:val="both"/>
        <w:rPr>
          <w:rFonts w:cs="Calibri"/>
          <w:szCs w:val="20"/>
        </w:rPr>
      </w:pPr>
      <w:r w:rsidRPr="0005693B">
        <w:rPr>
          <w:rFonts w:cs="Calibri"/>
          <w:szCs w:val="20"/>
        </w:rPr>
        <w:t>Rezultatele și impactul intervențiilor PO</w:t>
      </w:r>
      <w:r>
        <w:rPr>
          <w:rFonts w:cs="Calibri"/>
          <w:szCs w:val="20"/>
        </w:rPr>
        <w:t>SDRU</w:t>
      </w:r>
      <w:r w:rsidRPr="0005693B">
        <w:rPr>
          <w:rFonts w:cs="Calibri"/>
          <w:szCs w:val="20"/>
        </w:rPr>
        <w:t xml:space="preserve"> în domeniu</w:t>
      </w:r>
      <w:r>
        <w:rPr>
          <w:rFonts w:cs="Calibri"/>
          <w:szCs w:val="20"/>
        </w:rPr>
        <w:t>l incluziunii sociale</w:t>
      </w:r>
    </w:p>
    <w:p w14:paraId="34D852D3" w14:textId="77777777" w:rsidR="00AE3D61" w:rsidRPr="0005693B" w:rsidRDefault="00AE3D61" w:rsidP="00872294">
      <w:pPr>
        <w:numPr>
          <w:ilvl w:val="0"/>
          <w:numId w:val="6"/>
        </w:numPr>
        <w:pBdr>
          <w:top w:val="nil"/>
          <w:left w:val="nil"/>
          <w:bottom w:val="nil"/>
          <w:right w:val="nil"/>
          <w:between w:val="nil"/>
        </w:pBdr>
        <w:spacing w:after="0"/>
        <w:ind w:right="288"/>
        <w:contextualSpacing/>
        <w:jc w:val="both"/>
        <w:rPr>
          <w:rFonts w:cs="Calibri"/>
          <w:szCs w:val="20"/>
        </w:rPr>
      </w:pPr>
      <w:r w:rsidRPr="0005693B">
        <w:rPr>
          <w:rFonts w:cs="Calibri"/>
          <w:szCs w:val="20"/>
        </w:rPr>
        <w:t>Efecte neintenționate ale proiectelor PO</w:t>
      </w:r>
      <w:r>
        <w:rPr>
          <w:rFonts w:cs="Calibri"/>
          <w:szCs w:val="20"/>
        </w:rPr>
        <w:t>SDRU</w:t>
      </w:r>
    </w:p>
    <w:p w14:paraId="69EE42B7" w14:textId="77777777" w:rsidR="00AE3D61" w:rsidRDefault="00AE3D61" w:rsidP="00872294">
      <w:pPr>
        <w:numPr>
          <w:ilvl w:val="0"/>
          <w:numId w:val="6"/>
        </w:numPr>
        <w:spacing w:after="0"/>
        <w:ind w:right="288"/>
        <w:contextualSpacing/>
        <w:jc w:val="both"/>
        <w:rPr>
          <w:rFonts w:cs="Calibri"/>
          <w:szCs w:val="20"/>
        </w:rPr>
      </w:pPr>
      <w:r>
        <w:rPr>
          <w:rFonts w:cs="Calibri"/>
          <w:szCs w:val="20"/>
        </w:rPr>
        <w:t>Mecanisme pozitive/negative care au influențat</w:t>
      </w:r>
      <w:r w:rsidRPr="0005693B">
        <w:rPr>
          <w:rFonts w:cs="Calibri"/>
          <w:szCs w:val="20"/>
        </w:rPr>
        <w:t xml:space="preserve"> implementarea proiectelor </w:t>
      </w:r>
    </w:p>
    <w:p w14:paraId="74824D0E" w14:textId="77777777" w:rsidR="00AE3D61" w:rsidRPr="0005693B" w:rsidRDefault="00AE3D61" w:rsidP="00872294">
      <w:pPr>
        <w:numPr>
          <w:ilvl w:val="0"/>
          <w:numId w:val="6"/>
        </w:numPr>
        <w:spacing w:after="0"/>
        <w:ind w:right="288"/>
        <w:contextualSpacing/>
        <w:jc w:val="both"/>
        <w:rPr>
          <w:rFonts w:cs="Calibri"/>
          <w:szCs w:val="20"/>
        </w:rPr>
      </w:pPr>
      <w:r>
        <w:rPr>
          <w:rFonts w:cs="Calibri"/>
          <w:szCs w:val="20"/>
        </w:rPr>
        <w:t>Principalele probleme întâmpinate în implementare</w:t>
      </w:r>
      <w:r w:rsidRPr="0005693B">
        <w:rPr>
          <w:rFonts w:cs="Calibri"/>
          <w:szCs w:val="20"/>
        </w:rPr>
        <w:t xml:space="preserve"> </w:t>
      </w:r>
    </w:p>
    <w:p w14:paraId="45D3057A" w14:textId="6104A3DA" w:rsidR="00AE3D61" w:rsidRPr="00CC17B3" w:rsidRDefault="00AE3D61" w:rsidP="00872294">
      <w:pPr>
        <w:numPr>
          <w:ilvl w:val="0"/>
          <w:numId w:val="6"/>
        </w:numPr>
        <w:pBdr>
          <w:top w:val="nil"/>
          <w:left w:val="nil"/>
          <w:bottom w:val="nil"/>
          <w:right w:val="nil"/>
          <w:between w:val="nil"/>
        </w:pBdr>
        <w:spacing w:after="0"/>
        <w:ind w:right="288"/>
        <w:contextualSpacing/>
        <w:jc w:val="both"/>
        <w:rPr>
          <w:rFonts w:cs="Calibri"/>
          <w:szCs w:val="20"/>
        </w:rPr>
      </w:pPr>
      <w:r>
        <w:rPr>
          <w:rFonts w:cs="Calibri"/>
          <w:szCs w:val="20"/>
        </w:rPr>
        <w:lastRenderedPageBreak/>
        <w:t xml:space="preserve">Recomandări </w:t>
      </w:r>
      <w:r w:rsidRPr="0005693B">
        <w:rPr>
          <w:rFonts w:cs="Calibri"/>
          <w:color w:val="000000"/>
          <w:szCs w:val="20"/>
        </w:rPr>
        <w:t>și principalele lecții învățate</w:t>
      </w:r>
    </w:p>
    <w:p w14:paraId="5ED224B2" w14:textId="77777777" w:rsidR="0047671D" w:rsidRPr="007B6259" w:rsidRDefault="0047671D" w:rsidP="00872294">
      <w:pPr>
        <w:jc w:val="both"/>
        <w:rPr>
          <w:rFonts w:cstheme="minorHAnsi"/>
          <w:b/>
          <w:bCs/>
          <w:szCs w:val="20"/>
          <w:lang w:bidi="ne-NP"/>
        </w:rPr>
      </w:pPr>
      <w:r w:rsidRPr="007B6259">
        <w:rPr>
          <w:rFonts w:cstheme="minorHAnsi"/>
          <w:b/>
          <w:bCs/>
          <w:szCs w:val="20"/>
          <w:lang w:bidi="ne-NP"/>
        </w:rPr>
        <w:t>Introducere</w:t>
      </w:r>
    </w:p>
    <w:p w14:paraId="3ED6A0DF" w14:textId="77777777" w:rsidR="0047671D" w:rsidRPr="007B6259" w:rsidRDefault="0047671D" w:rsidP="00872294">
      <w:pPr>
        <w:jc w:val="both"/>
        <w:rPr>
          <w:rFonts w:cstheme="minorHAnsi"/>
          <w:szCs w:val="20"/>
          <w:lang w:bidi="ne-NP"/>
        </w:rPr>
      </w:pPr>
      <w:r w:rsidRPr="007B6259">
        <w:rPr>
          <w:rFonts w:cstheme="minorHAnsi"/>
          <w:szCs w:val="20"/>
          <w:lang w:bidi="ne-NP"/>
        </w:rPr>
        <w:t xml:space="preserve">Atelierul de lucru a avut drept scop sprijinirea procesului de colectare de informații cu privire la impactul intervențiilor și contextul de implementare, la discuție fiind invitați să participe reprezentanții beneficiarilor de finanțare. </w:t>
      </w:r>
    </w:p>
    <w:p w14:paraId="4AE66D8B" w14:textId="77777777" w:rsidR="0047671D" w:rsidRPr="007B6259" w:rsidRDefault="0047671D" w:rsidP="00872294">
      <w:pPr>
        <w:jc w:val="both"/>
        <w:rPr>
          <w:szCs w:val="20"/>
        </w:rPr>
      </w:pPr>
      <w:r w:rsidRPr="007B6259">
        <w:rPr>
          <w:szCs w:val="20"/>
        </w:rPr>
        <w:t>Atelierul a debutat cu prezentarea contextului și a metodologiei de evaluare, ulterior participanții fiind invitați să prezinte câteva aspecte generale despre proiectele pe care le au în implementare și despre experiența acumulată în cadrul POSDRU.</w:t>
      </w:r>
    </w:p>
    <w:p w14:paraId="050541DF" w14:textId="77777777" w:rsidR="0047671D" w:rsidRPr="007B6259" w:rsidRDefault="0047671D" w:rsidP="00872294">
      <w:pPr>
        <w:jc w:val="both"/>
        <w:rPr>
          <w:b/>
          <w:bCs/>
          <w:szCs w:val="20"/>
        </w:rPr>
      </w:pPr>
      <w:r w:rsidRPr="007B6259">
        <w:rPr>
          <w:b/>
          <w:bCs/>
          <w:szCs w:val="20"/>
        </w:rPr>
        <w:t>Răspunsul la întrebările de evaluare</w:t>
      </w:r>
    </w:p>
    <w:p w14:paraId="35BCA95B" w14:textId="77777777" w:rsidR="0047671D" w:rsidRPr="007B6259" w:rsidRDefault="0047671D" w:rsidP="00872294">
      <w:pPr>
        <w:jc w:val="both"/>
        <w:rPr>
          <w:szCs w:val="20"/>
        </w:rPr>
      </w:pPr>
      <w:r w:rsidRPr="007B6259">
        <w:rPr>
          <w:b/>
          <w:bCs/>
          <w:szCs w:val="20"/>
        </w:rPr>
        <w:t xml:space="preserve">Impactul net </w:t>
      </w:r>
      <w:r w:rsidRPr="007B6259">
        <w:rPr>
          <w:szCs w:val="20"/>
        </w:rPr>
        <w:t xml:space="preserve">al proiectelor a variat în funcție de acțiunile întreprinse. Proiectele au avut atât impact local (cum este cazul celui de la DGASPC Iași la care au participat un număr de 80 de copii români și romi și 30 de părinți), cât și rezultate la nivel de județ  (în proiectul derulat de ISJ Botoșani au participat peste 460 de elevi din 24 de unități școlare). Astfel, participanții la focus grup au menționat că proiectele au contribuit atât la creșterea participării școlare cât și la inițierea și formarea profesorilor. Elevii implicați în activitățile tip Școală după Școală au fost motivați să își continue studiile și să se înscrie la liceu sau la școli profesionale.  O diferență adusă de POSDRU a fost gradul de implicare al școlilor față de perioadele anterioare (ex. programul Comenius). Participarea activă a directorilor și a profesorilor poate fi considerat și </w:t>
      </w:r>
      <w:r w:rsidRPr="007B6259">
        <w:rPr>
          <w:b/>
          <w:bCs/>
          <w:szCs w:val="20"/>
        </w:rPr>
        <w:t>un factor pozitiv</w:t>
      </w:r>
      <w:r w:rsidRPr="007B6259">
        <w:rPr>
          <w:szCs w:val="20"/>
        </w:rPr>
        <w:t xml:space="preserve"> care a dus la bunul mers al proiectelor. POSDRU a reprezentat și o oportunitate de dezvoltare a echipelor de proiect, care și-au îmbunătățit competențele pe parcurs. </w:t>
      </w:r>
    </w:p>
    <w:p w14:paraId="21B9DB62" w14:textId="77777777" w:rsidR="0047671D" w:rsidRPr="007B6259" w:rsidRDefault="0047671D" w:rsidP="00872294">
      <w:pPr>
        <w:jc w:val="both"/>
        <w:rPr>
          <w:szCs w:val="20"/>
        </w:rPr>
      </w:pPr>
      <w:r w:rsidRPr="007B6259">
        <w:rPr>
          <w:szCs w:val="20"/>
        </w:rPr>
        <w:t>Proiectele au contribuit de asemenea și la crearea de cursuri digitalizate și la dotarea școlilor cu mobilier și echipamente IT.</w:t>
      </w:r>
    </w:p>
    <w:p w14:paraId="7221F17A" w14:textId="77777777" w:rsidR="0047671D" w:rsidRPr="007B6259" w:rsidRDefault="0047671D" w:rsidP="00872294">
      <w:pPr>
        <w:jc w:val="both"/>
        <w:rPr>
          <w:szCs w:val="20"/>
        </w:rPr>
      </w:pPr>
      <w:r w:rsidRPr="007B6259">
        <w:rPr>
          <w:b/>
          <w:bCs/>
          <w:szCs w:val="20"/>
        </w:rPr>
        <w:t>Factorii negativi</w:t>
      </w:r>
      <w:r w:rsidRPr="007B6259">
        <w:rPr>
          <w:szCs w:val="20"/>
        </w:rPr>
        <w:t xml:space="preserve"> au fost reprezentați de modul în care au fost efectuate plățile către beneficiari și de birocrația excesivă. </w:t>
      </w:r>
    </w:p>
    <w:p w14:paraId="1B39BBFA" w14:textId="77777777" w:rsidR="0047671D" w:rsidRPr="007B6259" w:rsidRDefault="0047671D" w:rsidP="00872294">
      <w:pPr>
        <w:jc w:val="both"/>
        <w:rPr>
          <w:szCs w:val="20"/>
        </w:rPr>
      </w:pPr>
      <w:r w:rsidRPr="007B6259">
        <w:rPr>
          <w:szCs w:val="20"/>
        </w:rPr>
        <w:t>Anul 2012 când POSDRU a fost suspendat de CE a reprezentat un moment de cotitură pentru mulți beneficiari, în special din mediul ONG.</w:t>
      </w:r>
    </w:p>
    <w:p w14:paraId="10ED139B" w14:textId="77777777" w:rsidR="0047671D" w:rsidRPr="007B6259" w:rsidRDefault="0047671D" w:rsidP="00872294">
      <w:pPr>
        <w:jc w:val="both"/>
        <w:rPr>
          <w:szCs w:val="20"/>
        </w:rPr>
      </w:pPr>
      <w:r w:rsidRPr="007B6259">
        <w:rPr>
          <w:szCs w:val="20"/>
        </w:rPr>
        <w:t>Au fost prezentate situații în care, directorii de școli sau managerii de proiect au fost nevoiți să facă împrumuturi foarte mari pentru a putea continua proiectele, unii garantând cu propria locuință. Faptul că banii nu au fost primiți sau au fost făcute plățile cu întârziere și doar parțial a generat probleme grave. Unul dintre participanți a menționat un caz de suicid apărut în urma imposibilității de plată al împrumutului.</w:t>
      </w:r>
    </w:p>
    <w:p w14:paraId="7215D41B" w14:textId="77777777" w:rsidR="0047671D" w:rsidRPr="007B6259" w:rsidRDefault="0047671D" w:rsidP="00872294">
      <w:pPr>
        <w:jc w:val="both"/>
        <w:rPr>
          <w:szCs w:val="20"/>
        </w:rPr>
      </w:pPr>
      <w:r w:rsidRPr="007B6259">
        <w:rPr>
          <w:szCs w:val="20"/>
        </w:rPr>
        <w:t>O altă modificare care a adus probleme a fost scăderea prefinanțării de la 30% la 10%. Beneficiarii au fost anunțați printr-o notificare de această schimbare, având la dispoziție două zile să răspundă dacă mai doresc sau nu să implementeze proiectul. Dacă alegeau să renunțe, urmau să fie trecuți pe lista neagră a implementatorilor. Asta după ce nu s-a primit nici un răspuns cu privire la cererile de prefinanțare depuse, termenul de răspuns de 30 de zile fiind cu mult depășit.</w:t>
      </w:r>
    </w:p>
    <w:p w14:paraId="4A7715DB" w14:textId="77777777" w:rsidR="0047671D" w:rsidRPr="007B6259" w:rsidRDefault="0047671D" w:rsidP="00872294">
      <w:pPr>
        <w:jc w:val="both"/>
        <w:rPr>
          <w:szCs w:val="20"/>
        </w:rPr>
      </w:pPr>
      <w:r w:rsidRPr="007B6259">
        <w:rPr>
          <w:szCs w:val="20"/>
        </w:rPr>
        <w:t>Deși la momentul acela au existat discuții și s-au făcut demersuri nu doar către AM POSDRU ci și către Premierul României și Comisia Europeană sesizându-se abuzul, deși mai multe coaliții de ONG-uri au făcut solicitări și s-au cerut explicații, situația nu s-a rezolvat. Această incertitudine a cauzat multe probleme în implementare celor care nu au avut cum să își asigure cashflow-ul. În timp ce organizațiile mari au apelat la partenerii din alte țări sau la împrumuturi din surse private, beneficiarii care nu au avut finanțare din alte surse au acumulat datorii cu privire la contribuțiile datorate bugetului de stat, au renunțat la unele achiziții sau activități din proiect și au încercat să continue proiectul doar pentru a respecta contractul.</w:t>
      </w:r>
    </w:p>
    <w:p w14:paraId="558E4AC0" w14:textId="77777777" w:rsidR="0047671D" w:rsidRPr="007B6259" w:rsidRDefault="0047671D" w:rsidP="00872294">
      <w:pPr>
        <w:jc w:val="both"/>
        <w:rPr>
          <w:szCs w:val="20"/>
        </w:rPr>
      </w:pPr>
      <w:r w:rsidRPr="007B6259">
        <w:rPr>
          <w:szCs w:val="20"/>
        </w:rPr>
        <w:t>Formatul contractului a fost a fost și este contestat de beneficiari, fiind structurat astfel încât să aducă numai obligații implementatorului, care nu are siguranța faptului că va primii sumele solicitate, însă este răspunzător să ducă la bun sfârșit toate activitățile pe care și le-a asumat prin proiect.  Contractul specifică clar că sumele vor fi primite dacă vor exista fonduri disponibile.</w:t>
      </w:r>
    </w:p>
    <w:p w14:paraId="4ED67992" w14:textId="77777777" w:rsidR="0047671D" w:rsidRPr="007B6259" w:rsidRDefault="0047671D" w:rsidP="00872294">
      <w:pPr>
        <w:jc w:val="both"/>
        <w:rPr>
          <w:szCs w:val="20"/>
        </w:rPr>
      </w:pPr>
      <w:r w:rsidRPr="007B6259">
        <w:rPr>
          <w:szCs w:val="20"/>
        </w:rPr>
        <w:lastRenderedPageBreak/>
        <w:t>Au fost aduse în discuție și întârzierile cu care se prelucrau cererile de rambursare.  Presiunea plății salariilor era suportată de responsabilii de proiect, care erau sunați de colegi și rugați să rezolve cumva situația pentru că, în situația în care plățile nu se făcuseră de 3 luni, nu mai aveau bani nici pentru nevoile de bază sau plata utilităților.</w:t>
      </w:r>
    </w:p>
    <w:p w14:paraId="1502BD5E" w14:textId="77777777" w:rsidR="0047671D" w:rsidRPr="007B6259" w:rsidRDefault="0047671D" w:rsidP="00872294">
      <w:pPr>
        <w:jc w:val="both"/>
        <w:rPr>
          <w:szCs w:val="20"/>
        </w:rPr>
      </w:pPr>
      <w:r w:rsidRPr="007B6259">
        <w:rPr>
          <w:b/>
          <w:bCs/>
          <w:szCs w:val="20"/>
        </w:rPr>
        <w:t xml:space="preserve">Progresele înregistrate, </w:t>
      </w:r>
      <w:r w:rsidRPr="007B6259">
        <w:rPr>
          <w:szCs w:val="20"/>
        </w:rPr>
        <w:t>atât în ceea ce privește copiii cât și comunitatea i-au determinat pe beneficiari să aplice și pentru proiecte POCU, toți cei prezenți la discuție având unul sau mai multe proiecte în derulare.  Proiectele care au vizat activități de tip Școală după Școală au schimbat mentalități. Au fost făcute în comunitățile re romi inclusiv cursuri de alimentație sănătoasă, igienă sau ecologizare. A fost înlăturat scepticismul părinților care la început veneau la școală să vadă ce se întâmplă cu copiii lor pentru că erau de părere că sunt ținuți nejustificat prea mult timp la școală. Activitățile au adus împreună copiii romi și neromi, care tot datorită mentalităților nu se jucau unii cu alții. Au fost posibile schimburi de experiență între școli din diverse regiuni și au fost schimbate exemple de bune practici.</w:t>
      </w:r>
    </w:p>
    <w:p w14:paraId="25278522" w14:textId="77777777" w:rsidR="0047671D" w:rsidRPr="007B6259" w:rsidRDefault="0047671D" w:rsidP="00872294">
      <w:pPr>
        <w:jc w:val="both"/>
        <w:rPr>
          <w:szCs w:val="20"/>
        </w:rPr>
      </w:pPr>
      <w:r w:rsidRPr="007B6259">
        <w:rPr>
          <w:szCs w:val="20"/>
        </w:rPr>
        <w:t>Cu toate că se remarcă o îmbunătățire față de POSDRU, prefinanțarea de 10% și întârzierile la rambursare tot generează probleme de cashflow și obligă beneficiarii să recurgă la soluții de rezervă ca să nu oprească activitățile.</w:t>
      </w:r>
    </w:p>
    <w:p w14:paraId="782B35DA" w14:textId="77777777" w:rsidR="0047671D" w:rsidRPr="007B6259" w:rsidRDefault="0047671D" w:rsidP="00872294">
      <w:pPr>
        <w:jc w:val="both"/>
        <w:rPr>
          <w:szCs w:val="20"/>
        </w:rPr>
      </w:pPr>
      <w:r w:rsidRPr="007B6259">
        <w:rPr>
          <w:szCs w:val="20"/>
        </w:rPr>
        <w:t>Faptul că ONG-urile trebuie să respecte aceeași procedură determinată de legea achizițiilor publice ca și instituțiile publice, îngreunează și mai mult lucrurile.</w:t>
      </w:r>
    </w:p>
    <w:p w14:paraId="2CBDD77E" w14:textId="77777777" w:rsidR="0047671D" w:rsidRPr="007B6259" w:rsidRDefault="0047671D" w:rsidP="00872294">
      <w:pPr>
        <w:jc w:val="both"/>
        <w:rPr>
          <w:szCs w:val="20"/>
        </w:rPr>
      </w:pPr>
      <w:r w:rsidRPr="007B6259">
        <w:rPr>
          <w:szCs w:val="20"/>
        </w:rPr>
        <w:t>Lipsa unor măsuri în concordanță cu actualul context este un alt factor negativ. A fost oferit exemplu județul Suceava, care a fost închis din cauza pandemiei multe luni, doar în luna octombrie putând fi organizate activități față în față.</w:t>
      </w:r>
    </w:p>
    <w:p w14:paraId="0A00DAD0" w14:textId="77777777" w:rsidR="0047671D" w:rsidRPr="007B6259" w:rsidRDefault="0047671D" w:rsidP="00872294">
      <w:pPr>
        <w:jc w:val="both"/>
        <w:rPr>
          <w:szCs w:val="20"/>
        </w:rPr>
      </w:pPr>
      <w:r w:rsidRPr="007B6259">
        <w:rPr>
          <w:szCs w:val="20"/>
        </w:rPr>
        <w:t>În aceste condiții, cei 120 de rromi pe care beneficiarul îi are ca și grup țintă nu au cum să participe la activități tip A doua Șansă. Nu doar că nu au acces la internet, dar în zonă nici semnalul pentru telefonia mobilă nu există tot timpul.</w:t>
      </w:r>
    </w:p>
    <w:p w14:paraId="5DD70F77" w14:textId="77777777" w:rsidR="0047671D" w:rsidRPr="007B6259" w:rsidRDefault="0047671D" w:rsidP="00872294">
      <w:pPr>
        <w:jc w:val="both"/>
        <w:rPr>
          <w:szCs w:val="20"/>
        </w:rPr>
      </w:pPr>
      <w:r w:rsidRPr="007B6259">
        <w:rPr>
          <w:szCs w:val="20"/>
        </w:rPr>
        <w:t>Faptul că fostul raport tehnico- administrativ a fost împărțit în două rapoarte, unul tehnic și unul administrativ pune beneficiarii în situația de a raporta aceeași activitate de 2 ori, de a consuma timp și resurse pentru justificări nu atât de necesare. Sunt cerute multe justificări și există mereu suspiciunea de fraudă. Spre exemplu, pentru o excursie, pe care o trec în raport, mai trebuie făcut și un itinerariu, separat, în care să se explice traseul și activitățile.</w:t>
      </w:r>
    </w:p>
    <w:p w14:paraId="00D3CBED" w14:textId="77777777" w:rsidR="00872294" w:rsidRDefault="00872294" w:rsidP="0047671D">
      <w:pPr>
        <w:rPr>
          <w:b/>
          <w:bCs/>
          <w:szCs w:val="20"/>
        </w:rPr>
      </w:pPr>
    </w:p>
    <w:p w14:paraId="27F4A006" w14:textId="16ACDE2B" w:rsidR="0047671D" w:rsidRPr="007B6259" w:rsidRDefault="0047671D" w:rsidP="0047671D">
      <w:pPr>
        <w:rPr>
          <w:b/>
          <w:bCs/>
          <w:szCs w:val="20"/>
        </w:rPr>
      </w:pPr>
      <w:r w:rsidRPr="007B6259">
        <w:rPr>
          <w:b/>
          <w:bCs/>
          <w:szCs w:val="20"/>
        </w:rPr>
        <w:t xml:space="preserve">Lecții învățate și recomandări </w:t>
      </w:r>
    </w:p>
    <w:p w14:paraId="6EABCC89" w14:textId="77777777" w:rsidR="0047671D" w:rsidRPr="007B6259" w:rsidRDefault="0047671D" w:rsidP="00872294">
      <w:pPr>
        <w:pStyle w:val="ListParagraph"/>
        <w:numPr>
          <w:ilvl w:val="0"/>
          <w:numId w:val="9"/>
        </w:numPr>
        <w:jc w:val="both"/>
        <w:rPr>
          <w:szCs w:val="20"/>
          <w:lang w:val="ro-RO"/>
        </w:rPr>
      </w:pPr>
      <w:r w:rsidRPr="007B6259">
        <w:rPr>
          <w:szCs w:val="20"/>
          <w:lang w:val="ro-RO"/>
        </w:rPr>
        <w:t>Beneficiarii consideră că ar fi nevoie ca proiectele să fie implementate pe o perioadă mult mai îndelungată de timp, 5 sau chiar 8 ani, pentru a putea ghida elevul pe parcursul unui ciclu de învățământ măcar. Durata de 2-3 ani nu asigură sustenabilitatea efectelor, mai ales în condițiile în care copiii cu care se lucrează au multiple carențe.</w:t>
      </w:r>
    </w:p>
    <w:p w14:paraId="4FD2931D" w14:textId="77777777" w:rsidR="0047671D" w:rsidRPr="007B6259" w:rsidRDefault="0047671D" w:rsidP="00872294">
      <w:pPr>
        <w:pStyle w:val="ListParagraph"/>
        <w:jc w:val="both"/>
        <w:rPr>
          <w:szCs w:val="20"/>
          <w:lang w:val="ro-RO"/>
        </w:rPr>
      </w:pPr>
    </w:p>
    <w:p w14:paraId="5C629660" w14:textId="77777777" w:rsidR="0047671D" w:rsidRPr="007B6259" w:rsidRDefault="0047671D" w:rsidP="00872294">
      <w:pPr>
        <w:pStyle w:val="ListParagraph"/>
        <w:numPr>
          <w:ilvl w:val="0"/>
          <w:numId w:val="9"/>
        </w:numPr>
        <w:jc w:val="both"/>
        <w:rPr>
          <w:szCs w:val="20"/>
          <w:lang w:val="ro-RO"/>
        </w:rPr>
      </w:pPr>
      <w:r w:rsidRPr="007B6259">
        <w:rPr>
          <w:szCs w:val="20"/>
          <w:lang w:val="ro-RO"/>
        </w:rPr>
        <w:t>A fost oferit exemplu proiectul implementat de unul dintre beneficiari, care implementează activități pentru preșcolari, oferind program prelungit, până la ora 16.00. În mediul rural, programul grădinițelor este organizat de la 9 la 12, iar dacă se presupune că drumul de acasă este parcurs într-o oră jumătate, părintelui nu îi rămâne prea mult timp pentru a lucra sau a rezolva alte probleme. Așadar, este nevoie de astfel de activități asistate, nu doar pentru preșcolari ci și pentru elevi.  Un program unitar de Școală după Școală ar oferi copiilor posibilitatea să își petreacă timpul alături de specialiști, să socializeze, să își poată face temele și nu să fie îngrijiți de frați mai mari, așa cum se întâmplă adesea.</w:t>
      </w:r>
    </w:p>
    <w:p w14:paraId="4D2FCEB8" w14:textId="77777777" w:rsidR="0047671D" w:rsidRPr="007B6259" w:rsidRDefault="0047671D" w:rsidP="00872294">
      <w:pPr>
        <w:pStyle w:val="ListParagraph"/>
        <w:jc w:val="both"/>
        <w:rPr>
          <w:szCs w:val="20"/>
          <w:lang w:val="ro-RO"/>
        </w:rPr>
      </w:pPr>
    </w:p>
    <w:p w14:paraId="3E1A4D9F" w14:textId="77777777" w:rsidR="0047671D" w:rsidRPr="007B6259" w:rsidRDefault="0047671D" w:rsidP="00872294">
      <w:pPr>
        <w:pStyle w:val="ListParagraph"/>
        <w:numPr>
          <w:ilvl w:val="0"/>
          <w:numId w:val="9"/>
        </w:numPr>
        <w:jc w:val="both"/>
        <w:rPr>
          <w:szCs w:val="20"/>
          <w:lang w:val="ro-RO"/>
        </w:rPr>
      </w:pPr>
      <w:r w:rsidRPr="007B6259">
        <w:rPr>
          <w:szCs w:val="20"/>
          <w:lang w:val="ro-RO"/>
        </w:rPr>
        <w:t>Simplificarea raportărilor și a parcursului administrativ ar ajuta echipa de proiect să petreacă timp mai mult pentru a efectua activitățile decât pentru a completa rapoarte.</w:t>
      </w:r>
    </w:p>
    <w:p w14:paraId="1220B25E" w14:textId="77777777" w:rsidR="0047671D" w:rsidRPr="007B6259" w:rsidRDefault="0047671D" w:rsidP="00872294">
      <w:pPr>
        <w:pStyle w:val="ListParagraph"/>
        <w:jc w:val="both"/>
        <w:rPr>
          <w:szCs w:val="20"/>
          <w:lang w:val="ro-RO"/>
        </w:rPr>
      </w:pPr>
    </w:p>
    <w:p w14:paraId="0B677F51" w14:textId="77777777" w:rsidR="0047671D" w:rsidRPr="007B6259" w:rsidRDefault="0047671D" w:rsidP="00872294">
      <w:pPr>
        <w:pStyle w:val="ListParagraph"/>
        <w:numPr>
          <w:ilvl w:val="0"/>
          <w:numId w:val="9"/>
        </w:numPr>
        <w:jc w:val="both"/>
        <w:rPr>
          <w:szCs w:val="20"/>
          <w:lang w:val="ro-RO"/>
        </w:rPr>
      </w:pPr>
      <w:r w:rsidRPr="007B6259">
        <w:rPr>
          <w:szCs w:val="20"/>
          <w:lang w:val="ro-RO"/>
        </w:rPr>
        <w:t>Este nevoie de creșterea transparenței și de o mai bună comunicare cu OIR/AM. Se remarcă diferențe de comunicare și de abordare între organismele regionale. Există situații în care se primesc îndrumări de la ofițerii de monitorizare, dar în cazul unor verificări nu își asumă cele spuse. Există situații în care se taie cheltuieli în mod nejustificat, arbitrar, iar beneficiarii nu au o procedură clară pe care să se bazeze.</w:t>
      </w:r>
    </w:p>
    <w:p w14:paraId="1C8BFEA0" w14:textId="77777777" w:rsidR="0047671D" w:rsidRPr="007B6259" w:rsidRDefault="0047671D" w:rsidP="00872294">
      <w:pPr>
        <w:pStyle w:val="ListParagraph"/>
        <w:jc w:val="both"/>
        <w:rPr>
          <w:szCs w:val="20"/>
          <w:lang w:val="ro-RO"/>
        </w:rPr>
      </w:pPr>
    </w:p>
    <w:p w14:paraId="41B3FC71" w14:textId="77777777" w:rsidR="0047671D" w:rsidRPr="007B6259" w:rsidRDefault="0047671D" w:rsidP="00872294">
      <w:pPr>
        <w:pStyle w:val="ListParagraph"/>
        <w:numPr>
          <w:ilvl w:val="0"/>
          <w:numId w:val="9"/>
        </w:numPr>
        <w:jc w:val="both"/>
        <w:rPr>
          <w:szCs w:val="20"/>
          <w:lang w:val="ro-RO"/>
        </w:rPr>
      </w:pPr>
      <w:r w:rsidRPr="007B6259">
        <w:rPr>
          <w:szCs w:val="20"/>
          <w:lang w:val="ro-RO"/>
        </w:rPr>
        <w:t>Contractele ar trebui modificate astfel încât fiecare parte să aibă drepturi dar și obligații.</w:t>
      </w:r>
    </w:p>
    <w:p w14:paraId="30E85D5C" w14:textId="77777777" w:rsidR="0047671D" w:rsidRPr="007B6259" w:rsidRDefault="0047671D" w:rsidP="00872294">
      <w:pPr>
        <w:pStyle w:val="ListParagraph"/>
        <w:jc w:val="both"/>
        <w:rPr>
          <w:szCs w:val="20"/>
          <w:lang w:val="ro-RO"/>
        </w:rPr>
      </w:pPr>
    </w:p>
    <w:p w14:paraId="5D5251E2" w14:textId="77777777" w:rsidR="0047671D" w:rsidRPr="007B6259" w:rsidRDefault="0047671D" w:rsidP="00872294">
      <w:pPr>
        <w:pStyle w:val="ListParagraph"/>
        <w:numPr>
          <w:ilvl w:val="0"/>
          <w:numId w:val="9"/>
        </w:numPr>
        <w:jc w:val="both"/>
        <w:rPr>
          <w:szCs w:val="20"/>
          <w:lang w:val="ro-RO"/>
        </w:rPr>
      </w:pPr>
      <w:r w:rsidRPr="007B6259">
        <w:rPr>
          <w:szCs w:val="20"/>
          <w:lang w:val="ro-RO"/>
        </w:rPr>
        <w:t>Proiectele ar trebui să fie diferite în funcție de mediul în care se implementează. În acest moment există linii și direcții destul de strice care nu permit aplicarea analizei de nevoi așa cum ar trebui.</w:t>
      </w:r>
    </w:p>
    <w:p w14:paraId="3A1C4589" w14:textId="77777777" w:rsidR="0047671D" w:rsidRPr="007B6259" w:rsidRDefault="0047671D" w:rsidP="00872294">
      <w:pPr>
        <w:pStyle w:val="ListParagraph"/>
        <w:jc w:val="both"/>
        <w:rPr>
          <w:szCs w:val="20"/>
          <w:lang w:val="ro-RO"/>
        </w:rPr>
      </w:pPr>
    </w:p>
    <w:p w14:paraId="69A46AF7" w14:textId="77777777" w:rsidR="0047671D" w:rsidRDefault="0047671D" w:rsidP="00872294">
      <w:pPr>
        <w:pStyle w:val="ListParagraph"/>
        <w:numPr>
          <w:ilvl w:val="0"/>
          <w:numId w:val="9"/>
        </w:numPr>
        <w:jc w:val="both"/>
        <w:rPr>
          <w:szCs w:val="20"/>
          <w:lang w:val="ro-RO"/>
        </w:rPr>
      </w:pPr>
      <w:r w:rsidRPr="00266C4D">
        <w:rPr>
          <w:szCs w:val="20"/>
          <w:lang w:val="ro-RO"/>
        </w:rPr>
        <w:t>Școlile ar trebui să poată diversifica activitățile educaționale conform nevoilor locale. Păstrând aceeași indicatori de performanță este important să se înțeleagă că parcursul prin care se ajunge la ei este diferit de la o comunitate la alta.</w:t>
      </w:r>
    </w:p>
    <w:p w14:paraId="63A86988" w14:textId="77777777" w:rsidR="0047671D" w:rsidRDefault="0047671D" w:rsidP="00872294">
      <w:pPr>
        <w:pStyle w:val="ListParagraph"/>
        <w:jc w:val="both"/>
        <w:rPr>
          <w:szCs w:val="20"/>
          <w:lang w:val="ro-RO"/>
        </w:rPr>
      </w:pPr>
    </w:p>
    <w:p w14:paraId="4EE58483" w14:textId="77777777" w:rsidR="0047671D" w:rsidRDefault="0047671D" w:rsidP="00872294">
      <w:pPr>
        <w:pStyle w:val="ListParagraph"/>
        <w:numPr>
          <w:ilvl w:val="0"/>
          <w:numId w:val="9"/>
        </w:numPr>
        <w:jc w:val="both"/>
        <w:rPr>
          <w:szCs w:val="20"/>
          <w:lang w:val="ro-RO"/>
        </w:rPr>
      </w:pPr>
      <w:r w:rsidRPr="007B6259">
        <w:rPr>
          <w:szCs w:val="20"/>
          <w:lang w:val="ro-RO"/>
        </w:rPr>
        <w:t xml:space="preserve">În timp ce ONG-urile au obligația de a crea parteneriate cu UAT, pentru instituții nu există aceași regulă. Ar trebui să </w:t>
      </w:r>
      <w:r>
        <w:rPr>
          <w:szCs w:val="20"/>
          <w:lang w:val="ro-RO"/>
        </w:rPr>
        <w:t>existe aceleași criterii pentru toți.</w:t>
      </w:r>
    </w:p>
    <w:p w14:paraId="561963F7" w14:textId="77777777" w:rsidR="0047671D" w:rsidRPr="007B6259" w:rsidRDefault="0047671D" w:rsidP="00872294">
      <w:pPr>
        <w:pStyle w:val="ListParagraph"/>
        <w:jc w:val="both"/>
        <w:rPr>
          <w:szCs w:val="20"/>
          <w:lang w:val="ro-RO"/>
        </w:rPr>
      </w:pPr>
    </w:p>
    <w:p w14:paraId="271CD46C" w14:textId="77777777" w:rsidR="0047671D" w:rsidRPr="007B6259" w:rsidRDefault="0047671D" w:rsidP="00872294">
      <w:pPr>
        <w:pStyle w:val="ListParagraph"/>
        <w:numPr>
          <w:ilvl w:val="0"/>
          <w:numId w:val="9"/>
        </w:numPr>
        <w:jc w:val="both"/>
        <w:rPr>
          <w:szCs w:val="20"/>
          <w:lang w:val="ro-RO"/>
        </w:rPr>
      </w:pPr>
      <w:r>
        <w:rPr>
          <w:szCs w:val="20"/>
          <w:lang w:val="ro-RO"/>
        </w:rPr>
        <w:t>Cheltuielile indirecte sunt mult prea mici pentru a putea angaja experți care să aducă o contribuție reală la proiect. Ar trebui să se țină cont de costurile reale și de ce implică fiecare poziție.</w:t>
      </w:r>
    </w:p>
    <w:p w14:paraId="180DF6F9" w14:textId="77777777" w:rsidR="0047671D" w:rsidRPr="007B6259" w:rsidRDefault="0047671D" w:rsidP="00872294">
      <w:pPr>
        <w:pStyle w:val="ListParagraph"/>
        <w:jc w:val="both"/>
        <w:rPr>
          <w:szCs w:val="20"/>
          <w:lang w:val="ro-RO"/>
        </w:rPr>
      </w:pPr>
    </w:p>
    <w:p w14:paraId="258CD20C" w14:textId="77777777" w:rsidR="0047671D" w:rsidRPr="00BB76F3" w:rsidRDefault="0047671D" w:rsidP="00872294">
      <w:pPr>
        <w:jc w:val="both"/>
        <w:rPr>
          <w:b/>
          <w:bCs/>
          <w:szCs w:val="20"/>
        </w:rPr>
      </w:pPr>
      <w:r w:rsidRPr="00BB76F3">
        <w:rPr>
          <w:b/>
          <w:bCs/>
          <w:szCs w:val="20"/>
        </w:rPr>
        <w:t>Concluzii</w:t>
      </w:r>
    </w:p>
    <w:p w14:paraId="2662E94F" w14:textId="77777777" w:rsidR="0047671D" w:rsidRDefault="0047671D" w:rsidP="00872294">
      <w:pPr>
        <w:jc w:val="both"/>
        <w:rPr>
          <w:szCs w:val="20"/>
        </w:rPr>
      </w:pPr>
      <w:r>
        <w:rPr>
          <w:szCs w:val="20"/>
        </w:rPr>
        <w:t>Ar trebui să existe o deschidere mult mai mare în a crea parteneriate cu entități din afara țării. Beneficiarii participanți la focus grup au menționat că în cadrul schimburilor de experiență în alte țări au avut foarte multe lucruri de învățat, de la designul activităților până la modul de colaborare între parteneri.</w:t>
      </w:r>
    </w:p>
    <w:p w14:paraId="3B9D3219" w14:textId="674BDB50" w:rsidR="0047671D" w:rsidRDefault="0047671D" w:rsidP="00872294">
      <w:pPr>
        <w:jc w:val="both"/>
        <w:rPr>
          <w:szCs w:val="20"/>
        </w:rPr>
      </w:pPr>
      <w:r>
        <w:rPr>
          <w:szCs w:val="20"/>
        </w:rPr>
        <w:t xml:space="preserve">Schimbul de experiență ar putea fi făcut și la nivel regional: înființarea unor centre de zi unde copiii să participe la activități ar rezolva și problema spațiului din școli și ar putea facilita și descoperirea unor metode noi de predare, în condițiile în care cadrele didactice din alte zone ar putea veni să lucreze cu copiii. </w:t>
      </w:r>
    </w:p>
    <w:p w14:paraId="64297BB4" w14:textId="5842EE55" w:rsidR="00611F62" w:rsidRDefault="00611F62" w:rsidP="0047671D">
      <w:pPr>
        <w:rPr>
          <w:szCs w:val="20"/>
        </w:rPr>
      </w:pPr>
    </w:p>
    <w:p w14:paraId="1ABE054E" w14:textId="77777777" w:rsidR="00872294" w:rsidRDefault="00872294" w:rsidP="0047671D">
      <w:pPr>
        <w:rPr>
          <w:szCs w:val="20"/>
        </w:rPr>
      </w:pPr>
    </w:p>
    <w:p w14:paraId="33BCDC1E" w14:textId="1008E7D3" w:rsidR="00611F62" w:rsidRPr="009B6DA4" w:rsidRDefault="00611F62" w:rsidP="00611F62">
      <w:pPr>
        <w:pStyle w:val="Heading1"/>
        <w:jc w:val="center"/>
        <w:rPr>
          <w:color w:val="134753" w:themeColor="text1"/>
        </w:rPr>
      </w:pPr>
      <w:bookmarkStart w:id="6" w:name="_Toc58858066"/>
      <w:r w:rsidRPr="009B6DA4">
        <w:rPr>
          <w:color w:val="134753" w:themeColor="text1"/>
        </w:rPr>
        <w:t xml:space="preserve">Raport Atelier de lucru regional: </w:t>
      </w:r>
      <w:r w:rsidR="006E5EB0">
        <w:rPr>
          <w:color w:val="134753" w:themeColor="text1"/>
        </w:rPr>
        <w:t>Centru, Sud-Muntenia</w:t>
      </w:r>
      <w:bookmarkEnd w:id="6"/>
    </w:p>
    <w:p w14:paraId="6F5541BD" w14:textId="77777777" w:rsidR="00611F62" w:rsidRPr="00B737DF" w:rsidRDefault="00611F62" w:rsidP="00611F62">
      <w:pPr>
        <w:spacing w:after="0"/>
        <w:jc w:val="center"/>
      </w:pPr>
    </w:p>
    <w:p w14:paraId="34C7DD82" w14:textId="77777777" w:rsidR="00611F62" w:rsidRPr="0005693B" w:rsidRDefault="00611F62" w:rsidP="00611F62">
      <w:pPr>
        <w:shd w:val="clear" w:color="auto" w:fill="D9D9D9" w:themeFill="background1" w:themeFillShade="D9"/>
        <w:spacing w:after="0"/>
        <w:jc w:val="center"/>
        <w:rPr>
          <w:rFonts w:cs="Calibri"/>
          <w:b/>
          <w:noProof/>
          <w:szCs w:val="20"/>
        </w:rPr>
      </w:pPr>
      <w:r w:rsidRPr="0005693B">
        <w:rPr>
          <w:rFonts w:cs="Calibri"/>
          <w:b/>
          <w:noProof/>
          <w:szCs w:val="20"/>
        </w:rPr>
        <w:t>Atelier de lucru cu beneficiarii de finanțare PO</w:t>
      </w:r>
      <w:r>
        <w:rPr>
          <w:rFonts w:cs="Calibri"/>
          <w:b/>
          <w:noProof/>
          <w:szCs w:val="20"/>
        </w:rPr>
        <w:t>SDRU</w:t>
      </w:r>
      <w:r w:rsidRPr="0005693B">
        <w:rPr>
          <w:rFonts w:cs="Calibri"/>
          <w:b/>
          <w:noProof/>
          <w:szCs w:val="20"/>
        </w:rPr>
        <w:t xml:space="preserve"> (</w:t>
      </w:r>
      <w:r>
        <w:rPr>
          <w:rFonts w:cs="Calibri"/>
          <w:b/>
          <w:noProof/>
          <w:szCs w:val="20"/>
        </w:rPr>
        <w:t xml:space="preserve">DMI 2.2 </w:t>
      </w:r>
      <w:r w:rsidRPr="0005693B">
        <w:rPr>
          <w:rFonts w:cs="Calibri"/>
          <w:b/>
          <w:noProof/>
          <w:szCs w:val="20"/>
        </w:rPr>
        <w:t>) cu tema:</w:t>
      </w:r>
    </w:p>
    <w:p w14:paraId="728982CA" w14:textId="77777777" w:rsidR="00611F62" w:rsidRPr="0005693B" w:rsidRDefault="00611F62" w:rsidP="00611F62">
      <w:pPr>
        <w:shd w:val="clear" w:color="auto" w:fill="D9D9D9" w:themeFill="background1" w:themeFillShade="D9"/>
        <w:spacing w:after="0"/>
        <w:jc w:val="center"/>
        <w:rPr>
          <w:rFonts w:cs="Calibri"/>
          <w:b/>
          <w:noProof/>
          <w:szCs w:val="20"/>
        </w:rPr>
      </w:pPr>
      <w:r w:rsidRPr="0005693B">
        <w:rPr>
          <w:rFonts w:cs="Calibri"/>
          <w:b/>
          <w:noProof/>
          <w:szCs w:val="20"/>
        </w:rPr>
        <w:t>„Rezultatele și impactul intervențiilor PO</w:t>
      </w:r>
      <w:r>
        <w:rPr>
          <w:rFonts w:cs="Calibri"/>
          <w:b/>
          <w:noProof/>
          <w:szCs w:val="20"/>
        </w:rPr>
        <w:t>SDR</w:t>
      </w:r>
      <w:r w:rsidRPr="0005693B">
        <w:rPr>
          <w:rFonts w:cs="Calibri"/>
          <w:b/>
          <w:noProof/>
          <w:szCs w:val="20"/>
        </w:rPr>
        <w:t>U în domeniul</w:t>
      </w:r>
      <w:r>
        <w:rPr>
          <w:rFonts w:cs="Calibri"/>
          <w:b/>
          <w:noProof/>
          <w:szCs w:val="20"/>
        </w:rPr>
        <w:t xml:space="preserve"> incluziunii sociale</w:t>
      </w:r>
      <w:r w:rsidRPr="0005693B">
        <w:rPr>
          <w:rFonts w:cs="Calibri"/>
          <w:b/>
          <w:noProof/>
          <w:szCs w:val="20"/>
        </w:rPr>
        <w:t>”</w:t>
      </w:r>
    </w:p>
    <w:p w14:paraId="206B72ED" w14:textId="77777777" w:rsidR="00611F62" w:rsidRPr="0005693B" w:rsidRDefault="00611F62" w:rsidP="00611F62">
      <w:pPr>
        <w:spacing w:after="0"/>
        <w:jc w:val="center"/>
        <w:rPr>
          <w:rFonts w:cs="Calibri"/>
          <w:b/>
          <w:szCs w:val="20"/>
        </w:rPr>
      </w:pPr>
    </w:p>
    <w:p w14:paraId="5524A52B" w14:textId="77777777" w:rsidR="00611F62" w:rsidRPr="0005693B" w:rsidRDefault="00611F62" w:rsidP="00611F62">
      <w:pPr>
        <w:spacing w:after="0"/>
        <w:jc w:val="center"/>
        <w:rPr>
          <w:rFonts w:cs="Calibri"/>
          <w:b/>
          <w:szCs w:val="20"/>
        </w:rPr>
      </w:pPr>
    </w:p>
    <w:p w14:paraId="79E14FDD" w14:textId="25C9A101" w:rsidR="00611F62" w:rsidRDefault="00611F62" w:rsidP="00872294">
      <w:pPr>
        <w:spacing w:after="0"/>
        <w:jc w:val="both"/>
        <w:rPr>
          <w:rFonts w:cs="Calibri"/>
          <w:b/>
          <w:szCs w:val="20"/>
        </w:rPr>
      </w:pPr>
      <w:r w:rsidRPr="0005693B">
        <w:rPr>
          <w:rFonts w:cs="Calibri"/>
          <w:b/>
          <w:szCs w:val="20"/>
        </w:rPr>
        <w:t xml:space="preserve">Regiune: </w:t>
      </w:r>
      <w:r w:rsidRPr="0005693B">
        <w:rPr>
          <w:rFonts w:cs="Calibri"/>
          <w:b/>
          <w:szCs w:val="20"/>
        </w:rPr>
        <w:tab/>
      </w:r>
      <w:r w:rsidR="006E5EB0">
        <w:rPr>
          <w:rFonts w:cs="Calibri"/>
          <w:b/>
          <w:szCs w:val="20"/>
        </w:rPr>
        <w:t>Centru, Sud-Muntenia</w:t>
      </w:r>
    </w:p>
    <w:p w14:paraId="53C1CB0B" w14:textId="77777777" w:rsidR="00611F62" w:rsidRPr="0005693B" w:rsidRDefault="00611F62" w:rsidP="00872294">
      <w:pPr>
        <w:spacing w:after="0"/>
        <w:jc w:val="both"/>
        <w:rPr>
          <w:rFonts w:cs="Calibri"/>
          <w:b/>
          <w:szCs w:val="20"/>
        </w:rPr>
      </w:pPr>
      <w:r w:rsidRPr="0005693B">
        <w:rPr>
          <w:rFonts w:cs="Calibri"/>
          <w:b/>
          <w:szCs w:val="20"/>
        </w:rPr>
        <w:t>Data:</w:t>
      </w:r>
      <w:r w:rsidRPr="0005693B">
        <w:rPr>
          <w:rFonts w:cs="Calibri"/>
          <w:b/>
          <w:szCs w:val="20"/>
        </w:rPr>
        <w:tab/>
      </w:r>
      <w:r w:rsidRPr="0005693B">
        <w:rPr>
          <w:rFonts w:cs="Calibri"/>
          <w:b/>
          <w:szCs w:val="20"/>
        </w:rPr>
        <w:tab/>
      </w:r>
      <w:r>
        <w:rPr>
          <w:rFonts w:cs="Calibri"/>
          <w:b/>
          <w:szCs w:val="20"/>
        </w:rPr>
        <w:t>24.11.2020</w:t>
      </w:r>
    </w:p>
    <w:p w14:paraId="4C974547" w14:textId="77777777" w:rsidR="00611F62" w:rsidRDefault="00611F62" w:rsidP="00872294">
      <w:pPr>
        <w:spacing w:after="0"/>
        <w:jc w:val="both"/>
        <w:rPr>
          <w:rFonts w:cs="Calibri"/>
          <w:b/>
          <w:szCs w:val="20"/>
        </w:rPr>
      </w:pPr>
      <w:r w:rsidRPr="0005693B">
        <w:rPr>
          <w:rFonts w:cs="Calibri"/>
          <w:b/>
          <w:szCs w:val="20"/>
        </w:rPr>
        <w:t xml:space="preserve">Participanți: </w:t>
      </w:r>
      <w:r w:rsidRPr="0005693B">
        <w:rPr>
          <w:rFonts w:cs="Calibri"/>
          <w:b/>
          <w:szCs w:val="20"/>
        </w:rPr>
        <w:tab/>
        <w:t>Reprezentanți ai beneficiarilor de finanțare PO</w:t>
      </w:r>
      <w:r>
        <w:rPr>
          <w:rFonts w:cs="Calibri"/>
          <w:b/>
          <w:szCs w:val="20"/>
        </w:rPr>
        <w:t>SDR</w:t>
      </w:r>
      <w:r w:rsidRPr="0005693B">
        <w:rPr>
          <w:rFonts w:cs="Calibri"/>
          <w:b/>
          <w:szCs w:val="20"/>
        </w:rPr>
        <w:t xml:space="preserve">U: </w:t>
      </w:r>
    </w:p>
    <w:p w14:paraId="2AF20D2C" w14:textId="77777777" w:rsidR="00611F62" w:rsidRPr="00611795" w:rsidRDefault="00611F62" w:rsidP="00872294">
      <w:pPr>
        <w:pStyle w:val="ListParagraph"/>
        <w:numPr>
          <w:ilvl w:val="0"/>
          <w:numId w:val="11"/>
        </w:numPr>
        <w:jc w:val="both"/>
        <w:rPr>
          <w:rFonts w:cstheme="minorHAnsi"/>
          <w:szCs w:val="20"/>
          <w:lang w:val="ro-RO" w:bidi="ne-NP"/>
        </w:rPr>
      </w:pPr>
      <w:r w:rsidRPr="00611795">
        <w:rPr>
          <w:rFonts w:cstheme="minorHAnsi"/>
          <w:szCs w:val="20"/>
          <w:lang w:val="ro-RO" w:bidi="ne-NP"/>
        </w:rPr>
        <w:t>Reprezentant ISJ Dâmbovița</w:t>
      </w:r>
    </w:p>
    <w:p w14:paraId="22F00A4E" w14:textId="77777777" w:rsidR="00611F62" w:rsidRPr="00611795" w:rsidRDefault="00611F62" w:rsidP="00872294">
      <w:pPr>
        <w:pStyle w:val="ListParagraph"/>
        <w:numPr>
          <w:ilvl w:val="0"/>
          <w:numId w:val="11"/>
        </w:numPr>
        <w:jc w:val="both"/>
        <w:rPr>
          <w:rFonts w:cstheme="minorHAnsi"/>
          <w:szCs w:val="20"/>
          <w:lang w:val="ro-RO" w:bidi="ne-NP"/>
        </w:rPr>
      </w:pPr>
      <w:r w:rsidRPr="00611795">
        <w:rPr>
          <w:rFonts w:cstheme="minorHAnsi"/>
          <w:szCs w:val="20"/>
          <w:lang w:val="ro-RO" w:bidi="ne-NP"/>
        </w:rPr>
        <w:t>Reprezentant Asociația Idei pentru Viitor</w:t>
      </w:r>
    </w:p>
    <w:p w14:paraId="6DC82A73" w14:textId="77777777" w:rsidR="00611F62" w:rsidRPr="00611795" w:rsidRDefault="00611F62" w:rsidP="00872294">
      <w:pPr>
        <w:pStyle w:val="ListParagraph"/>
        <w:numPr>
          <w:ilvl w:val="0"/>
          <w:numId w:val="11"/>
        </w:numPr>
        <w:jc w:val="both"/>
        <w:rPr>
          <w:rFonts w:cstheme="minorHAnsi"/>
          <w:szCs w:val="20"/>
          <w:lang w:val="ro-RO" w:bidi="ne-NP"/>
        </w:rPr>
      </w:pPr>
      <w:r w:rsidRPr="00611795">
        <w:rPr>
          <w:rFonts w:cstheme="minorHAnsi"/>
          <w:szCs w:val="20"/>
          <w:lang w:val="ro-RO" w:bidi="ne-NP"/>
        </w:rPr>
        <w:t>Reprezentant ISJ Prahova</w:t>
      </w:r>
    </w:p>
    <w:p w14:paraId="33116EFF" w14:textId="77777777" w:rsidR="00611F62" w:rsidRPr="00611795" w:rsidRDefault="00611F62" w:rsidP="00872294">
      <w:pPr>
        <w:pStyle w:val="ListParagraph"/>
        <w:numPr>
          <w:ilvl w:val="0"/>
          <w:numId w:val="11"/>
        </w:numPr>
        <w:jc w:val="both"/>
        <w:rPr>
          <w:rFonts w:cstheme="minorHAnsi"/>
          <w:szCs w:val="20"/>
          <w:lang w:val="ro-RO" w:bidi="ne-NP"/>
        </w:rPr>
      </w:pPr>
      <w:r w:rsidRPr="00611795">
        <w:rPr>
          <w:rFonts w:cstheme="minorHAnsi"/>
          <w:szCs w:val="20"/>
          <w:lang w:val="ro-RO" w:bidi="ne-NP"/>
        </w:rPr>
        <w:t>Reprezentant ISJ Brașov</w:t>
      </w:r>
    </w:p>
    <w:p w14:paraId="3EDBF1CC" w14:textId="77777777" w:rsidR="00611F62" w:rsidRPr="00611795" w:rsidRDefault="00611F62" w:rsidP="00872294">
      <w:pPr>
        <w:pStyle w:val="ListParagraph"/>
        <w:numPr>
          <w:ilvl w:val="0"/>
          <w:numId w:val="11"/>
        </w:numPr>
        <w:jc w:val="both"/>
        <w:rPr>
          <w:rFonts w:cstheme="minorHAnsi"/>
          <w:szCs w:val="20"/>
          <w:lang w:val="ro-RO" w:bidi="ne-NP"/>
        </w:rPr>
      </w:pPr>
      <w:r w:rsidRPr="00611795">
        <w:rPr>
          <w:rFonts w:cstheme="minorHAnsi"/>
          <w:szCs w:val="20"/>
          <w:lang w:val="ro-RO" w:bidi="ne-NP"/>
        </w:rPr>
        <w:t>Reprezentant ISJ Alba</w:t>
      </w:r>
    </w:p>
    <w:p w14:paraId="16D7EBB0" w14:textId="1478A9E1" w:rsidR="00611F62" w:rsidRDefault="00611F62" w:rsidP="00872294">
      <w:pPr>
        <w:pStyle w:val="ListParagraph"/>
        <w:numPr>
          <w:ilvl w:val="0"/>
          <w:numId w:val="11"/>
        </w:numPr>
        <w:jc w:val="both"/>
        <w:rPr>
          <w:rFonts w:cstheme="minorHAnsi"/>
          <w:szCs w:val="20"/>
          <w:lang w:val="ro-RO" w:bidi="ne-NP"/>
        </w:rPr>
      </w:pPr>
      <w:r w:rsidRPr="00611795">
        <w:rPr>
          <w:rFonts w:cstheme="minorHAnsi"/>
          <w:szCs w:val="20"/>
          <w:lang w:val="ro-RO" w:bidi="ne-NP"/>
        </w:rPr>
        <w:t>Reprezentant Fundația Română pentru Copii, Comunitate și Familie</w:t>
      </w:r>
    </w:p>
    <w:p w14:paraId="31C6E347" w14:textId="77777777" w:rsidR="00A54FA3" w:rsidRPr="0005693B" w:rsidRDefault="00A54FA3" w:rsidP="00872294">
      <w:pPr>
        <w:spacing w:after="0"/>
        <w:jc w:val="both"/>
        <w:rPr>
          <w:rFonts w:cs="Calibri"/>
          <w:b/>
          <w:szCs w:val="20"/>
        </w:rPr>
      </w:pPr>
      <w:r w:rsidRPr="0005693B">
        <w:rPr>
          <w:rFonts w:cs="Calibri"/>
          <w:b/>
          <w:szCs w:val="20"/>
        </w:rPr>
        <w:t>Echipa de evaluatori: reprezentanți ai echipei de evaluare</w:t>
      </w:r>
    </w:p>
    <w:p w14:paraId="3609F95A" w14:textId="77777777" w:rsidR="00A54FA3" w:rsidRDefault="00A54FA3" w:rsidP="00872294">
      <w:pPr>
        <w:spacing w:after="0"/>
        <w:jc w:val="both"/>
        <w:rPr>
          <w:rFonts w:cs="Calibri"/>
          <w:b/>
          <w:szCs w:val="20"/>
        </w:rPr>
      </w:pPr>
    </w:p>
    <w:p w14:paraId="37AFD460" w14:textId="77777777" w:rsidR="00A54FA3" w:rsidRPr="0005693B" w:rsidRDefault="00A54FA3" w:rsidP="00872294">
      <w:pPr>
        <w:spacing w:after="0"/>
        <w:jc w:val="both"/>
        <w:rPr>
          <w:rFonts w:cs="Calibri"/>
          <w:b/>
          <w:szCs w:val="20"/>
        </w:rPr>
      </w:pPr>
      <w:r w:rsidRPr="0005693B">
        <w:rPr>
          <w:rFonts w:cs="Calibri"/>
          <w:b/>
          <w:szCs w:val="20"/>
        </w:rPr>
        <w:t xml:space="preserve">Principalele teme de discuție: </w:t>
      </w:r>
    </w:p>
    <w:p w14:paraId="6F73492E" w14:textId="77777777" w:rsidR="00A54FA3" w:rsidRPr="0005693B" w:rsidRDefault="00A54FA3" w:rsidP="00872294">
      <w:pPr>
        <w:numPr>
          <w:ilvl w:val="0"/>
          <w:numId w:val="6"/>
        </w:numPr>
        <w:pBdr>
          <w:top w:val="nil"/>
          <w:left w:val="nil"/>
          <w:bottom w:val="nil"/>
          <w:right w:val="nil"/>
          <w:between w:val="nil"/>
        </w:pBdr>
        <w:spacing w:after="0"/>
        <w:ind w:right="288"/>
        <w:contextualSpacing/>
        <w:jc w:val="both"/>
        <w:rPr>
          <w:rFonts w:cs="Calibri"/>
          <w:szCs w:val="20"/>
        </w:rPr>
      </w:pPr>
      <w:r w:rsidRPr="0005693B">
        <w:rPr>
          <w:rFonts w:cs="Calibri"/>
          <w:szCs w:val="20"/>
        </w:rPr>
        <w:t>Evoluția nevoilor și factorilor care au stat la baza intervențiilor PO</w:t>
      </w:r>
      <w:r>
        <w:rPr>
          <w:rFonts w:cs="Calibri"/>
          <w:szCs w:val="20"/>
        </w:rPr>
        <w:t>SDR</w:t>
      </w:r>
      <w:r w:rsidRPr="0005693B">
        <w:rPr>
          <w:rFonts w:cs="Calibri"/>
          <w:szCs w:val="20"/>
        </w:rPr>
        <w:t xml:space="preserve">U în domeniul </w:t>
      </w:r>
      <w:r>
        <w:rPr>
          <w:rFonts w:cs="Calibri"/>
          <w:szCs w:val="20"/>
        </w:rPr>
        <w:t>incluziunii sociale</w:t>
      </w:r>
    </w:p>
    <w:p w14:paraId="34CB4F8A" w14:textId="77777777" w:rsidR="00A54FA3" w:rsidRPr="0005693B" w:rsidRDefault="00A54FA3" w:rsidP="00872294">
      <w:pPr>
        <w:numPr>
          <w:ilvl w:val="0"/>
          <w:numId w:val="6"/>
        </w:numPr>
        <w:pBdr>
          <w:top w:val="nil"/>
          <w:left w:val="nil"/>
          <w:bottom w:val="nil"/>
          <w:right w:val="nil"/>
          <w:between w:val="nil"/>
        </w:pBdr>
        <w:spacing w:after="0"/>
        <w:ind w:right="288"/>
        <w:contextualSpacing/>
        <w:jc w:val="both"/>
        <w:rPr>
          <w:rFonts w:cs="Calibri"/>
          <w:szCs w:val="20"/>
        </w:rPr>
      </w:pPr>
      <w:r w:rsidRPr="0005693B">
        <w:rPr>
          <w:rFonts w:cs="Calibri"/>
          <w:szCs w:val="20"/>
        </w:rPr>
        <w:t>Rezultatele și impactul intervențiilor PO</w:t>
      </w:r>
      <w:r>
        <w:rPr>
          <w:rFonts w:cs="Calibri"/>
          <w:szCs w:val="20"/>
        </w:rPr>
        <w:t>SDRU</w:t>
      </w:r>
      <w:r w:rsidRPr="0005693B">
        <w:rPr>
          <w:rFonts w:cs="Calibri"/>
          <w:szCs w:val="20"/>
        </w:rPr>
        <w:t xml:space="preserve"> în domeniu</w:t>
      </w:r>
      <w:r>
        <w:rPr>
          <w:rFonts w:cs="Calibri"/>
          <w:szCs w:val="20"/>
        </w:rPr>
        <w:t>l incluziunii sociale</w:t>
      </w:r>
    </w:p>
    <w:p w14:paraId="76B73546" w14:textId="77777777" w:rsidR="00A54FA3" w:rsidRPr="0005693B" w:rsidRDefault="00A54FA3" w:rsidP="00872294">
      <w:pPr>
        <w:numPr>
          <w:ilvl w:val="0"/>
          <w:numId w:val="6"/>
        </w:numPr>
        <w:pBdr>
          <w:top w:val="nil"/>
          <w:left w:val="nil"/>
          <w:bottom w:val="nil"/>
          <w:right w:val="nil"/>
          <w:between w:val="nil"/>
        </w:pBdr>
        <w:spacing w:after="0"/>
        <w:ind w:right="288"/>
        <w:contextualSpacing/>
        <w:jc w:val="both"/>
        <w:rPr>
          <w:rFonts w:cs="Calibri"/>
          <w:szCs w:val="20"/>
        </w:rPr>
      </w:pPr>
      <w:r w:rsidRPr="0005693B">
        <w:rPr>
          <w:rFonts w:cs="Calibri"/>
          <w:szCs w:val="20"/>
        </w:rPr>
        <w:t>Efecte neintenționate ale proiectelor PO</w:t>
      </w:r>
      <w:r>
        <w:rPr>
          <w:rFonts w:cs="Calibri"/>
          <w:szCs w:val="20"/>
        </w:rPr>
        <w:t>SDRU</w:t>
      </w:r>
    </w:p>
    <w:p w14:paraId="6D83BDF5" w14:textId="77777777" w:rsidR="00A54FA3" w:rsidRDefault="00A54FA3" w:rsidP="00872294">
      <w:pPr>
        <w:numPr>
          <w:ilvl w:val="0"/>
          <w:numId w:val="6"/>
        </w:numPr>
        <w:spacing w:after="0"/>
        <w:ind w:right="288"/>
        <w:contextualSpacing/>
        <w:jc w:val="both"/>
        <w:rPr>
          <w:rFonts w:cs="Calibri"/>
          <w:szCs w:val="20"/>
        </w:rPr>
      </w:pPr>
      <w:r>
        <w:rPr>
          <w:rFonts w:cs="Calibri"/>
          <w:szCs w:val="20"/>
        </w:rPr>
        <w:t>Mecanisme pozitive/negative care au influențat</w:t>
      </w:r>
      <w:r w:rsidRPr="0005693B">
        <w:rPr>
          <w:rFonts w:cs="Calibri"/>
          <w:szCs w:val="20"/>
        </w:rPr>
        <w:t xml:space="preserve"> implementarea proiectelor </w:t>
      </w:r>
    </w:p>
    <w:p w14:paraId="721B3FD6" w14:textId="77777777" w:rsidR="00A54FA3" w:rsidRPr="0005693B" w:rsidRDefault="00A54FA3" w:rsidP="00872294">
      <w:pPr>
        <w:numPr>
          <w:ilvl w:val="0"/>
          <w:numId w:val="6"/>
        </w:numPr>
        <w:spacing w:after="0"/>
        <w:ind w:right="288"/>
        <w:contextualSpacing/>
        <w:jc w:val="both"/>
        <w:rPr>
          <w:rFonts w:cs="Calibri"/>
          <w:szCs w:val="20"/>
        </w:rPr>
      </w:pPr>
      <w:r>
        <w:rPr>
          <w:rFonts w:cs="Calibri"/>
          <w:szCs w:val="20"/>
        </w:rPr>
        <w:t>Principalele probleme întâmpinate în implementare</w:t>
      </w:r>
      <w:r w:rsidRPr="0005693B">
        <w:rPr>
          <w:rFonts w:cs="Calibri"/>
          <w:szCs w:val="20"/>
        </w:rPr>
        <w:t xml:space="preserve"> </w:t>
      </w:r>
    </w:p>
    <w:p w14:paraId="1A6CDADF" w14:textId="77777777" w:rsidR="00A54FA3" w:rsidRPr="00CC17B3" w:rsidRDefault="00A54FA3" w:rsidP="00872294">
      <w:pPr>
        <w:numPr>
          <w:ilvl w:val="0"/>
          <w:numId w:val="6"/>
        </w:numPr>
        <w:pBdr>
          <w:top w:val="nil"/>
          <w:left w:val="nil"/>
          <w:bottom w:val="nil"/>
          <w:right w:val="nil"/>
          <w:between w:val="nil"/>
        </w:pBdr>
        <w:spacing w:after="0"/>
        <w:ind w:right="288"/>
        <w:contextualSpacing/>
        <w:jc w:val="both"/>
        <w:rPr>
          <w:rFonts w:cs="Calibri"/>
          <w:szCs w:val="20"/>
        </w:rPr>
      </w:pPr>
      <w:r>
        <w:rPr>
          <w:rFonts w:cs="Calibri"/>
          <w:szCs w:val="20"/>
        </w:rPr>
        <w:lastRenderedPageBreak/>
        <w:t xml:space="preserve">Recomandări </w:t>
      </w:r>
      <w:r w:rsidRPr="0005693B">
        <w:rPr>
          <w:rFonts w:cs="Calibri"/>
          <w:color w:val="000000"/>
          <w:szCs w:val="20"/>
        </w:rPr>
        <w:t>și principalele lecții învățate</w:t>
      </w:r>
    </w:p>
    <w:p w14:paraId="7419E318" w14:textId="77777777" w:rsidR="00A54FA3" w:rsidRPr="00A54FA3" w:rsidRDefault="00A54FA3" w:rsidP="00872294">
      <w:pPr>
        <w:jc w:val="both"/>
        <w:rPr>
          <w:rFonts w:cstheme="minorHAnsi"/>
          <w:szCs w:val="20"/>
          <w:lang w:bidi="ne-NP"/>
        </w:rPr>
      </w:pPr>
    </w:p>
    <w:p w14:paraId="74798AD6" w14:textId="77777777" w:rsidR="00611F62" w:rsidRPr="00611795" w:rsidRDefault="00611F62" w:rsidP="00872294">
      <w:pPr>
        <w:jc w:val="both"/>
        <w:rPr>
          <w:rFonts w:cstheme="minorHAnsi"/>
          <w:b/>
          <w:bCs/>
          <w:szCs w:val="20"/>
          <w:lang w:bidi="ne-NP"/>
        </w:rPr>
      </w:pPr>
      <w:r w:rsidRPr="00611795">
        <w:rPr>
          <w:rFonts w:cstheme="minorHAnsi"/>
          <w:b/>
          <w:bCs/>
          <w:szCs w:val="20"/>
          <w:lang w:bidi="ne-NP"/>
        </w:rPr>
        <w:t>Introducere</w:t>
      </w:r>
    </w:p>
    <w:p w14:paraId="75D03404" w14:textId="77777777" w:rsidR="00611F62" w:rsidRPr="00611795" w:rsidRDefault="00611F62" w:rsidP="00872294">
      <w:pPr>
        <w:jc w:val="both"/>
        <w:rPr>
          <w:rFonts w:cstheme="minorHAnsi"/>
          <w:szCs w:val="20"/>
          <w:lang w:bidi="ne-NP"/>
        </w:rPr>
      </w:pPr>
      <w:r w:rsidRPr="00611795">
        <w:rPr>
          <w:rFonts w:cstheme="minorHAnsi"/>
          <w:szCs w:val="20"/>
          <w:lang w:bidi="ne-NP"/>
        </w:rPr>
        <w:t xml:space="preserve">Atelierul de lucru a avut drept scop sprijinirea procesului de colectare de informații cu privire la impactul intervențiilor și contextul de implementare, la discuție fiind invitați să participe reprezentanții beneficiarilor de finanțare. </w:t>
      </w:r>
    </w:p>
    <w:p w14:paraId="4F687C75" w14:textId="77777777" w:rsidR="00611F62" w:rsidRPr="00611795" w:rsidRDefault="00611F62" w:rsidP="00872294">
      <w:pPr>
        <w:jc w:val="both"/>
        <w:rPr>
          <w:szCs w:val="20"/>
        </w:rPr>
      </w:pPr>
      <w:r w:rsidRPr="00611795">
        <w:rPr>
          <w:szCs w:val="20"/>
        </w:rPr>
        <w:t>Atelierul a debutat cu prezentarea contextului și a metodologiei de evaluare, ulterior participanții fiind invitați să prezinte câteva aspecte generale despre proiectele pe care le au în implementare și despre experiența acumulată în cadrul POSDRU.</w:t>
      </w:r>
    </w:p>
    <w:p w14:paraId="767B69D8" w14:textId="77777777" w:rsidR="00611F62" w:rsidRPr="00611795" w:rsidRDefault="00611F62" w:rsidP="00872294">
      <w:pPr>
        <w:jc w:val="both"/>
        <w:rPr>
          <w:b/>
          <w:bCs/>
          <w:szCs w:val="20"/>
        </w:rPr>
      </w:pPr>
      <w:r w:rsidRPr="00611795">
        <w:rPr>
          <w:b/>
          <w:bCs/>
          <w:szCs w:val="20"/>
        </w:rPr>
        <w:t>Răspunsul la întrebările de evaluare</w:t>
      </w:r>
    </w:p>
    <w:p w14:paraId="77987F66" w14:textId="77777777" w:rsidR="00611F62" w:rsidRPr="00611795" w:rsidRDefault="00611F62" w:rsidP="00872294">
      <w:pPr>
        <w:jc w:val="both"/>
        <w:rPr>
          <w:szCs w:val="20"/>
        </w:rPr>
      </w:pPr>
      <w:r w:rsidRPr="00611795">
        <w:rPr>
          <w:szCs w:val="20"/>
        </w:rPr>
        <w:t>În ceea ce privește</w:t>
      </w:r>
      <w:r w:rsidRPr="00611795">
        <w:rPr>
          <w:b/>
          <w:bCs/>
          <w:szCs w:val="20"/>
        </w:rPr>
        <w:t xml:space="preserve"> impactul net </w:t>
      </w:r>
      <w:r w:rsidRPr="00611795">
        <w:rPr>
          <w:szCs w:val="20"/>
        </w:rPr>
        <w:t>al intervențiilor, acesta poate fi observat la nivelul copiilor, în rândul cărora a crescut participarea școlară. Dacă la ore un profesor trebuia să acorde ajutor unui număr mare de copii, în timpul orelor Școală după Școală elevii primeau ajutor individual. Proiectele au avut și componenta de consiliere, care a adus părinții mai aproape de cadrul școlar. Persoanele care au participat la activități de tip A doua Șansă au realizat importanța studiului, importanța cunoștințelor minime în viața de zi cu zi (ex. nevoia de a obține permisul de conducere).</w:t>
      </w:r>
    </w:p>
    <w:p w14:paraId="305C56AE" w14:textId="77777777" w:rsidR="00611F62" w:rsidRPr="00611795" w:rsidRDefault="00611F62" w:rsidP="00872294">
      <w:pPr>
        <w:jc w:val="both"/>
        <w:rPr>
          <w:szCs w:val="20"/>
        </w:rPr>
      </w:pPr>
      <w:r w:rsidRPr="00611795">
        <w:rPr>
          <w:szCs w:val="20"/>
        </w:rPr>
        <w:t>Unul dintre proiecte a vizat formarea specialiștilor care lucrează cu copiii cu dizabilități și a abordat o manieră informală de formare. Au fost organizate work-shopuri și seminarii în mai multe regiuni ale țării, ulterior 1800 de tineri au beneficiat de ajutor prin intermediul specialiștilor formați. Abordarea dorea să evidențieze acceptarea celor cu dizabilități ca niște oameni, cu nevoi și potențial de dezvoltare și mai puțin ca niște cazuri medicale. Sustenabilitatea acestei abordări a fost greu de menținut însă, deoarece programul copiilor/tinerilor cu dizabilități este de multe ori este unul prestabilit după cum consideră adulții.</w:t>
      </w:r>
    </w:p>
    <w:p w14:paraId="617616F8" w14:textId="77777777" w:rsidR="00611F62" w:rsidRPr="00611795" w:rsidRDefault="00611F62" w:rsidP="00872294">
      <w:pPr>
        <w:jc w:val="both"/>
        <w:rPr>
          <w:szCs w:val="20"/>
        </w:rPr>
      </w:pPr>
      <w:r w:rsidRPr="00611795">
        <w:rPr>
          <w:szCs w:val="20"/>
        </w:rPr>
        <w:t>Un alt proiect a vizat formarea directorilor prin explicarea noțiunilor de management școlar și leadership. În urma proiectului a fost realizat un manual pentru PDI și PAS, elaborat de directori sub coordonarea ARACIP. Până la schimbarea legislației acesta a putut fi utilizat în continuare. Cursurile de formare au continuat și ele 3-4 ani, pe perioada cât au fost acreditate.</w:t>
      </w:r>
    </w:p>
    <w:p w14:paraId="0A5C060F" w14:textId="77777777" w:rsidR="00611F62" w:rsidRPr="00611795" w:rsidRDefault="00611F62" w:rsidP="00872294">
      <w:pPr>
        <w:jc w:val="both"/>
        <w:rPr>
          <w:szCs w:val="20"/>
        </w:rPr>
      </w:pPr>
      <w:r w:rsidRPr="00611795">
        <w:rPr>
          <w:b/>
          <w:bCs/>
          <w:szCs w:val="20"/>
        </w:rPr>
        <w:t>Un factor pozitiv</w:t>
      </w:r>
      <w:r w:rsidRPr="00611795">
        <w:rPr>
          <w:szCs w:val="20"/>
        </w:rPr>
        <w:t xml:space="preserve"> care a ajutat la livrarea unui formări de calitate a fost prezența partenerul străin din acest proiect, din partea inspectoratului școlar din Scoția, specializat în domeniul dezvoltării de competențe. Din păcate experiența acestui partener cu birocrația din România a fost una neplăcută. Au existat întârzieri la plată din cauză că nu avea cont bancar deschis în țara noastră, deși nicăieri nu se specifica acest lucru. Banii au fost primiți abia după depunerea celei de-a treia cereri de rambursare. A mai fost oferit un exemplu în care un partener străin invitat de MEC să se alăture unui proiect a fost contestat în etapa de audit pentru că nu avea vechimea necesară. Deși, din nou, nu a fost specificat acest lucru de la început ca și criteriu. La fel, banii investiți  nu au fost recuperați decât parțial de la minister. Singurul motiv pentru care respectivul institut a ales să nu dea ministerul în judecată a fost considerentul că, acei bani vor fi luați de la copii care au nevoie de ajutor.</w:t>
      </w:r>
    </w:p>
    <w:p w14:paraId="07611863" w14:textId="77777777" w:rsidR="00611F62" w:rsidRPr="00611795" w:rsidRDefault="00611F62" w:rsidP="00872294">
      <w:pPr>
        <w:jc w:val="both"/>
        <w:rPr>
          <w:szCs w:val="20"/>
        </w:rPr>
      </w:pPr>
      <w:r w:rsidRPr="00611795">
        <w:rPr>
          <w:szCs w:val="20"/>
        </w:rPr>
        <w:t xml:space="preserve">Ideea participării în schimburi de experiență cu parteneri străini a fost totuși susținută și de ceilalți participanți la discuție. Ca exemplu de bună practică a fost oferit programul Erasmus +. Deși documentația și modul de colaborare sunt mai simpliste, efectele sunt mai bune și designul mult mai de impact. </w:t>
      </w:r>
    </w:p>
    <w:p w14:paraId="32F14484" w14:textId="77777777" w:rsidR="00611F62" w:rsidRPr="00611795" w:rsidRDefault="00611F62" w:rsidP="00872294">
      <w:pPr>
        <w:jc w:val="both"/>
        <w:rPr>
          <w:szCs w:val="20"/>
        </w:rPr>
      </w:pPr>
      <w:r w:rsidRPr="00611795">
        <w:rPr>
          <w:szCs w:val="20"/>
        </w:rPr>
        <w:t>Unul dintre aceste proiecte viza tinerii NEETS. Nu doar că erau susținuți copiii proveniți din medii defavorizate, ci erau monitorizate tinerele mame, astfel încât să se evite pe cât posibil apariția unor viitori NEETS.  În aceste proiecte legătura cu familia elevilor aflați la risc nu cade în sarcina școlii, asistenții sociali fiind cei care se implică, în timp ce ONG-urile sunt responsabile de monitorizarea mamelor.</w:t>
      </w:r>
    </w:p>
    <w:p w14:paraId="6CDE386B" w14:textId="77777777" w:rsidR="00611F62" w:rsidRDefault="00611F62" w:rsidP="00872294">
      <w:pPr>
        <w:jc w:val="both"/>
        <w:rPr>
          <w:szCs w:val="20"/>
        </w:rPr>
      </w:pPr>
      <w:r w:rsidRPr="00611795">
        <w:rPr>
          <w:szCs w:val="20"/>
        </w:rPr>
        <w:t>Diferența dintre acest gen de proiecte și cele din România este că monitorizarea rezultatelor este axată pe partea cantitativă și de loc pe calitativ. Când beneficiarii au dorit să transmită filmări sau înregistrări de la evenimente, reprezentanții OI nu au fost interesați, s-au cerut în schimb modificări de formă pe actele adiționale, sau au fost amânate cereri de rambursare (trimise înapoi la beneficiari ca să refrazeze).</w:t>
      </w:r>
    </w:p>
    <w:p w14:paraId="2427511E" w14:textId="77777777" w:rsidR="00611F62" w:rsidRPr="00611795" w:rsidRDefault="00611F62" w:rsidP="00872294">
      <w:pPr>
        <w:jc w:val="both"/>
        <w:rPr>
          <w:szCs w:val="20"/>
        </w:rPr>
      </w:pPr>
      <w:r>
        <w:rPr>
          <w:szCs w:val="20"/>
        </w:rPr>
        <w:lastRenderedPageBreak/>
        <w:t xml:space="preserve">Faptul că „s-au schimbat regulile în timpul jocului” a fost un alt </w:t>
      </w:r>
      <w:r w:rsidRPr="001C0C2C">
        <w:rPr>
          <w:b/>
          <w:bCs/>
          <w:szCs w:val="20"/>
        </w:rPr>
        <w:t>factor negativ</w:t>
      </w:r>
      <w:r>
        <w:rPr>
          <w:szCs w:val="20"/>
        </w:rPr>
        <w:t>. În urma unei schimbări a ghidului, o parte din grupul țintă al proiectelor a devenit neeligibil.</w:t>
      </w:r>
    </w:p>
    <w:p w14:paraId="135FA346" w14:textId="77777777" w:rsidR="00611F62" w:rsidRPr="00611795" w:rsidRDefault="00611F62" w:rsidP="00872294">
      <w:pPr>
        <w:jc w:val="both"/>
        <w:rPr>
          <w:b/>
          <w:bCs/>
          <w:szCs w:val="20"/>
        </w:rPr>
      </w:pPr>
      <w:r w:rsidRPr="00611795">
        <w:rPr>
          <w:b/>
          <w:bCs/>
          <w:szCs w:val="20"/>
        </w:rPr>
        <w:t xml:space="preserve">Lecții învățate și recomandări </w:t>
      </w:r>
    </w:p>
    <w:p w14:paraId="570770D2" w14:textId="77777777" w:rsidR="00611F62" w:rsidRDefault="00611F62" w:rsidP="00872294">
      <w:pPr>
        <w:pStyle w:val="ListParagraph"/>
        <w:numPr>
          <w:ilvl w:val="0"/>
          <w:numId w:val="12"/>
        </w:numPr>
        <w:jc w:val="both"/>
        <w:rPr>
          <w:szCs w:val="20"/>
          <w:lang w:val="ro-RO"/>
        </w:rPr>
      </w:pPr>
      <w:r w:rsidRPr="00611795">
        <w:rPr>
          <w:szCs w:val="20"/>
          <w:lang w:val="ro-RO"/>
        </w:rPr>
        <w:t>Pentru un impact cât mai mare analiza de nevoi ar trebui să fie cât mai atent făcută și real.</w:t>
      </w:r>
      <w:r>
        <w:rPr>
          <w:szCs w:val="20"/>
          <w:lang w:val="ro-RO"/>
        </w:rPr>
        <w:t xml:space="preserve"> </w:t>
      </w:r>
    </w:p>
    <w:p w14:paraId="53801190" w14:textId="77777777" w:rsidR="00611F62" w:rsidRDefault="00611F62" w:rsidP="00872294">
      <w:pPr>
        <w:pStyle w:val="ListParagraph"/>
        <w:jc w:val="both"/>
        <w:rPr>
          <w:szCs w:val="20"/>
          <w:lang w:val="ro-RO"/>
        </w:rPr>
      </w:pPr>
    </w:p>
    <w:p w14:paraId="732EA304" w14:textId="77777777" w:rsidR="00611F62" w:rsidRDefault="00611F62" w:rsidP="00872294">
      <w:pPr>
        <w:pStyle w:val="ListParagraph"/>
        <w:numPr>
          <w:ilvl w:val="0"/>
          <w:numId w:val="12"/>
        </w:numPr>
        <w:jc w:val="both"/>
        <w:rPr>
          <w:szCs w:val="20"/>
          <w:lang w:val="ro-RO"/>
        </w:rPr>
      </w:pPr>
      <w:r>
        <w:rPr>
          <w:szCs w:val="20"/>
          <w:lang w:val="ro-RO"/>
        </w:rPr>
        <w:t>Simplificarea birocrației și a modului de completare și încărcare al informațiilor în MySmis ar reduce timpul dedicat raportării și ar acorda timp echipelor de implementare să se concentreze pe activități.</w:t>
      </w:r>
    </w:p>
    <w:p w14:paraId="5F30CB42" w14:textId="77777777" w:rsidR="00611F62" w:rsidRDefault="00611F62" w:rsidP="00872294">
      <w:pPr>
        <w:pStyle w:val="ListParagraph"/>
        <w:jc w:val="both"/>
        <w:rPr>
          <w:szCs w:val="20"/>
          <w:lang w:val="ro-RO"/>
        </w:rPr>
      </w:pPr>
    </w:p>
    <w:p w14:paraId="6DF29816" w14:textId="77777777" w:rsidR="00611F62" w:rsidRDefault="00611F62" w:rsidP="00872294">
      <w:pPr>
        <w:pStyle w:val="ListParagraph"/>
        <w:numPr>
          <w:ilvl w:val="0"/>
          <w:numId w:val="12"/>
        </w:numPr>
        <w:jc w:val="both"/>
        <w:rPr>
          <w:szCs w:val="20"/>
          <w:lang w:val="ro-RO"/>
        </w:rPr>
      </w:pPr>
      <w:r>
        <w:rPr>
          <w:szCs w:val="20"/>
          <w:lang w:val="ro-RO"/>
        </w:rPr>
        <w:t>Componenta de asistență tehnică a programului, care oricum este subcontractată, ar putea folosită pentru a crea un mecanism ongoing de verificare: crearea unor echipe de monitori, care să fie implicați în echipele de implementare, să fie astfel reprezentantul AM-ului șo să se asigure de respectarea cerințelor și, cel mai important, de pre-întâmpinarea erorilor și respingerea CR sau tăierea cheltuielilor.</w:t>
      </w:r>
    </w:p>
    <w:p w14:paraId="0EC18087" w14:textId="77777777" w:rsidR="00611F62" w:rsidRDefault="00611F62" w:rsidP="00872294">
      <w:pPr>
        <w:pStyle w:val="ListParagraph"/>
        <w:jc w:val="both"/>
        <w:rPr>
          <w:szCs w:val="20"/>
          <w:lang w:val="ro-RO"/>
        </w:rPr>
      </w:pPr>
    </w:p>
    <w:p w14:paraId="306C6A53" w14:textId="77777777" w:rsidR="00611F62" w:rsidRDefault="00611F62" w:rsidP="00872294">
      <w:pPr>
        <w:pStyle w:val="ListParagraph"/>
        <w:numPr>
          <w:ilvl w:val="0"/>
          <w:numId w:val="12"/>
        </w:numPr>
        <w:jc w:val="both"/>
        <w:rPr>
          <w:szCs w:val="20"/>
          <w:lang w:val="ro-RO"/>
        </w:rPr>
      </w:pPr>
      <w:r>
        <w:rPr>
          <w:szCs w:val="20"/>
          <w:lang w:val="ro-RO"/>
        </w:rPr>
        <w:t>Este nevoie în continuare de intervenții separate pentru persoanele cu dizabilități, s-a încercat implementarea de intervenții integrate prin POCU 4.2, însă lista activităților eligibile era atât de lungă încât sprijinul dedicat era inexistent.</w:t>
      </w:r>
    </w:p>
    <w:p w14:paraId="1990C0D8" w14:textId="77777777" w:rsidR="00611F62" w:rsidRDefault="00611F62" w:rsidP="00872294">
      <w:pPr>
        <w:jc w:val="both"/>
        <w:rPr>
          <w:b/>
          <w:bCs/>
          <w:szCs w:val="20"/>
        </w:rPr>
      </w:pPr>
      <w:r w:rsidRPr="00611795">
        <w:rPr>
          <w:b/>
          <w:bCs/>
          <w:szCs w:val="20"/>
        </w:rPr>
        <w:t>Concluzii</w:t>
      </w:r>
    </w:p>
    <w:p w14:paraId="6142EF9D" w14:textId="77777777" w:rsidR="00611F62" w:rsidRPr="00376378" w:rsidRDefault="00611F62" w:rsidP="00872294">
      <w:pPr>
        <w:jc w:val="both"/>
        <w:rPr>
          <w:szCs w:val="20"/>
        </w:rPr>
      </w:pPr>
      <w:r w:rsidRPr="00376378">
        <w:rPr>
          <w:szCs w:val="20"/>
        </w:rPr>
        <w:t xml:space="preserve">Intervențiile ar trebui gândite și monitorizate mai puțin formal și mai aplicat. Indicatorii prestabiliți exclud de la finanțare în acest moment anumite comunități. Spre exemplu dacă o comunitate nu are un număr de 350 de persoane neangajate, acest lucru nu înseamnă că </w:t>
      </w:r>
      <w:r>
        <w:rPr>
          <w:szCs w:val="20"/>
        </w:rPr>
        <w:t>în respectiva comunitate nu există probleme. Iarăsi, plafoanele pentru anumite costuri trebuie flexibilizate astfel încât să fie în concordanță cu nevoile proiectului și cu numărul de beneficiari. Desigur, costurile să fie justificate, însă să fie reale și în legate de specificul proiectului.</w:t>
      </w:r>
    </w:p>
    <w:p w14:paraId="068C9BB1" w14:textId="01E32B30" w:rsidR="00D16302" w:rsidRPr="009B6DA4" w:rsidRDefault="00D16302" w:rsidP="00D16302">
      <w:pPr>
        <w:pStyle w:val="Heading1"/>
        <w:jc w:val="center"/>
        <w:rPr>
          <w:color w:val="134753" w:themeColor="text1"/>
        </w:rPr>
      </w:pPr>
      <w:bookmarkStart w:id="7" w:name="_Toc58858067"/>
      <w:r w:rsidRPr="009B6DA4">
        <w:rPr>
          <w:color w:val="134753" w:themeColor="text1"/>
        </w:rPr>
        <w:t xml:space="preserve">Raport </w:t>
      </w:r>
      <w:r w:rsidR="00A9485A">
        <w:rPr>
          <w:color w:val="134753" w:themeColor="text1"/>
        </w:rPr>
        <w:t>Interviu de grup</w:t>
      </w:r>
      <w:r w:rsidRPr="009B6DA4">
        <w:rPr>
          <w:color w:val="134753" w:themeColor="text1"/>
        </w:rPr>
        <w:t xml:space="preserve">: </w:t>
      </w:r>
      <w:r w:rsidR="00F8514A">
        <w:rPr>
          <w:color w:val="134753" w:themeColor="text1"/>
        </w:rPr>
        <w:t>București-Ilfov</w:t>
      </w:r>
      <w:bookmarkEnd w:id="7"/>
    </w:p>
    <w:p w14:paraId="5B3D86C1" w14:textId="77777777" w:rsidR="00D16302" w:rsidRPr="00B737DF" w:rsidRDefault="00D16302" w:rsidP="00D16302">
      <w:pPr>
        <w:spacing w:after="0"/>
        <w:jc w:val="center"/>
      </w:pPr>
    </w:p>
    <w:p w14:paraId="62676F74" w14:textId="0418D1EA" w:rsidR="00D16302" w:rsidRPr="0005693B" w:rsidRDefault="00A9485A" w:rsidP="00D16302">
      <w:pPr>
        <w:shd w:val="clear" w:color="auto" w:fill="D9D9D9" w:themeFill="background1" w:themeFillShade="D9"/>
        <w:spacing w:after="0"/>
        <w:jc w:val="center"/>
        <w:rPr>
          <w:rFonts w:cs="Calibri"/>
          <w:b/>
          <w:noProof/>
          <w:szCs w:val="20"/>
        </w:rPr>
      </w:pPr>
      <w:r>
        <w:rPr>
          <w:rFonts w:cs="Calibri"/>
          <w:b/>
          <w:noProof/>
          <w:szCs w:val="20"/>
        </w:rPr>
        <w:t xml:space="preserve">Interviu </w:t>
      </w:r>
      <w:r w:rsidR="00D16302" w:rsidRPr="0005693B">
        <w:rPr>
          <w:rFonts w:cs="Calibri"/>
          <w:b/>
          <w:noProof/>
          <w:szCs w:val="20"/>
        </w:rPr>
        <w:t>cu beneficiarii de finanțare PO</w:t>
      </w:r>
      <w:r w:rsidR="00D16302">
        <w:rPr>
          <w:rFonts w:cs="Calibri"/>
          <w:b/>
          <w:noProof/>
          <w:szCs w:val="20"/>
        </w:rPr>
        <w:t>SDRU</w:t>
      </w:r>
      <w:r w:rsidR="00D16302" w:rsidRPr="0005693B">
        <w:rPr>
          <w:rFonts w:cs="Calibri"/>
          <w:b/>
          <w:noProof/>
          <w:szCs w:val="20"/>
        </w:rPr>
        <w:t xml:space="preserve"> (</w:t>
      </w:r>
      <w:r w:rsidR="00D16302">
        <w:rPr>
          <w:rFonts w:cs="Calibri"/>
          <w:b/>
          <w:noProof/>
          <w:szCs w:val="20"/>
        </w:rPr>
        <w:t xml:space="preserve">DMI 2.2 </w:t>
      </w:r>
      <w:r w:rsidR="00D16302" w:rsidRPr="0005693B">
        <w:rPr>
          <w:rFonts w:cs="Calibri"/>
          <w:b/>
          <w:noProof/>
          <w:szCs w:val="20"/>
        </w:rPr>
        <w:t>) cu tema:</w:t>
      </w:r>
    </w:p>
    <w:p w14:paraId="352BB113" w14:textId="77777777" w:rsidR="00D16302" w:rsidRPr="0005693B" w:rsidRDefault="00D16302" w:rsidP="00D16302">
      <w:pPr>
        <w:shd w:val="clear" w:color="auto" w:fill="D9D9D9" w:themeFill="background1" w:themeFillShade="D9"/>
        <w:spacing w:after="0"/>
        <w:jc w:val="center"/>
        <w:rPr>
          <w:rFonts w:cs="Calibri"/>
          <w:b/>
          <w:noProof/>
          <w:szCs w:val="20"/>
        </w:rPr>
      </w:pPr>
      <w:r w:rsidRPr="0005693B">
        <w:rPr>
          <w:rFonts w:cs="Calibri"/>
          <w:b/>
          <w:noProof/>
          <w:szCs w:val="20"/>
        </w:rPr>
        <w:t>„Rezultatele și impactul intervențiilor PO</w:t>
      </w:r>
      <w:r>
        <w:rPr>
          <w:rFonts w:cs="Calibri"/>
          <w:b/>
          <w:noProof/>
          <w:szCs w:val="20"/>
        </w:rPr>
        <w:t>SDR</w:t>
      </w:r>
      <w:r w:rsidRPr="0005693B">
        <w:rPr>
          <w:rFonts w:cs="Calibri"/>
          <w:b/>
          <w:noProof/>
          <w:szCs w:val="20"/>
        </w:rPr>
        <w:t>U în domeniul</w:t>
      </w:r>
      <w:r>
        <w:rPr>
          <w:rFonts w:cs="Calibri"/>
          <w:b/>
          <w:noProof/>
          <w:szCs w:val="20"/>
        </w:rPr>
        <w:t xml:space="preserve"> incluziunii sociale</w:t>
      </w:r>
      <w:r w:rsidRPr="0005693B">
        <w:rPr>
          <w:rFonts w:cs="Calibri"/>
          <w:b/>
          <w:noProof/>
          <w:szCs w:val="20"/>
        </w:rPr>
        <w:t>”</w:t>
      </w:r>
    </w:p>
    <w:p w14:paraId="6834EA03" w14:textId="77777777" w:rsidR="00D16302" w:rsidRPr="0005693B" w:rsidRDefault="00D16302" w:rsidP="00D16302">
      <w:pPr>
        <w:spacing w:after="0"/>
        <w:jc w:val="center"/>
        <w:rPr>
          <w:rFonts w:cs="Calibri"/>
          <w:b/>
          <w:szCs w:val="20"/>
        </w:rPr>
      </w:pPr>
    </w:p>
    <w:p w14:paraId="51025333" w14:textId="77777777" w:rsidR="00D16302" w:rsidRPr="0005693B" w:rsidRDefault="00D16302" w:rsidP="00D16302">
      <w:pPr>
        <w:spacing w:after="0"/>
        <w:jc w:val="center"/>
        <w:rPr>
          <w:rFonts w:cs="Calibri"/>
          <w:b/>
          <w:szCs w:val="20"/>
        </w:rPr>
      </w:pPr>
    </w:p>
    <w:p w14:paraId="613EAAC2" w14:textId="35938A73" w:rsidR="00D16302" w:rsidRPr="001E6ABD" w:rsidRDefault="00D16302" w:rsidP="00872294">
      <w:pPr>
        <w:spacing w:after="0"/>
        <w:jc w:val="both"/>
        <w:rPr>
          <w:rFonts w:cs="Calibri"/>
          <w:b/>
          <w:szCs w:val="20"/>
          <w:lang w:val="en-GB"/>
        </w:rPr>
      </w:pPr>
      <w:r w:rsidRPr="0005693B">
        <w:rPr>
          <w:rFonts w:cs="Calibri"/>
          <w:b/>
          <w:szCs w:val="20"/>
        </w:rPr>
        <w:t xml:space="preserve">Regiune: </w:t>
      </w:r>
      <w:r w:rsidRPr="0005693B">
        <w:rPr>
          <w:rFonts w:cs="Calibri"/>
          <w:b/>
          <w:szCs w:val="20"/>
        </w:rPr>
        <w:tab/>
      </w:r>
      <w:r w:rsidR="00F8514A">
        <w:rPr>
          <w:rFonts w:cs="Calibri"/>
          <w:b/>
          <w:szCs w:val="20"/>
        </w:rPr>
        <w:t>București-Ilfov</w:t>
      </w:r>
    </w:p>
    <w:p w14:paraId="3C29CF82" w14:textId="4C2ED2FC" w:rsidR="00D16302" w:rsidRPr="0005693B" w:rsidRDefault="00D16302" w:rsidP="00872294">
      <w:pPr>
        <w:spacing w:after="0"/>
        <w:jc w:val="both"/>
        <w:rPr>
          <w:rFonts w:cs="Calibri"/>
          <w:b/>
          <w:szCs w:val="20"/>
        </w:rPr>
      </w:pPr>
      <w:r w:rsidRPr="0005693B">
        <w:rPr>
          <w:rFonts w:cs="Calibri"/>
          <w:b/>
          <w:szCs w:val="20"/>
        </w:rPr>
        <w:t>Data:</w:t>
      </w:r>
      <w:r w:rsidRPr="0005693B">
        <w:rPr>
          <w:rFonts w:cs="Calibri"/>
          <w:b/>
          <w:szCs w:val="20"/>
        </w:rPr>
        <w:tab/>
      </w:r>
      <w:r w:rsidRPr="0005693B">
        <w:rPr>
          <w:rFonts w:cs="Calibri"/>
          <w:b/>
          <w:szCs w:val="20"/>
        </w:rPr>
        <w:tab/>
      </w:r>
      <w:r w:rsidR="00865963">
        <w:rPr>
          <w:rFonts w:cs="Calibri"/>
          <w:b/>
          <w:szCs w:val="20"/>
        </w:rPr>
        <w:t>02</w:t>
      </w:r>
      <w:r>
        <w:rPr>
          <w:rFonts w:cs="Calibri"/>
          <w:b/>
          <w:szCs w:val="20"/>
        </w:rPr>
        <w:t>.1</w:t>
      </w:r>
      <w:r w:rsidR="00865963">
        <w:rPr>
          <w:rFonts w:cs="Calibri"/>
          <w:b/>
          <w:szCs w:val="20"/>
        </w:rPr>
        <w:t>2</w:t>
      </w:r>
      <w:r>
        <w:rPr>
          <w:rFonts w:cs="Calibri"/>
          <w:b/>
          <w:szCs w:val="20"/>
        </w:rPr>
        <w:t>.2020</w:t>
      </w:r>
    </w:p>
    <w:p w14:paraId="2B0A91CF" w14:textId="32372535" w:rsidR="00D16302" w:rsidRDefault="00D16302" w:rsidP="00872294">
      <w:pPr>
        <w:spacing w:after="0"/>
        <w:jc w:val="both"/>
        <w:rPr>
          <w:rFonts w:cs="Calibri"/>
          <w:b/>
          <w:szCs w:val="20"/>
        </w:rPr>
      </w:pPr>
      <w:r w:rsidRPr="0005693B">
        <w:rPr>
          <w:rFonts w:cs="Calibri"/>
          <w:b/>
          <w:szCs w:val="20"/>
        </w:rPr>
        <w:t xml:space="preserve">Participanți: </w:t>
      </w:r>
      <w:r w:rsidRPr="0005693B">
        <w:rPr>
          <w:rFonts w:cs="Calibri"/>
          <w:b/>
          <w:szCs w:val="20"/>
        </w:rPr>
        <w:tab/>
        <w:t>Reprezentanți ai beneficiarilor de finanțare PO</w:t>
      </w:r>
      <w:r>
        <w:rPr>
          <w:rFonts w:cs="Calibri"/>
          <w:b/>
          <w:szCs w:val="20"/>
        </w:rPr>
        <w:t>SDR</w:t>
      </w:r>
      <w:r w:rsidRPr="0005693B">
        <w:rPr>
          <w:rFonts w:cs="Calibri"/>
          <w:b/>
          <w:szCs w:val="20"/>
        </w:rPr>
        <w:t xml:space="preserve">U: </w:t>
      </w:r>
    </w:p>
    <w:p w14:paraId="45FB7ACA" w14:textId="094D1933" w:rsidR="00865963" w:rsidRPr="00CA7B7B" w:rsidRDefault="00865963" w:rsidP="00872294">
      <w:pPr>
        <w:spacing w:after="0"/>
        <w:jc w:val="both"/>
      </w:pPr>
      <w:r w:rsidRPr="00CA7B7B">
        <w:t xml:space="preserve">Reprezentant Roma Education Fund </w:t>
      </w:r>
    </w:p>
    <w:p w14:paraId="5BA2636F" w14:textId="5C57E053" w:rsidR="00865963" w:rsidRDefault="00865963" w:rsidP="00872294">
      <w:pPr>
        <w:spacing w:after="0"/>
        <w:jc w:val="both"/>
      </w:pPr>
      <w:r w:rsidRPr="00CA7B7B">
        <w:t xml:space="preserve">Reprezentant Fundația Dezvoltarea Popoarelor </w:t>
      </w:r>
    </w:p>
    <w:p w14:paraId="365D9E06" w14:textId="77777777" w:rsidR="00F8514A" w:rsidRPr="0005693B" w:rsidRDefault="00F8514A" w:rsidP="00872294">
      <w:pPr>
        <w:spacing w:after="0"/>
        <w:jc w:val="both"/>
        <w:rPr>
          <w:rFonts w:cs="Calibri"/>
          <w:b/>
          <w:szCs w:val="20"/>
        </w:rPr>
      </w:pPr>
      <w:r w:rsidRPr="0005693B">
        <w:rPr>
          <w:rFonts w:cs="Calibri"/>
          <w:b/>
          <w:szCs w:val="20"/>
        </w:rPr>
        <w:t>Echipa de evaluatori: reprezentanți ai echipei de evaluare</w:t>
      </w:r>
    </w:p>
    <w:p w14:paraId="408415C2" w14:textId="6951FCDD" w:rsidR="00F8514A" w:rsidRDefault="00F8514A" w:rsidP="00872294">
      <w:pPr>
        <w:spacing w:after="0"/>
        <w:jc w:val="both"/>
        <w:rPr>
          <w:rFonts w:cs="Calibri"/>
          <w:b/>
          <w:szCs w:val="20"/>
        </w:rPr>
      </w:pPr>
    </w:p>
    <w:p w14:paraId="0D07AE62" w14:textId="77777777" w:rsidR="001E6ABD" w:rsidRPr="0005693B" w:rsidRDefault="001E6ABD" w:rsidP="00872294">
      <w:pPr>
        <w:spacing w:after="0"/>
        <w:jc w:val="both"/>
        <w:rPr>
          <w:rFonts w:cs="Calibri"/>
          <w:b/>
          <w:szCs w:val="20"/>
        </w:rPr>
      </w:pPr>
      <w:r w:rsidRPr="0005693B">
        <w:rPr>
          <w:rFonts w:cs="Calibri"/>
          <w:b/>
          <w:szCs w:val="20"/>
        </w:rPr>
        <w:t xml:space="preserve">Principalele teme de discuție: </w:t>
      </w:r>
    </w:p>
    <w:p w14:paraId="7AB9987A" w14:textId="77777777" w:rsidR="001E6ABD" w:rsidRPr="0005693B" w:rsidRDefault="001E6ABD" w:rsidP="00872294">
      <w:pPr>
        <w:numPr>
          <w:ilvl w:val="0"/>
          <w:numId w:val="6"/>
        </w:numPr>
        <w:pBdr>
          <w:top w:val="nil"/>
          <w:left w:val="nil"/>
          <w:bottom w:val="nil"/>
          <w:right w:val="nil"/>
          <w:between w:val="nil"/>
        </w:pBdr>
        <w:spacing w:after="0"/>
        <w:ind w:right="288"/>
        <w:contextualSpacing/>
        <w:jc w:val="both"/>
        <w:rPr>
          <w:rFonts w:cs="Calibri"/>
          <w:szCs w:val="20"/>
        </w:rPr>
      </w:pPr>
      <w:r w:rsidRPr="0005693B">
        <w:rPr>
          <w:rFonts w:cs="Calibri"/>
          <w:szCs w:val="20"/>
        </w:rPr>
        <w:t>Evoluția nevoilor și factorilor care au stat la baza intervențiilor PO</w:t>
      </w:r>
      <w:r>
        <w:rPr>
          <w:rFonts w:cs="Calibri"/>
          <w:szCs w:val="20"/>
        </w:rPr>
        <w:t>SDR</w:t>
      </w:r>
      <w:r w:rsidRPr="0005693B">
        <w:rPr>
          <w:rFonts w:cs="Calibri"/>
          <w:szCs w:val="20"/>
        </w:rPr>
        <w:t xml:space="preserve">U în domeniul </w:t>
      </w:r>
      <w:r>
        <w:rPr>
          <w:rFonts w:cs="Calibri"/>
          <w:szCs w:val="20"/>
        </w:rPr>
        <w:t>incluziunii sociale</w:t>
      </w:r>
    </w:p>
    <w:p w14:paraId="3D1B66F9" w14:textId="77777777" w:rsidR="001E6ABD" w:rsidRPr="0005693B" w:rsidRDefault="001E6ABD" w:rsidP="00872294">
      <w:pPr>
        <w:numPr>
          <w:ilvl w:val="0"/>
          <w:numId w:val="6"/>
        </w:numPr>
        <w:pBdr>
          <w:top w:val="nil"/>
          <w:left w:val="nil"/>
          <w:bottom w:val="nil"/>
          <w:right w:val="nil"/>
          <w:between w:val="nil"/>
        </w:pBdr>
        <w:spacing w:after="0"/>
        <w:ind w:right="288"/>
        <w:contextualSpacing/>
        <w:jc w:val="both"/>
        <w:rPr>
          <w:rFonts w:cs="Calibri"/>
          <w:szCs w:val="20"/>
        </w:rPr>
      </w:pPr>
      <w:r w:rsidRPr="0005693B">
        <w:rPr>
          <w:rFonts w:cs="Calibri"/>
          <w:szCs w:val="20"/>
        </w:rPr>
        <w:t>Rezultatele și impactul intervențiilor PO</w:t>
      </w:r>
      <w:r>
        <w:rPr>
          <w:rFonts w:cs="Calibri"/>
          <w:szCs w:val="20"/>
        </w:rPr>
        <w:t>SDRU</w:t>
      </w:r>
      <w:r w:rsidRPr="0005693B">
        <w:rPr>
          <w:rFonts w:cs="Calibri"/>
          <w:szCs w:val="20"/>
        </w:rPr>
        <w:t xml:space="preserve"> în domeniu</w:t>
      </w:r>
      <w:r>
        <w:rPr>
          <w:rFonts w:cs="Calibri"/>
          <w:szCs w:val="20"/>
        </w:rPr>
        <w:t>l incluziunii sociale</w:t>
      </w:r>
    </w:p>
    <w:p w14:paraId="5F4A329A" w14:textId="77777777" w:rsidR="001E6ABD" w:rsidRPr="0005693B" w:rsidRDefault="001E6ABD" w:rsidP="00872294">
      <w:pPr>
        <w:numPr>
          <w:ilvl w:val="0"/>
          <w:numId w:val="6"/>
        </w:numPr>
        <w:pBdr>
          <w:top w:val="nil"/>
          <w:left w:val="nil"/>
          <w:bottom w:val="nil"/>
          <w:right w:val="nil"/>
          <w:between w:val="nil"/>
        </w:pBdr>
        <w:spacing w:after="0"/>
        <w:ind w:right="288"/>
        <w:contextualSpacing/>
        <w:jc w:val="both"/>
        <w:rPr>
          <w:rFonts w:cs="Calibri"/>
          <w:szCs w:val="20"/>
        </w:rPr>
      </w:pPr>
      <w:r w:rsidRPr="0005693B">
        <w:rPr>
          <w:rFonts w:cs="Calibri"/>
          <w:szCs w:val="20"/>
        </w:rPr>
        <w:t>Efecte neintenționate ale proiectelor PO</w:t>
      </w:r>
      <w:r>
        <w:rPr>
          <w:rFonts w:cs="Calibri"/>
          <w:szCs w:val="20"/>
        </w:rPr>
        <w:t>SDRU</w:t>
      </w:r>
    </w:p>
    <w:p w14:paraId="3C84171C" w14:textId="77777777" w:rsidR="001E6ABD" w:rsidRDefault="001E6ABD" w:rsidP="00872294">
      <w:pPr>
        <w:numPr>
          <w:ilvl w:val="0"/>
          <w:numId w:val="6"/>
        </w:numPr>
        <w:spacing w:after="0"/>
        <w:ind w:right="288"/>
        <w:contextualSpacing/>
        <w:jc w:val="both"/>
        <w:rPr>
          <w:rFonts w:cs="Calibri"/>
          <w:szCs w:val="20"/>
        </w:rPr>
      </w:pPr>
      <w:r>
        <w:rPr>
          <w:rFonts w:cs="Calibri"/>
          <w:szCs w:val="20"/>
        </w:rPr>
        <w:t>Mecanisme pozitive/negative care au influențat</w:t>
      </w:r>
      <w:r w:rsidRPr="0005693B">
        <w:rPr>
          <w:rFonts w:cs="Calibri"/>
          <w:szCs w:val="20"/>
        </w:rPr>
        <w:t xml:space="preserve"> implementarea proiectelor </w:t>
      </w:r>
    </w:p>
    <w:p w14:paraId="32776CDB" w14:textId="77777777" w:rsidR="001E6ABD" w:rsidRPr="0005693B" w:rsidRDefault="001E6ABD" w:rsidP="00872294">
      <w:pPr>
        <w:numPr>
          <w:ilvl w:val="0"/>
          <w:numId w:val="6"/>
        </w:numPr>
        <w:spacing w:after="0"/>
        <w:ind w:right="288"/>
        <w:contextualSpacing/>
        <w:jc w:val="both"/>
        <w:rPr>
          <w:rFonts w:cs="Calibri"/>
          <w:szCs w:val="20"/>
        </w:rPr>
      </w:pPr>
      <w:r>
        <w:rPr>
          <w:rFonts w:cs="Calibri"/>
          <w:szCs w:val="20"/>
        </w:rPr>
        <w:t>Principalele probleme întâmpinate în implementare</w:t>
      </w:r>
      <w:r w:rsidRPr="0005693B">
        <w:rPr>
          <w:rFonts w:cs="Calibri"/>
          <w:szCs w:val="20"/>
        </w:rPr>
        <w:t xml:space="preserve"> </w:t>
      </w:r>
    </w:p>
    <w:p w14:paraId="2A97E5AD" w14:textId="77777777" w:rsidR="001E6ABD" w:rsidRPr="00CC17B3" w:rsidRDefault="001E6ABD" w:rsidP="00872294">
      <w:pPr>
        <w:numPr>
          <w:ilvl w:val="0"/>
          <w:numId w:val="6"/>
        </w:numPr>
        <w:pBdr>
          <w:top w:val="nil"/>
          <w:left w:val="nil"/>
          <w:bottom w:val="nil"/>
          <w:right w:val="nil"/>
          <w:between w:val="nil"/>
        </w:pBdr>
        <w:spacing w:after="0"/>
        <w:ind w:right="288"/>
        <w:contextualSpacing/>
        <w:jc w:val="both"/>
        <w:rPr>
          <w:rFonts w:cs="Calibri"/>
          <w:szCs w:val="20"/>
        </w:rPr>
      </w:pPr>
      <w:r>
        <w:rPr>
          <w:rFonts w:cs="Calibri"/>
          <w:szCs w:val="20"/>
        </w:rPr>
        <w:t xml:space="preserve">Recomandări </w:t>
      </w:r>
      <w:r w:rsidRPr="0005693B">
        <w:rPr>
          <w:rFonts w:cs="Calibri"/>
          <w:color w:val="000000"/>
          <w:szCs w:val="20"/>
        </w:rPr>
        <w:t>și principalele lecții învățate</w:t>
      </w:r>
    </w:p>
    <w:p w14:paraId="095E985C" w14:textId="77777777" w:rsidR="001E6ABD" w:rsidRDefault="001E6ABD" w:rsidP="00872294">
      <w:pPr>
        <w:spacing w:after="0"/>
        <w:jc w:val="both"/>
        <w:rPr>
          <w:rFonts w:cs="Calibri"/>
          <w:b/>
          <w:szCs w:val="20"/>
        </w:rPr>
      </w:pPr>
    </w:p>
    <w:p w14:paraId="5EF22B88" w14:textId="77777777" w:rsidR="000A5C65" w:rsidRPr="00611795" w:rsidRDefault="000A5C65" w:rsidP="00872294">
      <w:pPr>
        <w:jc w:val="both"/>
        <w:rPr>
          <w:b/>
          <w:bCs/>
          <w:szCs w:val="20"/>
        </w:rPr>
      </w:pPr>
      <w:r w:rsidRPr="00611795">
        <w:rPr>
          <w:b/>
          <w:bCs/>
          <w:szCs w:val="20"/>
        </w:rPr>
        <w:t>Răspunsul la întrebările de evaluare</w:t>
      </w:r>
    </w:p>
    <w:p w14:paraId="21390690" w14:textId="77777777" w:rsidR="00863334" w:rsidRDefault="00863334" w:rsidP="00872294">
      <w:pPr>
        <w:jc w:val="both"/>
      </w:pPr>
      <w:r>
        <w:t>În cadrul focus-grupului au participat reprezentanți din două organizații – Roma Education Fund și Fundația Dezvoltarea Popoarelor, organizații care au elaborat și implementat proiecte de tip ”Școală după Școală”, respectiv proiecte ce vizau prevenirea abandonului școlar.</w:t>
      </w:r>
    </w:p>
    <w:p w14:paraId="23BD842D" w14:textId="77777777" w:rsidR="00863334" w:rsidRDefault="00863334" w:rsidP="00872294">
      <w:pPr>
        <w:jc w:val="both"/>
      </w:pPr>
      <w:r>
        <w:lastRenderedPageBreak/>
        <w:t>Ambele proiecte au avut grupuri țintă numeroase, unul dintre ele a vizat înființarea a 50 de centre de tip Școală după Școală, dintre care 18 funcționează și astăzi, prin suportul autorităților locale. Din restul centrelor, mai funcționează în cadrul unor unități școlare “neoficial”, în sensul în care profesorii fac activități voluntare, în afara orelor de curs, iar copiilor nu le sunt asigurate servicii cum ar fi servirea unei mese calde.</w:t>
      </w:r>
    </w:p>
    <w:p w14:paraId="38847F3A" w14:textId="77777777" w:rsidR="00863334" w:rsidRDefault="00863334" w:rsidP="00872294">
      <w:pPr>
        <w:jc w:val="both"/>
      </w:pPr>
      <w:r>
        <w:t xml:space="preserve">În ceea ce privește proiectele implementate, obiectivele acestora au fost îndeplinite, iar părinții și cadrele didactice au subliniat necesitatea desfășurării, în mod continuu, a unor astfel de activități educaționale de sprijin sau remediale. Numărul ridicat de elevi incluși într-o singură clasă, cât și imposibilitatea de a lucra diferențiat cu aceștia rămân probleme care persistă la nivelul grupului țintă și al unităților școlare beneficiare chiar și după finalizarea implementării proiectelor. </w:t>
      </w:r>
    </w:p>
    <w:p w14:paraId="4E11957B" w14:textId="77777777" w:rsidR="00863334" w:rsidRDefault="00863334" w:rsidP="00872294">
      <w:pPr>
        <w:jc w:val="both"/>
      </w:pPr>
      <w:r>
        <w:t xml:space="preserve">Cel de-al doilea proiect a fost implementat tot pe Axa 2.2 și urmărea prevenirea abandonului școlar în București și Dâmbovița, fiind un proiect amplu, care a inclus mai multe tipuri de activități care vizau un grup țintă extins și prin care s-au organizat SDS-uri funcționale inclusiv după finalizarea proiectului. Organizația care a implementat proiectul, Fundația Dezvoltarea Popoarelor, încă există la nivelul Bucureștiului și urmărește, prin proiecte curente, obiective similare la nivelul comunității. Proiectul a presupus și schimburi de experiență în afara țării, schimburi de metodologii preluate și incluse la nivel intern, cercetare și studiu la nivelul comunităților în care au fost prezenți. </w:t>
      </w:r>
    </w:p>
    <w:p w14:paraId="13A07F7B" w14:textId="77777777" w:rsidR="00863334" w:rsidRDefault="00863334" w:rsidP="00872294">
      <w:pPr>
        <w:jc w:val="both"/>
      </w:pPr>
      <w:r>
        <w:t>În urma elaborării metodologiilor și studiilor privind abandonul școlar, s-a organizat un grup de lucru cu mai multe organizații pentru realizarea și propunerea metodologiei către Ministerul Educației și Cercetării, fiecare membru furnizând propuneri și sugestii de îmbunătățire. Un efect a fost generalizarea programului Școală după Școală la nivel național, prin includerea acestuia ca prioritate în Legea Educației Naționale nr.1/2011. Din păcate, în ceea ce privește acest program legea a rămas până astăzi neaplicată, programul nefiind derulat la nivel național din cauza faptului că nu au fost identificate la nivelul Ministerului Educației surse de finanțare pentru acesta.</w:t>
      </w:r>
    </w:p>
    <w:p w14:paraId="0F474576" w14:textId="77777777" w:rsidR="00863334" w:rsidRDefault="00863334" w:rsidP="00872294">
      <w:pPr>
        <w:jc w:val="both"/>
      </w:pPr>
      <w:r>
        <w:t xml:space="preserve">Parteneriatele cu școlile și cu consiliile locale au avut o importanță foarte mare, deoarece fiecare organizație le-a susținut atât cât a putut, apelându-se și la voluntariat din partea cadrelor didactice, cu atât mai mult în zonele rurale. </w:t>
      </w:r>
    </w:p>
    <w:p w14:paraId="3C40870D" w14:textId="77777777" w:rsidR="00863334" w:rsidRDefault="00863334" w:rsidP="00872294">
      <w:pPr>
        <w:jc w:val="both"/>
      </w:pPr>
      <w:r>
        <w:t xml:space="preserve">Fundația Dezvoltarea Popoarelor și-a schimbat strategia și tipul de servicii oferite și nu a mai aplicat ulterior pentru alte proiecte din cauza volumului mare de muncă, birocrației și al costurilor ridicate, preferând să se axeze pe servicii dedicate comunității și fonduri mai restrânse. </w:t>
      </w:r>
    </w:p>
    <w:p w14:paraId="1289C6A2" w14:textId="180A4A8B" w:rsidR="00863334" w:rsidRDefault="00863334" w:rsidP="00872294">
      <w:pPr>
        <w:jc w:val="both"/>
      </w:pPr>
      <w:r>
        <w:t>Din punct de vedere al viitoarei perioade de programare, a fost propus să se focalizeze mai mult atenția pe latura calitativă și mai puțin pe cea cantitativă, deoarece doar în acest fel se va putea observa impactul, oameni cât mai bine pregătiți, să se reducă analfabetismul funcțional și oameni care să nu mai fie dependenți de servicii sociale. Ar trebui să se intervină din prima șansă și să nu mai fie nevoie de programe de tip ”A doua șansă” fiind că este costisitor. Să se finanțeze mai mult pentru dezvoltarea profesorilor și a tehnologiei utilizate în unitățile de învățământ, să se investească mai mult în infrastructura școlară și pentru dezvoltarea relației cu părinții, doar în acest mod se poate asigura sustenabilitatea. O altă propunere ar fi creșterea cheltuielilor indirecte, respectiv partea de HR, contabil, achizitor etc., deoarece se implementează proiectul cu un minim de resurse, fără a exista monitorizare sau asistent de proiect.</w:t>
      </w:r>
    </w:p>
    <w:p w14:paraId="4A95DE36" w14:textId="77777777" w:rsidR="00863334" w:rsidRDefault="00863334" w:rsidP="00872294">
      <w:pPr>
        <w:jc w:val="both"/>
      </w:pPr>
      <w:r>
        <w:t>Creșterea duratei intervențiilor a fost o altă sugestie oferită, astfel încât acestea să acopere un întreg ciclu de învățământ.</w:t>
      </w:r>
    </w:p>
    <w:p w14:paraId="727AA1A5" w14:textId="493AE56C" w:rsidR="00863334" w:rsidRDefault="00863334" w:rsidP="00872294">
      <w:pPr>
        <w:jc w:val="both"/>
      </w:pPr>
      <w:r>
        <w:t>Interfața  din MySMIS este diferită față de cea a ofițerilor de proiect,  s-a oferit exemplu Anexa 19, pentru care implementatorii descriu în detaliu toate cheltuielile pentru activitățile realizate, iar aceștia susțin că limitele pe linii bugetare au fost depășite, însă beneficiarul, conform bugetului aprobat ar mai avea fonduri pe linia respectivă.</w:t>
      </w:r>
    </w:p>
    <w:p w14:paraId="65982396" w14:textId="77777777" w:rsidR="00863334" w:rsidRDefault="00863334" w:rsidP="00872294">
      <w:pPr>
        <w:jc w:val="both"/>
      </w:pPr>
      <w:r>
        <w:t>Pentru toate proiectele s-au făcut împrumuturi bancare pentru a putea susține buna desfășurare a acestora, dar și pentru ca organizația să reziste. Din 5 proiecte scrise în 2016, doar unul singur a fost câștigat, dar semnat abia în 2018. Această diferență de 2 ani a determinat schimbări în comunități și la nivelul grupului țintă ales astfel că beneficiarul a ales să renunțe la a mai implementa proiectele.</w:t>
      </w:r>
    </w:p>
    <w:p w14:paraId="189A1A05" w14:textId="77777777" w:rsidR="00863334" w:rsidRDefault="00863334" w:rsidP="00872294">
      <w:pPr>
        <w:jc w:val="both"/>
      </w:pPr>
    </w:p>
    <w:p w14:paraId="6AE4F433" w14:textId="77777777" w:rsidR="00863334" w:rsidRDefault="00863334" w:rsidP="00872294">
      <w:pPr>
        <w:jc w:val="both"/>
      </w:pPr>
    </w:p>
    <w:p w14:paraId="3FB56B23" w14:textId="2DDBEC9E" w:rsidR="00F85B7C" w:rsidRDefault="00F85B7C" w:rsidP="00865963"/>
    <w:p w14:paraId="69112723" w14:textId="52175D54" w:rsidR="00F85B7C" w:rsidRDefault="00F85B7C" w:rsidP="00865963"/>
    <w:p w14:paraId="656443C5" w14:textId="5288B7C1" w:rsidR="00F85B7C" w:rsidRDefault="00F85B7C" w:rsidP="00865963"/>
    <w:p w14:paraId="61FE4320" w14:textId="7261FE8F" w:rsidR="00F85B7C" w:rsidRDefault="00F85B7C" w:rsidP="00865963"/>
    <w:p w14:paraId="346FAF48" w14:textId="3BA43665" w:rsidR="00F85B7C" w:rsidRDefault="00F85B7C" w:rsidP="00865963"/>
    <w:p w14:paraId="25C7A758" w14:textId="776BAEF6" w:rsidR="00F85B7C" w:rsidRDefault="00F85B7C" w:rsidP="00865963"/>
    <w:p w14:paraId="792404F5" w14:textId="75DF12ED" w:rsidR="00F85B7C" w:rsidRDefault="00F85B7C" w:rsidP="00865963"/>
    <w:p w14:paraId="09E60BE8" w14:textId="596375DB" w:rsidR="00F85B7C" w:rsidRDefault="00F85B7C" w:rsidP="00865963"/>
    <w:p w14:paraId="57AD43B3" w14:textId="2D0B0E82" w:rsidR="00F85B7C" w:rsidRDefault="00F85B7C" w:rsidP="00865963"/>
    <w:p w14:paraId="1C385AF5" w14:textId="390638A7" w:rsidR="00F85B7C" w:rsidRDefault="00F85B7C" w:rsidP="00865963"/>
    <w:p w14:paraId="3EB83BBB" w14:textId="3CD83F57" w:rsidR="00F85B7C" w:rsidRDefault="00F85B7C" w:rsidP="00865963"/>
    <w:p w14:paraId="4F02AE3E" w14:textId="34E35EDC" w:rsidR="00F85B7C" w:rsidRDefault="00F85B7C" w:rsidP="00865963"/>
    <w:p w14:paraId="11BAEBB3" w14:textId="4AF0FA55" w:rsidR="00F85B7C" w:rsidRDefault="00F85B7C" w:rsidP="00865963"/>
    <w:p w14:paraId="19C07396" w14:textId="071EF9C4" w:rsidR="00F85B7C" w:rsidRDefault="00F85B7C" w:rsidP="00865963"/>
    <w:p w14:paraId="144F15DE" w14:textId="67220BD9" w:rsidR="008C1424" w:rsidRPr="00B737DF" w:rsidRDefault="008C1424" w:rsidP="00C92FB2">
      <w:pPr>
        <w:pStyle w:val="Heading1"/>
        <w:jc w:val="center"/>
      </w:pPr>
      <w:bookmarkStart w:id="8" w:name="_Toc58858068"/>
      <w:r w:rsidRPr="009B6DA4">
        <w:rPr>
          <w:color w:val="134753" w:themeColor="text1"/>
        </w:rPr>
        <w:t>Raport Atelier de lucru</w:t>
      </w:r>
      <w:r w:rsidR="00C92FB2">
        <w:rPr>
          <w:color w:val="134753" w:themeColor="text1"/>
        </w:rPr>
        <w:t xml:space="preserve">: </w:t>
      </w:r>
      <w:r w:rsidR="00621677">
        <w:rPr>
          <w:color w:val="134753" w:themeColor="text1"/>
        </w:rPr>
        <w:t>C</w:t>
      </w:r>
      <w:r w:rsidR="00C92FB2">
        <w:rPr>
          <w:color w:val="134753" w:themeColor="text1"/>
        </w:rPr>
        <w:t>adre didactice</w:t>
      </w:r>
      <w:bookmarkEnd w:id="8"/>
    </w:p>
    <w:p w14:paraId="3906930E" w14:textId="77777777" w:rsidR="008C1424" w:rsidRPr="0005693B" w:rsidRDefault="008C1424" w:rsidP="008C1424">
      <w:pPr>
        <w:shd w:val="clear" w:color="auto" w:fill="D9D9D9" w:themeFill="background1" w:themeFillShade="D9"/>
        <w:spacing w:after="0"/>
        <w:jc w:val="center"/>
        <w:rPr>
          <w:rFonts w:cs="Calibri"/>
          <w:b/>
          <w:noProof/>
          <w:szCs w:val="20"/>
        </w:rPr>
      </w:pPr>
      <w:r w:rsidRPr="0005693B">
        <w:rPr>
          <w:rFonts w:cs="Calibri"/>
          <w:b/>
          <w:noProof/>
          <w:szCs w:val="20"/>
        </w:rPr>
        <w:t>Atelier de lucru cu beneficiarii de finanțare PO</w:t>
      </w:r>
      <w:r>
        <w:rPr>
          <w:rFonts w:cs="Calibri"/>
          <w:b/>
          <w:noProof/>
          <w:szCs w:val="20"/>
        </w:rPr>
        <w:t>SDRU</w:t>
      </w:r>
      <w:r w:rsidRPr="0005693B">
        <w:rPr>
          <w:rFonts w:cs="Calibri"/>
          <w:b/>
          <w:noProof/>
          <w:szCs w:val="20"/>
        </w:rPr>
        <w:t xml:space="preserve"> (</w:t>
      </w:r>
      <w:r>
        <w:rPr>
          <w:rFonts w:cs="Calibri"/>
          <w:b/>
          <w:noProof/>
          <w:szCs w:val="20"/>
        </w:rPr>
        <w:t xml:space="preserve">DMI 2.2 </w:t>
      </w:r>
      <w:r w:rsidRPr="0005693B">
        <w:rPr>
          <w:rFonts w:cs="Calibri"/>
          <w:b/>
          <w:noProof/>
          <w:szCs w:val="20"/>
        </w:rPr>
        <w:t>) cu tema:</w:t>
      </w:r>
    </w:p>
    <w:p w14:paraId="4C445CC6" w14:textId="77777777" w:rsidR="008C1424" w:rsidRPr="0005693B" w:rsidRDefault="008C1424" w:rsidP="008C1424">
      <w:pPr>
        <w:shd w:val="clear" w:color="auto" w:fill="D9D9D9" w:themeFill="background1" w:themeFillShade="D9"/>
        <w:spacing w:after="0"/>
        <w:jc w:val="center"/>
        <w:rPr>
          <w:rFonts w:cs="Calibri"/>
          <w:b/>
          <w:noProof/>
          <w:szCs w:val="20"/>
        </w:rPr>
      </w:pPr>
      <w:r w:rsidRPr="0005693B">
        <w:rPr>
          <w:rFonts w:cs="Calibri"/>
          <w:b/>
          <w:noProof/>
          <w:szCs w:val="20"/>
        </w:rPr>
        <w:t>„Rezultatele și impactul intervențiilor PO</w:t>
      </w:r>
      <w:r>
        <w:rPr>
          <w:rFonts w:cs="Calibri"/>
          <w:b/>
          <w:noProof/>
          <w:szCs w:val="20"/>
        </w:rPr>
        <w:t>SDR</w:t>
      </w:r>
      <w:r w:rsidRPr="0005693B">
        <w:rPr>
          <w:rFonts w:cs="Calibri"/>
          <w:b/>
          <w:noProof/>
          <w:szCs w:val="20"/>
        </w:rPr>
        <w:t>U în domeniul</w:t>
      </w:r>
      <w:r>
        <w:rPr>
          <w:rFonts w:cs="Calibri"/>
          <w:b/>
          <w:noProof/>
          <w:szCs w:val="20"/>
        </w:rPr>
        <w:t xml:space="preserve"> incluziunii sociale</w:t>
      </w:r>
      <w:r w:rsidRPr="0005693B">
        <w:rPr>
          <w:rFonts w:cs="Calibri"/>
          <w:b/>
          <w:noProof/>
          <w:szCs w:val="20"/>
        </w:rPr>
        <w:t>”</w:t>
      </w:r>
    </w:p>
    <w:p w14:paraId="75A7E5DA" w14:textId="77777777" w:rsidR="008C1424" w:rsidRPr="0005693B" w:rsidRDefault="008C1424" w:rsidP="008C1424">
      <w:pPr>
        <w:spacing w:after="0"/>
        <w:jc w:val="center"/>
        <w:rPr>
          <w:rFonts w:cs="Calibri"/>
          <w:b/>
          <w:szCs w:val="20"/>
        </w:rPr>
      </w:pPr>
    </w:p>
    <w:p w14:paraId="4529D8CD" w14:textId="77777777" w:rsidR="008C1424" w:rsidRPr="0005693B" w:rsidRDefault="008C1424" w:rsidP="008C1424">
      <w:pPr>
        <w:spacing w:after="0"/>
        <w:jc w:val="center"/>
        <w:rPr>
          <w:rFonts w:cs="Calibri"/>
          <w:b/>
          <w:szCs w:val="20"/>
        </w:rPr>
      </w:pPr>
    </w:p>
    <w:p w14:paraId="4C52EC14" w14:textId="294E6B04" w:rsidR="008C1424" w:rsidRPr="0005693B" w:rsidRDefault="008C1424" w:rsidP="00872294">
      <w:pPr>
        <w:spacing w:after="0"/>
        <w:jc w:val="both"/>
        <w:rPr>
          <w:rFonts w:cs="Calibri"/>
          <w:b/>
          <w:szCs w:val="20"/>
        </w:rPr>
      </w:pPr>
      <w:r w:rsidRPr="0005693B">
        <w:rPr>
          <w:rFonts w:cs="Calibri"/>
          <w:b/>
          <w:szCs w:val="20"/>
        </w:rPr>
        <w:t>Data:</w:t>
      </w:r>
      <w:r w:rsidRPr="0005693B">
        <w:rPr>
          <w:rFonts w:cs="Calibri"/>
          <w:b/>
          <w:szCs w:val="20"/>
        </w:rPr>
        <w:tab/>
      </w:r>
      <w:r w:rsidRPr="0005693B">
        <w:rPr>
          <w:rFonts w:cs="Calibri"/>
          <w:b/>
          <w:szCs w:val="20"/>
        </w:rPr>
        <w:tab/>
      </w:r>
      <w:r>
        <w:rPr>
          <w:rFonts w:cs="Calibri"/>
          <w:b/>
          <w:szCs w:val="20"/>
        </w:rPr>
        <w:t>03.12.2020</w:t>
      </w:r>
    </w:p>
    <w:p w14:paraId="243799E7" w14:textId="51EBB268" w:rsidR="008C1424" w:rsidRDefault="008C1424" w:rsidP="00872294">
      <w:pPr>
        <w:spacing w:after="0"/>
        <w:jc w:val="both"/>
        <w:rPr>
          <w:rFonts w:cs="Calibri"/>
          <w:b/>
          <w:szCs w:val="20"/>
        </w:rPr>
      </w:pPr>
      <w:r w:rsidRPr="0005693B">
        <w:rPr>
          <w:rFonts w:cs="Calibri"/>
          <w:b/>
          <w:szCs w:val="20"/>
        </w:rPr>
        <w:t xml:space="preserve">Participanți: </w:t>
      </w:r>
      <w:r w:rsidR="001A4713">
        <w:rPr>
          <w:rFonts w:cs="Calibri"/>
          <w:b/>
          <w:szCs w:val="20"/>
        </w:rPr>
        <w:t xml:space="preserve">         </w:t>
      </w:r>
      <w:r w:rsidR="00621677">
        <w:rPr>
          <w:rFonts w:cs="Calibri"/>
          <w:b/>
          <w:szCs w:val="20"/>
        </w:rPr>
        <w:t>Cadre didactice beneficiare de formare în cadrul proiectelor</w:t>
      </w:r>
      <w:r w:rsidRPr="0005693B">
        <w:rPr>
          <w:rFonts w:cs="Calibri"/>
          <w:b/>
          <w:szCs w:val="20"/>
        </w:rPr>
        <w:t xml:space="preserve"> PO</w:t>
      </w:r>
      <w:r>
        <w:rPr>
          <w:rFonts w:cs="Calibri"/>
          <w:b/>
          <w:szCs w:val="20"/>
        </w:rPr>
        <w:t>SDR</w:t>
      </w:r>
      <w:r w:rsidRPr="0005693B">
        <w:rPr>
          <w:rFonts w:cs="Calibri"/>
          <w:b/>
          <w:szCs w:val="20"/>
        </w:rPr>
        <w:t xml:space="preserve">U: </w:t>
      </w:r>
    </w:p>
    <w:p w14:paraId="602D5007" w14:textId="77777777" w:rsidR="00CE4BDF" w:rsidRPr="00CA3DAA" w:rsidRDefault="00CE4BDF" w:rsidP="00872294">
      <w:pPr>
        <w:pStyle w:val="ListParagraph"/>
        <w:numPr>
          <w:ilvl w:val="0"/>
          <w:numId w:val="13"/>
        </w:numPr>
        <w:ind w:left="426"/>
        <w:jc w:val="both"/>
        <w:rPr>
          <w:rFonts w:cstheme="minorHAnsi"/>
          <w:lang w:val="ro-RO"/>
        </w:rPr>
      </w:pPr>
      <w:r>
        <w:rPr>
          <w:rFonts w:cstheme="minorHAnsi"/>
          <w:lang w:val="ro-RO"/>
        </w:rPr>
        <w:t>Profesor Școala Gimnazială ”Gheorghe Lazăr”, Prahova</w:t>
      </w:r>
    </w:p>
    <w:p w14:paraId="4564104F" w14:textId="77777777" w:rsidR="00CE4BDF" w:rsidRPr="00CA3DAA" w:rsidRDefault="00CE4BDF" w:rsidP="00872294">
      <w:pPr>
        <w:pStyle w:val="ListParagraph"/>
        <w:numPr>
          <w:ilvl w:val="0"/>
          <w:numId w:val="13"/>
        </w:numPr>
        <w:ind w:left="426"/>
        <w:jc w:val="both"/>
        <w:rPr>
          <w:rFonts w:cstheme="minorHAnsi"/>
          <w:lang w:val="ro-RO"/>
        </w:rPr>
      </w:pPr>
      <w:r>
        <w:rPr>
          <w:rFonts w:cstheme="minorHAnsi"/>
          <w:lang w:val="ro-RO"/>
        </w:rPr>
        <w:t>Profesor Colegiul Național ”Nichita Stănescu”, Ploiești</w:t>
      </w:r>
    </w:p>
    <w:p w14:paraId="2AD27287" w14:textId="77777777" w:rsidR="00CE4BDF" w:rsidRPr="00CA3DAA" w:rsidRDefault="00CE4BDF" w:rsidP="00872294">
      <w:pPr>
        <w:pStyle w:val="ListParagraph"/>
        <w:numPr>
          <w:ilvl w:val="0"/>
          <w:numId w:val="13"/>
        </w:numPr>
        <w:ind w:left="426"/>
        <w:jc w:val="both"/>
        <w:rPr>
          <w:rFonts w:cstheme="minorHAnsi"/>
          <w:lang w:val="ro-RO"/>
        </w:rPr>
      </w:pPr>
      <w:r>
        <w:rPr>
          <w:rFonts w:cstheme="minorHAnsi"/>
          <w:lang w:val="ro-RO"/>
        </w:rPr>
        <w:t xml:space="preserve">Profesor </w:t>
      </w:r>
      <w:r w:rsidRPr="00CA3DAA">
        <w:rPr>
          <w:rFonts w:cstheme="minorHAnsi"/>
          <w:lang w:val="ro-RO"/>
        </w:rPr>
        <w:t>Liceul Teoretic Teiuș</w:t>
      </w:r>
      <w:r>
        <w:rPr>
          <w:rFonts w:cstheme="minorHAnsi"/>
          <w:lang w:val="ro-RO"/>
        </w:rPr>
        <w:t>, Alba</w:t>
      </w:r>
    </w:p>
    <w:p w14:paraId="668077FD" w14:textId="77777777" w:rsidR="00CE4BDF" w:rsidRPr="00CA3DAA" w:rsidRDefault="00CE4BDF" w:rsidP="00872294">
      <w:pPr>
        <w:pStyle w:val="ListParagraph"/>
        <w:numPr>
          <w:ilvl w:val="0"/>
          <w:numId w:val="13"/>
        </w:numPr>
        <w:ind w:left="426"/>
        <w:jc w:val="both"/>
        <w:rPr>
          <w:rFonts w:cstheme="minorHAnsi"/>
          <w:lang w:val="ro-RO"/>
        </w:rPr>
      </w:pPr>
      <w:r>
        <w:rPr>
          <w:rFonts w:cstheme="minorHAnsi"/>
          <w:lang w:val="ro-RO"/>
        </w:rPr>
        <w:t>Profesor</w:t>
      </w:r>
      <w:r w:rsidRPr="00CA3DAA">
        <w:rPr>
          <w:rFonts w:cstheme="minorHAnsi"/>
          <w:lang w:val="ro-RO"/>
        </w:rPr>
        <w:t xml:space="preserve"> </w:t>
      </w:r>
      <w:r w:rsidRPr="00CA3DAA">
        <w:rPr>
          <w:rFonts w:cstheme="minorHAnsi"/>
          <w:color w:val="000000"/>
          <w:lang w:val="ro-RO"/>
        </w:rPr>
        <w:t>Școala Gimnazială ”Iuliu Maniu” Vințu de Jos</w:t>
      </w:r>
      <w:r>
        <w:rPr>
          <w:rFonts w:cstheme="minorHAnsi"/>
          <w:color w:val="000000"/>
          <w:lang w:val="ro-RO"/>
        </w:rPr>
        <w:t>, Alba</w:t>
      </w:r>
    </w:p>
    <w:p w14:paraId="698801AB" w14:textId="77777777" w:rsidR="00CE4BDF" w:rsidRPr="00CA3DAA" w:rsidRDefault="00CE4BDF" w:rsidP="00872294">
      <w:pPr>
        <w:pStyle w:val="ListParagraph"/>
        <w:numPr>
          <w:ilvl w:val="0"/>
          <w:numId w:val="13"/>
        </w:numPr>
        <w:ind w:left="426"/>
        <w:jc w:val="both"/>
        <w:rPr>
          <w:rFonts w:cstheme="minorHAnsi"/>
          <w:lang w:val="ro-RO"/>
        </w:rPr>
      </w:pPr>
      <w:r>
        <w:rPr>
          <w:rFonts w:cstheme="minorHAnsi"/>
          <w:color w:val="000000"/>
          <w:lang w:val="ro-RO"/>
        </w:rPr>
        <w:t xml:space="preserve">Profesor </w:t>
      </w:r>
      <w:r w:rsidRPr="00CA3DAA">
        <w:rPr>
          <w:rFonts w:cstheme="minorHAnsi"/>
          <w:color w:val="000000"/>
          <w:lang w:val="ro-RO"/>
        </w:rPr>
        <w:t xml:space="preserve"> Liceul Tehnologic Economic ”Virgil Madgearu”, Iași</w:t>
      </w:r>
    </w:p>
    <w:p w14:paraId="21B4F861" w14:textId="77777777" w:rsidR="00CE4BDF" w:rsidRPr="00CA3DAA" w:rsidRDefault="00CE4BDF" w:rsidP="00872294">
      <w:pPr>
        <w:pStyle w:val="ListParagraph"/>
        <w:numPr>
          <w:ilvl w:val="0"/>
          <w:numId w:val="13"/>
        </w:numPr>
        <w:ind w:left="426"/>
        <w:jc w:val="both"/>
        <w:rPr>
          <w:rFonts w:cstheme="minorHAnsi"/>
          <w:lang w:val="ro-RO"/>
        </w:rPr>
      </w:pPr>
      <w:r>
        <w:rPr>
          <w:rFonts w:cstheme="minorHAnsi"/>
          <w:color w:val="000000"/>
          <w:lang w:val="ro-RO"/>
        </w:rPr>
        <w:t>Profesor</w:t>
      </w:r>
      <w:r w:rsidRPr="00CA3DAA">
        <w:rPr>
          <w:rFonts w:cstheme="minorHAnsi"/>
          <w:color w:val="000000"/>
          <w:lang w:val="ro-RO"/>
        </w:rPr>
        <w:t xml:space="preserve"> Liceul Tehnologic Economic ”Virgil Madgearu”, Iași</w:t>
      </w:r>
    </w:p>
    <w:p w14:paraId="36A9735C" w14:textId="77777777" w:rsidR="00CE4BDF" w:rsidRPr="00CA3DAA" w:rsidRDefault="00CE4BDF" w:rsidP="00872294">
      <w:pPr>
        <w:pStyle w:val="ListParagraph"/>
        <w:numPr>
          <w:ilvl w:val="0"/>
          <w:numId w:val="13"/>
        </w:numPr>
        <w:ind w:left="426"/>
        <w:jc w:val="both"/>
        <w:rPr>
          <w:rFonts w:cstheme="minorHAnsi"/>
          <w:lang w:val="ro-RO"/>
        </w:rPr>
      </w:pPr>
      <w:r>
        <w:rPr>
          <w:rFonts w:cstheme="minorHAnsi"/>
          <w:color w:val="000000"/>
          <w:lang w:val="ro-RO"/>
        </w:rPr>
        <w:t xml:space="preserve">Profesor </w:t>
      </w:r>
      <w:r w:rsidRPr="00CA3DAA">
        <w:rPr>
          <w:rFonts w:cstheme="minorHAnsi"/>
          <w:color w:val="000000"/>
          <w:lang w:val="ro-RO"/>
        </w:rPr>
        <w:t>Școala Gimnazială Nr. 1 Manoleasa, Boto</w:t>
      </w:r>
      <w:r>
        <w:rPr>
          <w:rFonts w:cstheme="minorHAnsi"/>
          <w:color w:val="000000"/>
          <w:lang w:val="ro-RO"/>
        </w:rPr>
        <w:t>ș</w:t>
      </w:r>
      <w:r w:rsidRPr="00CA3DAA">
        <w:rPr>
          <w:rFonts w:cstheme="minorHAnsi"/>
          <w:color w:val="000000"/>
          <w:lang w:val="ro-RO"/>
        </w:rPr>
        <w:t>ani</w:t>
      </w:r>
    </w:p>
    <w:p w14:paraId="1DBB6D43" w14:textId="77777777" w:rsidR="00CE4BDF" w:rsidRPr="00DC0414" w:rsidRDefault="00CE4BDF" w:rsidP="00872294">
      <w:pPr>
        <w:pStyle w:val="ListParagraph"/>
        <w:numPr>
          <w:ilvl w:val="0"/>
          <w:numId w:val="13"/>
        </w:numPr>
        <w:ind w:left="426"/>
        <w:jc w:val="both"/>
        <w:rPr>
          <w:rFonts w:cstheme="minorHAnsi"/>
          <w:lang w:val="ro-RO"/>
        </w:rPr>
      </w:pPr>
      <w:r w:rsidRPr="00DF0FBC">
        <w:rPr>
          <w:rFonts w:cstheme="minorHAnsi"/>
          <w:color w:val="050505"/>
          <w:lang w:val="ro-RO"/>
        </w:rPr>
        <w:t>Re</w:t>
      </w:r>
      <w:r>
        <w:rPr>
          <w:rFonts w:cstheme="minorHAnsi"/>
          <w:color w:val="050505"/>
          <w:lang w:val="ro-RO"/>
        </w:rPr>
        <w:t>prezentant Uniunea Democrată Turcă din România</w:t>
      </w:r>
    </w:p>
    <w:p w14:paraId="3AF9330E" w14:textId="77777777" w:rsidR="00C92FB2" w:rsidRPr="0005693B" w:rsidRDefault="00C92FB2" w:rsidP="00872294">
      <w:pPr>
        <w:spacing w:after="0"/>
        <w:jc w:val="both"/>
        <w:rPr>
          <w:rFonts w:cs="Calibri"/>
          <w:b/>
          <w:szCs w:val="20"/>
        </w:rPr>
      </w:pPr>
      <w:r w:rsidRPr="0005693B">
        <w:rPr>
          <w:rFonts w:cs="Calibri"/>
          <w:b/>
          <w:szCs w:val="20"/>
        </w:rPr>
        <w:t>Echipa de evaluatori: reprezentanți ai echipei de evaluare</w:t>
      </w:r>
    </w:p>
    <w:p w14:paraId="052863C0" w14:textId="77777777" w:rsidR="00C92FB2" w:rsidRDefault="00C92FB2" w:rsidP="00872294">
      <w:pPr>
        <w:spacing w:after="0"/>
        <w:jc w:val="both"/>
        <w:rPr>
          <w:rFonts w:cs="Calibri"/>
          <w:b/>
          <w:szCs w:val="20"/>
        </w:rPr>
      </w:pPr>
    </w:p>
    <w:p w14:paraId="7987710C" w14:textId="77777777" w:rsidR="00C92FB2" w:rsidRPr="0005693B" w:rsidRDefault="00C92FB2" w:rsidP="00872294">
      <w:pPr>
        <w:spacing w:after="0"/>
        <w:jc w:val="both"/>
        <w:rPr>
          <w:rFonts w:cs="Calibri"/>
          <w:b/>
          <w:szCs w:val="20"/>
        </w:rPr>
      </w:pPr>
      <w:r w:rsidRPr="0005693B">
        <w:rPr>
          <w:rFonts w:cs="Calibri"/>
          <w:b/>
          <w:szCs w:val="20"/>
        </w:rPr>
        <w:t xml:space="preserve">Principalele teme de discuție: </w:t>
      </w:r>
    </w:p>
    <w:p w14:paraId="59530949" w14:textId="77777777" w:rsidR="00C92FB2" w:rsidRPr="0005693B" w:rsidRDefault="00C92FB2" w:rsidP="00872294">
      <w:pPr>
        <w:numPr>
          <w:ilvl w:val="0"/>
          <w:numId w:val="6"/>
        </w:numPr>
        <w:pBdr>
          <w:top w:val="nil"/>
          <w:left w:val="nil"/>
          <w:bottom w:val="nil"/>
          <w:right w:val="nil"/>
          <w:between w:val="nil"/>
        </w:pBdr>
        <w:spacing w:after="0"/>
        <w:ind w:right="288"/>
        <w:contextualSpacing/>
        <w:jc w:val="both"/>
        <w:rPr>
          <w:rFonts w:cs="Calibri"/>
          <w:szCs w:val="20"/>
        </w:rPr>
      </w:pPr>
      <w:r w:rsidRPr="0005693B">
        <w:rPr>
          <w:rFonts w:cs="Calibri"/>
          <w:szCs w:val="20"/>
        </w:rPr>
        <w:t>Rezultatele și impactul intervențiilor PO</w:t>
      </w:r>
      <w:r>
        <w:rPr>
          <w:rFonts w:cs="Calibri"/>
          <w:szCs w:val="20"/>
        </w:rPr>
        <w:t>SDRU</w:t>
      </w:r>
      <w:r w:rsidRPr="0005693B">
        <w:rPr>
          <w:rFonts w:cs="Calibri"/>
          <w:szCs w:val="20"/>
        </w:rPr>
        <w:t xml:space="preserve"> în domeniu</w:t>
      </w:r>
      <w:r>
        <w:rPr>
          <w:rFonts w:cs="Calibri"/>
          <w:szCs w:val="20"/>
        </w:rPr>
        <w:t>l incluziunii sociale</w:t>
      </w:r>
    </w:p>
    <w:p w14:paraId="61980ED5" w14:textId="77777777" w:rsidR="00C92FB2" w:rsidRPr="0005693B" w:rsidRDefault="00C92FB2" w:rsidP="00872294">
      <w:pPr>
        <w:numPr>
          <w:ilvl w:val="0"/>
          <w:numId w:val="6"/>
        </w:numPr>
        <w:pBdr>
          <w:top w:val="nil"/>
          <w:left w:val="nil"/>
          <w:bottom w:val="nil"/>
          <w:right w:val="nil"/>
          <w:between w:val="nil"/>
        </w:pBdr>
        <w:spacing w:after="0"/>
        <w:ind w:right="288"/>
        <w:contextualSpacing/>
        <w:jc w:val="both"/>
        <w:rPr>
          <w:rFonts w:cs="Calibri"/>
          <w:szCs w:val="20"/>
        </w:rPr>
      </w:pPr>
      <w:r w:rsidRPr="0005693B">
        <w:rPr>
          <w:rFonts w:cs="Calibri"/>
          <w:szCs w:val="20"/>
        </w:rPr>
        <w:t>Efecte neintenționate ale proiectelor PO</w:t>
      </w:r>
      <w:r>
        <w:rPr>
          <w:rFonts w:cs="Calibri"/>
          <w:szCs w:val="20"/>
        </w:rPr>
        <w:t>SDRU</w:t>
      </w:r>
    </w:p>
    <w:p w14:paraId="217DEF00" w14:textId="77777777" w:rsidR="00C92FB2" w:rsidRDefault="00C92FB2" w:rsidP="00872294">
      <w:pPr>
        <w:numPr>
          <w:ilvl w:val="0"/>
          <w:numId w:val="6"/>
        </w:numPr>
        <w:spacing w:after="0"/>
        <w:ind w:right="288"/>
        <w:contextualSpacing/>
        <w:jc w:val="both"/>
        <w:rPr>
          <w:rFonts w:cs="Calibri"/>
          <w:szCs w:val="20"/>
        </w:rPr>
      </w:pPr>
      <w:r>
        <w:rPr>
          <w:rFonts w:cs="Calibri"/>
          <w:szCs w:val="20"/>
        </w:rPr>
        <w:t>Mecanisme pozitive/negative care au influențat</w:t>
      </w:r>
      <w:r w:rsidRPr="0005693B">
        <w:rPr>
          <w:rFonts w:cs="Calibri"/>
          <w:szCs w:val="20"/>
        </w:rPr>
        <w:t xml:space="preserve"> implementarea proiectelor </w:t>
      </w:r>
    </w:p>
    <w:p w14:paraId="6BE336FA" w14:textId="77777777" w:rsidR="00C92FB2" w:rsidRPr="00CC17B3" w:rsidRDefault="00C92FB2" w:rsidP="00872294">
      <w:pPr>
        <w:numPr>
          <w:ilvl w:val="0"/>
          <w:numId w:val="6"/>
        </w:numPr>
        <w:pBdr>
          <w:top w:val="nil"/>
          <w:left w:val="nil"/>
          <w:bottom w:val="nil"/>
          <w:right w:val="nil"/>
          <w:between w:val="nil"/>
        </w:pBdr>
        <w:spacing w:after="0"/>
        <w:ind w:right="288"/>
        <w:contextualSpacing/>
        <w:jc w:val="both"/>
        <w:rPr>
          <w:rFonts w:cs="Calibri"/>
          <w:szCs w:val="20"/>
        </w:rPr>
      </w:pPr>
      <w:r>
        <w:rPr>
          <w:rFonts w:cs="Calibri"/>
          <w:szCs w:val="20"/>
        </w:rPr>
        <w:t xml:space="preserve">Recomandări </w:t>
      </w:r>
      <w:r w:rsidRPr="0005693B">
        <w:rPr>
          <w:rFonts w:cs="Calibri"/>
          <w:color w:val="000000"/>
          <w:szCs w:val="20"/>
        </w:rPr>
        <w:t>și principalele lecții învățate</w:t>
      </w:r>
    </w:p>
    <w:p w14:paraId="3A5B58D7" w14:textId="77777777" w:rsidR="00CE4BDF" w:rsidRDefault="00CE4BDF" w:rsidP="00872294">
      <w:pPr>
        <w:jc w:val="both"/>
        <w:rPr>
          <w:rFonts w:cstheme="minorHAnsi"/>
        </w:rPr>
      </w:pPr>
    </w:p>
    <w:p w14:paraId="778AEF15" w14:textId="77777777" w:rsidR="00DE29D9" w:rsidRDefault="00DE29D9" w:rsidP="00872294">
      <w:pPr>
        <w:jc w:val="both"/>
        <w:rPr>
          <w:b/>
        </w:rPr>
      </w:pPr>
      <w:r>
        <w:rPr>
          <w:b/>
        </w:rPr>
        <w:t>Introducere</w:t>
      </w:r>
    </w:p>
    <w:p w14:paraId="2802E640" w14:textId="77777777" w:rsidR="00DE29D9" w:rsidRDefault="00DE29D9" w:rsidP="00872294">
      <w:pPr>
        <w:jc w:val="both"/>
      </w:pPr>
      <w:r>
        <w:t xml:space="preserve">În cadrul focus-grupului s-a discutat despre intervențiile POSDRU în sfera incluziunii sociale, obiectivul discuției fiind determinarea impactului activităților de atunci asupra experienței profesionale a cadrelor didactice implicate și asupra elevilor. </w:t>
      </w:r>
    </w:p>
    <w:p w14:paraId="1247F534" w14:textId="77777777" w:rsidR="00DE29D9" w:rsidRDefault="00DE29D9" w:rsidP="00872294">
      <w:pPr>
        <w:jc w:val="both"/>
        <w:rPr>
          <w:b/>
        </w:rPr>
      </w:pPr>
      <w:r>
        <w:rPr>
          <w:b/>
        </w:rPr>
        <w:lastRenderedPageBreak/>
        <w:t>Beneficiile proiectelor la nivelul școlii/comunității</w:t>
      </w:r>
    </w:p>
    <w:p w14:paraId="6D967819" w14:textId="77777777" w:rsidR="00DE29D9" w:rsidRDefault="00DE29D9" w:rsidP="00872294">
      <w:pPr>
        <w:jc w:val="both"/>
      </w:pPr>
      <w:r>
        <w:t>Unul dintre participanți a susținut că la începutul implimentării proiectelor nu se știa cum se realizează un proiect de dezvoltare instituțională, dar participând la cursurile de formare pentru directori de școli, din cadrul proiectului, s-a lămurit cu privire la aceste aspecte și și-a ales țintele strategice, astfel încât liceul pe care îl reprezintă se află, în prezent, în topul liceelor pe județ, având un procent de 99-100% rata de promovabilitate la Examenul de Bacalaureat. Unitatea condusă de acesta a obținut 2 titluri de școală europeană. Persoana în cauză s-a dezvoltat și personal, iar ulterior a aplicat la nivelul unității de învățământ ceea ce a dobândit, făcând-o mai performantă. Toate sălile de clasă au fost dotate cu table interactive, laptop-uri, profesorii au tablițe digitale și s-a dezvoltat o platformă digitală prin care cursurile se desfășoară în prezent. Un alt participant al programului ”</w:t>
      </w:r>
      <w:r>
        <w:rPr>
          <w:i/>
        </w:rPr>
        <w:t xml:space="preserve">Calitate în managementul unității școlare” </w:t>
      </w:r>
      <w:r>
        <w:t>susține că</w:t>
      </w:r>
      <w:r>
        <w:rPr>
          <w:i/>
        </w:rPr>
        <w:t xml:space="preserve"> </w:t>
      </w:r>
      <w:r>
        <w:t>nu existau informații despre cum era corect să se opereze la nivelul unității de învățământ, chiar dacă existau directori cu experiență și de o perioadă îndelungată în această funcție. Ulterior proiectului, aceștia au aplicat pentru diverse programe, inclusiv programe Erasmus. Și în prezent se observă impactul proiectului la care au participat, efectele fiind vizibile, rezultatele elevilor fiind progresiv îmbunătățite. Impactul a fost foarte bun, iar sustenabilitatea a fost asigurată până în momentul actual. Atât la nivel personal, cât și pentru instituție s-au dobândit competențe importante și utile pe tot parcursul activității profesionale.</w:t>
      </w:r>
    </w:p>
    <w:p w14:paraId="408A375D" w14:textId="77777777" w:rsidR="00DE29D9" w:rsidRDefault="00DE29D9" w:rsidP="00872294">
      <w:pPr>
        <w:jc w:val="both"/>
      </w:pPr>
      <w:r>
        <w:t xml:space="preserve">Aceste proiecte au pus accent foarte mult pe  dezvoltarea de competențe manageriale și formarea cadrelor didactice. A fost caracterizat ca un proiect vizionar. Absolvirea cursului a reprezentat un atuu pentru obținerea unei funcții de director al unității de învățământ. Atelierele interactive au fost foarte importante pentru acea perioadă, participanții fiind împărțiți în echipe și au lucrat împreună cu specialiști de la ARACIP, astfel încât să se contribuie la dezvoltarea competențelor personalului didactic. În prezent încă se face apel la documentele de pregătire profesională utilizate în cadrul acelor cursuri de formare. </w:t>
      </w:r>
    </w:p>
    <w:p w14:paraId="117AD45D" w14:textId="77777777" w:rsidR="00DE29D9" w:rsidRDefault="00DE29D9" w:rsidP="00872294">
      <w:pPr>
        <w:jc w:val="both"/>
      </w:pPr>
      <w:r>
        <w:rPr>
          <w:i/>
        </w:rPr>
        <w:t xml:space="preserve">”CORAL - a doua șansă” </w:t>
      </w:r>
      <w:r>
        <w:t xml:space="preserve"> a fost un alt curs benefic și cu numeroși participanți, fiind util și eficient pentru întreaga activitate la clasă. Spre deosebire de alte cursuri, acesta a fost susținut la Predeal, ceea ce a determinat ca profesorii să fie mai implicați și devotați activităților, fără a fi preocupați de activitățile zilnice care le-ar fi solicitat atenția dacă acest curs se ținea în școala în care aceștia își desfășurau activitatea profesională. Cursul a fost util deoarece marea majoritate a activităților au fost practice, ceea ce a ajutat la punerea în practică a celor învățate în cadrul unității de învățământ. </w:t>
      </w:r>
    </w:p>
    <w:p w14:paraId="3031A4A4" w14:textId="77777777" w:rsidR="00DE29D9" w:rsidRDefault="00DE29D9" w:rsidP="00872294">
      <w:pPr>
        <w:jc w:val="both"/>
        <w:rPr>
          <w:b/>
        </w:rPr>
      </w:pPr>
      <w:r>
        <w:rPr>
          <w:b/>
        </w:rPr>
        <w:t>Efecte pozitive</w:t>
      </w:r>
    </w:p>
    <w:p w14:paraId="7B85EB89" w14:textId="77777777" w:rsidR="00DE29D9" w:rsidRDefault="00DE29D9" w:rsidP="00872294">
      <w:pPr>
        <w:jc w:val="both"/>
      </w:pPr>
      <w:r>
        <w:t xml:space="preserve">Creșterea interesului față de școală și îmbunătățirea participării școlare a elevilor sunt principalele efecte pozitive ale proiectelor implementate, identificate atât în proiecte de tip ”A Doua Șansă”, cât și la nivelul elevilor din învățământul primar. Proiectele de tip ”Școală după Școală” adresate numeroaselor categorii, precum și cele de tip ”A Doua Șansă” au avut beneficiari care au câștigat foarte mult în urma acestor programe, inclusiv motivația de a obține competențe și de a fi implicați, astfel încât să se afirme. Frecvența și reușita elevilor de la ”A Doua Șansă” a fost mai mare în perioada în care aceste proiecte au fost implementate. Elevii au obținut consiliere psihologică și au fost implicați în activități extracurriculare prin proiect. Un lucru negativ care ar putea fi menționat este faptul că proiectele au fost implementate pentru programul ”Școală după Școală” fără a viza măsuri de continuitate de înscriere a elevului în ciclurile superioare de învățământ sau integrarea pe piața muncii. </w:t>
      </w:r>
    </w:p>
    <w:p w14:paraId="5BA9DD4E" w14:textId="77777777" w:rsidR="00DE29D9" w:rsidRDefault="00DE29D9" w:rsidP="00872294">
      <w:pPr>
        <w:jc w:val="both"/>
      </w:pPr>
      <w:r>
        <w:t xml:space="preserve">Problema abandonului școlar a fost cea mai mare în zona din care provine respondentul, iar prin proiect, elevii au beneficiat de sprijin în redactarea temelor, au beneficiat de o masă caldă, ceea ce a contat pentru familiile din comunitate, astfel încât rata abandonului a fost diminuată. Participarea la proiect a avut impact pozitiv și asupra cadrelor didactice, dar și asupra elevilor. </w:t>
      </w:r>
    </w:p>
    <w:p w14:paraId="1E9BE0F7" w14:textId="77777777" w:rsidR="00DE29D9" w:rsidRDefault="00DE29D9" w:rsidP="00872294">
      <w:pPr>
        <w:jc w:val="both"/>
        <w:rPr>
          <w:b/>
        </w:rPr>
      </w:pPr>
      <w:r>
        <w:rPr>
          <w:b/>
        </w:rPr>
        <w:t xml:space="preserve">Activități cu rezultate pozitive </w:t>
      </w:r>
    </w:p>
    <w:p w14:paraId="5D121F39" w14:textId="77777777" w:rsidR="00DE29D9" w:rsidRDefault="00DE29D9" w:rsidP="00872294">
      <w:pPr>
        <w:jc w:val="both"/>
      </w:pPr>
      <w:r>
        <w:t xml:space="preserve">Activitățile de tip ”Școală după Școală” și activitățile extracurriculare ce au presupus realizarea de creații artistice, tabere, excursii, organizare de festivaluri, utilizarea calculatorului etc. au fost caracterizate ca fiind activitățile cu cele mai pozitive efecte. </w:t>
      </w:r>
    </w:p>
    <w:p w14:paraId="1B44B017" w14:textId="77777777" w:rsidR="00DE29D9" w:rsidRDefault="00DE29D9" w:rsidP="00872294">
      <w:pPr>
        <w:jc w:val="both"/>
      </w:pPr>
      <w:r>
        <w:t xml:space="preserve">Parteneriatele încheiate cu Organizația Salvați Copiii, dar și cele cu autoritățile locale ori cu diferiți actori importanți de la nivel local au adus o îmbunătățire semnificativă în creșterea prezenței la școală, inclusiv șa nivelul copiilor romi, </w:t>
      </w:r>
      <w:r>
        <w:lastRenderedPageBreak/>
        <w:t>rezultatele s-au îmbunătățit considerabil, implicarea psihologului și consilierea individualizată, inclusiv cu părinții au avut un impact real.</w:t>
      </w:r>
    </w:p>
    <w:p w14:paraId="352428CA" w14:textId="77777777" w:rsidR="00DE29D9" w:rsidRDefault="00DE29D9" w:rsidP="00872294">
      <w:pPr>
        <w:jc w:val="both"/>
        <w:rPr>
          <w:b/>
        </w:rPr>
      </w:pPr>
      <w:r>
        <w:rPr>
          <w:b/>
        </w:rPr>
        <w:t xml:space="preserve">Priorități pentru viitoarea perioadă de programare </w:t>
      </w:r>
    </w:p>
    <w:p w14:paraId="473D9D55" w14:textId="77777777" w:rsidR="00DE29D9" w:rsidRDefault="00DE29D9" w:rsidP="00872294">
      <w:pPr>
        <w:jc w:val="both"/>
      </w:pPr>
      <w:r>
        <w:t xml:space="preserve">În următorul exercițiu de finanțare ar fi utile unele apeluri care să se adreseze formării cadrelor didactice în scopul utilizării tehnologiei și a cunoașterii acesteia, dezvoltarea competențelor digitale ale elevilor prin participarea la instruiri de informare, investiții în dotarea școlilor, formarea părinților și participarea acestora la cursuri împreună cu copiii, dotarea claselor cu table interactive și proiectoare, implicarea părinților în proiecte, iar programul ”Școală după Școală” să fie extins la nivelul tuturor categoriilor de elevi, nu doar pentru cei defavorizați. </w:t>
      </w:r>
    </w:p>
    <w:p w14:paraId="21C99874" w14:textId="77777777" w:rsidR="00DE29D9" w:rsidRDefault="00DE29D9" w:rsidP="00872294">
      <w:pPr>
        <w:jc w:val="both"/>
      </w:pPr>
      <w:r>
        <w:t>Un avantaj al proiectelor la care au participat cadrele didactice și care ar trebui să fie reprodus ar consta în implementarea succesivă a proiectelor, deoarece acestea aduc un plus de cunoaștere, experiență și implicare. De asemenea, se consideră a fi util să existe un loc de consiliere legislativă a directorilor școlari cu specialiști din domeniu pe diferite teme administrative ori documente.</w:t>
      </w:r>
    </w:p>
    <w:p w14:paraId="1EF62652" w14:textId="77777777" w:rsidR="00865963" w:rsidRPr="00695F46" w:rsidRDefault="00865963" w:rsidP="00865963"/>
    <w:p w14:paraId="089B398D" w14:textId="77777777" w:rsidR="00865963" w:rsidRDefault="00865963" w:rsidP="00D16302">
      <w:pPr>
        <w:spacing w:after="0"/>
        <w:rPr>
          <w:rFonts w:cs="Calibri"/>
          <w:b/>
          <w:szCs w:val="20"/>
        </w:rPr>
      </w:pPr>
    </w:p>
    <w:p w14:paraId="37630129" w14:textId="77777777" w:rsidR="00CC17B3" w:rsidRPr="00611F62" w:rsidRDefault="00CC17B3" w:rsidP="00CC17B3">
      <w:pPr>
        <w:pBdr>
          <w:top w:val="nil"/>
          <w:left w:val="nil"/>
          <w:bottom w:val="nil"/>
          <w:right w:val="nil"/>
          <w:between w:val="nil"/>
        </w:pBdr>
        <w:spacing w:after="0"/>
        <w:ind w:right="288"/>
        <w:contextualSpacing/>
        <w:rPr>
          <w:rFonts w:cs="Calibri"/>
          <w:szCs w:val="20"/>
          <w:lang w:val="en-GB"/>
        </w:rPr>
      </w:pPr>
    </w:p>
    <w:p w14:paraId="71170E4A" w14:textId="77777777" w:rsidR="00AE3D61" w:rsidRPr="0005693B" w:rsidRDefault="00AE3D61" w:rsidP="009B6DA4">
      <w:pPr>
        <w:spacing w:after="0"/>
        <w:rPr>
          <w:rFonts w:cs="Calibri"/>
          <w:b/>
          <w:szCs w:val="20"/>
        </w:rPr>
      </w:pPr>
    </w:p>
    <w:p w14:paraId="050AF100" w14:textId="77777777" w:rsidR="009B6DA4" w:rsidRPr="00F63A59" w:rsidRDefault="009B6DA4" w:rsidP="009B6DA4"/>
    <w:sectPr w:rsidR="009B6DA4" w:rsidRPr="00F63A59" w:rsidSect="00872294">
      <w:headerReference w:type="default" r:id="rId18"/>
      <w:footerReference w:type="default" r:id="rId19"/>
      <w:headerReference w:type="first" r:id="rId20"/>
      <w:footerReference w:type="first" r:id="rId21"/>
      <w:pgSz w:w="11906" w:h="16838"/>
      <w:pgMar w:top="1440" w:right="1077" w:bottom="1440" w:left="1440" w:header="284"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11958" w14:textId="77777777" w:rsidR="007B2DCF" w:rsidRDefault="007B2DCF" w:rsidP="006F0DFE">
      <w:pPr>
        <w:spacing w:after="0" w:line="240" w:lineRule="auto"/>
      </w:pPr>
      <w:r>
        <w:separator/>
      </w:r>
    </w:p>
  </w:endnote>
  <w:endnote w:type="continuationSeparator" w:id="0">
    <w:p w14:paraId="1345204F" w14:textId="77777777" w:rsidR="007B2DCF" w:rsidRDefault="007B2DCF" w:rsidP="006F0D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410569"/>
      <w:docPartObj>
        <w:docPartGallery w:val="Page Numbers (Bottom of Page)"/>
        <w:docPartUnique/>
      </w:docPartObj>
    </w:sdtPr>
    <w:sdtEndPr>
      <w:rPr>
        <w:noProof/>
      </w:rPr>
    </w:sdtEndPr>
    <w:sdtContent>
      <w:p w14:paraId="4EB0CE62" w14:textId="053A40DD" w:rsidR="00E07967" w:rsidRDefault="00E07967" w:rsidP="00E07967">
        <w:pPr>
          <w:pStyle w:val="Footer"/>
        </w:pPr>
        <w:r>
          <w:t xml:space="preserve">     </w:t>
        </w:r>
        <w:r>
          <w:t xml:space="preserve">__________________________________________________________________________________________  </w:t>
        </w:r>
      </w:p>
      <w:p w14:paraId="2A648F0B" w14:textId="043CE651" w:rsidR="00E07967" w:rsidRDefault="00E07967">
        <w:pPr>
          <w:pStyle w:val="Footer"/>
          <w:jc w:val="right"/>
        </w:pPr>
        <w:r w:rsidRPr="00E07967">
          <w:rPr>
            <w:noProof/>
          </w:rPr>
          <w:drawing>
            <wp:inline distT="0" distB="0" distL="0" distR="0" wp14:anchorId="05306CBC" wp14:editId="29AADEF4">
              <wp:extent cx="5730240" cy="373380"/>
              <wp:effectExtent l="0" t="0" r="381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0240" cy="373380"/>
                      </a:xfrm>
                      <a:prstGeom prst="rect">
                        <a:avLst/>
                      </a:prstGeom>
                      <a:noFill/>
                      <a:ln>
                        <a:noFill/>
                      </a:ln>
                    </pic:spPr>
                  </pic:pic>
                </a:graphicData>
              </a:graphic>
            </wp:inline>
          </w:drawing>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8A6B6" w14:textId="079B6BC0" w:rsidR="001E2B3B" w:rsidRPr="000636D9" w:rsidRDefault="001E2B3B" w:rsidP="00E07967">
    <w:pPr>
      <w:pBdr>
        <w:top w:val="single" w:sz="4" w:space="31" w:color="auto"/>
      </w:pBdr>
      <w:jc w:val="right"/>
      <w:rPr>
        <w:rFonts w:cstheme="majorHAnsi"/>
        <w:b/>
        <w:color w:val="819C28" w:themeColor="accent5" w:themeShade="BF"/>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2EAF9" w14:textId="77777777" w:rsidR="007B2DCF" w:rsidRDefault="007B2DCF" w:rsidP="006F0DFE">
      <w:pPr>
        <w:spacing w:after="0" w:line="240" w:lineRule="auto"/>
      </w:pPr>
      <w:r>
        <w:separator/>
      </w:r>
    </w:p>
  </w:footnote>
  <w:footnote w:type="continuationSeparator" w:id="0">
    <w:p w14:paraId="378642C2" w14:textId="77777777" w:rsidR="007B2DCF" w:rsidRDefault="007B2DCF" w:rsidP="006F0D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2E28D" w14:textId="77777777" w:rsidR="00F8018D" w:rsidRDefault="00F8018D" w:rsidP="00F8018D">
    <w:bookmarkStart w:id="9" w:name="_Hlk65854054"/>
    <w:bookmarkStart w:id="10" w:name="_Hlk65854055"/>
    <w:bookmarkStart w:id="11" w:name="_Hlk65854086"/>
    <w:bookmarkStart w:id="12" w:name="_Hlk65854087"/>
    <w:bookmarkStart w:id="13" w:name="_Hlk65854111"/>
    <w:bookmarkStart w:id="14" w:name="_Hlk65854112"/>
    <w:bookmarkStart w:id="15" w:name="_Hlk65854132"/>
    <w:bookmarkStart w:id="16" w:name="_Hlk65854133"/>
    <w:bookmarkStart w:id="17" w:name="_Hlk65854155"/>
    <w:bookmarkStart w:id="18" w:name="_Hlk65854156"/>
    <w:bookmarkStart w:id="19" w:name="_Hlk65854178"/>
    <w:bookmarkStart w:id="20" w:name="_Hlk65854179"/>
    <w:bookmarkStart w:id="21" w:name="_Hlk65854201"/>
    <w:bookmarkStart w:id="22" w:name="_Hlk65854202"/>
    <w:r>
      <w:rPr>
        <w:noProof/>
        <w:lang w:val="en-US"/>
      </w:rPr>
      <w:drawing>
        <wp:inline distT="0" distB="0" distL="0" distR="0" wp14:anchorId="590A32BB" wp14:editId="77492558">
          <wp:extent cx="800100" cy="6705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670560"/>
                  </a:xfrm>
                  <a:prstGeom prst="rect">
                    <a:avLst/>
                  </a:prstGeom>
                  <a:noFill/>
                  <a:ln>
                    <a:noFill/>
                  </a:ln>
                </pic:spPr>
              </pic:pic>
            </a:graphicData>
          </a:graphic>
        </wp:inline>
      </w:drawing>
    </w:r>
    <w:r>
      <w:rPr>
        <w:noProof/>
        <w:lang w:val="en-US"/>
      </w:rPr>
      <w:t xml:space="preserve">                                                        </w:t>
    </w:r>
    <w:r>
      <w:rPr>
        <w:noProof/>
        <w:lang w:val="en-US"/>
      </w:rPr>
      <w:drawing>
        <wp:inline distT="0" distB="0" distL="0" distR="0" wp14:anchorId="4C2A9302" wp14:editId="18569F40">
          <wp:extent cx="670560" cy="6400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
                    <a:extLst>
                      <a:ext uri="{28A0092B-C50C-407E-A947-70E740481C1C}">
                        <a14:useLocalDpi xmlns:a14="http://schemas.microsoft.com/office/drawing/2010/main" val="0"/>
                      </a:ext>
                    </a:extLst>
                  </a:blip>
                  <a:srcRect r="76346"/>
                  <a:stretch>
                    <a:fillRect/>
                  </a:stretch>
                </pic:blipFill>
                <pic:spPr bwMode="auto">
                  <a:xfrm>
                    <a:off x="0" y="0"/>
                    <a:ext cx="670560" cy="640080"/>
                  </a:xfrm>
                  <a:prstGeom prst="rect">
                    <a:avLst/>
                  </a:prstGeom>
                  <a:noFill/>
                  <a:ln>
                    <a:noFill/>
                  </a:ln>
                </pic:spPr>
              </pic:pic>
            </a:graphicData>
          </a:graphic>
        </wp:inline>
      </w:drawing>
    </w:r>
    <w:r>
      <w:rPr>
        <w:noProof/>
        <w:lang w:val="en-US"/>
      </w:rPr>
      <w:t xml:space="preserve">                                                                </w:t>
    </w:r>
    <w:r>
      <w:rPr>
        <w:noProof/>
        <w:lang w:val="en-US"/>
      </w:rPr>
      <w:drawing>
        <wp:inline distT="0" distB="0" distL="0" distR="0" wp14:anchorId="4E2826D4" wp14:editId="75665EEA">
          <wp:extent cx="693420" cy="6934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inline>
      </w:drawing>
    </w:r>
    <w:r>
      <w:rPr>
        <w:noProof/>
        <w:lang w:val="en-US"/>
      </w:rPr>
      <w:t xml:space="preserve">                            </w:t>
    </w:r>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7B753264" w14:textId="497DBB9A" w:rsidR="001E2B3B" w:rsidRPr="00F8018D" w:rsidRDefault="001E2B3B" w:rsidP="00F801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9D1E9" w14:textId="2EA073CB" w:rsidR="00E07967" w:rsidRDefault="00E07967" w:rsidP="00E07967">
    <w:pPr>
      <w:pStyle w:val="Header"/>
      <w:rPr>
        <w:noProof/>
        <w:lang w:val="en-US"/>
      </w:rPr>
    </w:pPr>
    <w:r w:rsidRPr="00E07967">
      <w:rPr>
        <w:noProof/>
      </w:rPr>
      <w:drawing>
        <wp:anchor distT="0" distB="0" distL="114300" distR="114300" simplePos="0" relativeHeight="251658240" behindDoc="0" locked="0" layoutInCell="1" allowOverlap="1" wp14:anchorId="761DFAB5" wp14:editId="706919C3">
          <wp:simplePos x="0" y="0"/>
          <wp:positionH relativeFrom="column">
            <wp:posOffset>0</wp:posOffset>
          </wp:positionH>
          <wp:positionV relativeFrom="paragraph">
            <wp:posOffset>154940</wp:posOffset>
          </wp:positionV>
          <wp:extent cx="5981700" cy="708660"/>
          <wp:effectExtent l="0" t="0" r="0" b="0"/>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1700" cy="708660"/>
                  </a:xfrm>
                  <a:prstGeom prst="rect">
                    <a:avLst/>
                  </a:prstGeom>
                  <a:noFill/>
                  <a:ln>
                    <a:noFill/>
                  </a:ln>
                </pic:spPr>
              </pic:pic>
            </a:graphicData>
          </a:graphic>
          <wp14:sizeRelH relativeFrom="margin">
            <wp14:pctWidth>0</wp14:pctWidth>
          </wp14:sizeRelH>
        </wp:anchor>
      </w:drawing>
    </w:r>
    <w:r>
      <w:rPr>
        <w:noProof/>
        <w:lang w:val="en-US"/>
      </w:rPr>
      <w:t xml:space="preserve">   </w:t>
    </w:r>
    <w:r w:rsidR="001E2B3B">
      <w:rPr>
        <w:noProof/>
        <w:lang w:val="en-US"/>
      </w:rPr>
      <w:t xml:space="preserve">                                                                                       </w:t>
    </w:r>
  </w:p>
  <w:p w14:paraId="2440EE44" w14:textId="5F87A460" w:rsidR="000A1EC1" w:rsidRDefault="001E2B3B">
    <w:pPr>
      <w:pStyle w:val="Header"/>
    </w:pPr>
    <w:r>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1B0F5459"/>
    <w:multiLevelType w:val="hybridMultilevel"/>
    <w:tmpl w:val="591AA556"/>
    <w:lvl w:ilvl="0" w:tplc="172A17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775C43"/>
    <w:multiLevelType w:val="hybridMultilevel"/>
    <w:tmpl w:val="9E1ABF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952903"/>
    <w:multiLevelType w:val="multilevel"/>
    <w:tmpl w:val="FD787E10"/>
    <w:styleLink w:val="Heading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782" w:hanging="357"/>
      </w:pPr>
      <w:rPr>
        <w:rFonts w:hint="default"/>
      </w:rPr>
    </w:lvl>
    <w:lvl w:ilvl="3">
      <w:start w:val="1"/>
      <w:numFmt w:val="decimal"/>
      <w:lvlText w:val="%1.%2.%3.%4."/>
      <w:lvlJc w:val="left"/>
      <w:pPr>
        <w:ind w:left="1634"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4" w15:restartNumberingAfterBreak="0">
    <w:nsid w:val="2C877262"/>
    <w:multiLevelType w:val="hybridMultilevel"/>
    <w:tmpl w:val="D8B05D0C"/>
    <w:lvl w:ilvl="0" w:tplc="0409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2FB2748D"/>
    <w:multiLevelType w:val="hybridMultilevel"/>
    <w:tmpl w:val="50C879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0041699"/>
    <w:multiLevelType w:val="hybridMultilevel"/>
    <w:tmpl w:val="50C879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1DC5088"/>
    <w:multiLevelType w:val="hybridMultilevel"/>
    <w:tmpl w:val="5362332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C907CD"/>
    <w:multiLevelType w:val="hybridMultilevel"/>
    <w:tmpl w:val="EBF82C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A278E2"/>
    <w:multiLevelType w:val="hybridMultilevel"/>
    <w:tmpl w:val="A536B36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F84DAF"/>
    <w:multiLevelType w:val="hybridMultilevel"/>
    <w:tmpl w:val="CF4E7B6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485E6C"/>
    <w:multiLevelType w:val="hybridMultilevel"/>
    <w:tmpl w:val="498CFDC8"/>
    <w:lvl w:ilvl="0" w:tplc="172A17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054F47"/>
    <w:multiLevelType w:val="multilevel"/>
    <w:tmpl w:val="5944E47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1767E4A"/>
    <w:multiLevelType w:val="hybridMultilevel"/>
    <w:tmpl w:val="40127584"/>
    <w:lvl w:ilvl="0" w:tplc="52167D32">
      <w:start w:val="1"/>
      <w:numFmt w:val="bullet"/>
      <w:lvlText w:val=""/>
      <w:lvlJc w:val="left"/>
      <w:pPr>
        <w:tabs>
          <w:tab w:val="num" w:pos="720"/>
        </w:tabs>
        <w:ind w:left="720" w:hanging="360"/>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0"/>
  </w:num>
  <w:num w:numId="6">
    <w:abstractNumId w:val="4"/>
  </w:num>
  <w:num w:numId="7">
    <w:abstractNumId w:val="6"/>
  </w:num>
  <w:num w:numId="8">
    <w:abstractNumId w:val="9"/>
  </w:num>
  <w:num w:numId="9">
    <w:abstractNumId w:val="1"/>
  </w:num>
  <w:num w:numId="10">
    <w:abstractNumId w:val="7"/>
  </w:num>
  <w:num w:numId="11">
    <w:abstractNumId w:val="8"/>
  </w:num>
  <w:num w:numId="12">
    <w:abstractNumId w:val="11"/>
  </w:num>
  <w:num w:numId="13">
    <w:abstractNumId w:val="2"/>
  </w:num>
  <w:num w:numId="14">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A53"/>
    <w:rsid w:val="00001CA9"/>
    <w:rsid w:val="00014FB6"/>
    <w:rsid w:val="00016494"/>
    <w:rsid w:val="00032202"/>
    <w:rsid w:val="00033BAA"/>
    <w:rsid w:val="00040E85"/>
    <w:rsid w:val="0004195D"/>
    <w:rsid w:val="00044274"/>
    <w:rsid w:val="00045769"/>
    <w:rsid w:val="000458FB"/>
    <w:rsid w:val="00051964"/>
    <w:rsid w:val="00052366"/>
    <w:rsid w:val="0005254C"/>
    <w:rsid w:val="000602B7"/>
    <w:rsid w:val="000636D9"/>
    <w:rsid w:val="00063B64"/>
    <w:rsid w:val="000651F3"/>
    <w:rsid w:val="000663C4"/>
    <w:rsid w:val="000802A4"/>
    <w:rsid w:val="00084282"/>
    <w:rsid w:val="0008510E"/>
    <w:rsid w:val="0009484F"/>
    <w:rsid w:val="000A1EC1"/>
    <w:rsid w:val="000A1F58"/>
    <w:rsid w:val="000A5C65"/>
    <w:rsid w:val="000B1416"/>
    <w:rsid w:val="000B1CB3"/>
    <w:rsid w:val="000B73D2"/>
    <w:rsid w:val="000D64B2"/>
    <w:rsid w:val="00106AC5"/>
    <w:rsid w:val="00106B16"/>
    <w:rsid w:val="001129DE"/>
    <w:rsid w:val="001153DA"/>
    <w:rsid w:val="00115A39"/>
    <w:rsid w:val="00116049"/>
    <w:rsid w:val="001170B5"/>
    <w:rsid w:val="001211AA"/>
    <w:rsid w:val="00123F2C"/>
    <w:rsid w:val="00124C84"/>
    <w:rsid w:val="00125204"/>
    <w:rsid w:val="00127026"/>
    <w:rsid w:val="00127129"/>
    <w:rsid w:val="00130D59"/>
    <w:rsid w:val="001324CB"/>
    <w:rsid w:val="0013255D"/>
    <w:rsid w:val="00133D50"/>
    <w:rsid w:val="00133EC7"/>
    <w:rsid w:val="00134068"/>
    <w:rsid w:val="001445DE"/>
    <w:rsid w:val="00150488"/>
    <w:rsid w:val="00156CE7"/>
    <w:rsid w:val="0016131E"/>
    <w:rsid w:val="001617D1"/>
    <w:rsid w:val="0016284A"/>
    <w:rsid w:val="00164E01"/>
    <w:rsid w:val="00166356"/>
    <w:rsid w:val="00167B7D"/>
    <w:rsid w:val="001735E5"/>
    <w:rsid w:val="00180D54"/>
    <w:rsid w:val="00182C21"/>
    <w:rsid w:val="00194058"/>
    <w:rsid w:val="001973B1"/>
    <w:rsid w:val="001A060F"/>
    <w:rsid w:val="001A4713"/>
    <w:rsid w:val="001B38BE"/>
    <w:rsid w:val="001B693C"/>
    <w:rsid w:val="001C22C1"/>
    <w:rsid w:val="001C3ADB"/>
    <w:rsid w:val="001C6CB9"/>
    <w:rsid w:val="001C7BEE"/>
    <w:rsid w:val="001D1EA9"/>
    <w:rsid w:val="001D58CB"/>
    <w:rsid w:val="001E2B3B"/>
    <w:rsid w:val="001E6ABD"/>
    <w:rsid w:val="001F38F1"/>
    <w:rsid w:val="001F7363"/>
    <w:rsid w:val="00201717"/>
    <w:rsid w:val="00207BE2"/>
    <w:rsid w:val="00210FBB"/>
    <w:rsid w:val="00211D08"/>
    <w:rsid w:val="00213E32"/>
    <w:rsid w:val="00216BFB"/>
    <w:rsid w:val="00217D81"/>
    <w:rsid w:val="002258D2"/>
    <w:rsid w:val="00234425"/>
    <w:rsid w:val="0023477C"/>
    <w:rsid w:val="00241ED5"/>
    <w:rsid w:val="00241F6F"/>
    <w:rsid w:val="002510E5"/>
    <w:rsid w:val="002557C4"/>
    <w:rsid w:val="002605F5"/>
    <w:rsid w:val="00260887"/>
    <w:rsid w:val="00260ABE"/>
    <w:rsid w:val="0026364D"/>
    <w:rsid w:val="00271C80"/>
    <w:rsid w:val="00273ED7"/>
    <w:rsid w:val="00273FF3"/>
    <w:rsid w:val="00274741"/>
    <w:rsid w:val="00284F12"/>
    <w:rsid w:val="00286D8E"/>
    <w:rsid w:val="00290C1B"/>
    <w:rsid w:val="0029431D"/>
    <w:rsid w:val="00296706"/>
    <w:rsid w:val="002A2303"/>
    <w:rsid w:val="002B4AAC"/>
    <w:rsid w:val="002B628F"/>
    <w:rsid w:val="002C0AE0"/>
    <w:rsid w:val="002C2240"/>
    <w:rsid w:val="002C6047"/>
    <w:rsid w:val="002C76BC"/>
    <w:rsid w:val="002D0848"/>
    <w:rsid w:val="002D6DF0"/>
    <w:rsid w:val="00301439"/>
    <w:rsid w:val="00307DBE"/>
    <w:rsid w:val="00314682"/>
    <w:rsid w:val="00317B60"/>
    <w:rsid w:val="00321093"/>
    <w:rsid w:val="003252FB"/>
    <w:rsid w:val="00327E22"/>
    <w:rsid w:val="0033096A"/>
    <w:rsid w:val="00332C2D"/>
    <w:rsid w:val="00342AE8"/>
    <w:rsid w:val="00343A39"/>
    <w:rsid w:val="00355F44"/>
    <w:rsid w:val="00362889"/>
    <w:rsid w:val="00366E3E"/>
    <w:rsid w:val="00374A84"/>
    <w:rsid w:val="0037583B"/>
    <w:rsid w:val="0038051D"/>
    <w:rsid w:val="00384D4E"/>
    <w:rsid w:val="00395CC8"/>
    <w:rsid w:val="003A2547"/>
    <w:rsid w:val="003A2DE7"/>
    <w:rsid w:val="003A7C60"/>
    <w:rsid w:val="003B0000"/>
    <w:rsid w:val="003B3B80"/>
    <w:rsid w:val="003B3E33"/>
    <w:rsid w:val="003B6153"/>
    <w:rsid w:val="003C0462"/>
    <w:rsid w:val="003C10F3"/>
    <w:rsid w:val="003C450A"/>
    <w:rsid w:val="003D105F"/>
    <w:rsid w:val="003D3435"/>
    <w:rsid w:val="003D477E"/>
    <w:rsid w:val="003D7350"/>
    <w:rsid w:val="003E2367"/>
    <w:rsid w:val="003E6951"/>
    <w:rsid w:val="00412CA1"/>
    <w:rsid w:val="00420D03"/>
    <w:rsid w:val="004248B3"/>
    <w:rsid w:val="00424FCC"/>
    <w:rsid w:val="00427218"/>
    <w:rsid w:val="00431D4A"/>
    <w:rsid w:val="0043699E"/>
    <w:rsid w:val="00440D26"/>
    <w:rsid w:val="00443AEF"/>
    <w:rsid w:val="00443BC0"/>
    <w:rsid w:val="004541D5"/>
    <w:rsid w:val="00464B70"/>
    <w:rsid w:val="0046755C"/>
    <w:rsid w:val="00467E88"/>
    <w:rsid w:val="00470E72"/>
    <w:rsid w:val="00471B71"/>
    <w:rsid w:val="00472F80"/>
    <w:rsid w:val="004736E0"/>
    <w:rsid w:val="004762E0"/>
    <w:rsid w:val="0047671D"/>
    <w:rsid w:val="0049232A"/>
    <w:rsid w:val="004A097F"/>
    <w:rsid w:val="004A0AFC"/>
    <w:rsid w:val="004A2999"/>
    <w:rsid w:val="004C2004"/>
    <w:rsid w:val="004D401E"/>
    <w:rsid w:val="004D751D"/>
    <w:rsid w:val="004E2A29"/>
    <w:rsid w:val="004E5C41"/>
    <w:rsid w:val="004F6B65"/>
    <w:rsid w:val="00500251"/>
    <w:rsid w:val="005007C9"/>
    <w:rsid w:val="005141F5"/>
    <w:rsid w:val="00514383"/>
    <w:rsid w:val="005162F8"/>
    <w:rsid w:val="00516E7F"/>
    <w:rsid w:val="00521505"/>
    <w:rsid w:val="00521FB2"/>
    <w:rsid w:val="00522D7D"/>
    <w:rsid w:val="00523A95"/>
    <w:rsid w:val="0052460D"/>
    <w:rsid w:val="00527879"/>
    <w:rsid w:val="00535409"/>
    <w:rsid w:val="005357FA"/>
    <w:rsid w:val="00540A74"/>
    <w:rsid w:val="00541CE7"/>
    <w:rsid w:val="0054253A"/>
    <w:rsid w:val="00552CB5"/>
    <w:rsid w:val="005620AC"/>
    <w:rsid w:val="00562D0F"/>
    <w:rsid w:val="0056432B"/>
    <w:rsid w:val="0057012F"/>
    <w:rsid w:val="0058062A"/>
    <w:rsid w:val="00582ABB"/>
    <w:rsid w:val="0058443D"/>
    <w:rsid w:val="00585CE3"/>
    <w:rsid w:val="0058797F"/>
    <w:rsid w:val="0059306E"/>
    <w:rsid w:val="005A2187"/>
    <w:rsid w:val="005A432C"/>
    <w:rsid w:val="005A53A0"/>
    <w:rsid w:val="005A5CC9"/>
    <w:rsid w:val="005B21F0"/>
    <w:rsid w:val="005C37A8"/>
    <w:rsid w:val="005D5A33"/>
    <w:rsid w:val="005D68E2"/>
    <w:rsid w:val="005E1F0E"/>
    <w:rsid w:val="005E3A52"/>
    <w:rsid w:val="005E754D"/>
    <w:rsid w:val="005E7853"/>
    <w:rsid w:val="005F0511"/>
    <w:rsid w:val="005F44EA"/>
    <w:rsid w:val="005F7CC8"/>
    <w:rsid w:val="00610B69"/>
    <w:rsid w:val="00611F62"/>
    <w:rsid w:val="00612744"/>
    <w:rsid w:val="00621677"/>
    <w:rsid w:val="00625AB2"/>
    <w:rsid w:val="00626EEC"/>
    <w:rsid w:val="0063306F"/>
    <w:rsid w:val="006370DF"/>
    <w:rsid w:val="00651E7D"/>
    <w:rsid w:val="006535B7"/>
    <w:rsid w:val="006607D0"/>
    <w:rsid w:val="00664208"/>
    <w:rsid w:val="00672BE4"/>
    <w:rsid w:val="006749B8"/>
    <w:rsid w:val="00675CD3"/>
    <w:rsid w:val="00676445"/>
    <w:rsid w:val="0068094F"/>
    <w:rsid w:val="00680A9D"/>
    <w:rsid w:val="00682D36"/>
    <w:rsid w:val="00683324"/>
    <w:rsid w:val="00684D0F"/>
    <w:rsid w:val="00696A65"/>
    <w:rsid w:val="006A2D75"/>
    <w:rsid w:val="006A4F8F"/>
    <w:rsid w:val="006A6F14"/>
    <w:rsid w:val="006B4238"/>
    <w:rsid w:val="006B48FF"/>
    <w:rsid w:val="006B692D"/>
    <w:rsid w:val="006C031E"/>
    <w:rsid w:val="006C1D8C"/>
    <w:rsid w:val="006E3BDC"/>
    <w:rsid w:val="006E4226"/>
    <w:rsid w:val="006E5EB0"/>
    <w:rsid w:val="006E723A"/>
    <w:rsid w:val="006F0DDF"/>
    <w:rsid w:val="006F0DFE"/>
    <w:rsid w:val="006F19BA"/>
    <w:rsid w:val="00722872"/>
    <w:rsid w:val="00723706"/>
    <w:rsid w:val="00724953"/>
    <w:rsid w:val="007263C4"/>
    <w:rsid w:val="00735C7D"/>
    <w:rsid w:val="007449C3"/>
    <w:rsid w:val="0074682C"/>
    <w:rsid w:val="00747984"/>
    <w:rsid w:val="00750E7C"/>
    <w:rsid w:val="0075114B"/>
    <w:rsid w:val="00751C00"/>
    <w:rsid w:val="00756A89"/>
    <w:rsid w:val="00764FE0"/>
    <w:rsid w:val="00777479"/>
    <w:rsid w:val="007774A7"/>
    <w:rsid w:val="007839D9"/>
    <w:rsid w:val="0078493B"/>
    <w:rsid w:val="00787A49"/>
    <w:rsid w:val="0079489B"/>
    <w:rsid w:val="00795A4E"/>
    <w:rsid w:val="007A1DF3"/>
    <w:rsid w:val="007A4617"/>
    <w:rsid w:val="007A7C59"/>
    <w:rsid w:val="007B19F3"/>
    <w:rsid w:val="007B2DCF"/>
    <w:rsid w:val="007B38FE"/>
    <w:rsid w:val="007B3A29"/>
    <w:rsid w:val="007B49FC"/>
    <w:rsid w:val="007B7BAB"/>
    <w:rsid w:val="007C32D0"/>
    <w:rsid w:val="007C6232"/>
    <w:rsid w:val="007D11F3"/>
    <w:rsid w:val="007D4161"/>
    <w:rsid w:val="007D5EB5"/>
    <w:rsid w:val="007E1BBD"/>
    <w:rsid w:val="007E32BA"/>
    <w:rsid w:val="007F3640"/>
    <w:rsid w:val="007F7C95"/>
    <w:rsid w:val="008047EE"/>
    <w:rsid w:val="00812A2F"/>
    <w:rsid w:val="00814712"/>
    <w:rsid w:val="00823717"/>
    <w:rsid w:val="0082463C"/>
    <w:rsid w:val="0084278D"/>
    <w:rsid w:val="00842928"/>
    <w:rsid w:val="00844D5E"/>
    <w:rsid w:val="00846488"/>
    <w:rsid w:val="00847247"/>
    <w:rsid w:val="008516A9"/>
    <w:rsid w:val="00856375"/>
    <w:rsid w:val="00857CDC"/>
    <w:rsid w:val="00860E24"/>
    <w:rsid w:val="008628C4"/>
    <w:rsid w:val="00863334"/>
    <w:rsid w:val="00865963"/>
    <w:rsid w:val="00872294"/>
    <w:rsid w:val="00872FB4"/>
    <w:rsid w:val="008749E2"/>
    <w:rsid w:val="00880D82"/>
    <w:rsid w:val="008810C8"/>
    <w:rsid w:val="00893F35"/>
    <w:rsid w:val="0089738B"/>
    <w:rsid w:val="008A0A29"/>
    <w:rsid w:val="008A410B"/>
    <w:rsid w:val="008B023A"/>
    <w:rsid w:val="008B75A1"/>
    <w:rsid w:val="008B787F"/>
    <w:rsid w:val="008B7C07"/>
    <w:rsid w:val="008C1424"/>
    <w:rsid w:val="008C2DC2"/>
    <w:rsid w:val="008D0E78"/>
    <w:rsid w:val="008D1217"/>
    <w:rsid w:val="008D1FF6"/>
    <w:rsid w:val="008E1882"/>
    <w:rsid w:val="008E2D5B"/>
    <w:rsid w:val="008E5191"/>
    <w:rsid w:val="008E70B3"/>
    <w:rsid w:val="008E765C"/>
    <w:rsid w:val="008F4102"/>
    <w:rsid w:val="008F57A5"/>
    <w:rsid w:val="008F6156"/>
    <w:rsid w:val="00900409"/>
    <w:rsid w:val="00906FF2"/>
    <w:rsid w:val="00910D0C"/>
    <w:rsid w:val="00911D2A"/>
    <w:rsid w:val="009244B6"/>
    <w:rsid w:val="00931A83"/>
    <w:rsid w:val="00942950"/>
    <w:rsid w:val="00944527"/>
    <w:rsid w:val="0094613D"/>
    <w:rsid w:val="009520F7"/>
    <w:rsid w:val="00952275"/>
    <w:rsid w:val="0095581B"/>
    <w:rsid w:val="00955CC5"/>
    <w:rsid w:val="0095690C"/>
    <w:rsid w:val="00961753"/>
    <w:rsid w:val="00961A4F"/>
    <w:rsid w:val="00961BAC"/>
    <w:rsid w:val="00976A47"/>
    <w:rsid w:val="00977A97"/>
    <w:rsid w:val="00977B88"/>
    <w:rsid w:val="009825BD"/>
    <w:rsid w:val="00986046"/>
    <w:rsid w:val="009874C7"/>
    <w:rsid w:val="0099268F"/>
    <w:rsid w:val="009A3C60"/>
    <w:rsid w:val="009A64E2"/>
    <w:rsid w:val="009A72D2"/>
    <w:rsid w:val="009B3635"/>
    <w:rsid w:val="009B69E4"/>
    <w:rsid w:val="009B6DA4"/>
    <w:rsid w:val="009C0892"/>
    <w:rsid w:val="009C1AC0"/>
    <w:rsid w:val="009D3D5F"/>
    <w:rsid w:val="009D6CD9"/>
    <w:rsid w:val="009E13BE"/>
    <w:rsid w:val="009E63A9"/>
    <w:rsid w:val="009F12D1"/>
    <w:rsid w:val="009F1B51"/>
    <w:rsid w:val="009F1C94"/>
    <w:rsid w:val="009F1CDF"/>
    <w:rsid w:val="009F1FA1"/>
    <w:rsid w:val="009F4665"/>
    <w:rsid w:val="009F67DB"/>
    <w:rsid w:val="00A06156"/>
    <w:rsid w:val="00A06F6D"/>
    <w:rsid w:val="00A15BA8"/>
    <w:rsid w:val="00A17578"/>
    <w:rsid w:val="00A21F0A"/>
    <w:rsid w:val="00A26335"/>
    <w:rsid w:val="00A26729"/>
    <w:rsid w:val="00A30A53"/>
    <w:rsid w:val="00A3400E"/>
    <w:rsid w:val="00A344C2"/>
    <w:rsid w:val="00A402F4"/>
    <w:rsid w:val="00A44FFE"/>
    <w:rsid w:val="00A45407"/>
    <w:rsid w:val="00A46B66"/>
    <w:rsid w:val="00A47A73"/>
    <w:rsid w:val="00A53273"/>
    <w:rsid w:val="00A536B8"/>
    <w:rsid w:val="00A53CD7"/>
    <w:rsid w:val="00A54527"/>
    <w:rsid w:val="00A54FA3"/>
    <w:rsid w:val="00A630BE"/>
    <w:rsid w:val="00A64032"/>
    <w:rsid w:val="00A67BA8"/>
    <w:rsid w:val="00A71A34"/>
    <w:rsid w:val="00A71BBA"/>
    <w:rsid w:val="00A73192"/>
    <w:rsid w:val="00A7464D"/>
    <w:rsid w:val="00A8631F"/>
    <w:rsid w:val="00A9426A"/>
    <w:rsid w:val="00A946A9"/>
    <w:rsid w:val="00A94722"/>
    <w:rsid w:val="00A9485A"/>
    <w:rsid w:val="00A97784"/>
    <w:rsid w:val="00AA090C"/>
    <w:rsid w:val="00AA197C"/>
    <w:rsid w:val="00AA3F9D"/>
    <w:rsid w:val="00AA5FC8"/>
    <w:rsid w:val="00AA60C1"/>
    <w:rsid w:val="00AB5A2A"/>
    <w:rsid w:val="00AB5EB9"/>
    <w:rsid w:val="00AC06FC"/>
    <w:rsid w:val="00AC1BE8"/>
    <w:rsid w:val="00AC5D70"/>
    <w:rsid w:val="00AD4E5B"/>
    <w:rsid w:val="00AD4EB9"/>
    <w:rsid w:val="00AE3D61"/>
    <w:rsid w:val="00AE6A17"/>
    <w:rsid w:val="00AE7EE5"/>
    <w:rsid w:val="00AF4A88"/>
    <w:rsid w:val="00AF5560"/>
    <w:rsid w:val="00B07DCD"/>
    <w:rsid w:val="00B10CFD"/>
    <w:rsid w:val="00B10F22"/>
    <w:rsid w:val="00B141BB"/>
    <w:rsid w:val="00B14B58"/>
    <w:rsid w:val="00B168BD"/>
    <w:rsid w:val="00B200A6"/>
    <w:rsid w:val="00B2489E"/>
    <w:rsid w:val="00B34C01"/>
    <w:rsid w:val="00B40ACF"/>
    <w:rsid w:val="00B503BB"/>
    <w:rsid w:val="00B51445"/>
    <w:rsid w:val="00B522F1"/>
    <w:rsid w:val="00B53131"/>
    <w:rsid w:val="00B62A04"/>
    <w:rsid w:val="00B7149E"/>
    <w:rsid w:val="00B75473"/>
    <w:rsid w:val="00B7787D"/>
    <w:rsid w:val="00B917F1"/>
    <w:rsid w:val="00BA18AC"/>
    <w:rsid w:val="00BA3639"/>
    <w:rsid w:val="00BB50D2"/>
    <w:rsid w:val="00BC068F"/>
    <w:rsid w:val="00BC19F1"/>
    <w:rsid w:val="00BC2EAF"/>
    <w:rsid w:val="00BC4F39"/>
    <w:rsid w:val="00BD04AD"/>
    <w:rsid w:val="00BD12A0"/>
    <w:rsid w:val="00BD39AA"/>
    <w:rsid w:val="00BD3C4D"/>
    <w:rsid w:val="00BD588B"/>
    <w:rsid w:val="00BE33E1"/>
    <w:rsid w:val="00BE4CD1"/>
    <w:rsid w:val="00BE6043"/>
    <w:rsid w:val="00BF12F7"/>
    <w:rsid w:val="00BF26D3"/>
    <w:rsid w:val="00BF2FF7"/>
    <w:rsid w:val="00BF4239"/>
    <w:rsid w:val="00C021B9"/>
    <w:rsid w:val="00C02CFA"/>
    <w:rsid w:val="00C118C5"/>
    <w:rsid w:val="00C11B2C"/>
    <w:rsid w:val="00C13C0E"/>
    <w:rsid w:val="00C16D07"/>
    <w:rsid w:val="00C21106"/>
    <w:rsid w:val="00C22519"/>
    <w:rsid w:val="00C246C7"/>
    <w:rsid w:val="00C37AD6"/>
    <w:rsid w:val="00C4291A"/>
    <w:rsid w:val="00C43B0A"/>
    <w:rsid w:val="00C53096"/>
    <w:rsid w:val="00C57680"/>
    <w:rsid w:val="00C61B17"/>
    <w:rsid w:val="00C61C42"/>
    <w:rsid w:val="00C65A2A"/>
    <w:rsid w:val="00C70D8C"/>
    <w:rsid w:val="00C73C08"/>
    <w:rsid w:val="00C742FD"/>
    <w:rsid w:val="00C77D8A"/>
    <w:rsid w:val="00C902AF"/>
    <w:rsid w:val="00C92B61"/>
    <w:rsid w:val="00C92FB2"/>
    <w:rsid w:val="00C96171"/>
    <w:rsid w:val="00C9743F"/>
    <w:rsid w:val="00CA13E6"/>
    <w:rsid w:val="00CA1625"/>
    <w:rsid w:val="00CB79D2"/>
    <w:rsid w:val="00CB7F79"/>
    <w:rsid w:val="00CC17B3"/>
    <w:rsid w:val="00CC702A"/>
    <w:rsid w:val="00CD0117"/>
    <w:rsid w:val="00CD133F"/>
    <w:rsid w:val="00CD2125"/>
    <w:rsid w:val="00CD2653"/>
    <w:rsid w:val="00CD2778"/>
    <w:rsid w:val="00CE32C7"/>
    <w:rsid w:val="00CE4BDF"/>
    <w:rsid w:val="00CE636C"/>
    <w:rsid w:val="00CF7DCD"/>
    <w:rsid w:val="00D01FEE"/>
    <w:rsid w:val="00D030F2"/>
    <w:rsid w:val="00D038F5"/>
    <w:rsid w:val="00D06E6A"/>
    <w:rsid w:val="00D14EB4"/>
    <w:rsid w:val="00D16302"/>
    <w:rsid w:val="00D16652"/>
    <w:rsid w:val="00D30270"/>
    <w:rsid w:val="00D31CF8"/>
    <w:rsid w:val="00D32A0E"/>
    <w:rsid w:val="00D342B7"/>
    <w:rsid w:val="00D40C16"/>
    <w:rsid w:val="00D47750"/>
    <w:rsid w:val="00D52792"/>
    <w:rsid w:val="00D54937"/>
    <w:rsid w:val="00D6109C"/>
    <w:rsid w:val="00D6358B"/>
    <w:rsid w:val="00D67CD0"/>
    <w:rsid w:val="00D771CF"/>
    <w:rsid w:val="00D95C09"/>
    <w:rsid w:val="00D9624E"/>
    <w:rsid w:val="00D97F0B"/>
    <w:rsid w:val="00DA1351"/>
    <w:rsid w:val="00DB0615"/>
    <w:rsid w:val="00DB4F90"/>
    <w:rsid w:val="00DC279E"/>
    <w:rsid w:val="00DC2946"/>
    <w:rsid w:val="00DC299A"/>
    <w:rsid w:val="00DC35FC"/>
    <w:rsid w:val="00DC43C7"/>
    <w:rsid w:val="00DD793F"/>
    <w:rsid w:val="00DE29D9"/>
    <w:rsid w:val="00DE4199"/>
    <w:rsid w:val="00DE5A69"/>
    <w:rsid w:val="00DE6D95"/>
    <w:rsid w:val="00DF179C"/>
    <w:rsid w:val="00DF28DF"/>
    <w:rsid w:val="00DF3366"/>
    <w:rsid w:val="00DF5907"/>
    <w:rsid w:val="00DF780F"/>
    <w:rsid w:val="00E002ED"/>
    <w:rsid w:val="00E00932"/>
    <w:rsid w:val="00E0174C"/>
    <w:rsid w:val="00E07967"/>
    <w:rsid w:val="00E1042A"/>
    <w:rsid w:val="00E1200B"/>
    <w:rsid w:val="00E26C92"/>
    <w:rsid w:val="00E30961"/>
    <w:rsid w:val="00E3444D"/>
    <w:rsid w:val="00E41BA8"/>
    <w:rsid w:val="00E421ED"/>
    <w:rsid w:val="00E44845"/>
    <w:rsid w:val="00E4759C"/>
    <w:rsid w:val="00E529BD"/>
    <w:rsid w:val="00E52D35"/>
    <w:rsid w:val="00E535FB"/>
    <w:rsid w:val="00E56091"/>
    <w:rsid w:val="00E700DF"/>
    <w:rsid w:val="00E7303D"/>
    <w:rsid w:val="00E74522"/>
    <w:rsid w:val="00E75979"/>
    <w:rsid w:val="00EA63BC"/>
    <w:rsid w:val="00EA7FB3"/>
    <w:rsid w:val="00EB2E1D"/>
    <w:rsid w:val="00EB62AB"/>
    <w:rsid w:val="00EC122F"/>
    <w:rsid w:val="00EC4DB8"/>
    <w:rsid w:val="00ED0668"/>
    <w:rsid w:val="00ED1B51"/>
    <w:rsid w:val="00EE1EE3"/>
    <w:rsid w:val="00EE3568"/>
    <w:rsid w:val="00EE6866"/>
    <w:rsid w:val="00EF522F"/>
    <w:rsid w:val="00EF73EE"/>
    <w:rsid w:val="00F010D6"/>
    <w:rsid w:val="00F12E15"/>
    <w:rsid w:val="00F155A0"/>
    <w:rsid w:val="00F156C9"/>
    <w:rsid w:val="00F202EE"/>
    <w:rsid w:val="00F24829"/>
    <w:rsid w:val="00F34CDC"/>
    <w:rsid w:val="00F37A1C"/>
    <w:rsid w:val="00F37DDA"/>
    <w:rsid w:val="00F4132D"/>
    <w:rsid w:val="00F422E3"/>
    <w:rsid w:val="00F50786"/>
    <w:rsid w:val="00F63A59"/>
    <w:rsid w:val="00F66EC0"/>
    <w:rsid w:val="00F67270"/>
    <w:rsid w:val="00F705C0"/>
    <w:rsid w:val="00F720CD"/>
    <w:rsid w:val="00F73901"/>
    <w:rsid w:val="00F75F5C"/>
    <w:rsid w:val="00F8018D"/>
    <w:rsid w:val="00F812B0"/>
    <w:rsid w:val="00F82A3F"/>
    <w:rsid w:val="00F82E39"/>
    <w:rsid w:val="00F8514A"/>
    <w:rsid w:val="00F85B7C"/>
    <w:rsid w:val="00F93062"/>
    <w:rsid w:val="00F959CB"/>
    <w:rsid w:val="00F97E76"/>
    <w:rsid w:val="00FA0643"/>
    <w:rsid w:val="00FA5E76"/>
    <w:rsid w:val="00FB4B2D"/>
    <w:rsid w:val="00FB7712"/>
    <w:rsid w:val="00FC0105"/>
    <w:rsid w:val="00FC087A"/>
    <w:rsid w:val="00FC1979"/>
    <w:rsid w:val="00FC3082"/>
    <w:rsid w:val="00FC3893"/>
    <w:rsid w:val="00FD7B50"/>
    <w:rsid w:val="00FE387D"/>
    <w:rsid w:val="00FE6134"/>
    <w:rsid w:val="00FE7B59"/>
    <w:rsid w:val="00FF1BEF"/>
    <w:rsid w:val="00FF5062"/>
  </w:rsids>
  <m:mathPr>
    <m:mathFont m:val="Cambria Math"/>
    <m:brkBin m:val="before"/>
    <m:brkBinSub m:val="--"/>
    <m:smallFrac m:val="0"/>
    <m:dispDef/>
    <m:lMargin m:val="0"/>
    <m:rMargin m:val="0"/>
    <m:defJc m:val="centerGroup"/>
    <m:wrapIndent m:val="1440"/>
    <m:intLim m:val="subSup"/>
    <m:naryLim m:val="undOvr"/>
  </m:mathPr>
  <w:themeFontLang w:val="en-GB" w:bidi="bn-B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6BF660"/>
  <w15:chartTrackingRefBased/>
  <w15:docId w15:val="{F87BFBD7-2C9D-486B-8042-F2CE2A34C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2294"/>
    <w:rPr>
      <w:sz w:val="20"/>
      <w:lang w:val="ro-RO"/>
    </w:rPr>
  </w:style>
  <w:style w:type="paragraph" w:styleId="Heading1">
    <w:name w:val="heading 1"/>
    <w:aliases w:val="Címsor 1 Char Char Char Char Char Char,1,PLS 1,PLS 11,PLS 12,PLS 13,H1,11,12,H11,111,13,H12,112,14,H13,113,15,PLS 14,H14,114,16,PLS 15,H15,115,17,PLS 16,H16,116,18,PLS 17,H17,117,19,PLS 18,H18,118,110,119,120,PLS 19,H19,1110,121,PLS 110,H110"/>
    <w:basedOn w:val="Normal"/>
    <w:next w:val="Normal"/>
    <w:link w:val="Heading1Char"/>
    <w:uiPriority w:val="9"/>
    <w:qFormat/>
    <w:rsid w:val="00A30A53"/>
    <w:pPr>
      <w:keepNext/>
      <w:keepLines/>
      <w:spacing w:before="240" w:after="0"/>
      <w:outlineLvl w:val="0"/>
    </w:pPr>
    <w:rPr>
      <w:rFonts w:eastAsiaTheme="majorEastAsia" w:cstheme="majorBidi"/>
      <w:color w:val="2D788C" w:themeColor="accent1" w:themeShade="BF"/>
      <w:sz w:val="32"/>
      <w:szCs w:val="32"/>
    </w:rPr>
  </w:style>
  <w:style w:type="paragraph" w:styleId="Heading2">
    <w:name w:val="heading 2"/>
    <w:aliases w:val="Subcapitol,H2,heading 2,Heading 2 Hidden,HD2,heading2,palacs csunyan beszel,Attribute Heading 2,Alfejezet,PLS 2,PLS 21,PLS 22,PLS 23,num,afsnit,H21,H22,H23,PLS 24,H24,PLS 25,H25,PLS 26,H26,PLS 27,H27,PLS 28,H28,PLS 29,H29,PLS 210,H210,h2,head2"/>
    <w:basedOn w:val="Normal"/>
    <w:next w:val="Normal"/>
    <w:link w:val="Heading2Char"/>
    <w:unhideWhenUsed/>
    <w:qFormat/>
    <w:rsid w:val="006F0DFE"/>
    <w:pPr>
      <w:keepNext/>
      <w:keepLines/>
      <w:spacing w:before="40" w:after="0"/>
      <w:outlineLvl w:val="1"/>
    </w:pPr>
    <w:rPr>
      <w:rFonts w:eastAsiaTheme="majorEastAsia" w:cstheme="majorBidi"/>
      <w:color w:val="2D788C" w:themeColor="accent1" w:themeShade="BF"/>
      <w:sz w:val="26"/>
      <w:szCs w:val="26"/>
    </w:rPr>
  </w:style>
  <w:style w:type="paragraph" w:styleId="Heading3">
    <w:name w:val="heading 3"/>
    <w:aliases w:val="Primary Subhead,PLS 3,PLS 31,PLS 32,PLS 33,overskrift,Underoverskrift2,H31,H32,H33,H34,PLS 34,H35,PLS 35,H36,PLS 36,H37,PLS 37,H38,PLS 38,H39,PLS 39,H310,PLS 310,TF-Overskrift 3,H,H3,h3,H3---,H3&lt;------------------,GE Heading Level 3"/>
    <w:basedOn w:val="Normal"/>
    <w:next w:val="Normal"/>
    <w:link w:val="Heading3Char"/>
    <w:unhideWhenUsed/>
    <w:qFormat/>
    <w:rsid w:val="00F93062"/>
    <w:pPr>
      <w:keepNext/>
      <w:keepLines/>
      <w:spacing w:before="40" w:after="0"/>
      <w:outlineLvl w:val="2"/>
    </w:pPr>
    <w:rPr>
      <w:rFonts w:eastAsiaTheme="majorEastAsia" w:cstheme="majorBidi"/>
      <w:color w:val="1E4F5D" w:themeColor="accent1" w:themeShade="7F"/>
      <w:szCs w:val="24"/>
    </w:rPr>
  </w:style>
  <w:style w:type="paragraph" w:styleId="Heading4">
    <w:name w:val="heading 4"/>
    <w:basedOn w:val="Normal"/>
    <w:next w:val="Normal"/>
    <w:link w:val="Heading4Char"/>
    <w:uiPriority w:val="9"/>
    <w:unhideWhenUsed/>
    <w:qFormat/>
    <w:rsid w:val="00234425"/>
    <w:pPr>
      <w:keepNext/>
      <w:keepLines/>
      <w:spacing w:before="40" w:after="0"/>
      <w:outlineLvl w:val="3"/>
    </w:pPr>
    <w:rPr>
      <w:rFonts w:eastAsiaTheme="majorEastAsia" w:cstheme="majorBidi"/>
      <w:i/>
      <w:iCs/>
      <w:color w:val="2D788C" w:themeColor="accent1" w:themeShade="BF"/>
    </w:rPr>
  </w:style>
  <w:style w:type="paragraph" w:styleId="Heading5">
    <w:name w:val="heading 5"/>
    <w:basedOn w:val="Normal"/>
    <w:next w:val="Normal"/>
    <w:link w:val="Heading5Char"/>
    <w:uiPriority w:val="9"/>
    <w:unhideWhenUsed/>
    <w:qFormat/>
    <w:rsid w:val="00234425"/>
    <w:pPr>
      <w:keepNext/>
      <w:keepLines/>
      <w:spacing w:before="40" w:after="0"/>
      <w:outlineLvl w:val="4"/>
    </w:pPr>
    <w:rPr>
      <w:rFonts w:eastAsiaTheme="majorEastAsia" w:cstheme="majorBidi"/>
      <w:color w:val="2D788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ímsor 1 Char Char Char Char Char Char Char,1 Char,PLS 1 Char,PLS 11 Char,PLS 12 Char,PLS 13 Char,H1 Char,11 Char,12 Char,H11 Char,111 Char,13 Char,H12 Char,112 Char,14 Char,H13 Char,113 Char,15 Char,PLS 14 Char,H14 Char,114 Char,16 Char"/>
    <w:basedOn w:val="DefaultParagraphFont"/>
    <w:link w:val="Heading1"/>
    <w:uiPriority w:val="9"/>
    <w:rsid w:val="00A30A53"/>
    <w:rPr>
      <w:rFonts w:asciiTheme="majorHAnsi" w:eastAsiaTheme="majorEastAsia" w:hAnsiTheme="majorHAnsi" w:cstheme="majorBidi"/>
      <w:color w:val="2D788C" w:themeColor="accent1" w:themeShade="BF"/>
      <w:sz w:val="32"/>
      <w:szCs w:val="32"/>
      <w:lang w:val="ro-RO"/>
    </w:rPr>
  </w:style>
  <w:style w:type="paragraph" w:styleId="TOCHeading">
    <w:name w:val="TOC Heading"/>
    <w:basedOn w:val="Heading1"/>
    <w:next w:val="Normal"/>
    <w:uiPriority w:val="39"/>
    <w:unhideWhenUsed/>
    <w:qFormat/>
    <w:rsid w:val="00A30A53"/>
    <w:pPr>
      <w:outlineLvl w:val="9"/>
    </w:pPr>
    <w:rPr>
      <w:lang w:val="en-US"/>
    </w:rPr>
  </w:style>
  <w:style w:type="paragraph" w:styleId="TOC1">
    <w:name w:val="toc 1"/>
    <w:basedOn w:val="Normal"/>
    <w:next w:val="Normal"/>
    <w:autoRedefine/>
    <w:uiPriority w:val="39"/>
    <w:unhideWhenUsed/>
    <w:rsid w:val="00A30A53"/>
    <w:pPr>
      <w:spacing w:after="100"/>
    </w:pPr>
  </w:style>
  <w:style w:type="character" w:styleId="Hyperlink">
    <w:name w:val="Hyperlink"/>
    <w:basedOn w:val="DefaultParagraphFont"/>
    <w:uiPriority w:val="99"/>
    <w:unhideWhenUsed/>
    <w:rsid w:val="00A30A53"/>
    <w:rPr>
      <w:color w:val="00ABC0" w:themeColor="hyperlink"/>
      <w:u w:val="single"/>
    </w:rPr>
  </w:style>
  <w:style w:type="paragraph" w:customStyle="1" w:styleId="Normal1">
    <w:name w:val="Normal1"/>
    <w:rsid w:val="00756A89"/>
    <w:pPr>
      <w:spacing w:after="0" w:line="276" w:lineRule="auto"/>
    </w:pPr>
    <w:rPr>
      <w:rFonts w:ascii="Arial" w:eastAsia="Arial" w:hAnsi="Arial" w:cs="Arial"/>
      <w:lang w:val="ro-RO" w:eastAsia="ro-RO"/>
    </w:rPr>
  </w:style>
  <w:style w:type="character" w:customStyle="1" w:styleId="Heading2Char">
    <w:name w:val="Heading 2 Char"/>
    <w:aliases w:val="Subcapitol Char,H2 Char,heading 2 Char,Heading 2 Hidden Char,HD2 Char,heading2 Char,palacs csunyan beszel Char,Attribute Heading 2 Char,Alfejezet Char,PLS 2 Char,PLS 21 Char,PLS 22 Char,PLS 23 Char,num Char,afsnit Char,H21 Char,H22 Char"/>
    <w:basedOn w:val="DefaultParagraphFont"/>
    <w:link w:val="Heading2"/>
    <w:rsid w:val="006F0DFE"/>
    <w:rPr>
      <w:rFonts w:asciiTheme="majorHAnsi" w:eastAsiaTheme="majorEastAsia" w:hAnsiTheme="majorHAnsi" w:cstheme="majorBidi"/>
      <w:color w:val="2D788C" w:themeColor="accent1" w:themeShade="BF"/>
      <w:sz w:val="26"/>
      <w:szCs w:val="26"/>
      <w:lang w:val="ro-RO"/>
    </w:rPr>
  </w:style>
  <w:style w:type="paragraph" w:styleId="Header">
    <w:name w:val="header"/>
    <w:basedOn w:val="Normal"/>
    <w:link w:val="HeaderChar"/>
    <w:uiPriority w:val="99"/>
    <w:unhideWhenUsed/>
    <w:rsid w:val="006F0D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0DFE"/>
    <w:rPr>
      <w:lang w:val="ro-RO"/>
    </w:rPr>
  </w:style>
  <w:style w:type="paragraph" w:styleId="Footer">
    <w:name w:val="footer"/>
    <w:basedOn w:val="Normal"/>
    <w:link w:val="FooterChar"/>
    <w:uiPriority w:val="99"/>
    <w:unhideWhenUsed/>
    <w:rsid w:val="006F0D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0DFE"/>
    <w:rPr>
      <w:lang w:val="ro-RO"/>
    </w:rPr>
  </w:style>
  <w:style w:type="paragraph" w:styleId="TOC2">
    <w:name w:val="toc 2"/>
    <w:basedOn w:val="Normal"/>
    <w:next w:val="Normal"/>
    <w:autoRedefine/>
    <w:uiPriority w:val="39"/>
    <w:unhideWhenUsed/>
    <w:rsid w:val="00A97784"/>
    <w:pPr>
      <w:spacing w:after="100"/>
      <w:ind w:left="220"/>
    </w:pPr>
  </w:style>
  <w:style w:type="paragraph" w:styleId="Bibliography">
    <w:name w:val="Bibliography"/>
    <w:basedOn w:val="Normal"/>
    <w:next w:val="Normal"/>
    <w:uiPriority w:val="37"/>
    <w:unhideWhenUsed/>
    <w:rsid w:val="002C6047"/>
  </w:style>
  <w:style w:type="table" w:styleId="GridTable5Dark-Accent1">
    <w:name w:val="Grid Table 5 Dark Accent 1"/>
    <w:basedOn w:val="TableNormal"/>
    <w:uiPriority w:val="50"/>
    <w:rsid w:val="00F12E1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CF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A1B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A1B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A1B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A1BC" w:themeFill="accent1"/>
      </w:tcPr>
    </w:tblStylePr>
    <w:tblStylePr w:type="band1Vert">
      <w:tblPr/>
      <w:tcPr>
        <w:shd w:val="clear" w:color="auto" w:fill="AFDAE5" w:themeFill="accent1" w:themeFillTint="66"/>
      </w:tcPr>
    </w:tblStylePr>
    <w:tblStylePr w:type="band1Horz">
      <w:tblPr/>
      <w:tcPr>
        <w:shd w:val="clear" w:color="auto" w:fill="AFDAE5" w:themeFill="accent1" w:themeFillTint="66"/>
      </w:tcPr>
    </w:tblStylePr>
  </w:style>
  <w:style w:type="paragraph" w:styleId="Caption">
    <w:name w:val="caption"/>
    <w:basedOn w:val="Normal"/>
    <w:next w:val="Normal"/>
    <w:uiPriority w:val="35"/>
    <w:unhideWhenUsed/>
    <w:qFormat/>
    <w:rsid w:val="008C2DC2"/>
    <w:pPr>
      <w:spacing w:after="200" w:line="240" w:lineRule="auto"/>
    </w:pPr>
    <w:rPr>
      <w:i/>
      <w:iCs/>
      <w:color w:val="000000" w:themeColor="text2"/>
      <w:sz w:val="18"/>
      <w:szCs w:val="18"/>
    </w:rPr>
  </w:style>
  <w:style w:type="paragraph" w:styleId="TableofFigures">
    <w:name w:val="table of figures"/>
    <w:basedOn w:val="Normal"/>
    <w:next w:val="Normal"/>
    <w:uiPriority w:val="99"/>
    <w:unhideWhenUsed/>
    <w:rsid w:val="008C2DC2"/>
    <w:pPr>
      <w:spacing w:after="0"/>
    </w:pPr>
  </w:style>
  <w:style w:type="paragraph" w:styleId="FootnoteText">
    <w:name w:val="footnote text"/>
    <w:basedOn w:val="Normal"/>
    <w:link w:val="FootnoteTextChar"/>
    <w:uiPriority w:val="99"/>
    <w:semiHidden/>
    <w:unhideWhenUsed/>
    <w:rsid w:val="00F93062"/>
    <w:pPr>
      <w:spacing w:after="0" w:line="240" w:lineRule="auto"/>
    </w:pPr>
    <w:rPr>
      <w:szCs w:val="20"/>
      <w:lang w:val="en-GB"/>
    </w:rPr>
  </w:style>
  <w:style w:type="character" w:customStyle="1" w:styleId="FootnoteTextChar">
    <w:name w:val="Footnote Text Char"/>
    <w:basedOn w:val="DefaultParagraphFont"/>
    <w:link w:val="FootnoteText"/>
    <w:uiPriority w:val="99"/>
    <w:semiHidden/>
    <w:rsid w:val="00F93062"/>
    <w:rPr>
      <w:sz w:val="20"/>
      <w:szCs w:val="20"/>
    </w:rPr>
  </w:style>
  <w:style w:type="character" w:styleId="FootnoteReference">
    <w:name w:val="footnote reference"/>
    <w:basedOn w:val="DefaultParagraphFont"/>
    <w:uiPriority w:val="99"/>
    <w:semiHidden/>
    <w:unhideWhenUsed/>
    <w:rsid w:val="00F93062"/>
    <w:rPr>
      <w:vertAlign w:val="superscript"/>
    </w:rPr>
  </w:style>
  <w:style w:type="character" w:customStyle="1" w:styleId="Heading3Char">
    <w:name w:val="Heading 3 Char"/>
    <w:aliases w:val="Primary Subhead Char,PLS 3 Char,PLS 31 Char,PLS 32 Char,PLS 33 Char,overskrift Char,Underoverskrift2 Char,H31 Char,H32 Char,H33 Char,H34 Char,PLS 34 Char,H35 Char,PLS 35 Char,H36 Char,PLS 36 Char,H37 Char,PLS 37 Char,H38 Char,PLS 38 Char"/>
    <w:basedOn w:val="DefaultParagraphFont"/>
    <w:link w:val="Heading3"/>
    <w:rsid w:val="00F93062"/>
    <w:rPr>
      <w:rFonts w:asciiTheme="majorHAnsi" w:eastAsiaTheme="majorEastAsia" w:hAnsiTheme="majorHAnsi" w:cstheme="majorBidi"/>
      <w:color w:val="1E4F5D" w:themeColor="accent1" w:themeShade="7F"/>
      <w:sz w:val="24"/>
      <w:szCs w:val="24"/>
      <w:lang w:val="ro-RO"/>
    </w:rPr>
  </w:style>
  <w:style w:type="paragraph" w:styleId="TOC3">
    <w:name w:val="toc 3"/>
    <w:basedOn w:val="Normal"/>
    <w:next w:val="Normal"/>
    <w:autoRedefine/>
    <w:uiPriority w:val="39"/>
    <w:unhideWhenUsed/>
    <w:rsid w:val="004A0AFC"/>
    <w:pPr>
      <w:spacing w:after="100"/>
      <w:ind w:left="440"/>
    </w:pPr>
  </w:style>
  <w:style w:type="paragraph" w:styleId="BalloonText">
    <w:name w:val="Balloon Text"/>
    <w:basedOn w:val="Normal"/>
    <w:link w:val="BalloonTextChar"/>
    <w:uiPriority w:val="99"/>
    <w:semiHidden/>
    <w:unhideWhenUsed/>
    <w:rsid w:val="00672B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BE4"/>
    <w:rPr>
      <w:rFonts w:ascii="Segoe UI" w:hAnsi="Segoe UI" w:cs="Segoe UI"/>
      <w:sz w:val="18"/>
      <w:szCs w:val="18"/>
      <w:lang w:val="ro-RO"/>
    </w:rPr>
  </w:style>
  <w:style w:type="paragraph" w:styleId="ListParagraph">
    <w:name w:val="List Paragraph"/>
    <w:aliases w:val="ERP-List Paragraph,List Paragraph11,Bullet EY,List Paragraph1,Normal bullet 2,Bullet 1,Table of contents numbered,A_wyliczenie,K-P_odwolanie,Akapit z listą5,maz_wyliczenie,opis dzialania,Akapit z listą BS,Outlines a.b.c.,List_Paragraph,bu"/>
    <w:basedOn w:val="Normal"/>
    <w:link w:val="ListParagraphChar"/>
    <w:uiPriority w:val="34"/>
    <w:qFormat/>
    <w:rsid w:val="00273ED7"/>
    <w:pPr>
      <w:ind w:left="720"/>
      <w:contextualSpacing/>
    </w:pPr>
    <w:rPr>
      <w:lang w:val="en-GB"/>
    </w:rPr>
  </w:style>
  <w:style w:type="character" w:customStyle="1" w:styleId="Heading4Char">
    <w:name w:val="Heading 4 Char"/>
    <w:basedOn w:val="DefaultParagraphFont"/>
    <w:link w:val="Heading4"/>
    <w:uiPriority w:val="9"/>
    <w:rsid w:val="00234425"/>
    <w:rPr>
      <w:rFonts w:asciiTheme="majorHAnsi" w:eastAsiaTheme="majorEastAsia" w:hAnsiTheme="majorHAnsi" w:cstheme="majorBidi"/>
      <w:i/>
      <w:iCs/>
      <w:color w:val="2D788C" w:themeColor="accent1" w:themeShade="BF"/>
      <w:sz w:val="24"/>
      <w:lang w:val="ro-RO"/>
    </w:rPr>
  </w:style>
  <w:style w:type="table" w:styleId="ListTable4-Accent3">
    <w:name w:val="List Table 4 Accent 3"/>
    <w:basedOn w:val="TableNormal"/>
    <w:uiPriority w:val="49"/>
    <w:rsid w:val="0056432B"/>
    <w:pPr>
      <w:spacing w:after="0" w:line="240" w:lineRule="auto"/>
    </w:pPr>
    <w:tblPr>
      <w:tblStyleRowBandSize w:val="1"/>
      <w:tblStyleColBandSize w:val="1"/>
      <w:tblBorders>
        <w:top w:val="single" w:sz="4" w:space="0" w:color="B65E5A" w:themeColor="accent3" w:themeTint="99"/>
        <w:left w:val="single" w:sz="4" w:space="0" w:color="B65E5A" w:themeColor="accent3" w:themeTint="99"/>
        <w:bottom w:val="single" w:sz="4" w:space="0" w:color="B65E5A" w:themeColor="accent3" w:themeTint="99"/>
        <w:right w:val="single" w:sz="4" w:space="0" w:color="B65E5A" w:themeColor="accent3" w:themeTint="99"/>
        <w:insideH w:val="single" w:sz="4" w:space="0" w:color="B65E5A" w:themeColor="accent3" w:themeTint="99"/>
      </w:tblBorders>
    </w:tblPr>
    <w:tblStylePr w:type="firstRow">
      <w:rPr>
        <w:b/>
        <w:bCs/>
        <w:color w:val="FFFFFF" w:themeColor="background1"/>
      </w:rPr>
      <w:tblPr/>
      <w:tcPr>
        <w:tcBorders>
          <w:top w:val="single" w:sz="4" w:space="0" w:color="502523" w:themeColor="accent3"/>
          <w:left w:val="single" w:sz="4" w:space="0" w:color="502523" w:themeColor="accent3"/>
          <w:bottom w:val="single" w:sz="4" w:space="0" w:color="502523" w:themeColor="accent3"/>
          <w:right w:val="single" w:sz="4" w:space="0" w:color="502523" w:themeColor="accent3"/>
          <w:insideH w:val="nil"/>
        </w:tcBorders>
        <w:shd w:val="clear" w:color="auto" w:fill="502523" w:themeFill="accent3"/>
      </w:tcPr>
    </w:tblStylePr>
    <w:tblStylePr w:type="lastRow">
      <w:rPr>
        <w:b/>
        <w:bCs/>
      </w:rPr>
      <w:tblPr/>
      <w:tcPr>
        <w:tcBorders>
          <w:top w:val="double" w:sz="4" w:space="0" w:color="B65E5A" w:themeColor="accent3" w:themeTint="99"/>
        </w:tcBorders>
      </w:tcPr>
    </w:tblStylePr>
    <w:tblStylePr w:type="firstCol">
      <w:rPr>
        <w:b/>
        <w:bCs/>
      </w:rPr>
    </w:tblStylePr>
    <w:tblStylePr w:type="lastCol">
      <w:rPr>
        <w:b/>
        <w:bCs/>
      </w:rPr>
    </w:tblStylePr>
    <w:tblStylePr w:type="band1Vert">
      <w:tblPr/>
      <w:tcPr>
        <w:shd w:val="clear" w:color="auto" w:fill="E7C9C8" w:themeFill="accent3" w:themeFillTint="33"/>
      </w:tcPr>
    </w:tblStylePr>
    <w:tblStylePr w:type="band1Horz">
      <w:tblPr/>
      <w:tcPr>
        <w:shd w:val="clear" w:color="auto" w:fill="E7C9C8" w:themeFill="accent3" w:themeFillTint="33"/>
      </w:tcPr>
    </w:tblStylePr>
  </w:style>
  <w:style w:type="table" w:styleId="ListTable2">
    <w:name w:val="List Table 2"/>
    <w:basedOn w:val="TableNormal"/>
    <w:uiPriority w:val="47"/>
    <w:rsid w:val="0056432B"/>
    <w:pPr>
      <w:spacing w:after="0" w:line="240" w:lineRule="auto"/>
    </w:pPr>
    <w:tblPr>
      <w:tblStyleRowBandSize w:val="1"/>
      <w:tblStyleColBandSize w:val="1"/>
      <w:tblBorders>
        <w:top w:val="single" w:sz="4" w:space="0" w:color="37B4D1" w:themeColor="text1" w:themeTint="99"/>
        <w:bottom w:val="single" w:sz="4" w:space="0" w:color="37B4D1" w:themeColor="text1" w:themeTint="99"/>
        <w:insideH w:val="single" w:sz="4" w:space="0" w:color="37B4D1"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E6EF" w:themeFill="text1" w:themeFillTint="33"/>
      </w:tcPr>
    </w:tblStylePr>
    <w:tblStylePr w:type="band1Horz">
      <w:tblPr/>
      <w:tcPr>
        <w:shd w:val="clear" w:color="auto" w:fill="BCE6EF" w:themeFill="text1" w:themeFillTint="33"/>
      </w:tcPr>
    </w:tblStylePr>
  </w:style>
  <w:style w:type="table" w:styleId="GridTable5Dark-Accent5">
    <w:name w:val="Grid Table 5 Dark Accent 5"/>
    <w:basedOn w:val="TableNormal"/>
    <w:uiPriority w:val="50"/>
    <w:rsid w:val="0056432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5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BCD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BCD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BCD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BCD3A" w:themeFill="accent5"/>
      </w:tcPr>
    </w:tblStylePr>
    <w:tblStylePr w:type="band1Vert">
      <w:tblPr/>
      <w:tcPr>
        <w:shd w:val="clear" w:color="auto" w:fill="DDEBB0" w:themeFill="accent5" w:themeFillTint="66"/>
      </w:tcPr>
    </w:tblStylePr>
    <w:tblStylePr w:type="band1Horz">
      <w:tblPr/>
      <w:tcPr>
        <w:shd w:val="clear" w:color="auto" w:fill="DDEBB0" w:themeFill="accent5" w:themeFillTint="66"/>
      </w:tcPr>
    </w:tblStylePr>
  </w:style>
  <w:style w:type="character" w:customStyle="1" w:styleId="Heading5Char">
    <w:name w:val="Heading 5 Char"/>
    <w:basedOn w:val="DefaultParagraphFont"/>
    <w:link w:val="Heading5"/>
    <w:uiPriority w:val="9"/>
    <w:rsid w:val="00234425"/>
    <w:rPr>
      <w:rFonts w:asciiTheme="majorHAnsi" w:eastAsiaTheme="majorEastAsia" w:hAnsiTheme="majorHAnsi" w:cstheme="majorBidi"/>
      <w:color w:val="2D788C" w:themeColor="accent1" w:themeShade="BF"/>
      <w:lang w:val="ro-RO"/>
    </w:rPr>
  </w:style>
  <w:style w:type="table" w:styleId="GridTable6Colorful-Accent5">
    <w:name w:val="Grid Table 6 Colorful Accent 5"/>
    <w:basedOn w:val="TableNormal"/>
    <w:uiPriority w:val="51"/>
    <w:rsid w:val="006E4226"/>
    <w:pPr>
      <w:spacing w:after="0" w:line="240" w:lineRule="auto"/>
    </w:pPr>
    <w:rPr>
      <w:color w:val="819C28" w:themeColor="accent5" w:themeShade="BF"/>
    </w:rPr>
    <w:tblPr>
      <w:tblStyleRowBandSize w:val="1"/>
      <w:tblStyleColBandSize w:val="1"/>
      <w:tblBorders>
        <w:top w:val="single" w:sz="4" w:space="0" w:color="CCE188" w:themeColor="accent5" w:themeTint="99"/>
        <w:left w:val="single" w:sz="4" w:space="0" w:color="CCE188" w:themeColor="accent5" w:themeTint="99"/>
        <w:bottom w:val="single" w:sz="4" w:space="0" w:color="CCE188" w:themeColor="accent5" w:themeTint="99"/>
        <w:right w:val="single" w:sz="4" w:space="0" w:color="CCE188" w:themeColor="accent5" w:themeTint="99"/>
        <w:insideH w:val="single" w:sz="4" w:space="0" w:color="CCE188" w:themeColor="accent5" w:themeTint="99"/>
        <w:insideV w:val="single" w:sz="4" w:space="0" w:color="CCE188" w:themeColor="accent5" w:themeTint="99"/>
      </w:tblBorders>
    </w:tblPr>
    <w:tblStylePr w:type="firstRow">
      <w:rPr>
        <w:b/>
        <w:bCs/>
      </w:rPr>
      <w:tblPr/>
      <w:tcPr>
        <w:tcBorders>
          <w:bottom w:val="single" w:sz="12" w:space="0" w:color="CCE188" w:themeColor="accent5" w:themeTint="99"/>
        </w:tcBorders>
      </w:tcPr>
    </w:tblStylePr>
    <w:tblStylePr w:type="lastRow">
      <w:rPr>
        <w:b/>
        <w:bCs/>
      </w:rPr>
      <w:tblPr/>
      <w:tcPr>
        <w:tcBorders>
          <w:top w:val="double" w:sz="4" w:space="0" w:color="CCE188" w:themeColor="accent5" w:themeTint="99"/>
        </w:tcBorders>
      </w:tcPr>
    </w:tblStylePr>
    <w:tblStylePr w:type="firstCol">
      <w:rPr>
        <w:b/>
        <w:bCs/>
      </w:rPr>
    </w:tblStylePr>
    <w:tblStylePr w:type="lastCol">
      <w:rPr>
        <w:b/>
        <w:bCs/>
      </w:rPr>
    </w:tblStylePr>
    <w:tblStylePr w:type="band1Vert">
      <w:tblPr/>
      <w:tcPr>
        <w:shd w:val="clear" w:color="auto" w:fill="EEF5D7" w:themeFill="accent5" w:themeFillTint="33"/>
      </w:tcPr>
    </w:tblStylePr>
    <w:tblStylePr w:type="band1Horz">
      <w:tblPr/>
      <w:tcPr>
        <w:shd w:val="clear" w:color="auto" w:fill="EEF5D7" w:themeFill="accent5" w:themeFillTint="33"/>
      </w:tcPr>
    </w:tblStylePr>
  </w:style>
  <w:style w:type="table" w:styleId="GridTable5Dark-Accent6">
    <w:name w:val="Grid Table 5 Dark Accent 6"/>
    <w:basedOn w:val="TableNormal"/>
    <w:uiPriority w:val="50"/>
    <w:rsid w:val="004248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CC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813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813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813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8133" w:themeFill="accent6"/>
      </w:tcPr>
    </w:tblStylePr>
    <w:tblStylePr w:type="band1Vert">
      <w:tblPr/>
      <w:tcPr>
        <w:shd w:val="clear" w:color="auto" w:fill="BBD9A0" w:themeFill="accent6" w:themeFillTint="66"/>
      </w:tcPr>
    </w:tblStylePr>
    <w:tblStylePr w:type="band1Horz">
      <w:tblPr/>
      <w:tcPr>
        <w:shd w:val="clear" w:color="auto" w:fill="BBD9A0" w:themeFill="accent6" w:themeFillTint="66"/>
      </w:tcPr>
    </w:tblStylePr>
  </w:style>
  <w:style w:type="table" w:styleId="ListTable2-Accent5">
    <w:name w:val="List Table 2 Accent 5"/>
    <w:basedOn w:val="TableNormal"/>
    <w:uiPriority w:val="47"/>
    <w:rsid w:val="008E70B3"/>
    <w:pPr>
      <w:spacing w:after="0" w:line="240" w:lineRule="auto"/>
    </w:pPr>
    <w:tblPr>
      <w:tblStyleRowBandSize w:val="1"/>
      <w:tblStyleColBandSize w:val="1"/>
      <w:tblBorders>
        <w:top w:val="single" w:sz="4" w:space="0" w:color="CCE188" w:themeColor="accent5" w:themeTint="99"/>
        <w:bottom w:val="single" w:sz="4" w:space="0" w:color="CCE188" w:themeColor="accent5" w:themeTint="99"/>
        <w:insideH w:val="single" w:sz="4" w:space="0" w:color="CCE188"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5D7" w:themeFill="accent5" w:themeFillTint="33"/>
      </w:tcPr>
    </w:tblStylePr>
    <w:tblStylePr w:type="band1Horz">
      <w:tblPr/>
      <w:tcPr>
        <w:shd w:val="clear" w:color="auto" w:fill="EEF5D7" w:themeFill="accent5" w:themeFillTint="33"/>
      </w:tcPr>
    </w:tblStylePr>
  </w:style>
  <w:style w:type="table" w:styleId="ListTable7Colorful-Accent5">
    <w:name w:val="List Table 7 Colorful Accent 5"/>
    <w:basedOn w:val="TableNormal"/>
    <w:uiPriority w:val="52"/>
    <w:rsid w:val="008E70B3"/>
    <w:pPr>
      <w:spacing w:after="0" w:line="240" w:lineRule="auto"/>
    </w:pPr>
    <w:rPr>
      <w:color w:val="819C2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BCD3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BCD3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BCD3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BCD3A" w:themeColor="accent5"/>
        </w:tcBorders>
        <w:shd w:val="clear" w:color="auto" w:fill="FFFFFF" w:themeFill="background1"/>
      </w:tcPr>
    </w:tblStylePr>
    <w:tblStylePr w:type="band1Vert">
      <w:tblPr/>
      <w:tcPr>
        <w:shd w:val="clear" w:color="auto" w:fill="EEF5D7" w:themeFill="accent5" w:themeFillTint="33"/>
      </w:tcPr>
    </w:tblStylePr>
    <w:tblStylePr w:type="band1Horz">
      <w:tblPr/>
      <w:tcPr>
        <w:shd w:val="clear" w:color="auto" w:fill="EEF5D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6F19BA"/>
    <w:rPr>
      <w:color w:val="605E5C"/>
      <w:shd w:val="clear" w:color="auto" w:fill="E1DFDD"/>
    </w:rPr>
  </w:style>
  <w:style w:type="character" w:styleId="Strong">
    <w:name w:val="Strong"/>
    <w:qFormat/>
    <w:rsid w:val="000636D9"/>
    <w:rPr>
      <w:rFonts w:cs="Times New Roman"/>
      <w:b/>
    </w:rPr>
  </w:style>
  <w:style w:type="table" w:styleId="GridTable5Dark">
    <w:name w:val="Grid Table 5 Dark"/>
    <w:basedOn w:val="TableNormal"/>
    <w:uiPriority w:val="50"/>
    <w:rsid w:val="001E2B3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E6E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34753"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34753"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34753"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34753" w:themeFill="text1"/>
      </w:tcPr>
    </w:tblStylePr>
    <w:tblStylePr w:type="band1Vert">
      <w:tblPr/>
      <w:tcPr>
        <w:shd w:val="clear" w:color="auto" w:fill="7ACDE0" w:themeFill="text1" w:themeFillTint="66"/>
      </w:tcPr>
    </w:tblStylePr>
    <w:tblStylePr w:type="band1Horz">
      <w:tblPr/>
      <w:tcPr>
        <w:shd w:val="clear" w:color="auto" w:fill="7ACDE0" w:themeFill="text1" w:themeFillTint="66"/>
      </w:tcPr>
    </w:tblStylePr>
  </w:style>
  <w:style w:type="table" w:styleId="ListTable4">
    <w:name w:val="List Table 4"/>
    <w:basedOn w:val="TableNormal"/>
    <w:uiPriority w:val="49"/>
    <w:rsid w:val="001E2B3B"/>
    <w:pPr>
      <w:spacing w:after="0" w:line="240" w:lineRule="auto"/>
    </w:pPr>
    <w:tblPr>
      <w:tblStyleRowBandSize w:val="1"/>
      <w:tblStyleColBandSize w:val="1"/>
      <w:tblBorders>
        <w:top w:val="single" w:sz="4" w:space="0" w:color="37B4D1" w:themeColor="text1" w:themeTint="99"/>
        <w:left w:val="single" w:sz="4" w:space="0" w:color="37B4D1" w:themeColor="text1" w:themeTint="99"/>
        <w:bottom w:val="single" w:sz="4" w:space="0" w:color="37B4D1" w:themeColor="text1" w:themeTint="99"/>
        <w:right w:val="single" w:sz="4" w:space="0" w:color="37B4D1" w:themeColor="text1" w:themeTint="99"/>
        <w:insideH w:val="single" w:sz="4" w:space="0" w:color="37B4D1" w:themeColor="text1" w:themeTint="99"/>
      </w:tblBorders>
    </w:tblPr>
    <w:tblStylePr w:type="firstRow">
      <w:rPr>
        <w:b/>
        <w:bCs/>
        <w:color w:val="FFFFFF" w:themeColor="background1"/>
      </w:rPr>
      <w:tblPr/>
      <w:tcPr>
        <w:tcBorders>
          <w:top w:val="single" w:sz="4" w:space="0" w:color="134753" w:themeColor="text1"/>
          <w:left w:val="single" w:sz="4" w:space="0" w:color="134753" w:themeColor="text1"/>
          <w:bottom w:val="single" w:sz="4" w:space="0" w:color="134753" w:themeColor="text1"/>
          <w:right w:val="single" w:sz="4" w:space="0" w:color="134753" w:themeColor="text1"/>
          <w:insideH w:val="nil"/>
        </w:tcBorders>
        <w:shd w:val="clear" w:color="auto" w:fill="134753" w:themeFill="text1"/>
      </w:tcPr>
    </w:tblStylePr>
    <w:tblStylePr w:type="lastRow">
      <w:rPr>
        <w:b/>
        <w:bCs/>
      </w:rPr>
      <w:tblPr/>
      <w:tcPr>
        <w:tcBorders>
          <w:top w:val="double" w:sz="4" w:space="0" w:color="37B4D1" w:themeColor="text1" w:themeTint="99"/>
        </w:tcBorders>
      </w:tcPr>
    </w:tblStylePr>
    <w:tblStylePr w:type="firstCol">
      <w:rPr>
        <w:b/>
        <w:bCs/>
      </w:rPr>
    </w:tblStylePr>
    <w:tblStylePr w:type="lastCol">
      <w:rPr>
        <w:b/>
        <w:bCs/>
      </w:rPr>
    </w:tblStylePr>
    <w:tblStylePr w:type="band1Vert">
      <w:tblPr/>
      <w:tcPr>
        <w:shd w:val="clear" w:color="auto" w:fill="BCE6EF" w:themeFill="text1" w:themeFillTint="33"/>
      </w:tcPr>
    </w:tblStylePr>
    <w:tblStylePr w:type="band1Horz">
      <w:tblPr/>
      <w:tcPr>
        <w:shd w:val="clear" w:color="auto" w:fill="BCE6EF" w:themeFill="text1" w:themeFillTint="33"/>
      </w:tcPr>
    </w:tblStylePr>
  </w:style>
  <w:style w:type="table" w:styleId="GridTable7Colorful">
    <w:name w:val="Grid Table 7 Colorful"/>
    <w:basedOn w:val="TableNormal"/>
    <w:uiPriority w:val="52"/>
    <w:rsid w:val="001E2B3B"/>
    <w:pPr>
      <w:spacing w:after="0" w:line="240" w:lineRule="auto"/>
    </w:pPr>
    <w:rPr>
      <w:color w:val="134753" w:themeColor="text1"/>
    </w:rPr>
    <w:tblPr>
      <w:tblStyleRowBandSize w:val="1"/>
      <w:tblStyleColBandSize w:val="1"/>
      <w:tblBorders>
        <w:top w:val="single" w:sz="4" w:space="0" w:color="37B4D1" w:themeColor="text1" w:themeTint="99"/>
        <w:left w:val="single" w:sz="4" w:space="0" w:color="37B4D1" w:themeColor="text1" w:themeTint="99"/>
        <w:bottom w:val="single" w:sz="4" w:space="0" w:color="37B4D1" w:themeColor="text1" w:themeTint="99"/>
        <w:right w:val="single" w:sz="4" w:space="0" w:color="37B4D1" w:themeColor="text1" w:themeTint="99"/>
        <w:insideH w:val="single" w:sz="4" w:space="0" w:color="37B4D1" w:themeColor="text1" w:themeTint="99"/>
        <w:insideV w:val="single" w:sz="4" w:space="0" w:color="37B4D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E6EF" w:themeFill="text1" w:themeFillTint="33"/>
      </w:tcPr>
    </w:tblStylePr>
    <w:tblStylePr w:type="band1Horz">
      <w:tblPr/>
      <w:tcPr>
        <w:shd w:val="clear" w:color="auto" w:fill="BCE6EF" w:themeFill="text1" w:themeFillTint="33"/>
      </w:tcPr>
    </w:tblStylePr>
    <w:tblStylePr w:type="neCell">
      <w:tblPr/>
      <w:tcPr>
        <w:tcBorders>
          <w:bottom w:val="single" w:sz="4" w:space="0" w:color="37B4D1" w:themeColor="text1" w:themeTint="99"/>
        </w:tcBorders>
      </w:tcPr>
    </w:tblStylePr>
    <w:tblStylePr w:type="nwCell">
      <w:tblPr/>
      <w:tcPr>
        <w:tcBorders>
          <w:bottom w:val="single" w:sz="4" w:space="0" w:color="37B4D1" w:themeColor="text1" w:themeTint="99"/>
        </w:tcBorders>
      </w:tcPr>
    </w:tblStylePr>
    <w:tblStylePr w:type="seCell">
      <w:tblPr/>
      <w:tcPr>
        <w:tcBorders>
          <w:top w:val="single" w:sz="4" w:space="0" w:color="37B4D1" w:themeColor="text1" w:themeTint="99"/>
        </w:tcBorders>
      </w:tcPr>
    </w:tblStylePr>
    <w:tblStylePr w:type="swCell">
      <w:tblPr/>
      <w:tcPr>
        <w:tcBorders>
          <w:top w:val="single" w:sz="4" w:space="0" w:color="37B4D1" w:themeColor="text1" w:themeTint="99"/>
        </w:tcBorders>
      </w:tcPr>
    </w:tblStylePr>
  </w:style>
  <w:style w:type="table" w:styleId="GridTable7Colorful-Accent1">
    <w:name w:val="Grid Table 7 Colorful Accent 1"/>
    <w:basedOn w:val="TableNormal"/>
    <w:uiPriority w:val="52"/>
    <w:rsid w:val="001E2B3B"/>
    <w:pPr>
      <w:spacing w:after="0" w:line="240" w:lineRule="auto"/>
    </w:pPr>
    <w:rPr>
      <w:color w:val="2D788C" w:themeColor="accent1" w:themeShade="BF"/>
    </w:rPr>
    <w:tblPr>
      <w:tblStyleRowBandSize w:val="1"/>
      <w:tblStyleColBandSize w:val="1"/>
      <w:tbl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insideH w:val="single" w:sz="4" w:space="0" w:color="87C7D9" w:themeColor="accent1" w:themeTint="99"/>
        <w:insideV w:val="single" w:sz="4" w:space="0" w:color="87C7D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CF2" w:themeFill="accent1" w:themeFillTint="33"/>
      </w:tcPr>
    </w:tblStylePr>
    <w:tblStylePr w:type="band1Horz">
      <w:tblPr/>
      <w:tcPr>
        <w:shd w:val="clear" w:color="auto" w:fill="D7ECF2" w:themeFill="accent1" w:themeFillTint="33"/>
      </w:tcPr>
    </w:tblStylePr>
    <w:tblStylePr w:type="neCell">
      <w:tblPr/>
      <w:tcPr>
        <w:tcBorders>
          <w:bottom w:val="single" w:sz="4" w:space="0" w:color="87C7D9" w:themeColor="accent1" w:themeTint="99"/>
        </w:tcBorders>
      </w:tcPr>
    </w:tblStylePr>
    <w:tblStylePr w:type="nwCell">
      <w:tblPr/>
      <w:tcPr>
        <w:tcBorders>
          <w:bottom w:val="single" w:sz="4" w:space="0" w:color="87C7D9" w:themeColor="accent1" w:themeTint="99"/>
        </w:tcBorders>
      </w:tcPr>
    </w:tblStylePr>
    <w:tblStylePr w:type="seCell">
      <w:tblPr/>
      <w:tcPr>
        <w:tcBorders>
          <w:top w:val="single" w:sz="4" w:space="0" w:color="87C7D9" w:themeColor="accent1" w:themeTint="99"/>
        </w:tcBorders>
      </w:tcPr>
    </w:tblStylePr>
    <w:tblStylePr w:type="swCell">
      <w:tblPr/>
      <w:tcPr>
        <w:tcBorders>
          <w:top w:val="single" w:sz="4" w:space="0" w:color="87C7D9" w:themeColor="accent1" w:themeTint="99"/>
        </w:tcBorders>
      </w:tcPr>
    </w:tblStylePr>
  </w:style>
  <w:style w:type="table" w:styleId="GridTable7Colorful-Accent6">
    <w:name w:val="Grid Table 7 Colorful Accent 6"/>
    <w:basedOn w:val="TableNormal"/>
    <w:uiPriority w:val="52"/>
    <w:rsid w:val="001E2B3B"/>
    <w:pPr>
      <w:spacing w:after="0" w:line="240" w:lineRule="auto"/>
    </w:pPr>
    <w:rPr>
      <w:color w:val="416026" w:themeColor="accent6" w:themeShade="BF"/>
    </w:rPr>
    <w:tblPr>
      <w:tblStyleRowBandSize w:val="1"/>
      <w:tblStyleColBandSize w:val="1"/>
      <w:tblBorders>
        <w:top w:val="single" w:sz="4" w:space="0" w:color="99C771" w:themeColor="accent6" w:themeTint="99"/>
        <w:left w:val="single" w:sz="4" w:space="0" w:color="99C771" w:themeColor="accent6" w:themeTint="99"/>
        <w:bottom w:val="single" w:sz="4" w:space="0" w:color="99C771" w:themeColor="accent6" w:themeTint="99"/>
        <w:right w:val="single" w:sz="4" w:space="0" w:color="99C771" w:themeColor="accent6" w:themeTint="99"/>
        <w:insideH w:val="single" w:sz="4" w:space="0" w:color="99C771" w:themeColor="accent6" w:themeTint="99"/>
        <w:insideV w:val="single" w:sz="4" w:space="0" w:color="99C77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CCF" w:themeFill="accent6" w:themeFillTint="33"/>
      </w:tcPr>
    </w:tblStylePr>
    <w:tblStylePr w:type="band1Horz">
      <w:tblPr/>
      <w:tcPr>
        <w:shd w:val="clear" w:color="auto" w:fill="DDECCF" w:themeFill="accent6" w:themeFillTint="33"/>
      </w:tcPr>
    </w:tblStylePr>
    <w:tblStylePr w:type="neCell">
      <w:tblPr/>
      <w:tcPr>
        <w:tcBorders>
          <w:bottom w:val="single" w:sz="4" w:space="0" w:color="99C771" w:themeColor="accent6" w:themeTint="99"/>
        </w:tcBorders>
      </w:tcPr>
    </w:tblStylePr>
    <w:tblStylePr w:type="nwCell">
      <w:tblPr/>
      <w:tcPr>
        <w:tcBorders>
          <w:bottom w:val="single" w:sz="4" w:space="0" w:color="99C771" w:themeColor="accent6" w:themeTint="99"/>
        </w:tcBorders>
      </w:tcPr>
    </w:tblStylePr>
    <w:tblStylePr w:type="seCell">
      <w:tblPr/>
      <w:tcPr>
        <w:tcBorders>
          <w:top w:val="single" w:sz="4" w:space="0" w:color="99C771" w:themeColor="accent6" w:themeTint="99"/>
        </w:tcBorders>
      </w:tcPr>
    </w:tblStylePr>
    <w:tblStylePr w:type="swCell">
      <w:tblPr/>
      <w:tcPr>
        <w:tcBorders>
          <w:top w:val="single" w:sz="4" w:space="0" w:color="99C771" w:themeColor="accent6" w:themeTint="99"/>
        </w:tcBorders>
      </w:tcPr>
    </w:tblStylePr>
  </w:style>
  <w:style w:type="table" w:styleId="GridTable4">
    <w:name w:val="Grid Table 4"/>
    <w:basedOn w:val="TableNormal"/>
    <w:uiPriority w:val="49"/>
    <w:rsid w:val="001E2B3B"/>
    <w:pPr>
      <w:spacing w:after="0" w:line="240" w:lineRule="auto"/>
    </w:pPr>
    <w:tblPr>
      <w:tblStyleRowBandSize w:val="1"/>
      <w:tblStyleColBandSize w:val="1"/>
      <w:tblBorders>
        <w:top w:val="single" w:sz="4" w:space="0" w:color="37B4D1" w:themeColor="text1" w:themeTint="99"/>
        <w:left w:val="single" w:sz="4" w:space="0" w:color="37B4D1" w:themeColor="text1" w:themeTint="99"/>
        <w:bottom w:val="single" w:sz="4" w:space="0" w:color="37B4D1" w:themeColor="text1" w:themeTint="99"/>
        <w:right w:val="single" w:sz="4" w:space="0" w:color="37B4D1" w:themeColor="text1" w:themeTint="99"/>
        <w:insideH w:val="single" w:sz="4" w:space="0" w:color="37B4D1" w:themeColor="text1" w:themeTint="99"/>
        <w:insideV w:val="single" w:sz="4" w:space="0" w:color="37B4D1" w:themeColor="text1" w:themeTint="99"/>
      </w:tblBorders>
    </w:tblPr>
    <w:tblStylePr w:type="firstRow">
      <w:rPr>
        <w:b/>
        <w:bCs/>
        <w:color w:val="FFFFFF" w:themeColor="background1"/>
      </w:rPr>
      <w:tblPr/>
      <w:tcPr>
        <w:tcBorders>
          <w:top w:val="single" w:sz="4" w:space="0" w:color="134753" w:themeColor="text1"/>
          <w:left w:val="single" w:sz="4" w:space="0" w:color="134753" w:themeColor="text1"/>
          <w:bottom w:val="single" w:sz="4" w:space="0" w:color="134753" w:themeColor="text1"/>
          <w:right w:val="single" w:sz="4" w:space="0" w:color="134753" w:themeColor="text1"/>
          <w:insideH w:val="nil"/>
          <w:insideV w:val="nil"/>
        </w:tcBorders>
        <w:shd w:val="clear" w:color="auto" w:fill="134753" w:themeFill="text1"/>
      </w:tcPr>
    </w:tblStylePr>
    <w:tblStylePr w:type="lastRow">
      <w:rPr>
        <w:b/>
        <w:bCs/>
      </w:rPr>
      <w:tblPr/>
      <w:tcPr>
        <w:tcBorders>
          <w:top w:val="double" w:sz="4" w:space="0" w:color="134753" w:themeColor="text1"/>
        </w:tcBorders>
      </w:tcPr>
    </w:tblStylePr>
    <w:tblStylePr w:type="firstCol">
      <w:rPr>
        <w:b/>
        <w:bCs/>
      </w:rPr>
    </w:tblStylePr>
    <w:tblStylePr w:type="lastCol">
      <w:rPr>
        <w:b/>
        <w:bCs/>
      </w:rPr>
    </w:tblStylePr>
    <w:tblStylePr w:type="band1Vert">
      <w:tblPr/>
      <w:tcPr>
        <w:shd w:val="clear" w:color="auto" w:fill="BCE6EF" w:themeFill="text1" w:themeFillTint="33"/>
      </w:tcPr>
    </w:tblStylePr>
    <w:tblStylePr w:type="band1Horz">
      <w:tblPr/>
      <w:tcPr>
        <w:shd w:val="clear" w:color="auto" w:fill="BCE6EF" w:themeFill="text1" w:themeFillTint="33"/>
      </w:tcPr>
    </w:tblStylePr>
  </w:style>
  <w:style w:type="table" w:styleId="GridTable4-Accent4">
    <w:name w:val="Grid Table 4 Accent 4"/>
    <w:basedOn w:val="TableNormal"/>
    <w:uiPriority w:val="49"/>
    <w:rsid w:val="001E2B3B"/>
    <w:pPr>
      <w:spacing w:after="0" w:line="240" w:lineRule="auto"/>
    </w:pPr>
    <w:tblPr>
      <w:tblStyleRowBandSize w:val="1"/>
      <w:tblStyleColBandSize w:val="1"/>
      <w:tblBorders>
        <w:top w:val="single" w:sz="4" w:space="0" w:color="B5E3EF" w:themeColor="accent4" w:themeTint="99"/>
        <w:left w:val="single" w:sz="4" w:space="0" w:color="B5E3EF" w:themeColor="accent4" w:themeTint="99"/>
        <w:bottom w:val="single" w:sz="4" w:space="0" w:color="B5E3EF" w:themeColor="accent4" w:themeTint="99"/>
        <w:right w:val="single" w:sz="4" w:space="0" w:color="B5E3EF" w:themeColor="accent4" w:themeTint="99"/>
        <w:insideH w:val="single" w:sz="4" w:space="0" w:color="B5E3EF" w:themeColor="accent4" w:themeTint="99"/>
        <w:insideV w:val="single" w:sz="4" w:space="0" w:color="B5E3EF" w:themeColor="accent4" w:themeTint="99"/>
      </w:tblBorders>
    </w:tblPr>
    <w:tblStylePr w:type="firstRow">
      <w:rPr>
        <w:b/>
        <w:bCs/>
        <w:color w:val="FFFFFF" w:themeColor="background1"/>
      </w:rPr>
      <w:tblPr/>
      <w:tcPr>
        <w:tcBorders>
          <w:top w:val="single" w:sz="4" w:space="0" w:color="85D1E5" w:themeColor="accent4"/>
          <w:left w:val="single" w:sz="4" w:space="0" w:color="85D1E5" w:themeColor="accent4"/>
          <w:bottom w:val="single" w:sz="4" w:space="0" w:color="85D1E5" w:themeColor="accent4"/>
          <w:right w:val="single" w:sz="4" w:space="0" w:color="85D1E5" w:themeColor="accent4"/>
          <w:insideH w:val="nil"/>
          <w:insideV w:val="nil"/>
        </w:tcBorders>
        <w:shd w:val="clear" w:color="auto" w:fill="85D1E5" w:themeFill="accent4"/>
      </w:tcPr>
    </w:tblStylePr>
    <w:tblStylePr w:type="lastRow">
      <w:rPr>
        <w:b/>
        <w:bCs/>
      </w:rPr>
      <w:tblPr/>
      <w:tcPr>
        <w:tcBorders>
          <w:top w:val="double" w:sz="4" w:space="0" w:color="85D1E5" w:themeColor="accent4"/>
        </w:tcBorders>
      </w:tcPr>
    </w:tblStylePr>
    <w:tblStylePr w:type="firstCol">
      <w:rPr>
        <w:b/>
        <w:bCs/>
      </w:rPr>
    </w:tblStylePr>
    <w:tblStylePr w:type="lastCol">
      <w:rPr>
        <w:b/>
        <w:bCs/>
      </w:rPr>
    </w:tblStylePr>
    <w:tblStylePr w:type="band1Vert">
      <w:tblPr/>
      <w:tcPr>
        <w:shd w:val="clear" w:color="auto" w:fill="E6F5F9" w:themeFill="accent4" w:themeFillTint="33"/>
      </w:tcPr>
    </w:tblStylePr>
    <w:tblStylePr w:type="band1Horz">
      <w:tblPr/>
      <w:tcPr>
        <w:shd w:val="clear" w:color="auto" w:fill="E6F5F9" w:themeFill="accent4" w:themeFillTint="33"/>
      </w:tcPr>
    </w:tblStylePr>
  </w:style>
  <w:style w:type="table" w:styleId="ListTable7Colorful">
    <w:name w:val="List Table 7 Colorful"/>
    <w:basedOn w:val="TableNormal"/>
    <w:uiPriority w:val="52"/>
    <w:rsid w:val="00296706"/>
    <w:pPr>
      <w:spacing w:after="0" w:line="240" w:lineRule="auto"/>
    </w:pPr>
    <w:rPr>
      <w:color w:val="134753"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34753"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34753"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34753"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34753" w:themeColor="text1"/>
        </w:tcBorders>
        <w:shd w:val="clear" w:color="auto" w:fill="FFFFFF" w:themeFill="background1"/>
      </w:tcPr>
    </w:tblStylePr>
    <w:tblStylePr w:type="band1Vert">
      <w:tblPr/>
      <w:tcPr>
        <w:shd w:val="clear" w:color="auto" w:fill="BCE6EF" w:themeFill="text1" w:themeFillTint="33"/>
      </w:tcPr>
    </w:tblStylePr>
    <w:tblStylePr w:type="band1Horz">
      <w:tblPr/>
      <w:tcPr>
        <w:shd w:val="clear" w:color="auto" w:fill="BCE6EF"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odyText">
    <w:name w:val="Body Text"/>
    <w:basedOn w:val="Normal"/>
    <w:link w:val="BodyTextChar"/>
    <w:semiHidden/>
    <w:rsid w:val="000A1EC1"/>
    <w:pPr>
      <w:widowControl w:val="0"/>
      <w:suppressAutoHyphens/>
      <w:spacing w:line="240" w:lineRule="auto"/>
    </w:pPr>
    <w:rPr>
      <w:rFonts w:ascii="Times New Roman" w:eastAsia="SimSun" w:hAnsi="Times New Roman" w:cs="SimSun"/>
      <w:kern w:val="1"/>
      <w:szCs w:val="24"/>
      <w:lang w:val="en-GB" w:eastAsia="hi-IN" w:bidi="hi-IN"/>
    </w:rPr>
  </w:style>
  <w:style w:type="character" w:customStyle="1" w:styleId="BodyTextChar">
    <w:name w:val="Body Text Char"/>
    <w:basedOn w:val="DefaultParagraphFont"/>
    <w:link w:val="BodyText"/>
    <w:semiHidden/>
    <w:rsid w:val="000A1EC1"/>
    <w:rPr>
      <w:rFonts w:ascii="Times New Roman" w:eastAsia="SimSun" w:hAnsi="Times New Roman" w:cs="SimSun"/>
      <w:kern w:val="1"/>
      <w:sz w:val="24"/>
      <w:szCs w:val="24"/>
      <w:lang w:eastAsia="hi-IN" w:bidi="hi-IN"/>
    </w:rPr>
  </w:style>
  <w:style w:type="character" w:customStyle="1" w:styleId="ListParagraphChar">
    <w:name w:val="List Paragraph Char"/>
    <w:aliases w:val="ERP-List Paragraph Char,List Paragraph11 Char,Bullet EY Char,List Paragraph1 Char,Normal bullet 2 Char,Bullet 1 Char,Table of contents numbered Char,A_wyliczenie Char,K-P_odwolanie Char,Akapit z listą5 Char,maz_wyliczenie Char"/>
    <w:basedOn w:val="DefaultParagraphFont"/>
    <w:link w:val="ListParagraph"/>
    <w:uiPriority w:val="34"/>
    <w:qFormat/>
    <w:locked/>
    <w:rsid w:val="000A1EC1"/>
    <w:rPr>
      <w:sz w:val="24"/>
    </w:rPr>
  </w:style>
  <w:style w:type="table" w:styleId="TableGrid">
    <w:name w:val="Table Grid"/>
    <w:aliases w:val="ECORYS Tabela"/>
    <w:basedOn w:val="TableNormal"/>
    <w:uiPriority w:val="59"/>
    <w:rsid w:val="000A1EC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1EC1"/>
    <w:pPr>
      <w:autoSpaceDE w:val="0"/>
      <w:autoSpaceDN w:val="0"/>
      <w:adjustRightInd w:val="0"/>
      <w:spacing w:after="0" w:line="240" w:lineRule="auto"/>
    </w:pPr>
    <w:rPr>
      <w:rFonts w:ascii="Calibri" w:hAnsi="Calibri" w:cs="Calibri"/>
      <w:color w:val="000000"/>
      <w:sz w:val="24"/>
      <w:szCs w:val="24"/>
      <w:lang w:val="ro-RO"/>
    </w:rPr>
  </w:style>
  <w:style w:type="paragraph" w:styleId="NormalWeb">
    <w:name w:val="Normal (Web)"/>
    <w:basedOn w:val="Normal"/>
    <w:uiPriority w:val="99"/>
    <w:unhideWhenUsed/>
    <w:rsid w:val="001973B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ECORYSTabela1">
    <w:name w:val="ECORYS Tabela1"/>
    <w:basedOn w:val="TableNormal"/>
    <w:next w:val="TableGrid"/>
    <w:uiPriority w:val="59"/>
    <w:rsid w:val="001973B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973B1"/>
    <w:rPr>
      <w:sz w:val="16"/>
      <w:szCs w:val="16"/>
    </w:rPr>
  </w:style>
  <w:style w:type="paragraph" w:styleId="CommentText">
    <w:name w:val="annotation text"/>
    <w:basedOn w:val="Normal"/>
    <w:link w:val="CommentTextChar"/>
    <w:uiPriority w:val="99"/>
    <w:semiHidden/>
    <w:unhideWhenUsed/>
    <w:rsid w:val="001973B1"/>
    <w:pPr>
      <w:spacing w:after="200" w:line="240" w:lineRule="auto"/>
    </w:pPr>
    <w:rPr>
      <w:szCs w:val="20"/>
    </w:rPr>
  </w:style>
  <w:style w:type="character" w:customStyle="1" w:styleId="CommentTextChar">
    <w:name w:val="Comment Text Char"/>
    <w:basedOn w:val="DefaultParagraphFont"/>
    <w:link w:val="CommentText"/>
    <w:uiPriority w:val="99"/>
    <w:semiHidden/>
    <w:rsid w:val="001973B1"/>
    <w:rPr>
      <w:sz w:val="20"/>
      <w:szCs w:val="20"/>
      <w:lang w:val="ro-RO"/>
    </w:rPr>
  </w:style>
  <w:style w:type="numbering" w:customStyle="1" w:styleId="Headings">
    <w:name w:val="Headings"/>
    <w:uiPriority w:val="99"/>
    <w:rsid w:val="00FB4B2D"/>
    <w:pPr>
      <w:numPr>
        <w:numId w:val="1"/>
      </w:numPr>
    </w:pPr>
  </w:style>
  <w:style w:type="paragraph" w:customStyle="1" w:styleId="headingno4">
    <w:name w:val="heading no 4"/>
    <w:basedOn w:val="Heading3"/>
    <w:qFormat/>
    <w:rsid w:val="00FB4B2D"/>
    <w:pPr>
      <w:keepLines w:val="0"/>
      <w:spacing w:before="180" w:after="180" w:line="240" w:lineRule="auto"/>
      <w:ind w:left="1634" w:hanging="357"/>
    </w:pPr>
    <w:rPr>
      <w:rFonts w:ascii="Trebuchet MS" w:eastAsia="SimSun" w:hAnsi="Trebuchet MS" w:cs="Cambria"/>
      <w:b/>
      <w:caps/>
      <w:color w:val="C2E8F1" w:themeColor="background2"/>
      <w:szCs w:val="20"/>
      <w:lang w:eastAsia="ro-RO" w:bidi="ne-NP"/>
    </w:rPr>
  </w:style>
  <w:style w:type="character" w:styleId="FollowedHyperlink">
    <w:name w:val="FollowedHyperlink"/>
    <w:basedOn w:val="DefaultParagraphFont"/>
    <w:uiPriority w:val="99"/>
    <w:semiHidden/>
    <w:unhideWhenUsed/>
    <w:rsid w:val="00FB4B2D"/>
    <w:rPr>
      <w:color w:val="134753" w:themeColor="followedHyperlink"/>
      <w:u w:val="single"/>
    </w:rPr>
  </w:style>
  <w:style w:type="paragraph" w:styleId="CommentSubject">
    <w:name w:val="annotation subject"/>
    <w:basedOn w:val="CommentText"/>
    <w:next w:val="CommentText"/>
    <w:link w:val="CommentSubjectChar"/>
    <w:uiPriority w:val="99"/>
    <w:semiHidden/>
    <w:unhideWhenUsed/>
    <w:rsid w:val="00FB4B2D"/>
    <w:rPr>
      <w:b/>
      <w:bCs/>
    </w:rPr>
  </w:style>
  <w:style w:type="character" w:customStyle="1" w:styleId="CommentSubjectChar">
    <w:name w:val="Comment Subject Char"/>
    <w:basedOn w:val="CommentTextChar"/>
    <w:link w:val="CommentSubject"/>
    <w:uiPriority w:val="99"/>
    <w:semiHidden/>
    <w:rsid w:val="00FB4B2D"/>
    <w:rPr>
      <w:b/>
      <w:bCs/>
      <w:sz w:val="20"/>
      <w:szCs w:val="20"/>
      <w:lang w:val="ro-RO"/>
    </w:rPr>
  </w:style>
  <w:style w:type="character" w:customStyle="1" w:styleId="DRAGOS2Char">
    <w:name w:val="DRAGOS 2 Char"/>
    <w:link w:val="DRAGOS2"/>
    <w:rsid w:val="00FB4B2D"/>
    <w:rPr>
      <w:rFonts w:ascii="Verdana" w:hAnsi="Verdana"/>
      <w:i/>
      <w:iCs/>
      <w:sz w:val="24"/>
      <w:szCs w:val="24"/>
    </w:rPr>
  </w:style>
  <w:style w:type="paragraph" w:customStyle="1" w:styleId="DRAGOS2">
    <w:name w:val="DRAGOS 2"/>
    <w:basedOn w:val="Normal"/>
    <w:link w:val="DRAGOS2Char"/>
    <w:rsid w:val="00FB4B2D"/>
    <w:pPr>
      <w:spacing w:before="120" w:after="0" w:line="288" w:lineRule="auto"/>
    </w:pPr>
    <w:rPr>
      <w:rFonts w:ascii="Verdana" w:hAnsi="Verdana"/>
      <w:i/>
      <w:iCs/>
      <w:sz w:val="24"/>
      <w:szCs w:val="24"/>
      <w:lang w:val="en-GB"/>
    </w:rPr>
  </w:style>
  <w:style w:type="paragraph" w:styleId="Title">
    <w:name w:val="Title"/>
    <w:basedOn w:val="Normal"/>
    <w:link w:val="TitleChar"/>
    <w:qFormat/>
    <w:rsid w:val="000651F3"/>
    <w:pPr>
      <w:spacing w:after="240" w:line="240" w:lineRule="auto"/>
      <w:jc w:val="center"/>
    </w:pPr>
    <w:rPr>
      <w:rFonts w:ascii="Tahoma" w:eastAsia="Times New Roman" w:hAnsi="Tahoma" w:cs="Times New Roman"/>
      <w:b/>
      <w:sz w:val="24"/>
      <w:szCs w:val="20"/>
      <w:lang w:val="en-GB"/>
    </w:rPr>
  </w:style>
  <w:style w:type="character" w:customStyle="1" w:styleId="TitleChar">
    <w:name w:val="Title Char"/>
    <w:basedOn w:val="DefaultParagraphFont"/>
    <w:link w:val="Title"/>
    <w:rsid w:val="000651F3"/>
    <w:rPr>
      <w:rFonts w:ascii="Tahoma" w:eastAsia="Times New Roman" w:hAnsi="Tahoma" w:cs="Times New Roman"/>
      <w:b/>
      <w:sz w:val="24"/>
      <w:szCs w:val="20"/>
    </w:rPr>
  </w:style>
  <w:style w:type="paragraph" w:styleId="IntenseQuote">
    <w:name w:val="Intense Quote"/>
    <w:basedOn w:val="Normal"/>
    <w:next w:val="Normal"/>
    <w:link w:val="IntenseQuoteChar"/>
    <w:uiPriority w:val="30"/>
    <w:qFormat/>
    <w:rsid w:val="000651F3"/>
    <w:pPr>
      <w:pBdr>
        <w:top w:val="single" w:sz="4" w:space="10" w:color="4F81BD"/>
        <w:bottom w:val="single" w:sz="4" w:space="10" w:color="4F81BD"/>
      </w:pBdr>
      <w:suppressAutoHyphens/>
      <w:spacing w:before="360" w:after="360" w:line="240" w:lineRule="auto"/>
      <w:ind w:left="864" w:right="864"/>
      <w:jc w:val="center"/>
    </w:pPr>
    <w:rPr>
      <w:rFonts w:ascii="Calibri" w:eastAsia="Calibri" w:hAnsi="Calibri" w:cs="Calibri"/>
      <w:i/>
      <w:iCs/>
      <w:color w:val="4F81BD"/>
      <w:szCs w:val="20"/>
      <w:lang w:val="en-GB" w:eastAsia="ar-SA"/>
    </w:rPr>
  </w:style>
  <w:style w:type="character" w:customStyle="1" w:styleId="IntenseQuoteChar">
    <w:name w:val="Intense Quote Char"/>
    <w:basedOn w:val="DefaultParagraphFont"/>
    <w:link w:val="IntenseQuote"/>
    <w:uiPriority w:val="30"/>
    <w:rsid w:val="000651F3"/>
    <w:rPr>
      <w:rFonts w:ascii="Calibri" w:eastAsia="Calibri" w:hAnsi="Calibri" w:cs="Calibri"/>
      <w:i/>
      <w:iCs/>
      <w:color w:val="4F81BD"/>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78221">
      <w:bodyDiv w:val="1"/>
      <w:marLeft w:val="0"/>
      <w:marRight w:val="0"/>
      <w:marTop w:val="0"/>
      <w:marBottom w:val="0"/>
      <w:divBdr>
        <w:top w:val="none" w:sz="0" w:space="0" w:color="auto"/>
        <w:left w:val="none" w:sz="0" w:space="0" w:color="auto"/>
        <w:bottom w:val="none" w:sz="0" w:space="0" w:color="auto"/>
        <w:right w:val="none" w:sz="0" w:space="0" w:color="auto"/>
      </w:divBdr>
    </w:div>
    <w:div w:id="30569802">
      <w:bodyDiv w:val="1"/>
      <w:marLeft w:val="0"/>
      <w:marRight w:val="0"/>
      <w:marTop w:val="0"/>
      <w:marBottom w:val="0"/>
      <w:divBdr>
        <w:top w:val="none" w:sz="0" w:space="0" w:color="auto"/>
        <w:left w:val="none" w:sz="0" w:space="0" w:color="auto"/>
        <w:bottom w:val="none" w:sz="0" w:space="0" w:color="auto"/>
        <w:right w:val="none" w:sz="0" w:space="0" w:color="auto"/>
      </w:divBdr>
    </w:div>
    <w:div w:id="55474887">
      <w:bodyDiv w:val="1"/>
      <w:marLeft w:val="0"/>
      <w:marRight w:val="0"/>
      <w:marTop w:val="0"/>
      <w:marBottom w:val="0"/>
      <w:divBdr>
        <w:top w:val="none" w:sz="0" w:space="0" w:color="auto"/>
        <w:left w:val="none" w:sz="0" w:space="0" w:color="auto"/>
        <w:bottom w:val="none" w:sz="0" w:space="0" w:color="auto"/>
        <w:right w:val="none" w:sz="0" w:space="0" w:color="auto"/>
      </w:divBdr>
    </w:div>
    <w:div w:id="63456476">
      <w:bodyDiv w:val="1"/>
      <w:marLeft w:val="0"/>
      <w:marRight w:val="0"/>
      <w:marTop w:val="0"/>
      <w:marBottom w:val="0"/>
      <w:divBdr>
        <w:top w:val="none" w:sz="0" w:space="0" w:color="auto"/>
        <w:left w:val="none" w:sz="0" w:space="0" w:color="auto"/>
        <w:bottom w:val="none" w:sz="0" w:space="0" w:color="auto"/>
        <w:right w:val="none" w:sz="0" w:space="0" w:color="auto"/>
      </w:divBdr>
    </w:div>
    <w:div w:id="109858425">
      <w:bodyDiv w:val="1"/>
      <w:marLeft w:val="0"/>
      <w:marRight w:val="0"/>
      <w:marTop w:val="0"/>
      <w:marBottom w:val="0"/>
      <w:divBdr>
        <w:top w:val="none" w:sz="0" w:space="0" w:color="auto"/>
        <w:left w:val="none" w:sz="0" w:space="0" w:color="auto"/>
        <w:bottom w:val="none" w:sz="0" w:space="0" w:color="auto"/>
        <w:right w:val="none" w:sz="0" w:space="0" w:color="auto"/>
      </w:divBdr>
    </w:div>
    <w:div w:id="118308080">
      <w:bodyDiv w:val="1"/>
      <w:marLeft w:val="0"/>
      <w:marRight w:val="0"/>
      <w:marTop w:val="0"/>
      <w:marBottom w:val="0"/>
      <w:divBdr>
        <w:top w:val="none" w:sz="0" w:space="0" w:color="auto"/>
        <w:left w:val="none" w:sz="0" w:space="0" w:color="auto"/>
        <w:bottom w:val="none" w:sz="0" w:space="0" w:color="auto"/>
        <w:right w:val="none" w:sz="0" w:space="0" w:color="auto"/>
      </w:divBdr>
    </w:div>
    <w:div w:id="123275439">
      <w:bodyDiv w:val="1"/>
      <w:marLeft w:val="0"/>
      <w:marRight w:val="0"/>
      <w:marTop w:val="0"/>
      <w:marBottom w:val="0"/>
      <w:divBdr>
        <w:top w:val="none" w:sz="0" w:space="0" w:color="auto"/>
        <w:left w:val="none" w:sz="0" w:space="0" w:color="auto"/>
        <w:bottom w:val="none" w:sz="0" w:space="0" w:color="auto"/>
        <w:right w:val="none" w:sz="0" w:space="0" w:color="auto"/>
      </w:divBdr>
    </w:div>
    <w:div w:id="137649870">
      <w:bodyDiv w:val="1"/>
      <w:marLeft w:val="0"/>
      <w:marRight w:val="0"/>
      <w:marTop w:val="0"/>
      <w:marBottom w:val="0"/>
      <w:divBdr>
        <w:top w:val="none" w:sz="0" w:space="0" w:color="auto"/>
        <w:left w:val="none" w:sz="0" w:space="0" w:color="auto"/>
        <w:bottom w:val="none" w:sz="0" w:space="0" w:color="auto"/>
        <w:right w:val="none" w:sz="0" w:space="0" w:color="auto"/>
      </w:divBdr>
    </w:div>
    <w:div w:id="140661758">
      <w:bodyDiv w:val="1"/>
      <w:marLeft w:val="0"/>
      <w:marRight w:val="0"/>
      <w:marTop w:val="0"/>
      <w:marBottom w:val="0"/>
      <w:divBdr>
        <w:top w:val="none" w:sz="0" w:space="0" w:color="auto"/>
        <w:left w:val="none" w:sz="0" w:space="0" w:color="auto"/>
        <w:bottom w:val="none" w:sz="0" w:space="0" w:color="auto"/>
        <w:right w:val="none" w:sz="0" w:space="0" w:color="auto"/>
      </w:divBdr>
    </w:div>
    <w:div w:id="142892245">
      <w:bodyDiv w:val="1"/>
      <w:marLeft w:val="0"/>
      <w:marRight w:val="0"/>
      <w:marTop w:val="0"/>
      <w:marBottom w:val="0"/>
      <w:divBdr>
        <w:top w:val="none" w:sz="0" w:space="0" w:color="auto"/>
        <w:left w:val="none" w:sz="0" w:space="0" w:color="auto"/>
        <w:bottom w:val="none" w:sz="0" w:space="0" w:color="auto"/>
        <w:right w:val="none" w:sz="0" w:space="0" w:color="auto"/>
      </w:divBdr>
    </w:div>
    <w:div w:id="176582779">
      <w:bodyDiv w:val="1"/>
      <w:marLeft w:val="0"/>
      <w:marRight w:val="0"/>
      <w:marTop w:val="0"/>
      <w:marBottom w:val="0"/>
      <w:divBdr>
        <w:top w:val="none" w:sz="0" w:space="0" w:color="auto"/>
        <w:left w:val="none" w:sz="0" w:space="0" w:color="auto"/>
        <w:bottom w:val="none" w:sz="0" w:space="0" w:color="auto"/>
        <w:right w:val="none" w:sz="0" w:space="0" w:color="auto"/>
      </w:divBdr>
    </w:div>
    <w:div w:id="194202145">
      <w:bodyDiv w:val="1"/>
      <w:marLeft w:val="0"/>
      <w:marRight w:val="0"/>
      <w:marTop w:val="0"/>
      <w:marBottom w:val="0"/>
      <w:divBdr>
        <w:top w:val="none" w:sz="0" w:space="0" w:color="auto"/>
        <w:left w:val="none" w:sz="0" w:space="0" w:color="auto"/>
        <w:bottom w:val="none" w:sz="0" w:space="0" w:color="auto"/>
        <w:right w:val="none" w:sz="0" w:space="0" w:color="auto"/>
      </w:divBdr>
    </w:div>
    <w:div w:id="214466356">
      <w:bodyDiv w:val="1"/>
      <w:marLeft w:val="0"/>
      <w:marRight w:val="0"/>
      <w:marTop w:val="0"/>
      <w:marBottom w:val="0"/>
      <w:divBdr>
        <w:top w:val="none" w:sz="0" w:space="0" w:color="auto"/>
        <w:left w:val="none" w:sz="0" w:space="0" w:color="auto"/>
        <w:bottom w:val="none" w:sz="0" w:space="0" w:color="auto"/>
        <w:right w:val="none" w:sz="0" w:space="0" w:color="auto"/>
      </w:divBdr>
    </w:div>
    <w:div w:id="239021572">
      <w:bodyDiv w:val="1"/>
      <w:marLeft w:val="0"/>
      <w:marRight w:val="0"/>
      <w:marTop w:val="0"/>
      <w:marBottom w:val="0"/>
      <w:divBdr>
        <w:top w:val="none" w:sz="0" w:space="0" w:color="auto"/>
        <w:left w:val="none" w:sz="0" w:space="0" w:color="auto"/>
        <w:bottom w:val="none" w:sz="0" w:space="0" w:color="auto"/>
        <w:right w:val="none" w:sz="0" w:space="0" w:color="auto"/>
      </w:divBdr>
    </w:div>
    <w:div w:id="254827964">
      <w:bodyDiv w:val="1"/>
      <w:marLeft w:val="0"/>
      <w:marRight w:val="0"/>
      <w:marTop w:val="0"/>
      <w:marBottom w:val="0"/>
      <w:divBdr>
        <w:top w:val="none" w:sz="0" w:space="0" w:color="auto"/>
        <w:left w:val="none" w:sz="0" w:space="0" w:color="auto"/>
        <w:bottom w:val="none" w:sz="0" w:space="0" w:color="auto"/>
        <w:right w:val="none" w:sz="0" w:space="0" w:color="auto"/>
      </w:divBdr>
    </w:div>
    <w:div w:id="341780383">
      <w:bodyDiv w:val="1"/>
      <w:marLeft w:val="0"/>
      <w:marRight w:val="0"/>
      <w:marTop w:val="0"/>
      <w:marBottom w:val="0"/>
      <w:divBdr>
        <w:top w:val="none" w:sz="0" w:space="0" w:color="auto"/>
        <w:left w:val="none" w:sz="0" w:space="0" w:color="auto"/>
        <w:bottom w:val="none" w:sz="0" w:space="0" w:color="auto"/>
        <w:right w:val="none" w:sz="0" w:space="0" w:color="auto"/>
      </w:divBdr>
    </w:div>
    <w:div w:id="381292036">
      <w:bodyDiv w:val="1"/>
      <w:marLeft w:val="0"/>
      <w:marRight w:val="0"/>
      <w:marTop w:val="0"/>
      <w:marBottom w:val="0"/>
      <w:divBdr>
        <w:top w:val="none" w:sz="0" w:space="0" w:color="auto"/>
        <w:left w:val="none" w:sz="0" w:space="0" w:color="auto"/>
        <w:bottom w:val="none" w:sz="0" w:space="0" w:color="auto"/>
        <w:right w:val="none" w:sz="0" w:space="0" w:color="auto"/>
      </w:divBdr>
    </w:div>
    <w:div w:id="390033006">
      <w:bodyDiv w:val="1"/>
      <w:marLeft w:val="0"/>
      <w:marRight w:val="0"/>
      <w:marTop w:val="0"/>
      <w:marBottom w:val="0"/>
      <w:divBdr>
        <w:top w:val="none" w:sz="0" w:space="0" w:color="auto"/>
        <w:left w:val="none" w:sz="0" w:space="0" w:color="auto"/>
        <w:bottom w:val="none" w:sz="0" w:space="0" w:color="auto"/>
        <w:right w:val="none" w:sz="0" w:space="0" w:color="auto"/>
      </w:divBdr>
    </w:div>
    <w:div w:id="399256547">
      <w:bodyDiv w:val="1"/>
      <w:marLeft w:val="0"/>
      <w:marRight w:val="0"/>
      <w:marTop w:val="0"/>
      <w:marBottom w:val="0"/>
      <w:divBdr>
        <w:top w:val="none" w:sz="0" w:space="0" w:color="auto"/>
        <w:left w:val="none" w:sz="0" w:space="0" w:color="auto"/>
        <w:bottom w:val="none" w:sz="0" w:space="0" w:color="auto"/>
        <w:right w:val="none" w:sz="0" w:space="0" w:color="auto"/>
      </w:divBdr>
    </w:div>
    <w:div w:id="403988556">
      <w:bodyDiv w:val="1"/>
      <w:marLeft w:val="0"/>
      <w:marRight w:val="0"/>
      <w:marTop w:val="0"/>
      <w:marBottom w:val="0"/>
      <w:divBdr>
        <w:top w:val="none" w:sz="0" w:space="0" w:color="auto"/>
        <w:left w:val="none" w:sz="0" w:space="0" w:color="auto"/>
        <w:bottom w:val="none" w:sz="0" w:space="0" w:color="auto"/>
        <w:right w:val="none" w:sz="0" w:space="0" w:color="auto"/>
      </w:divBdr>
    </w:div>
    <w:div w:id="432019073">
      <w:bodyDiv w:val="1"/>
      <w:marLeft w:val="0"/>
      <w:marRight w:val="0"/>
      <w:marTop w:val="0"/>
      <w:marBottom w:val="0"/>
      <w:divBdr>
        <w:top w:val="none" w:sz="0" w:space="0" w:color="auto"/>
        <w:left w:val="none" w:sz="0" w:space="0" w:color="auto"/>
        <w:bottom w:val="none" w:sz="0" w:space="0" w:color="auto"/>
        <w:right w:val="none" w:sz="0" w:space="0" w:color="auto"/>
      </w:divBdr>
    </w:div>
    <w:div w:id="432166851">
      <w:bodyDiv w:val="1"/>
      <w:marLeft w:val="0"/>
      <w:marRight w:val="0"/>
      <w:marTop w:val="0"/>
      <w:marBottom w:val="0"/>
      <w:divBdr>
        <w:top w:val="none" w:sz="0" w:space="0" w:color="auto"/>
        <w:left w:val="none" w:sz="0" w:space="0" w:color="auto"/>
        <w:bottom w:val="none" w:sz="0" w:space="0" w:color="auto"/>
        <w:right w:val="none" w:sz="0" w:space="0" w:color="auto"/>
      </w:divBdr>
    </w:div>
    <w:div w:id="450784150">
      <w:bodyDiv w:val="1"/>
      <w:marLeft w:val="0"/>
      <w:marRight w:val="0"/>
      <w:marTop w:val="0"/>
      <w:marBottom w:val="0"/>
      <w:divBdr>
        <w:top w:val="none" w:sz="0" w:space="0" w:color="auto"/>
        <w:left w:val="none" w:sz="0" w:space="0" w:color="auto"/>
        <w:bottom w:val="none" w:sz="0" w:space="0" w:color="auto"/>
        <w:right w:val="none" w:sz="0" w:space="0" w:color="auto"/>
      </w:divBdr>
    </w:div>
    <w:div w:id="455951283">
      <w:bodyDiv w:val="1"/>
      <w:marLeft w:val="0"/>
      <w:marRight w:val="0"/>
      <w:marTop w:val="0"/>
      <w:marBottom w:val="0"/>
      <w:divBdr>
        <w:top w:val="none" w:sz="0" w:space="0" w:color="auto"/>
        <w:left w:val="none" w:sz="0" w:space="0" w:color="auto"/>
        <w:bottom w:val="none" w:sz="0" w:space="0" w:color="auto"/>
        <w:right w:val="none" w:sz="0" w:space="0" w:color="auto"/>
      </w:divBdr>
    </w:div>
    <w:div w:id="457993575">
      <w:bodyDiv w:val="1"/>
      <w:marLeft w:val="0"/>
      <w:marRight w:val="0"/>
      <w:marTop w:val="0"/>
      <w:marBottom w:val="0"/>
      <w:divBdr>
        <w:top w:val="none" w:sz="0" w:space="0" w:color="auto"/>
        <w:left w:val="none" w:sz="0" w:space="0" w:color="auto"/>
        <w:bottom w:val="none" w:sz="0" w:space="0" w:color="auto"/>
        <w:right w:val="none" w:sz="0" w:space="0" w:color="auto"/>
      </w:divBdr>
    </w:div>
    <w:div w:id="467162361">
      <w:bodyDiv w:val="1"/>
      <w:marLeft w:val="0"/>
      <w:marRight w:val="0"/>
      <w:marTop w:val="0"/>
      <w:marBottom w:val="0"/>
      <w:divBdr>
        <w:top w:val="none" w:sz="0" w:space="0" w:color="auto"/>
        <w:left w:val="none" w:sz="0" w:space="0" w:color="auto"/>
        <w:bottom w:val="none" w:sz="0" w:space="0" w:color="auto"/>
        <w:right w:val="none" w:sz="0" w:space="0" w:color="auto"/>
      </w:divBdr>
    </w:div>
    <w:div w:id="478235075">
      <w:bodyDiv w:val="1"/>
      <w:marLeft w:val="0"/>
      <w:marRight w:val="0"/>
      <w:marTop w:val="0"/>
      <w:marBottom w:val="0"/>
      <w:divBdr>
        <w:top w:val="none" w:sz="0" w:space="0" w:color="auto"/>
        <w:left w:val="none" w:sz="0" w:space="0" w:color="auto"/>
        <w:bottom w:val="none" w:sz="0" w:space="0" w:color="auto"/>
        <w:right w:val="none" w:sz="0" w:space="0" w:color="auto"/>
      </w:divBdr>
    </w:div>
    <w:div w:id="484011974">
      <w:bodyDiv w:val="1"/>
      <w:marLeft w:val="0"/>
      <w:marRight w:val="0"/>
      <w:marTop w:val="0"/>
      <w:marBottom w:val="0"/>
      <w:divBdr>
        <w:top w:val="none" w:sz="0" w:space="0" w:color="auto"/>
        <w:left w:val="none" w:sz="0" w:space="0" w:color="auto"/>
        <w:bottom w:val="none" w:sz="0" w:space="0" w:color="auto"/>
        <w:right w:val="none" w:sz="0" w:space="0" w:color="auto"/>
      </w:divBdr>
    </w:div>
    <w:div w:id="485783329">
      <w:bodyDiv w:val="1"/>
      <w:marLeft w:val="0"/>
      <w:marRight w:val="0"/>
      <w:marTop w:val="0"/>
      <w:marBottom w:val="0"/>
      <w:divBdr>
        <w:top w:val="none" w:sz="0" w:space="0" w:color="auto"/>
        <w:left w:val="none" w:sz="0" w:space="0" w:color="auto"/>
        <w:bottom w:val="none" w:sz="0" w:space="0" w:color="auto"/>
        <w:right w:val="none" w:sz="0" w:space="0" w:color="auto"/>
      </w:divBdr>
    </w:div>
    <w:div w:id="490026668">
      <w:bodyDiv w:val="1"/>
      <w:marLeft w:val="0"/>
      <w:marRight w:val="0"/>
      <w:marTop w:val="0"/>
      <w:marBottom w:val="0"/>
      <w:divBdr>
        <w:top w:val="none" w:sz="0" w:space="0" w:color="auto"/>
        <w:left w:val="none" w:sz="0" w:space="0" w:color="auto"/>
        <w:bottom w:val="none" w:sz="0" w:space="0" w:color="auto"/>
        <w:right w:val="none" w:sz="0" w:space="0" w:color="auto"/>
      </w:divBdr>
    </w:div>
    <w:div w:id="521554745">
      <w:bodyDiv w:val="1"/>
      <w:marLeft w:val="0"/>
      <w:marRight w:val="0"/>
      <w:marTop w:val="0"/>
      <w:marBottom w:val="0"/>
      <w:divBdr>
        <w:top w:val="none" w:sz="0" w:space="0" w:color="auto"/>
        <w:left w:val="none" w:sz="0" w:space="0" w:color="auto"/>
        <w:bottom w:val="none" w:sz="0" w:space="0" w:color="auto"/>
        <w:right w:val="none" w:sz="0" w:space="0" w:color="auto"/>
      </w:divBdr>
    </w:div>
    <w:div w:id="544607093">
      <w:bodyDiv w:val="1"/>
      <w:marLeft w:val="0"/>
      <w:marRight w:val="0"/>
      <w:marTop w:val="0"/>
      <w:marBottom w:val="0"/>
      <w:divBdr>
        <w:top w:val="none" w:sz="0" w:space="0" w:color="auto"/>
        <w:left w:val="none" w:sz="0" w:space="0" w:color="auto"/>
        <w:bottom w:val="none" w:sz="0" w:space="0" w:color="auto"/>
        <w:right w:val="none" w:sz="0" w:space="0" w:color="auto"/>
      </w:divBdr>
    </w:div>
    <w:div w:id="563297201">
      <w:bodyDiv w:val="1"/>
      <w:marLeft w:val="0"/>
      <w:marRight w:val="0"/>
      <w:marTop w:val="0"/>
      <w:marBottom w:val="0"/>
      <w:divBdr>
        <w:top w:val="none" w:sz="0" w:space="0" w:color="auto"/>
        <w:left w:val="none" w:sz="0" w:space="0" w:color="auto"/>
        <w:bottom w:val="none" w:sz="0" w:space="0" w:color="auto"/>
        <w:right w:val="none" w:sz="0" w:space="0" w:color="auto"/>
      </w:divBdr>
    </w:div>
    <w:div w:id="615137523">
      <w:bodyDiv w:val="1"/>
      <w:marLeft w:val="0"/>
      <w:marRight w:val="0"/>
      <w:marTop w:val="0"/>
      <w:marBottom w:val="0"/>
      <w:divBdr>
        <w:top w:val="none" w:sz="0" w:space="0" w:color="auto"/>
        <w:left w:val="none" w:sz="0" w:space="0" w:color="auto"/>
        <w:bottom w:val="none" w:sz="0" w:space="0" w:color="auto"/>
        <w:right w:val="none" w:sz="0" w:space="0" w:color="auto"/>
      </w:divBdr>
    </w:div>
    <w:div w:id="629673077">
      <w:bodyDiv w:val="1"/>
      <w:marLeft w:val="0"/>
      <w:marRight w:val="0"/>
      <w:marTop w:val="0"/>
      <w:marBottom w:val="0"/>
      <w:divBdr>
        <w:top w:val="none" w:sz="0" w:space="0" w:color="auto"/>
        <w:left w:val="none" w:sz="0" w:space="0" w:color="auto"/>
        <w:bottom w:val="none" w:sz="0" w:space="0" w:color="auto"/>
        <w:right w:val="none" w:sz="0" w:space="0" w:color="auto"/>
      </w:divBdr>
    </w:div>
    <w:div w:id="664285153">
      <w:bodyDiv w:val="1"/>
      <w:marLeft w:val="0"/>
      <w:marRight w:val="0"/>
      <w:marTop w:val="0"/>
      <w:marBottom w:val="0"/>
      <w:divBdr>
        <w:top w:val="none" w:sz="0" w:space="0" w:color="auto"/>
        <w:left w:val="none" w:sz="0" w:space="0" w:color="auto"/>
        <w:bottom w:val="none" w:sz="0" w:space="0" w:color="auto"/>
        <w:right w:val="none" w:sz="0" w:space="0" w:color="auto"/>
      </w:divBdr>
    </w:div>
    <w:div w:id="664288136">
      <w:bodyDiv w:val="1"/>
      <w:marLeft w:val="0"/>
      <w:marRight w:val="0"/>
      <w:marTop w:val="0"/>
      <w:marBottom w:val="0"/>
      <w:divBdr>
        <w:top w:val="none" w:sz="0" w:space="0" w:color="auto"/>
        <w:left w:val="none" w:sz="0" w:space="0" w:color="auto"/>
        <w:bottom w:val="none" w:sz="0" w:space="0" w:color="auto"/>
        <w:right w:val="none" w:sz="0" w:space="0" w:color="auto"/>
      </w:divBdr>
    </w:div>
    <w:div w:id="666831512">
      <w:bodyDiv w:val="1"/>
      <w:marLeft w:val="0"/>
      <w:marRight w:val="0"/>
      <w:marTop w:val="0"/>
      <w:marBottom w:val="0"/>
      <w:divBdr>
        <w:top w:val="none" w:sz="0" w:space="0" w:color="auto"/>
        <w:left w:val="none" w:sz="0" w:space="0" w:color="auto"/>
        <w:bottom w:val="none" w:sz="0" w:space="0" w:color="auto"/>
        <w:right w:val="none" w:sz="0" w:space="0" w:color="auto"/>
      </w:divBdr>
    </w:div>
    <w:div w:id="670572511">
      <w:bodyDiv w:val="1"/>
      <w:marLeft w:val="0"/>
      <w:marRight w:val="0"/>
      <w:marTop w:val="0"/>
      <w:marBottom w:val="0"/>
      <w:divBdr>
        <w:top w:val="none" w:sz="0" w:space="0" w:color="auto"/>
        <w:left w:val="none" w:sz="0" w:space="0" w:color="auto"/>
        <w:bottom w:val="none" w:sz="0" w:space="0" w:color="auto"/>
        <w:right w:val="none" w:sz="0" w:space="0" w:color="auto"/>
      </w:divBdr>
    </w:div>
    <w:div w:id="672949091">
      <w:bodyDiv w:val="1"/>
      <w:marLeft w:val="0"/>
      <w:marRight w:val="0"/>
      <w:marTop w:val="0"/>
      <w:marBottom w:val="0"/>
      <w:divBdr>
        <w:top w:val="none" w:sz="0" w:space="0" w:color="auto"/>
        <w:left w:val="none" w:sz="0" w:space="0" w:color="auto"/>
        <w:bottom w:val="none" w:sz="0" w:space="0" w:color="auto"/>
        <w:right w:val="none" w:sz="0" w:space="0" w:color="auto"/>
      </w:divBdr>
    </w:div>
    <w:div w:id="677462972">
      <w:bodyDiv w:val="1"/>
      <w:marLeft w:val="0"/>
      <w:marRight w:val="0"/>
      <w:marTop w:val="0"/>
      <w:marBottom w:val="0"/>
      <w:divBdr>
        <w:top w:val="none" w:sz="0" w:space="0" w:color="auto"/>
        <w:left w:val="none" w:sz="0" w:space="0" w:color="auto"/>
        <w:bottom w:val="none" w:sz="0" w:space="0" w:color="auto"/>
        <w:right w:val="none" w:sz="0" w:space="0" w:color="auto"/>
      </w:divBdr>
    </w:div>
    <w:div w:id="737358691">
      <w:bodyDiv w:val="1"/>
      <w:marLeft w:val="0"/>
      <w:marRight w:val="0"/>
      <w:marTop w:val="0"/>
      <w:marBottom w:val="0"/>
      <w:divBdr>
        <w:top w:val="none" w:sz="0" w:space="0" w:color="auto"/>
        <w:left w:val="none" w:sz="0" w:space="0" w:color="auto"/>
        <w:bottom w:val="none" w:sz="0" w:space="0" w:color="auto"/>
        <w:right w:val="none" w:sz="0" w:space="0" w:color="auto"/>
      </w:divBdr>
    </w:div>
    <w:div w:id="751702959">
      <w:bodyDiv w:val="1"/>
      <w:marLeft w:val="0"/>
      <w:marRight w:val="0"/>
      <w:marTop w:val="0"/>
      <w:marBottom w:val="0"/>
      <w:divBdr>
        <w:top w:val="none" w:sz="0" w:space="0" w:color="auto"/>
        <w:left w:val="none" w:sz="0" w:space="0" w:color="auto"/>
        <w:bottom w:val="none" w:sz="0" w:space="0" w:color="auto"/>
        <w:right w:val="none" w:sz="0" w:space="0" w:color="auto"/>
      </w:divBdr>
    </w:div>
    <w:div w:id="771245216">
      <w:bodyDiv w:val="1"/>
      <w:marLeft w:val="0"/>
      <w:marRight w:val="0"/>
      <w:marTop w:val="0"/>
      <w:marBottom w:val="0"/>
      <w:divBdr>
        <w:top w:val="none" w:sz="0" w:space="0" w:color="auto"/>
        <w:left w:val="none" w:sz="0" w:space="0" w:color="auto"/>
        <w:bottom w:val="none" w:sz="0" w:space="0" w:color="auto"/>
        <w:right w:val="none" w:sz="0" w:space="0" w:color="auto"/>
      </w:divBdr>
    </w:div>
    <w:div w:id="793253598">
      <w:bodyDiv w:val="1"/>
      <w:marLeft w:val="0"/>
      <w:marRight w:val="0"/>
      <w:marTop w:val="0"/>
      <w:marBottom w:val="0"/>
      <w:divBdr>
        <w:top w:val="none" w:sz="0" w:space="0" w:color="auto"/>
        <w:left w:val="none" w:sz="0" w:space="0" w:color="auto"/>
        <w:bottom w:val="none" w:sz="0" w:space="0" w:color="auto"/>
        <w:right w:val="none" w:sz="0" w:space="0" w:color="auto"/>
      </w:divBdr>
    </w:div>
    <w:div w:id="848102935">
      <w:bodyDiv w:val="1"/>
      <w:marLeft w:val="0"/>
      <w:marRight w:val="0"/>
      <w:marTop w:val="0"/>
      <w:marBottom w:val="0"/>
      <w:divBdr>
        <w:top w:val="none" w:sz="0" w:space="0" w:color="auto"/>
        <w:left w:val="none" w:sz="0" w:space="0" w:color="auto"/>
        <w:bottom w:val="none" w:sz="0" w:space="0" w:color="auto"/>
        <w:right w:val="none" w:sz="0" w:space="0" w:color="auto"/>
      </w:divBdr>
    </w:div>
    <w:div w:id="856894109">
      <w:bodyDiv w:val="1"/>
      <w:marLeft w:val="0"/>
      <w:marRight w:val="0"/>
      <w:marTop w:val="0"/>
      <w:marBottom w:val="0"/>
      <w:divBdr>
        <w:top w:val="none" w:sz="0" w:space="0" w:color="auto"/>
        <w:left w:val="none" w:sz="0" w:space="0" w:color="auto"/>
        <w:bottom w:val="none" w:sz="0" w:space="0" w:color="auto"/>
        <w:right w:val="none" w:sz="0" w:space="0" w:color="auto"/>
      </w:divBdr>
    </w:div>
    <w:div w:id="887185113">
      <w:bodyDiv w:val="1"/>
      <w:marLeft w:val="0"/>
      <w:marRight w:val="0"/>
      <w:marTop w:val="0"/>
      <w:marBottom w:val="0"/>
      <w:divBdr>
        <w:top w:val="none" w:sz="0" w:space="0" w:color="auto"/>
        <w:left w:val="none" w:sz="0" w:space="0" w:color="auto"/>
        <w:bottom w:val="none" w:sz="0" w:space="0" w:color="auto"/>
        <w:right w:val="none" w:sz="0" w:space="0" w:color="auto"/>
      </w:divBdr>
    </w:div>
    <w:div w:id="906261896">
      <w:bodyDiv w:val="1"/>
      <w:marLeft w:val="0"/>
      <w:marRight w:val="0"/>
      <w:marTop w:val="0"/>
      <w:marBottom w:val="0"/>
      <w:divBdr>
        <w:top w:val="none" w:sz="0" w:space="0" w:color="auto"/>
        <w:left w:val="none" w:sz="0" w:space="0" w:color="auto"/>
        <w:bottom w:val="none" w:sz="0" w:space="0" w:color="auto"/>
        <w:right w:val="none" w:sz="0" w:space="0" w:color="auto"/>
      </w:divBdr>
    </w:div>
    <w:div w:id="958489243">
      <w:bodyDiv w:val="1"/>
      <w:marLeft w:val="0"/>
      <w:marRight w:val="0"/>
      <w:marTop w:val="0"/>
      <w:marBottom w:val="0"/>
      <w:divBdr>
        <w:top w:val="none" w:sz="0" w:space="0" w:color="auto"/>
        <w:left w:val="none" w:sz="0" w:space="0" w:color="auto"/>
        <w:bottom w:val="none" w:sz="0" w:space="0" w:color="auto"/>
        <w:right w:val="none" w:sz="0" w:space="0" w:color="auto"/>
      </w:divBdr>
    </w:div>
    <w:div w:id="959188609">
      <w:bodyDiv w:val="1"/>
      <w:marLeft w:val="0"/>
      <w:marRight w:val="0"/>
      <w:marTop w:val="0"/>
      <w:marBottom w:val="0"/>
      <w:divBdr>
        <w:top w:val="none" w:sz="0" w:space="0" w:color="auto"/>
        <w:left w:val="none" w:sz="0" w:space="0" w:color="auto"/>
        <w:bottom w:val="none" w:sz="0" w:space="0" w:color="auto"/>
        <w:right w:val="none" w:sz="0" w:space="0" w:color="auto"/>
      </w:divBdr>
    </w:div>
    <w:div w:id="990671479">
      <w:bodyDiv w:val="1"/>
      <w:marLeft w:val="0"/>
      <w:marRight w:val="0"/>
      <w:marTop w:val="0"/>
      <w:marBottom w:val="0"/>
      <w:divBdr>
        <w:top w:val="none" w:sz="0" w:space="0" w:color="auto"/>
        <w:left w:val="none" w:sz="0" w:space="0" w:color="auto"/>
        <w:bottom w:val="none" w:sz="0" w:space="0" w:color="auto"/>
        <w:right w:val="none" w:sz="0" w:space="0" w:color="auto"/>
      </w:divBdr>
    </w:div>
    <w:div w:id="1004355418">
      <w:bodyDiv w:val="1"/>
      <w:marLeft w:val="0"/>
      <w:marRight w:val="0"/>
      <w:marTop w:val="0"/>
      <w:marBottom w:val="0"/>
      <w:divBdr>
        <w:top w:val="none" w:sz="0" w:space="0" w:color="auto"/>
        <w:left w:val="none" w:sz="0" w:space="0" w:color="auto"/>
        <w:bottom w:val="none" w:sz="0" w:space="0" w:color="auto"/>
        <w:right w:val="none" w:sz="0" w:space="0" w:color="auto"/>
      </w:divBdr>
    </w:div>
    <w:div w:id="1026371704">
      <w:bodyDiv w:val="1"/>
      <w:marLeft w:val="0"/>
      <w:marRight w:val="0"/>
      <w:marTop w:val="0"/>
      <w:marBottom w:val="0"/>
      <w:divBdr>
        <w:top w:val="none" w:sz="0" w:space="0" w:color="auto"/>
        <w:left w:val="none" w:sz="0" w:space="0" w:color="auto"/>
        <w:bottom w:val="none" w:sz="0" w:space="0" w:color="auto"/>
        <w:right w:val="none" w:sz="0" w:space="0" w:color="auto"/>
      </w:divBdr>
    </w:div>
    <w:div w:id="1027753594">
      <w:bodyDiv w:val="1"/>
      <w:marLeft w:val="0"/>
      <w:marRight w:val="0"/>
      <w:marTop w:val="0"/>
      <w:marBottom w:val="0"/>
      <w:divBdr>
        <w:top w:val="none" w:sz="0" w:space="0" w:color="auto"/>
        <w:left w:val="none" w:sz="0" w:space="0" w:color="auto"/>
        <w:bottom w:val="none" w:sz="0" w:space="0" w:color="auto"/>
        <w:right w:val="none" w:sz="0" w:space="0" w:color="auto"/>
      </w:divBdr>
    </w:div>
    <w:div w:id="1033458359">
      <w:bodyDiv w:val="1"/>
      <w:marLeft w:val="0"/>
      <w:marRight w:val="0"/>
      <w:marTop w:val="0"/>
      <w:marBottom w:val="0"/>
      <w:divBdr>
        <w:top w:val="none" w:sz="0" w:space="0" w:color="auto"/>
        <w:left w:val="none" w:sz="0" w:space="0" w:color="auto"/>
        <w:bottom w:val="none" w:sz="0" w:space="0" w:color="auto"/>
        <w:right w:val="none" w:sz="0" w:space="0" w:color="auto"/>
      </w:divBdr>
    </w:div>
    <w:div w:id="1062866431">
      <w:bodyDiv w:val="1"/>
      <w:marLeft w:val="0"/>
      <w:marRight w:val="0"/>
      <w:marTop w:val="0"/>
      <w:marBottom w:val="0"/>
      <w:divBdr>
        <w:top w:val="none" w:sz="0" w:space="0" w:color="auto"/>
        <w:left w:val="none" w:sz="0" w:space="0" w:color="auto"/>
        <w:bottom w:val="none" w:sz="0" w:space="0" w:color="auto"/>
        <w:right w:val="none" w:sz="0" w:space="0" w:color="auto"/>
      </w:divBdr>
    </w:div>
    <w:div w:id="1073242006">
      <w:bodyDiv w:val="1"/>
      <w:marLeft w:val="0"/>
      <w:marRight w:val="0"/>
      <w:marTop w:val="0"/>
      <w:marBottom w:val="0"/>
      <w:divBdr>
        <w:top w:val="none" w:sz="0" w:space="0" w:color="auto"/>
        <w:left w:val="none" w:sz="0" w:space="0" w:color="auto"/>
        <w:bottom w:val="none" w:sz="0" w:space="0" w:color="auto"/>
        <w:right w:val="none" w:sz="0" w:space="0" w:color="auto"/>
      </w:divBdr>
    </w:div>
    <w:div w:id="1169557826">
      <w:bodyDiv w:val="1"/>
      <w:marLeft w:val="0"/>
      <w:marRight w:val="0"/>
      <w:marTop w:val="0"/>
      <w:marBottom w:val="0"/>
      <w:divBdr>
        <w:top w:val="none" w:sz="0" w:space="0" w:color="auto"/>
        <w:left w:val="none" w:sz="0" w:space="0" w:color="auto"/>
        <w:bottom w:val="none" w:sz="0" w:space="0" w:color="auto"/>
        <w:right w:val="none" w:sz="0" w:space="0" w:color="auto"/>
      </w:divBdr>
    </w:div>
    <w:div w:id="1225948947">
      <w:bodyDiv w:val="1"/>
      <w:marLeft w:val="0"/>
      <w:marRight w:val="0"/>
      <w:marTop w:val="0"/>
      <w:marBottom w:val="0"/>
      <w:divBdr>
        <w:top w:val="none" w:sz="0" w:space="0" w:color="auto"/>
        <w:left w:val="none" w:sz="0" w:space="0" w:color="auto"/>
        <w:bottom w:val="none" w:sz="0" w:space="0" w:color="auto"/>
        <w:right w:val="none" w:sz="0" w:space="0" w:color="auto"/>
      </w:divBdr>
    </w:div>
    <w:div w:id="1250311466">
      <w:bodyDiv w:val="1"/>
      <w:marLeft w:val="0"/>
      <w:marRight w:val="0"/>
      <w:marTop w:val="0"/>
      <w:marBottom w:val="0"/>
      <w:divBdr>
        <w:top w:val="none" w:sz="0" w:space="0" w:color="auto"/>
        <w:left w:val="none" w:sz="0" w:space="0" w:color="auto"/>
        <w:bottom w:val="none" w:sz="0" w:space="0" w:color="auto"/>
        <w:right w:val="none" w:sz="0" w:space="0" w:color="auto"/>
      </w:divBdr>
    </w:div>
    <w:div w:id="1268275492">
      <w:bodyDiv w:val="1"/>
      <w:marLeft w:val="0"/>
      <w:marRight w:val="0"/>
      <w:marTop w:val="0"/>
      <w:marBottom w:val="0"/>
      <w:divBdr>
        <w:top w:val="none" w:sz="0" w:space="0" w:color="auto"/>
        <w:left w:val="none" w:sz="0" w:space="0" w:color="auto"/>
        <w:bottom w:val="none" w:sz="0" w:space="0" w:color="auto"/>
        <w:right w:val="none" w:sz="0" w:space="0" w:color="auto"/>
      </w:divBdr>
    </w:div>
    <w:div w:id="1270627479">
      <w:bodyDiv w:val="1"/>
      <w:marLeft w:val="0"/>
      <w:marRight w:val="0"/>
      <w:marTop w:val="0"/>
      <w:marBottom w:val="0"/>
      <w:divBdr>
        <w:top w:val="none" w:sz="0" w:space="0" w:color="auto"/>
        <w:left w:val="none" w:sz="0" w:space="0" w:color="auto"/>
        <w:bottom w:val="none" w:sz="0" w:space="0" w:color="auto"/>
        <w:right w:val="none" w:sz="0" w:space="0" w:color="auto"/>
      </w:divBdr>
    </w:div>
    <w:div w:id="1284338528">
      <w:bodyDiv w:val="1"/>
      <w:marLeft w:val="0"/>
      <w:marRight w:val="0"/>
      <w:marTop w:val="0"/>
      <w:marBottom w:val="0"/>
      <w:divBdr>
        <w:top w:val="none" w:sz="0" w:space="0" w:color="auto"/>
        <w:left w:val="none" w:sz="0" w:space="0" w:color="auto"/>
        <w:bottom w:val="none" w:sz="0" w:space="0" w:color="auto"/>
        <w:right w:val="none" w:sz="0" w:space="0" w:color="auto"/>
      </w:divBdr>
    </w:div>
    <w:div w:id="1285118155">
      <w:bodyDiv w:val="1"/>
      <w:marLeft w:val="0"/>
      <w:marRight w:val="0"/>
      <w:marTop w:val="0"/>
      <w:marBottom w:val="0"/>
      <w:divBdr>
        <w:top w:val="none" w:sz="0" w:space="0" w:color="auto"/>
        <w:left w:val="none" w:sz="0" w:space="0" w:color="auto"/>
        <w:bottom w:val="none" w:sz="0" w:space="0" w:color="auto"/>
        <w:right w:val="none" w:sz="0" w:space="0" w:color="auto"/>
      </w:divBdr>
    </w:div>
    <w:div w:id="1314329174">
      <w:bodyDiv w:val="1"/>
      <w:marLeft w:val="0"/>
      <w:marRight w:val="0"/>
      <w:marTop w:val="0"/>
      <w:marBottom w:val="0"/>
      <w:divBdr>
        <w:top w:val="none" w:sz="0" w:space="0" w:color="auto"/>
        <w:left w:val="none" w:sz="0" w:space="0" w:color="auto"/>
        <w:bottom w:val="none" w:sz="0" w:space="0" w:color="auto"/>
        <w:right w:val="none" w:sz="0" w:space="0" w:color="auto"/>
      </w:divBdr>
    </w:div>
    <w:div w:id="1324623131">
      <w:bodyDiv w:val="1"/>
      <w:marLeft w:val="0"/>
      <w:marRight w:val="0"/>
      <w:marTop w:val="0"/>
      <w:marBottom w:val="0"/>
      <w:divBdr>
        <w:top w:val="none" w:sz="0" w:space="0" w:color="auto"/>
        <w:left w:val="none" w:sz="0" w:space="0" w:color="auto"/>
        <w:bottom w:val="none" w:sz="0" w:space="0" w:color="auto"/>
        <w:right w:val="none" w:sz="0" w:space="0" w:color="auto"/>
      </w:divBdr>
    </w:div>
    <w:div w:id="1341809922">
      <w:bodyDiv w:val="1"/>
      <w:marLeft w:val="0"/>
      <w:marRight w:val="0"/>
      <w:marTop w:val="0"/>
      <w:marBottom w:val="0"/>
      <w:divBdr>
        <w:top w:val="none" w:sz="0" w:space="0" w:color="auto"/>
        <w:left w:val="none" w:sz="0" w:space="0" w:color="auto"/>
        <w:bottom w:val="none" w:sz="0" w:space="0" w:color="auto"/>
        <w:right w:val="none" w:sz="0" w:space="0" w:color="auto"/>
      </w:divBdr>
    </w:div>
    <w:div w:id="1346321076">
      <w:bodyDiv w:val="1"/>
      <w:marLeft w:val="0"/>
      <w:marRight w:val="0"/>
      <w:marTop w:val="0"/>
      <w:marBottom w:val="0"/>
      <w:divBdr>
        <w:top w:val="none" w:sz="0" w:space="0" w:color="auto"/>
        <w:left w:val="none" w:sz="0" w:space="0" w:color="auto"/>
        <w:bottom w:val="none" w:sz="0" w:space="0" w:color="auto"/>
        <w:right w:val="none" w:sz="0" w:space="0" w:color="auto"/>
      </w:divBdr>
    </w:div>
    <w:div w:id="1348949884">
      <w:bodyDiv w:val="1"/>
      <w:marLeft w:val="0"/>
      <w:marRight w:val="0"/>
      <w:marTop w:val="0"/>
      <w:marBottom w:val="0"/>
      <w:divBdr>
        <w:top w:val="none" w:sz="0" w:space="0" w:color="auto"/>
        <w:left w:val="none" w:sz="0" w:space="0" w:color="auto"/>
        <w:bottom w:val="none" w:sz="0" w:space="0" w:color="auto"/>
        <w:right w:val="none" w:sz="0" w:space="0" w:color="auto"/>
      </w:divBdr>
    </w:div>
    <w:div w:id="1395203214">
      <w:bodyDiv w:val="1"/>
      <w:marLeft w:val="0"/>
      <w:marRight w:val="0"/>
      <w:marTop w:val="0"/>
      <w:marBottom w:val="0"/>
      <w:divBdr>
        <w:top w:val="none" w:sz="0" w:space="0" w:color="auto"/>
        <w:left w:val="none" w:sz="0" w:space="0" w:color="auto"/>
        <w:bottom w:val="none" w:sz="0" w:space="0" w:color="auto"/>
        <w:right w:val="none" w:sz="0" w:space="0" w:color="auto"/>
      </w:divBdr>
    </w:div>
    <w:div w:id="1423724096">
      <w:bodyDiv w:val="1"/>
      <w:marLeft w:val="0"/>
      <w:marRight w:val="0"/>
      <w:marTop w:val="0"/>
      <w:marBottom w:val="0"/>
      <w:divBdr>
        <w:top w:val="none" w:sz="0" w:space="0" w:color="auto"/>
        <w:left w:val="none" w:sz="0" w:space="0" w:color="auto"/>
        <w:bottom w:val="none" w:sz="0" w:space="0" w:color="auto"/>
        <w:right w:val="none" w:sz="0" w:space="0" w:color="auto"/>
      </w:divBdr>
    </w:div>
    <w:div w:id="1426456908">
      <w:bodyDiv w:val="1"/>
      <w:marLeft w:val="0"/>
      <w:marRight w:val="0"/>
      <w:marTop w:val="0"/>
      <w:marBottom w:val="0"/>
      <w:divBdr>
        <w:top w:val="none" w:sz="0" w:space="0" w:color="auto"/>
        <w:left w:val="none" w:sz="0" w:space="0" w:color="auto"/>
        <w:bottom w:val="none" w:sz="0" w:space="0" w:color="auto"/>
        <w:right w:val="none" w:sz="0" w:space="0" w:color="auto"/>
      </w:divBdr>
    </w:div>
    <w:div w:id="1452286153">
      <w:bodyDiv w:val="1"/>
      <w:marLeft w:val="0"/>
      <w:marRight w:val="0"/>
      <w:marTop w:val="0"/>
      <w:marBottom w:val="0"/>
      <w:divBdr>
        <w:top w:val="none" w:sz="0" w:space="0" w:color="auto"/>
        <w:left w:val="none" w:sz="0" w:space="0" w:color="auto"/>
        <w:bottom w:val="none" w:sz="0" w:space="0" w:color="auto"/>
        <w:right w:val="none" w:sz="0" w:space="0" w:color="auto"/>
      </w:divBdr>
    </w:div>
    <w:div w:id="1475635793">
      <w:bodyDiv w:val="1"/>
      <w:marLeft w:val="0"/>
      <w:marRight w:val="0"/>
      <w:marTop w:val="0"/>
      <w:marBottom w:val="0"/>
      <w:divBdr>
        <w:top w:val="none" w:sz="0" w:space="0" w:color="auto"/>
        <w:left w:val="none" w:sz="0" w:space="0" w:color="auto"/>
        <w:bottom w:val="none" w:sz="0" w:space="0" w:color="auto"/>
        <w:right w:val="none" w:sz="0" w:space="0" w:color="auto"/>
      </w:divBdr>
    </w:div>
    <w:div w:id="1486897932">
      <w:bodyDiv w:val="1"/>
      <w:marLeft w:val="0"/>
      <w:marRight w:val="0"/>
      <w:marTop w:val="0"/>
      <w:marBottom w:val="0"/>
      <w:divBdr>
        <w:top w:val="none" w:sz="0" w:space="0" w:color="auto"/>
        <w:left w:val="none" w:sz="0" w:space="0" w:color="auto"/>
        <w:bottom w:val="none" w:sz="0" w:space="0" w:color="auto"/>
        <w:right w:val="none" w:sz="0" w:space="0" w:color="auto"/>
      </w:divBdr>
    </w:div>
    <w:div w:id="1501193027">
      <w:bodyDiv w:val="1"/>
      <w:marLeft w:val="0"/>
      <w:marRight w:val="0"/>
      <w:marTop w:val="0"/>
      <w:marBottom w:val="0"/>
      <w:divBdr>
        <w:top w:val="none" w:sz="0" w:space="0" w:color="auto"/>
        <w:left w:val="none" w:sz="0" w:space="0" w:color="auto"/>
        <w:bottom w:val="none" w:sz="0" w:space="0" w:color="auto"/>
        <w:right w:val="none" w:sz="0" w:space="0" w:color="auto"/>
      </w:divBdr>
    </w:div>
    <w:div w:id="1533110330">
      <w:bodyDiv w:val="1"/>
      <w:marLeft w:val="0"/>
      <w:marRight w:val="0"/>
      <w:marTop w:val="0"/>
      <w:marBottom w:val="0"/>
      <w:divBdr>
        <w:top w:val="none" w:sz="0" w:space="0" w:color="auto"/>
        <w:left w:val="none" w:sz="0" w:space="0" w:color="auto"/>
        <w:bottom w:val="none" w:sz="0" w:space="0" w:color="auto"/>
        <w:right w:val="none" w:sz="0" w:space="0" w:color="auto"/>
      </w:divBdr>
    </w:div>
    <w:div w:id="1566181318">
      <w:bodyDiv w:val="1"/>
      <w:marLeft w:val="0"/>
      <w:marRight w:val="0"/>
      <w:marTop w:val="0"/>
      <w:marBottom w:val="0"/>
      <w:divBdr>
        <w:top w:val="none" w:sz="0" w:space="0" w:color="auto"/>
        <w:left w:val="none" w:sz="0" w:space="0" w:color="auto"/>
        <w:bottom w:val="none" w:sz="0" w:space="0" w:color="auto"/>
        <w:right w:val="none" w:sz="0" w:space="0" w:color="auto"/>
      </w:divBdr>
    </w:div>
    <w:div w:id="1584073743">
      <w:bodyDiv w:val="1"/>
      <w:marLeft w:val="0"/>
      <w:marRight w:val="0"/>
      <w:marTop w:val="0"/>
      <w:marBottom w:val="0"/>
      <w:divBdr>
        <w:top w:val="none" w:sz="0" w:space="0" w:color="auto"/>
        <w:left w:val="none" w:sz="0" w:space="0" w:color="auto"/>
        <w:bottom w:val="none" w:sz="0" w:space="0" w:color="auto"/>
        <w:right w:val="none" w:sz="0" w:space="0" w:color="auto"/>
      </w:divBdr>
    </w:div>
    <w:div w:id="1667125249">
      <w:bodyDiv w:val="1"/>
      <w:marLeft w:val="0"/>
      <w:marRight w:val="0"/>
      <w:marTop w:val="0"/>
      <w:marBottom w:val="0"/>
      <w:divBdr>
        <w:top w:val="none" w:sz="0" w:space="0" w:color="auto"/>
        <w:left w:val="none" w:sz="0" w:space="0" w:color="auto"/>
        <w:bottom w:val="none" w:sz="0" w:space="0" w:color="auto"/>
        <w:right w:val="none" w:sz="0" w:space="0" w:color="auto"/>
      </w:divBdr>
    </w:div>
    <w:div w:id="1686862035">
      <w:bodyDiv w:val="1"/>
      <w:marLeft w:val="0"/>
      <w:marRight w:val="0"/>
      <w:marTop w:val="0"/>
      <w:marBottom w:val="0"/>
      <w:divBdr>
        <w:top w:val="none" w:sz="0" w:space="0" w:color="auto"/>
        <w:left w:val="none" w:sz="0" w:space="0" w:color="auto"/>
        <w:bottom w:val="none" w:sz="0" w:space="0" w:color="auto"/>
        <w:right w:val="none" w:sz="0" w:space="0" w:color="auto"/>
      </w:divBdr>
    </w:div>
    <w:div w:id="1695764455">
      <w:bodyDiv w:val="1"/>
      <w:marLeft w:val="0"/>
      <w:marRight w:val="0"/>
      <w:marTop w:val="0"/>
      <w:marBottom w:val="0"/>
      <w:divBdr>
        <w:top w:val="none" w:sz="0" w:space="0" w:color="auto"/>
        <w:left w:val="none" w:sz="0" w:space="0" w:color="auto"/>
        <w:bottom w:val="none" w:sz="0" w:space="0" w:color="auto"/>
        <w:right w:val="none" w:sz="0" w:space="0" w:color="auto"/>
      </w:divBdr>
    </w:div>
    <w:div w:id="1706566049">
      <w:bodyDiv w:val="1"/>
      <w:marLeft w:val="0"/>
      <w:marRight w:val="0"/>
      <w:marTop w:val="0"/>
      <w:marBottom w:val="0"/>
      <w:divBdr>
        <w:top w:val="none" w:sz="0" w:space="0" w:color="auto"/>
        <w:left w:val="none" w:sz="0" w:space="0" w:color="auto"/>
        <w:bottom w:val="none" w:sz="0" w:space="0" w:color="auto"/>
        <w:right w:val="none" w:sz="0" w:space="0" w:color="auto"/>
      </w:divBdr>
    </w:div>
    <w:div w:id="1733694388">
      <w:bodyDiv w:val="1"/>
      <w:marLeft w:val="0"/>
      <w:marRight w:val="0"/>
      <w:marTop w:val="0"/>
      <w:marBottom w:val="0"/>
      <w:divBdr>
        <w:top w:val="none" w:sz="0" w:space="0" w:color="auto"/>
        <w:left w:val="none" w:sz="0" w:space="0" w:color="auto"/>
        <w:bottom w:val="none" w:sz="0" w:space="0" w:color="auto"/>
        <w:right w:val="none" w:sz="0" w:space="0" w:color="auto"/>
      </w:divBdr>
    </w:div>
    <w:div w:id="1766269296">
      <w:bodyDiv w:val="1"/>
      <w:marLeft w:val="0"/>
      <w:marRight w:val="0"/>
      <w:marTop w:val="0"/>
      <w:marBottom w:val="0"/>
      <w:divBdr>
        <w:top w:val="none" w:sz="0" w:space="0" w:color="auto"/>
        <w:left w:val="none" w:sz="0" w:space="0" w:color="auto"/>
        <w:bottom w:val="none" w:sz="0" w:space="0" w:color="auto"/>
        <w:right w:val="none" w:sz="0" w:space="0" w:color="auto"/>
      </w:divBdr>
    </w:div>
    <w:div w:id="1788624074">
      <w:bodyDiv w:val="1"/>
      <w:marLeft w:val="0"/>
      <w:marRight w:val="0"/>
      <w:marTop w:val="0"/>
      <w:marBottom w:val="0"/>
      <w:divBdr>
        <w:top w:val="none" w:sz="0" w:space="0" w:color="auto"/>
        <w:left w:val="none" w:sz="0" w:space="0" w:color="auto"/>
        <w:bottom w:val="none" w:sz="0" w:space="0" w:color="auto"/>
        <w:right w:val="none" w:sz="0" w:space="0" w:color="auto"/>
      </w:divBdr>
    </w:div>
    <w:div w:id="1791244802">
      <w:bodyDiv w:val="1"/>
      <w:marLeft w:val="0"/>
      <w:marRight w:val="0"/>
      <w:marTop w:val="0"/>
      <w:marBottom w:val="0"/>
      <w:divBdr>
        <w:top w:val="none" w:sz="0" w:space="0" w:color="auto"/>
        <w:left w:val="none" w:sz="0" w:space="0" w:color="auto"/>
        <w:bottom w:val="none" w:sz="0" w:space="0" w:color="auto"/>
        <w:right w:val="none" w:sz="0" w:space="0" w:color="auto"/>
      </w:divBdr>
    </w:div>
    <w:div w:id="1830293054">
      <w:bodyDiv w:val="1"/>
      <w:marLeft w:val="0"/>
      <w:marRight w:val="0"/>
      <w:marTop w:val="0"/>
      <w:marBottom w:val="0"/>
      <w:divBdr>
        <w:top w:val="none" w:sz="0" w:space="0" w:color="auto"/>
        <w:left w:val="none" w:sz="0" w:space="0" w:color="auto"/>
        <w:bottom w:val="none" w:sz="0" w:space="0" w:color="auto"/>
        <w:right w:val="none" w:sz="0" w:space="0" w:color="auto"/>
      </w:divBdr>
    </w:div>
    <w:div w:id="1850555541">
      <w:bodyDiv w:val="1"/>
      <w:marLeft w:val="0"/>
      <w:marRight w:val="0"/>
      <w:marTop w:val="0"/>
      <w:marBottom w:val="0"/>
      <w:divBdr>
        <w:top w:val="none" w:sz="0" w:space="0" w:color="auto"/>
        <w:left w:val="none" w:sz="0" w:space="0" w:color="auto"/>
        <w:bottom w:val="none" w:sz="0" w:space="0" w:color="auto"/>
        <w:right w:val="none" w:sz="0" w:space="0" w:color="auto"/>
      </w:divBdr>
    </w:div>
    <w:div w:id="1870802735">
      <w:bodyDiv w:val="1"/>
      <w:marLeft w:val="0"/>
      <w:marRight w:val="0"/>
      <w:marTop w:val="0"/>
      <w:marBottom w:val="0"/>
      <w:divBdr>
        <w:top w:val="none" w:sz="0" w:space="0" w:color="auto"/>
        <w:left w:val="none" w:sz="0" w:space="0" w:color="auto"/>
        <w:bottom w:val="none" w:sz="0" w:space="0" w:color="auto"/>
        <w:right w:val="none" w:sz="0" w:space="0" w:color="auto"/>
      </w:divBdr>
    </w:div>
    <w:div w:id="1935089891">
      <w:bodyDiv w:val="1"/>
      <w:marLeft w:val="0"/>
      <w:marRight w:val="0"/>
      <w:marTop w:val="0"/>
      <w:marBottom w:val="0"/>
      <w:divBdr>
        <w:top w:val="none" w:sz="0" w:space="0" w:color="auto"/>
        <w:left w:val="none" w:sz="0" w:space="0" w:color="auto"/>
        <w:bottom w:val="none" w:sz="0" w:space="0" w:color="auto"/>
        <w:right w:val="none" w:sz="0" w:space="0" w:color="auto"/>
      </w:divBdr>
    </w:div>
    <w:div w:id="1965892038">
      <w:bodyDiv w:val="1"/>
      <w:marLeft w:val="0"/>
      <w:marRight w:val="0"/>
      <w:marTop w:val="0"/>
      <w:marBottom w:val="0"/>
      <w:divBdr>
        <w:top w:val="none" w:sz="0" w:space="0" w:color="auto"/>
        <w:left w:val="none" w:sz="0" w:space="0" w:color="auto"/>
        <w:bottom w:val="none" w:sz="0" w:space="0" w:color="auto"/>
        <w:right w:val="none" w:sz="0" w:space="0" w:color="auto"/>
      </w:divBdr>
    </w:div>
    <w:div w:id="1973826332">
      <w:bodyDiv w:val="1"/>
      <w:marLeft w:val="0"/>
      <w:marRight w:val="0"/>
      <w:marTop w:val="0"/>
      <w:marBottom w:val="0"/>
      <w:divBdr>
        <w:top w:val="none" w:sz="0" w:space="0" w:color="auto"/>
        <w:left w:val="none" w:sz="0" w:space="0" w:color="auto"/>
        <w:bottom w:val="none" w:sz="0" w:space="0" w:color="auto"/>
        <w:right w:val="none" w:sz="0" w:space="0" w:color="auto"/>
      </w:divBdr>
    </w:div>
    <w:div w:id="1984508053">
      <w:bodyDiv w:val="1"/>
      <w:marLeft w:val="0"/>
      <w:marRight w:val="0"/>
      <w:marTop w:val="0"/>
      <w:marBottom w:val="0"/>
      <w:divBdr>
        <w:top w:val="none" w:sz="0" w:space="0" w:color="auto"/>
        <w:left w:val="none" w:sz="0" w:space="0" w:color="auto"/>
        <w:bottom w:val="none" w:sz="0" w:space="0" w:color="auto"/>
        <w:right w:val="none" w:sz="0" w:space="0" w:color="auto"/>
      </w:divBdr>
    </w:div>
    <w:div w:id="2022973780">
      <w:bodyDiv w:val="1"/>
      <w:marLeft w:val="0"/>
      <w:marRight w:val="0"/>
      <w:marTop w:val="0"/>
      <w:marBottom w:val="0"/>
      <w:divBdr>
        <w:top w:val="none" w:sz="0" w:space="0" w:color="auto"/>
        <w:left w:val="none" w:sz="0" w:space="0" w:color="auto"/>
        <w:bottom w:val="none" w:sz="0" w:space="0" w:color="auto"/>
        <w:right w:val="none" w:sz="0" w:space="0" w:color="auto"/>
      </w:divBdr>
    </w:div>
    <w:div w:id="2024701578">
      <w:bodyDiv w:val="1"/>
      <w:marLeft w:val="0"/>
      <w:marRight w:val="0"/>
      <w:marTop w:val="0"/>
      <w:marBottom w:val="0"/>
      <w:divBdr>
        <w:top w:val="none" w:sz="0" w:space="0" w:color="auto"/>
        <w:left w:val="none" w:sz="0" w:space="0" w:color="auto"/>
        <w:bottom w:val="none" w:sz="0" w:space="0" w:color="auto"/>
        <w:right w:val="none" w:sz="0" w:space="0" w:color="auto"/>
      </w:divBdr>
    </w:div>
    <w:div w:id="2038581913">
      <w:bodyDiv w:val="1"/>
      <w:marLeft w:val="0"/>
      <w:marRight w:val="0"/>
      <w:marTop w:val="0"/>
      <w:marBottom w:val="0"/>
      <w:divBdr>
        <w:top w:val="none" w:sz="0" w:space="0" w:color="auto"/>
        <w:left w:val="none" w:sz="0" w:space="0" w:color="auto"/>
        <w:bottom w:val="none" w:sz="0" w:space="0" w:color="auto"/>
        <w:right w:val="none" w:sz="0" w:space="0" w:color="auto"/>
      </w:divBdr>
    </w:div>
    <w:div w:id="2054502878">
      <w:bodyDiv w:val="1"/>
      <w:marLeft w:val="0"/>
      <w:marRight w:val="0"/>
      <w:marTop w:val="0"/>
      <w:marBottom w:val="0"/>
      <w:divBdr>
        <w:top w:val="none" w:sz="0" w:space="0" w:color="auto"/>
        <w:left w:val="none" w:sz="0" w:space="0" w:color="auto"/>
        <w:bottom w:val="none" w:sz="0" w:space="0" w:color="auto"/>
        <w:right w:val="none" w:sz="0" w:space="0" w:color="auto"/>
      </w:divBdr>
    </w:div>
    <w:div w:id="2064256542">
      <w:bodyDiv w:val="1"/>
      <w:marLeft w:val="0"/>
      <w:marRight w:val="0"/>
      <w:marTop w:val="0"/>
      <w:marBottom w:val="0"/>
      <w:divBdr>
        <w:top w:val="none" w:sz="0" w:space="0" w:color="auto"/>
        <w:left w:val="none" w:sz="0" w:space="0" w:color="auto"/>
        <w:bottom w:val="none" w:sz="0" w:space="0" w:color="auto"/>
        <w:right w:val="none" w:sz="0" w:space="0" w:color="auto"/>
      </w:divBdr>
    </w:div>
    <w:div w:id="2106343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emf"/></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5.emf"/></Relationships>
</file>

<file path=word/theme/theme1.xml><?xml version="1.0" encoding="utf-8"?>
<a:theme xmlns:a="http://schemas.openxmlformats.org/drawingml/2006/main" name="Office Theme">
  <a:themeElements>
    <a:clrScheme name="CIVITTA 2019">
      <a:dk1>
        <a:srgbClr val="134753"/>
      </a:dk1>
      <a:lt1>
        <a:srgbClr val="FFFFFF"/>
      </a:lt1>
      <a:dk2>
        <a:srgbClr val="000000"/>
      </a:dk2>
      <a:lt2>
        <a:srgbClr val="C2E8F1"/>
      </a:lt2>
      <a:accent1>
        <a:srgbClr val="3CA1BC"/>
      </a:accent1>
      <a:accent2>
        <a:srgbClr val="48B9D5"/>
      </a:accent2>
      <a:accent3>
        <a:srgbClr val="502523"/>
      </a:accent3>
      <a:accent4>
        <a:srgbClr val="85D1E5"/>
      </a:accent4>
      <a:accent5>
        <a:srgbClr val="ABCD3A"/>
      </a:accent5>
      <a:accent6>
        <a:srgbClr val="588133"/>
      </a:accent6>
      <a:hlink>
        <a:srgbClr val="00ABC0"/>
      </a:hlink>
      <a:folHlink>
        <a:srgbClr val="13475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Ver16</b:Tag>
    <b:SourceType>Report</b:SourceType>
    <b:Guid>{4B59071C-28B7-4B19-A6EC-EE7B03D9914B}</b:Guid>
    <b:Title>Versiunea conslidată a Tratatului privind Uniunea Europeană și a Tratatului privind funcționarea Uniunii Europene</b:Title>
    <b:Year>2016</b:Year>
    <b:Publisher>Comisia Europeană</b:Publisher>
    <b:City>Bruxelles</b:City>
    <b:Author>
      <b:Author>
        <b:NameList>
          <b:Person>
            <b:Last>CE</b:Last>
          </b:Person>
        </b:NameList>
      </b:Author>
    </b:Author>
    <b:RefOrder>1</b:RefOrder>
  </b:Source>
  <b:Source>
    <b:Tag>Com07</b:Tag>
    <b:SourceType>Report</b:SourceType>
    <b:Guid>{5E877261-48A7-40A7-937A-14E29F07AAC7}</b:Guid>
    <b:LCID>ro-RO</b:LCID>
    <b:Author>
      <b:Author>
        <b:Corporate>Comisia Prezidențială</b:Corporate>
      </b:Author>
    </b:Author>
    <b:Title>România educaţiei, România cercetării</b:Title>
    <b:Year>2007</b:Year>
    <b:Publisher>Președinția României</b:Publisher>
    <b:City>București</b:City>
    <b:RefOrder>2</b:RefOrder>
  </b:Source>
  <b:Source>
    <b:Tag>Adm08</b:Tag>
    <b:SourceType>Misc</b:SourceType>
    <b:Guid>{7765525D-F5ED-4677-B6BA-C896998C13F1}</b:Guid>
    <b:Title>Pactul Național pentru Educație</b:Title>
    <b:Year>2008</b:Year>
    <b:Publisher>Administrația Prezidențială</b:Publisher>
    <b:City>București</b:City>
    <b:RefOrder>3</b:RefOrder>
  </b:Source>
  <b:Source>
    <b:Tag>Adm081</b:Tag>
    <b:SourceType>Report</b:SourceType>
    <b:Guid>{D320E563-96DE-4B5A-92A1-5C6761DFD585}</b:Guid>
    <b:Author>
      <b:Author>
        <b:Corporate>Administrația Prezidențială</b:Corporate>
      </b:Author>
    </b:Author>
    <b:Title>Strategia Educație și cercetare pentru societatea cunoașterii</b:Title>
    <b:Year>2008</b:Year>
    <b:City>București</b:City>
    <b:Publisher>Administrația Prezidențială</b:Publisher>
    <b:RefOrder>4</b:RefOrder>
  </b:Source>
  <b:Source>
    <b:Tag>Adm18</b:Tag>
    <b:SourceType>Book</b:SourceType>
    <b:Guid>{AD29E89B-584F-44C0-A075-6096B4A6FC5A}</b:Guid>
    <b:Author>
      <b:Author>
        <b:Corporate>Administrația Prezidențială</b:Corporate>
      </b:Author>
    </b:Author>
    <b:Title>România Educată - Viziune și Strategie 2018-2030</b:Title>
    <b:Year>2018</b:Year>
    <b:City>București</b:City>
    <b:RefOrder>5</b:RefOrder>
  </b:Source>
  <b:Source>
    <b:Tag>MEC19</b:Tag>
    <b:SourceType>Report</b:SourceType>
    <b:Guid>{A6169159-19A3-4154-8384-3169E293412A}</b:Guid>
    <b:Title>Raport privind starea învățământului preuniversitar din România 2018-2019</b:Title>
    <b:Year>2019</b:Year>
    <b:City>București</b:City>
    <b:Publisher>Ministerul Educației și Cercetării</b:Publisher>
    <b:Author>
      <b:Author>
        <b:Corporate>MEC</b:Corporate>
      </b:Author>
    </b:Author>
    <b:RefOrder>6</b:RefOrder>
  </b:Source>
  <b:Source>
    <b:Tag>MEN18</b:Tag>
    <b:SourceType>Report</b:SourceType>
    <b:Guid>{BDFB7013-BB66-465B-AD7F-25BBEDC2FD6C}</b:Guid>
    <b:Author>
      <b:Author>
        <b:Corporate>MEN</b:Corporate>
      </b:Author>
    </b:Author>
    <b:Title>Raport privind starea învățământului preuniversitar din România 2017-2018</b:Title>
    <b:Year>2018</b:Year>
    <b:Publisher>Ministerul Educației Naționale</b:Publisher>
    <b:City>București</b:City>
    <b:RefOrder>7</b:RefOrder>
  </b:Source>
  <b:Source>
    <b:Tag>Vas20</b:Tag>
    <b:SourceType>Report</b:SourceType>
    <b:Guid>{5836C727-49A7-4E3B-AB4D-0EFA891B7B64}</b:Guid>
    <b:Author>
      <b:Author>
        <b:NameList>
          <b:Person>
            <b:Last>Vasile</b:Last>
            <b:First>Mihai</b:First>
          </b:Person>
          <b:Person>
            <b:Last>Muscă</b:Last>
            <b:First>Mădălina</b:First>
          </b:Person>
          <b:Person>
            <b:Last>Angi</b:Last>
            <b:First>Daniela</b:First>
          </b:Person>
          <b:Person>
            <b:Last>Bădescu</b:Last>
            <b:First>Gabriel</b:First>
          </b:Person>
          <b:Person>
            <b:Last>Florian</b:Last>
            <b:First>Bogdan</b:First>
          </b:Person>
          <b:Person>
            <b:Last>Țoc</b:Last>
            <b:First>Sebastian</b:First>
          </b:Person>
        </b:NameList>
      </b:Author>
    </b:Author>
    <b:Title>Ce ne spun noile rezultate PISA despre inegalitățile educaționale din România?</b:Title>
    <b:Year>2020</b:Year>
    <b:Publisher>Institutul pentru Solidaritate Socială</b:Publisher>
    <b:City>București</b:City>
    <b:RefOrder>8</b:RefOrder>
  </b:Source>
  <b:Source>
    <b:Tag>MEN181</b:Tag>
    <b:SourceType>Report</b:SourceType>
    <b:Guid>{B3C2BF1A-8D6B-401C-A3A1-BC5C3676F25D}</b:Guid>
    <b:Author>
      <b:Author>
        <b:Corporate>MEN</b:Corporate>
      </b:Author>
    </b:Author>
    <b:Title>Raport privind starea învățământului superior din România 2017-2018</b:Title>
    <b:Year>2018</b:Year>
    <b:Publisher>Ministerul Educației Naționale</b:Publisher>
    <b:City>București</b:City>
    <b:RefOrder>10</b:RefOrder>
  </b:Source>
  <b:Source>
    <b:Tag>ISJ18</b:Tag>
    <b:SourceType>Report</b:SourceType>
    <b:Guid>{46A889E0-7AED-4DD7-9693-5BE5378EB3D8}</b:Guid>
    <b:Author>
      <b:Author>
        <b:Corporate>ISJ Tulcea</b:Corporate>
      </b:Author>
    </b:Author>
    <b:Title>Raportul privind starea învățământului tulcean în anul școlar 2017-2018</b:Title>
    <b:Year>2018</b:Year>
    <b:Publisher>Inspectoratul Școlar Județean Tulcea</b:Publisher>
    <b:City>Tulcea</b:City>
    <b:RefOrder>12</b:RefOrder>
  </b:Source>
  <b:Source>
    <b:Tag>FRA18</b:Tag>
    <b:SourceType>Report</b:SourceType>
    <b:Guid>{6A464374-1758-431F-9A01-9775EAEA520E}</b:Guid>
    <b:Author>
      <b:Author>
        <b:Corporate>FRA</b:Corporate>
      </b:Author>
    </b:Author>
    <b:Title> Second European Union Minorities and Discrimination Survey. Roma -Selected findings. European Union Agency for Fundamental Rights</b:Title>
    <b:Year>2018</b:Year>
    <b:Publisher>European Union Agency for Fundamental Rights</b:Publisher>
    <b:City>Luxemburg</b:City>
    <b:RefOrder>9</b:RefOrder>
  </b:Source>
  <b:Source>
    <b:Tag>Dav19</b:Tag>
    <b:SourceType>JournalArticle</b:SourceType>
    <b:Guid>{BB28034C-69CD-461B-8571-4B1C1447EEFE}</b:Guid>
    <b:Title>Metarankingul Universitar-2019</b:Title>
    <b:Year>2019</b:Year>
    <b:Author>
      <b:Author>
        <b:NameList>
          <b:Person>
            <b:Last>David</b:Last>
            <b:First>Daniel</b:First>
          </b:Person>
          <b:Person>
            <b:Last>Andronesi</b:Last>
            <b:First>Ovidiu</b:First>
          </b:Person>
          <b:Person>
            <b:Last>Banabic</b:Last>
            <b:First>Dorel</b:First>
          </b:Person>
          <b:Person>
            <b:Last>Buzea</b:Last>
            <b:First>Carmen</b:First>
          </b:Person>
          <b:Person>
            <b:Last>Florian</b:Last>
            <b:First>Bogdan</b:First>
          </b:Person>
          <b:Person>
            <b:Last>Matu</b:Last>
            <b:First>Silviu</b:First>
          </b:Person>
          <b:Person>
            <b:Last>Miroiu</b:Last>
            <b:First>Adrian</b:First>
          </b:Person>
          <b:Person>
            <b:Last>Vlăsceanu</b:Last>
            <b:First>Lazăr</b:First>
          </b:Person>
        </b:NameList>
      </b:Author>
    </b:Author>
    <b:RefOrder>11</b:RefOrder>
  </b:Source>
</b:Sources>
</file>

<file path=customXml/itemProps1.xml><?xml version="1.0" encoding="utf-8"?>
<ds:datastoreItem xmlns:ds="http://schemas.openxmlformats.org/officeDocument/2006/customXml" ds:itemID="{14B22511-FBD1-49D4-907C-6CAA5F873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5614</Words>
  <Characters>32005</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Mihai Vasile</dc:creator>
  <cp:keywords/>
  <dc:description/>
  <cp:lastModifiedBy>Civitta</cp:lastModifiedBy>
  <cp:revision>6</cp:revision>
  <dcterms:created xsi:type="dcterms:W3CDTF">2021-03-09T12:12:00Z</dcterms:created>
  <dcterms:modified xsi:type="dcterms:W3CDTF">2021-05-25T09:01:00Z</dcterms:modified>
</cp:coreProperties>
</file>