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8BA49" w14:textId="77777777" w:rsidR="004D518B" w:rsidRPr="007672A3" w:rsidRDefault="004D518B" w:rsidP="004D518B">
      <w:pPr>
        <w:ind w:right="-2"/>
        <w:jc w:val="center"/>
        <w:rPr>
          <w:b/>
          <w:color w:val="000000"/>
          <w:sz w:val="28"/>
          <w:lang w:val="en-US"/>
        </w:rPr>
      </w:pPr>
    </w:p>
    <w:p w14:paraId="52DF826C" w14:textId="77777777" w:rsidR="004D518B" w:rsidRPr="00B674C9" w:rsidRDefault="004D518B" w:rsidP="004D518B">
      <w:pPr>
        <w:ind w:right="-2"/>
        <w:jc w:val="center"/>
        <w:rPr>
          <w:b/>
          <w:color w:val="000000"/>
          <w:sz w:val="28"/>
          <w:lang w:val="ro-RO"/>
        </w:rPr>
      </w:pPr>
    </w:p>
    <w:p w14:paraId="639B4578" w14:textId="77777777" w:rsidR="004D518B" w:rsidRPr="00B674C9" w:rsidRDefault="004D518B" w:rsidP="004D518B">
      <w:pPr>
        <w:ind w:right="-2"/>
        <w:jc w:val="center"/>
        <w:rPr>
          <w:b/>
          <w:color w:val="000000"/>
          <w:sz w:val="28"/>
          <w:lang w:val="ro-RO"/>
        </w:rPr>
      </w:pPr>
    </w:p>
    <w:p w14:paraId="56C4FD6F" w14:textId="77777777" w:rsidR="004D518B" w:rsidRPr="00B674C9" w:rsidRDefault="004D518B" w:rsidP="004D518B">
      <w:pPr>
        <w:ind w:right="-2"/>
        <w:jc w:val="center"/>
        <w:rPr>
          <w:b/>
          <w:color w:val="000000"/>
          <w:sz w:val="28"/>
          <w:lang w:val="ro-RO"/>
        </w:rPr>
      </w:pPr>
    </w:p>
    <w:p w14:paraId="17537A29" w14:textId="77777777" w:rsidR="00537CAE" w:rsidRPr="0038051D" w:rsidRDefault="00537CAE" w:rsidP="00537CAE">
      <w:pPr>
        <w:jc w:val="center"/>
        <w:rPr>
          <w:rFonts w:cs="Tahoma"/>
          <w:b/>
          <w:bCs/>
          <w:sz w:val="36"/>
          <w:szCs w:val="40"/>
        </w:rPr>
      </w:pPr>
    </w:p>
    <w:p w14:paraId="788237B4" w14:textId="77777777" w:rsidR="00537CAE" w:rsidRPr="0038051D" w:rsidRDefault="00537CAE" w:rsidP="00537CAE">
      <w:pPr>
        <w:jc w:val="center"/>
        <w:rPr>
          <w:rFonts w:cs="Tahoma"/>
          <w:b/>
          <w:bCs/>
          <w:sz w:val="36"/>
          <w:szCs w:val="40"/>
        </w:rPr>
      </w:pPr>
    </w:p>
    <w:p w14:paraId="369FF92A" w14:textId="77777777" w:rsidR="00537CAE" w:rsidRPr="0038051D" w:rsidRDefault="00537CAE" w:rsidP="00537CAE">
      <w:pPr>
        <w:jc w:val="center"/>
        <w:rPr>
          <w:rFonts w:cs="Tahoma"/>
          <w:b/>
          <w:bCs/>
          <w:sz w:val="36"/>
          <w:szCs w:val="40"/>
        </w:rPr>
      </w:pPr>
    </w:p>
    <w:p w14:paraId="32269501" w14:textId="77777777" w:rsidR="00537CAE" w:rsidRPr="0038051D" w:rsidRDefault="00537CAE" w:rsidP="00537CAE">
      <w:pPr>
        <w:spacing w:after="240"/>
        <w:jc w:val="center"/>
        <w:rPr>
          <w:rFonts w:eastAsia="Times New Roman" w:cs="Times New Roman"/>
          <w:b/>
          <w:bCs/>
          <w:color w:val="4F81BD"/>
          <w:kern w:val="1"/>
          <w:sz w:val="16"/>
          <w:szCs w:val="16"/>
        </w:rPr>
      </w:pPr>
      <w:proofErr w:type="spellStart"/>
      <w:r w:rsidRPr="0038051D">
        <w:rPr>
          <w:rFonts w:eastAsia="Times New Roman" w:cs="Times New Roman"/>
          <w:b/>
          <w:sz w:val="44"/>
          <w:szCs w:val="44"/>
        </w:rPr>
        <w:t>Evaluarea</w:t>
      </w:r>
      <w:proofErr w:type="spellEnd"/>
      <w:r w:rsidRPr="0038051D">
        <w:rPr>
          <w:rFonts w:eastAsia="Times New Roman" w:cs="Times New Roman"/>
          <w:b/>
          <w:sz w:val="44"/>
          <w:szCs w:val="44"/>
        </w:rPr>
        <w:t xml:space="preserve"> </w:t>
      </w:r>
      <w:proofErr w:type="spellStart"/>
      <w:r w:rsidRPr="0038051D">
        <w:rPr>
          <w:rFonts w:eastAsia="Times New Roman" w:cs="Times New Roman"/>
          <w:b/>
          <w:sz w:val="44"/>
          <w:szCs w:val="44"/>
        </w:rPr>
        <w:t>retrospectivă</w:t>
      </w:r>
      <w:proofErr w:type="spellEnd"/>
      <w:r w:rsidRPr="0038051D">
        <w:rPr>
          <w:rFonts w:eastAsia="Times New Roman" w:cs="Times New Roman"/>
          <w:b/>
          <w:sz w:val="44"/>
          <w:szCs w:val="44"/>
        </w:rPr>
        <w:t xml:space="preserve"> </w:t>
      </w:r>
      <w:proofErr w:type="gramStart"/>
      <w:r w:rsidRPr="0038051D">
        <w:rPr>
          <w:rFonts w:eastAsia="Times New Roman" w:cs="Times New Roman"/>
          <w:b/>
          <w:sz w:val="44"/>
          <w:szCs w:val="44"/>
        </w:rPr>
        <w:t>a</w:t>
      </w:r>
      <w:proofErr w:type="gramEnd"/>
      <w:r w:rsidRPr="0038051D">
        <w:rPr>
          <w:rFonts w:eastAsia="Times New Roman" w:cs="Times New Roman"/>
          <w:b/>
          <w:sz w:val="44"/>
          <w:szCs w:val="44"/>
        </w:rPr>
        <w:t xml:space="preserve"> </w:t>
      </w:r>
      <w:proofErr w:type="spellStart"/>
      <w:r w:rsidRPr="0038051D">
        <w:rPr>
          <w:rFonts w:eastAsia="Times New Roman" w:cs="Times New Roman"/>
          <w:b/>
          <w:sz w:val="44"/>
          <w:szCs w:val="44"/>
        </w:rPr>
        <w:t>intervențiilor</w:t>
      </w:r>
      <w:proofErr w:type="spellEnd"/>
      <w:r w:rsidRPr="0038051D">
        <w:rPr>
          <w:rFonts w:eastAsia="Times New Roman" w:cs="Times New Roman"/>
          <w:b/>
          <w:sz w:val="44"/>
          <w:szCs w:val="44"/>
        </w:rPr>
        <w:t xml:space="preserve"> POSDRU 2007-2013 </w:t>
      </w:r>
      <w:proofErr w:type="spellStart"/>
      <w:r w:rsidRPr="0038051D">
        <w:rPr>
          <w:rFonts w:eastAsia="Times New Roman" w:cs="Times New Roman"/>
          <w:b/>
          <w:sz w:val="44"/>
          <w:szCs w:val="44"/>
        </w:rPr>
        <w:t>în</w:t>
      </w:r>
      <w:proofErr w:type="spellEnd"/>
      <w:r w:rsidRPr="0038051D">
        <w:rPr>
          <w:rFonts w:eastAsia="Times New Roman" w:cs="Times New Roman"/>
          <w:b/>
          <w:sz w:val="44"/>
          <w:szCs w:val="44"/>
        </w:rPr>
        <w:t xml:space="preserve"> </w:t>
      </w:r>
      <w:proofErr w:type="spellStart"/>
      <w:r w:rsidRPr="0038051D">
        <w:rPr>
          <w:rFonts w:eastAsia="Times New Roman" w:cs="Times New Roman"/>
          <w:b/>
          <w:sz w:val="44"/>
          <w:szCs w:val="44"/>
        </w:rPr>
        <w:t>domeniul</w:t>
      </w:r>
      <w:proofErr w:type="spellEnd"/>
      <w:r w:rsidRPr="0038051D">
        <w:rPr>
          <w:rFonts w:eastAsia="Times New Roman" w:cs="Times New Roman"/>
          <w:b/>
          <w:sz w:val="44"/>
          <w:szCs w:val="44"/>
        </w:rPr>
        <w:t xml:space="preserve"> </w:t>
      </w:r>
      <w:proofErr w:type="spellStart"/>
      <w:r>
        <w:rPr>
          <w:rFonts w:eastAsia="Times New Roman" w:cs="Times New Roman"/>
          <w:b/>
          <w:sz w:val="44"/>
          <w:szCs w:val="44"/>
        </w:rPr>
        <w:t>incluziunii</w:t>
      </w:r>
      <w:proofErr w:type="spellEnd"/>
      <w:r>
        <w:rPr>
          <w:rFonts w:eastAsia="Times New Roman" w:cs="Times New Roman"/>
          <w:b/>
          <w:sz w:val="44"/>
          <w:szCs w:val="44"/>
        </w:rPr>
        <w:t xml:space="preserve"> </w:t>
      </w:r>
      <w:proofErr w:type="spellStart"/>
      <w:r>
        <w:rPr>
          <w:rFonts w:eastAsia="Times New Roman" w:cs="Times New Roman"/>
          <w:b/>
          <w:sz w:val="44"/>
          <w:szCs w:val="44"/>
        </w:rPr>
        <w:t>sociale</w:t>
      </w:r>
      <w:proofErr w:type="spellEnd"/>
    </w:p>
    <w:p w14:paraId="0D2F0B8D" w14:textId="2D665A1E" w:rsidR="00537CAE" w:rsidRPr="00537CAE" w:rsidRDefault="00537CAE" w:rsidP="00537CAE">
      <w:pPr>
        <w:pBdr>
          <w:top w:val="single" w:sz="4" w:space="10" w:color="4F81BD"/>
          <w:bottom w:val="single" w:sz="4" w:space="10" w:color="4F81BD"/>
        </w:pBdr>
        <w:spacing w:before="360" w:after="360"/>
        <w:ind w:left="864" w:right="864"/>
        <w:jc w:val="center"/>
        <w:rPr>
          <w:b/>
          <w:i/>
          <w:iCs/>
          <w:color w:val="365F91" w:themeColor="accent1" w:themeShade="BF"/>
          <w:sz w:val="36"/>
          <w:szCs w:val="24"/>
          <w:lang w:val="ro-RO"/>
        </w:rPr>
      </w:pPr>
      <w:r w:rsidRPr="00537CAE">
        <w:rPr>
          <w:b/>
          <w:i/>
          <w:iCs/>
          <w:color w:val="365F91" w:themeColor="accent1" w:themeShade="BF"/>
          <w:sz w:val="36"/>
          <w:szCs w:val="24"/>
          <w:lang w:val="ro-RO"/>
        </w:rPr>
        <w:t>(DMI2.2). Anexa 1</w:t>
      </w:r>
      <w:r w:rsidR="00DF7F6F">
        <w:rPr>
          <w:b/>
          <w:i/>
          <w:iCs/>
          <w:color w:val="365F91" w:themeColor="accent1" w:themeShade="BF"/>
          <w:sz w:val="36"/>
          <w:szCs w:val="24"/>
          <w:lang w:val="ro-RO"/>
        </w:rPr>
        <w:t>1</w:t>
      </w:r>
      <w:r w:rsidRPr="00537CAE">
        <w:rPr>
          <w:b/>
          <w:i/>
          <w:iCs/>
          <w:color w:val="365F91" w:themeColor="accent1" w:themeShade="BF"/>
          <w:sz w:val="36"/>
          <w:szCs w:val="24"/>
          <w:lang w:val="ro-RO"/>
        </w:rPr>
        <w:t>. Tabel de corelare constatări-concluzii-recomandări</w:t>
      </w:r>
    </w:p>
    <w:p w14:paraId="100D5E9B" w14:textId="77777777" w:rsidR="004D518B" w:rsidRPr="00B674C9" w:rsidRDefault="004D518B" w:rsidP="004D518B">
      <w:pPr>
        <w:ind w:right="-2"/>
        <w:jc w:val="center"/>
        <w:rPr>
          <w:b/>
          <w:color w:val="000000"/>
          <w:sz w:val="28"/>
          <w:lang w:val="ro-RO"/>
        </w:rPr>
      </w:pPr>
    </w:p>
    <w:p w14:paraId="2CF4C1B7" w14:textId="77777777" w:rsidR="004D518B" w:rsidRPr="00B674C9" w:rsidRDefault="004D518B" w:rsidP="004D518B">
      <w:pPr>
        <w:ind w:right="-2"/>
        <w:jc w:val="center"/>
        <w:rPr>
          <w:b/>
          <w:color w:val="000000"/>
          <w:sz w:val="28"/>
          <w:lang w:val="ro-RO"/>
        </w:rPr>
      </w:pPr>
    </w:p>
    <w:p w14:paraId="44B84D71" w14:textId="77777777" w:rsidR="004D518B" w:rsidRPr="00B674C9" w:rsidRDefault="004D518B" w:rsidP="004D518B">
      <w:pPr>
        <w:ind w:right="-2"/>
        <w:jc w:val="center"/>
        <w:rPr>
          <w:b/>
          <w:color w:val="000000"/>
          <w:sz w:val="28"/>
          <w:lang w:val="ro-RO"/>
        </w:rPr>
      </w:pPr>
    </w:p>
    <w:p w14:paraId="6D7FB839" w14:textId="77777777" w:rsidR="004D518B" w:rsidRPr="00B674C9" w:rsidRDefault="004D518B" w:rsidP="004D518B">
      <w:pPr>
        <w:ind w:right="-2"/>
        <w:jc w:val="center"/>
        <w:rPr>
          <w:b/>
          <w:color w:val="000000"/>
          <w:sz w:val="28"/>
          <w:lang w:val="ro-RO"/>
        </w:rPr>
      </w:pPr>
    </w:p>
    <w:p w14:paraId="57CB4A2F" w14:textId="77777777" w:rsidR="004D518B" w:rsidRPr="00B674C9" w:rsidRDefault="004D518B" w:rsidP="004D518B">
      <w:pPr>
        <w:ind w:right="-2"/>
        <w:jc w:val="center"/>
        <w:rPr>
          <w:b/>
          <w:color w:val="000000"/>
          <w:sz w:val="28"/>
          <w:lang w:val="ro-RO"/>
        </w:rPr>
      </w:pPr>
    </w:p>
    <w:p w14:paraId="2CE9C112" w14:textId="77777777" w:rsidR="004D518B" w:rsidRPr="00F72031" w:rsidRDefault="004D518B">
      <w:pPr>
        <w:rPr>
          <w:rFonts w:ascii="Calibri" w:hAnsi="Calibri"/>
          <w:lang w:val="ro-RO"/>
        </w:rPr>
        <w:sectPr w:rsidR="004D518B" w:rsidRPr="00F72031" w:rsidSect="00620321">
          <w:headerReference w:type="default" r:id="rId8"/>
          <w:footerReference w:type="default" r:id="rId9"/>
          <w:pgSz w:w="11909" w:h="16834" w:code="9"/>
          <w:pgMar w:top="1440" w:right="1077" w:bottom="1440" w:left="1440" w:header="720" w:footer="720" w:gutter="0"/>
          <w:cols w:space="720"/>
          <w:docGrid w:linePitch="360"/>
        </w:sectPr>
      </w:pPr>
    </w:p>
    <w:p w14:paraId="125E3922" w14:textId="72EF629D" w:rsidR="00CA4D49" w:rsidRPr="00F72031" w:rsidRDefault="004D518B" w:rsidP="004D518B">
      <w:pPr>
        <w:rPr>
          <w:rFonts w:ascii="Calibri" w:hAnsi="Calibri"/>
          <w:b/>
          <w:lang w:val="ro-RO"/>
        </w:rPr>
      </w:pPr>
      <w:r w:rsidRPr="00B037A4">
        <w:rPr>
          <w:rFonts w:ascii="Calibri" w:hAnsi="Calibri"/>
          <w:b/>
          <w:lang w:val="ro-RO"/>
        </w:rPr>
        <w:lastRenderedPageBreak/>
        <w:t xml:space="preserve">ANEXA </w:t>
      </w:r>
      <w:r w:rsidR="00B037A4" w:rsidRPr="00B037A4">
        <w:rPr>
          <w:rFonts w:ascii="Calibri" w:hAnsi="Calibri"/>
          <w:b/>
          <w:lang w:val="ro-RO"/>
        </w:rPr>
        <w:t>10</w:t>
      </w:r>
      <w:r w:rsidRPr="00B037A4">
        <w:rPr>
          <w:rFonts w:ascii="Calibri" w:hAnsi="Calibri"/>
          <w:b/>
          <w:lang w:val="ro-RO"/>
        </w:rPr>
        <w:t xml:space="preserve"> Tabel de corelare </w:t>
      </w:r>
      <w:r w:rsidR="00833CDC" w:rsidRPr="00B037A4">
        <w:rPr>
          <w:rFonts w:ascii="Calibri" w:hAnsi="Calibri"/>
          <w:b/>
          <w:lang w:val="ro-RO"/>
        </w:rPr>
        <w:t>constatări-concluzii-recomandăr</w:t>
      </w:r>
      <w:r w:rsidR="00D171FA" w:rsidRPr="00B037A4">
        <w:rPr>
          <w:rFonts w:ascii="Calibri" w:hAnsi="Calibri"/>
          <w:b/>
          <w:lang w:val="ro-RO"/>
        </w:rPr>
        <w:t>i</w:t>
      </w:r>
    </w:p>
    <w:p w14:paraId="43C27E5B" w14:textId="77777777" w:rsidR="00833CDC" w:rsidRPr="00F72031" w:rsidRDefault="00833CDC" w:rsidP="004D518B">
      <w:pPr>
        <w:rPr>
          <w:rFonts w:ascii="Calibri" w:hAnsi="Calibri"/>
          <w:b/>
          <w:lang w:val="ro-RO"/>
        </w:rPr>
      </w:pPr>
    </w:p>
    <w:tbl>
      <w:tblPr>
        <w:tblStyle w:val="TableGrid"/>
        <w:tblW w:w="1438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240"/>
        <w:gridCol w:w="5103"/>
        <w:gridCol w:w="1294"/>
        <w:gridCol w:w="1237"/>
        <w:gridCol w:w="1515"/>
      </w:tblGrid>
      <w:tr w:rsidR="004C203D" w:rsidRPr="00F861FF" w14:paraId="52F517DA" w14:textId="0D49318A" w:rsidTr="004C203D">
        <w:trPr>
          <w:tblHeader/>
        </w:trPr>
        <w:tc>
          <w:tcPr>
            <w:tcW w:w="5240" w:type="dxa"/>
            <w:shd w:val="clear" w:color="auto" w:fill="D9D9D9" w:themeFill="background1" w:themeFillShade="D9"/>
          </w:tcPr>
          <w:p w14:paraId="4F85090D" w14:textId="491BC4D1" w:rsidR="002D3680" w:rsidRPr="00F861FF" w:rsidRDefault="002D3680" w:rsidP="00EE2220">
            <w:pPr>
              <w:rPr>
                <w:rFonts w:cstheme="minorHAnsi"/>
                <w:b/>
                <w:sz w:val="18"/>
                <w:szCs w:val="18"/>
                <w:lang w:val="ro-RO"/>
              </w:rPr>
            </w:pPr>
            <w:r w:rsidRPr="00F861FF">
              <w:rPr>
                <w:rFonts w:cstheme="minorHAnsi"/>
                <w:b/>
                <w:sz w:val="18"/>
                <w:szCs w:val="18"/>
                <w:lang w:val="ro-RO"/>
              </w:rPr>
              <w:t>Recomandări</w:t>
            </w:r>
          </w:p>
        </w:tc>
        <w:tc>
          <w:tcPr>
            <w:tcW w:w="5103" w:type="dxa"/>
            <w:shd w:val="clear" w:color="auto" w:fill="D9D9D9" w:themeFill="background1" w:themeFillShade="D9"/>
          </w:tcPr>
          <w:p w14:paraId="3DB90499" w14:textId="77777777" w:rsidR="002D3680" w:rsidRPr="00F861FF" w:rsidRDefault="002D3680" w:rsidP="00EE2220">
            <w:pPr>
              <w:rPr>
                <w:rFonts w:cstheme="minorHAnsi"/>
                <w:b/>
                <w:sz w:val="18"/>
                <w:szCs w:val="18"/>
                <w:lang w:val="ro-RO"/>
              </w:rPr>
            </w:pPr>
            <w:r w:rsidRPr="004A46FC">
              <w:rPr>
                <w:rFonts w:cstheme="minorHAnsi"/>
                <w:b/>
                <w:sz w:val="18"/>
                <w:szCs w:val="18"/>
                <w:lang w:val="ro-RO"/>
              </w:rPr>
              <w:t>Concluzii</w:t>
            </w:r>
          </w:p>
        </w:tc>
        <w:tc>
          <w:tcPr>
            <w:tcW w:w="1294" w:type="dxa"/>
            <w:shd w:val="clear" w:color="auto" w:fill="D9D9D9" w:themeFill="background1" w:themeFillShade="D9"/>
          </w:tcPr>
          <w:p w14:paraId="0F3A8D88" w14:textId="664CE0D1" w:rsidR="002D3680" w:rsidRPr="00F861FF" w:rsidRDefault="002D3680" w:rsidP="00EE2220">
            <w:pPr>
              <w:rPr>
                <w:rFonts w:cstheme="minorHAnsi"/>
                <w:b/>
                <w:sz w:val="18"/>
                <w:szCs w:val="18"/>
                <w:lang w:val="ro-RO"/>
              </w:rPr>
            </w:pPr>
            <w:r w:rsidRPr="004A46FC">
              <w:rPr>
                <w:rFonts w:cstheme="minorHAnsi"/>
                <w:b/>
                <w:sz w:val="18"/>
                <w:szCs w:val="18"/>
                <w:lang w:val="ro-RO"/>
              </w:rPr>
              <w:t>Constat</w:t>
            </w:r>
            <w:r w:rsidR="00FC7E16" w:rsidRPr="004A46FC">
              <w:rPr>
                <w:rFonts w:cstheme="minorHAnsi"/>
                <w:b/>
                <w:sz w:val="18"/>
                <w:szCs w:val="18"/>
                <w:lang w:val="ro-RO"/>
              </w:rPr>
              <w:t>ă</w:t>
            </w:r>
            <w:r w:rsidRPr="004A46FC">
              <w:rPr>
                <w:rFonts w:cstheme="minorHAnsi"/>
                <w:b/>
                <w:sz w:val="18"/>
                <w:szCs w:val="18"/>
                <w:lang w:val="ro-RO"/>
              </w:rPr>
              <w:t>r</w:t>
            </w:r>
            <w:r w:rsidRPr="00F861FF">
              <w:rPr>
                <w:rFonts w:cstheme="minorHAnsi"/>
                <w:b/>
                <w:sz w:val="18"/>
                <w:szCs w:val="18"/>
                <w:lang w:val="ro-RO"/>
              </w:rPr>
              <w:t>i</w:t>
            </w:r>
          </w:p>
        </w:tc>
        <w:tc>
          <w:tcPr>
            <w:tcW w:w="1237" w:type="dxa"/>
            <w:shd w:val="clear" w:color="auto" w:fill="D9D9D9" w:themeFill="background1" w:themeFillShade="D9"/>
          </w:tcPr>
          <w:p w14:paraId="0FB12766" w14:textId="722E7CB7" w:rsidR="002D3680" w:rsidRPr="00F861FF" w:rsidRDefault="002D3680" w:rsidP="00EE2220">
            <w:pPr>
              <w:rPr>
                <w:rFonts w:cstheme="minorHAnsi"/>
                <w:b/>
                <w:sz w:val="18"/>
                <w:szCs w:val="18"/>
                <w:lang w:val="ro-RO"/>
              </w:rPr>
            </w:pPr>
            <w:r w:rsidRPr="00F861FF">
              <w:rPr>
                <w:rFonts w:cstheme="minorHAnsi"/>
                <w:b/>
                <w:sz w:val="18"/>
                <w:szCs w:val="18"/>
                <w:lang w:val="ro-RO"/>
              </w:rPr>
              <w:t>Responsabil</w:t>
            </w:r>
          </w:p>
        </w:tc>
        <w:tc>
          <w:tcPr>
            <w:tcW w:w="1515" w:type="dxa"/>
            <w:shd w:val="clear" w:color="auto" w:fill="D9D9D9" w:themeFill="background1" w:themeFillShade="D9"/>
          </w:tcPr>
          <w:p w14:paraId="4BFE3C52" w14:textId="75C23CDB" w:rsidR="002D3680" w:rsidRPr="00F861FF" w:rsidRDefault="002D3680" w:rsidP="00EE2220">
            <w:pPr>
              <w:rPr>
                <w:rFonts w:cstheme="minorHAnsi"/>
                <w:b/>
                <w:sz w:val="18"/>
                <w:szCs w:val="18"/>
                <w:lang w:val="ro-RO"/>
              </w:rPr>
            </w:pPr>
            <w:r w:rsidRPr="00F861FF">
              <w:rPr>
                <w:rFonts w:cstheme="minorHAnsi"/>
                <w:b/>
                <w:sz w:val="18"/>
                <w:szCs w:val="18"/>
                <w:lang w:val="ro-RO"/>
              </w:rPr>
              <w:t>Termen</w:t>
            </w:r>
          </w:p>
        </w:tc>
      </w:tr>
      <w:tr w:rsidR="002D3680" w:rsidRPr="00F861FF" w14:paraId="6563B473" w14:textId="735CF0AD" w:rsidTr="004C203D">
        <w:trPr>
          <w:trHeight w:val="58"/>
        </w:trPr>
        <w:tc>
          <w:tcPr>
            <w:tcW w:w="10343" w:type="dxa"/>
            <w:gridSpan w:val="2"/>
          </w:tcPr>
          <w:p w14:paraId="7DA58EF7" w14:textId="294D765F" w:rsidR="002D3680" w:rsidRPr="00F861FF" w:rsidRDefault="007672A3" w:rsidP="00620321">
            <w:pPr>
              <w:tabs>
                <w:tab w:val="left" w:pos="360"/>
              </w:tabs>
              <w:jc w:val="both"/>
              <w:rPr>
                <w:rFonts w:cstheme="minorHAnsi"/>
                <w:bCs/>
                <w:kern w:val="12"/>
                <w:sz w:val="18"/>
                <w:szCs w:val="18"/>
                <w:lang w:val="ro-RO"/>
              </w:rPr>
            </w:pPr>
            <w:r w:rsidRPr="007672A3">
              <w:rPr>
                <w:rFonts w:cstheme="minorHAnsi"/>
                <w:b/>
                <w:kern w:val="12"/>
                <w:sz w:val="18"/>
                <w:szCs w:val="18"/>
                <w:lang w:val="ro-RO"/>
              </w:rPr>
              <w:t>Recomandări privind cadrul strategic și de reglementare al implementării intervențiilor în domeniul incluziunii sociale</w:t>
            </w:r>
          </w:p>
        </w:tc>
        <w:tc>
          <w:tcPr>
            <w:tcW w:w="1294" w:type="dxa"/>
          </w:tcPr>
          <w:p w14:paraId="3F487F47" w14:textId="77777777" w:rsidR="002D3680" w:rsidRPr="00F861FF" w:rsidRDefault="002D3680" w:rsidP="00EE2220">
            <w:pPr>
              <w:tabs>
                <w:tab w:val="left" w:pos="360"/>
              </w:tabs>
              <w:rPr>
                <w:rFonts w:cstheme="minorHAnsi"/>
                <w:b/>
                <w:kern w:val="12"/>
                <w:sz w:val="18"/>
                <w:szCs w:val="18"/>
                <w:lang w:val="ro-RO"/>
              </w:rPr>
            </w:pPr>
          </w:p>
        </w:tc>
        <w:tc>
          <w:tcPr>
            <w:tcW w:w="1237" w:type="dxa"/>
          </w:tcPr>
          <w:p w14:paraId="4FB90809" w14:textId="77777777" w:rsidR="002D3680" w:rsidRPr="00F861FF" w:rsidRDefault="002D3680" w:rsidP="00EE2220">
            <w:pPr>
              <w:tabs>
                <w:tab w:val="left" w:pos="360"/>
              </w:tabs>
              <w:rPr>
                <w:rFonts w:cstheme="minorHAnsi"/>
                <w:b/>
                <w:kern w:val="12"/>
                <w:sz w:val="18"/>
                <w:szCs w:val="18"/>
                <w:lang w:val="ro-RO"/>
              </w:rPr>
            </w:pPr>
          </w:p>
        </w:tc>
        <w:tc>
          <w:tcPr>
            <w:tcW w:w="1515" w:type="dxa"/>
          </w:tcPr>
          <w:p w14:paraId="4F8A0359" w14:textId="1A4121C3" w:rsidR="002D3680" w:rsidRPr="00F861FF" w:rsidRDefault="002D3680" w:rsidP="00EE2220">
            <w:pPr>
              <w:tabs>
                <w:tab w:val="left" w:pos="360"/>
              </w:tabs>
              <w:rPr>
                <w:rFonts w:cstheme="minorHAnsi"/>
                <w:b/>
                <w:kern w:val="12"/>
                <w:sz w:val="18"/>
                <w:szCs w:val="18"/>
                <w:lang w:val="ro-RO"/>
              </w:rPr>
            </w:pPr>
          </w:p>
        </w:tc>
      </w:tr>
      <w:tr w:rsidR="002D3680" w:rsidRPr="00F861FF" w14:paraId="39DAF38D" w14:textId="7CAF59C0" w:rsidTr="004C203D">
        <w:tc>
          <w:tcPr>
            <w:tcW w:w="5240" w:type="dxa"/>
          </w:tcPr>
          <w:p w14:paraId="02FD81D4" w14:textId="77777777" w:rsidR="002D0DA2" w:rsidRPr="00F861FF" w:rsidRDefault="002D3680" w:rsidP="002D0DA2">
            <w:pPr>
              <w:pStyle w:val="ListParagraph"/>
              <w:numPr>
                <w:ilvl w:val="0"/>
                <w:numId w:val="45"/>
              </w:numPr>
              <w:suppressAutoHyphens/>
              <w:spacing w:after="0"/>
              <w:jc w:val="both"/>
              <w:rPr>
                <w:rFonts w:cstheme="minorHAnsi"/>
                <w:bCs/>
                <w:sz w:val="18"/>
                <w:szCs w:val="18"/>
              </w:rPr>
            </w:pPr>
            <w:r w:rsidRPr="00F861FF">
              <w:rPr>
                <w:rFonts w:cstheme="minorHAnsi"/>
                <w:b/>
                <w:sz w:val="18"/>
                <w:szCs w:val="18"/>
              </w:rPr>
              <w:t xml:space="preserve">R1. </w:t>
            </w:r>
            <w:r w:rsidR="002D0DA2" w:rsidRPr="00F861FF">
              <w:rPr>
                <w:rFonts w:cstheme="minorHAnsi"/>
                <w:bCs/>
                <w:sz w:val="18"/>
                <w:szCs w:val="18"/>
              </w:rPr>
              <w:t xml:space="preserve">Se </w:t>
            </w:r>
            <w:proofErr w:type="spellStart"/>
            <w:r w:rsidR="002D0DA2" w:rsidRPr="00F861FF">
              <w:rPr>
                <w:rFonts w:cstheme="minorHAnsi"/>
                <w:bCs/>
                <w:sz w:val="18"/>
                <w:szCs w:val="18"/>
              </w:rPr>
              <w:t>recomandă</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crearea</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unui</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cadru</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favorabil</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accesului</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și</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participării</w:t>
            </w:r>
            <w:proofErr w:type="spellEnd"/>
            <w:r w:rsidR="002D0DA2" w:rsidRPr="00F861FF">
              <w:rPr>
                <w:rFonts w:cstheme="minorHAnsi"/>
                <w:bCs/>
                <w:sz w:val="18"/>
                <w:szCs w:val="18"/>
              </w:rPr>
              <w:t xml:space="preserve"> la </w:t>
            </w:r>
            <w:proofErr w:type="spellStart"/>
            <w:r w:rsidR="002D0DA2" w:rsidRPr="00F861FF">
              <w:rPr>
                <w:rFonts w:cstheme="minorHAnsi"/>
                <w:bCs/>
                <w:sz w:val="18"/>
                <w:szCs w:val="18"/>
              </w:rPr>
              <w:t>educație</w:t>
            </w:r>
            <w:proofErr w:type="spellEnd"/>
            <w:r w:rsidR="002D0DA2" w:rsidRPr="00F861FF">
              <w:rPr>
                <w:rFonts w:cstheme="minorHAnsi"/>
                <w:bCs/>
                <w:sz w:val="18"/>
                <w:szCs w:val="18"/>
              </w:rPr>
              <w:t xml:space="preserve"> a </w:t>
            </w:r>
            <w:proofErr w:type="spellStart"/>
            <w:r w:rsidR="002D0DA2" w:rsidRPr="00F861FF">
              <w:rPr>
                <w:rFonts w:cstheme="minorHAnsi"/>
                <w:bCs/>
                <w:sz w:val="18"/>
                <w:szCs w:val="18"/>
              </w:rPr>
              <w:t>persoanelor</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aparținând</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grupurilor</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sau</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mediilor</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dezavantajate</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Această</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recomandare</w:t>
            </w:r>
            <w:proofErr w:type="spellEnd"/>
            <w:r w:rsidR="002D0DA2" w:rsidRPr="00F861FF">
              <w:rPr>
                <w:rFonts w:cstheme="minorHAnsi"/>
                <w:bCs/>
                <w:sz w:val="18"/>
                <w:szCs w:val="18"/>
              </w:rPr>
              <w:t xml:space="preserve"> se </w:t>
            </w:r>
            <w:proofErr w:type="spellStart"/>
            <w:r w:rsidR="002D0DA2" w:rsidRPr="00F861FF">
              <w:rPr>
                <w:rFonts w:cstheme="minorHAnsi"/>
                <w:bCs/>
                <w:sz w:val="18"/>
                <w:szCs w:val="18"/>
              </w:rPr>
              <w:t>poate</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implementa</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prin</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următoarele</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măsuri</w:t>
            </w:r>
            <w:proofErr w:type="spellEnd"/>
            <w:r w:rsidR="002D0DA2" w:rsidRPr="00F861FF">
              <w:rPr>
                <w:rFonts w:cstheme="minorHAnsi"/>
                <w:bCs/>
                <w:sz w:val="18"/>
                <w:szCs w:val="18"/>
              </w:rPr>
              <w:t xml:space="preserve">: </w:t>
            </w:r>
          </w:p>
          <w:p w14:paraId="526A5ABC" w14:textId="013BFE8A" w:rsidR="002D0DA2" w:rsidRPr="00F861FF" w:rsidRDefault="002D0DA2" w:rsidP="002D0DA2">
            <w:pPr>
              <w:pStyle w:val="ListParagraph"/>
              <w:numPr>
                <w:ilvl w:val="0"/>
                <w:numId w:val="46"/>
              </w:numPr>
              <w:suppressAutoHyphens/>
              <w:spacing w:after="0"/>
              <w:ind w:left="851" w:hanging="284"/>
              <w:jc w:val="both"/>
              <w:rPr>
                <w:rFonts w:cstheme="minorHAnsi"/>
                <w:bCs/>
                <w:sz w:val="18"/>
                <w:szCs w:val="18"/>
              </w:rPr>
            </w:pPr>
            <w:proofErr w:type="spellStart"/>
            <w:r w:rsidRPr="00F861FF">
              <w:rPr>
                <w:rFonts w:cstheme="minorHAnsi"/>
                <w:bCs/>
                <w:sz w:val="18"/>
                <w:szCs w:val="18"/>
              </w:rPr>
              <w:t>Ministerul</w:t>
            </w:r>
            <w:proofErr w:type="spellEnd"/>
            <w:r w:rsidRPr="00F861FF">
              <w:rPr>
                <w:rFonts w:cstheme="minorHAnsi"/>
                <w:bCs/>
                <w:sz w:val="18"/>
                <w:szCs w:val="18"/>
              </w:rPr>
              <w:t xml:space="preserve"> </w:t>
            </w:r>
            <w:proofErr w:type="spellStart"/>
            <w:r w:rsidRPr="00F861FF">
              <w:rPr>
                <w:rFonts w:cstheme="minorHAnsi"/>
                <w:bCs/>
                <w:sz w:val="18"/>
                <w:szCs w:val="18"/>
              </w:rPr>
              <w:t>Educației</w:t>
            </w:r>
            <w:proofErr w:type="spellEnd"/>
            <w:r w:rsidRPr="00F861FF">
              <w:rPr>
                <w:rFonts w:cstheme="minorHAnsi"/>
                <w:bCs/>
                <w:sz w:val="18"/>
                <w:szCs w:val="18"/>
              </w:rPr>
              <w:t xml:space="preserve"> / CJRAE / CMBRAE </w:t>
            </w:r>
            <w:proofErr w:type="spellStart"/>
            <w:r w:rsidRPr="00F861FF">
              <w:rPr>
                <w:rFonts w:cstheme="minorHAnsi"/>
                <w:bCs/>
                <w:sz w:val="18"/>
                <w:szCs w:val="18"/>
              </w:rPr>
              <w:t>trebuie</w:t>
            </w:r>
            <w:proofErr w:type="spellEnd"/>
            <w:r w:rsidRPr="00F861FF">
              <w:rPr>
                <w:rFonts w:cstheme="minorHAnsi"/>
                <w:bCs/>
                <w:sz w:val="18"/>
                <w:szCs w:val="18"/>
              </w:rPr>
              <w:t xml:space="preserve"> </w:t>
            </w:r>
            <w:proofErr w:type="spellStart"/>
            <w:r w:rsidRPr="00F861FF">
              <w:rPr>
                <w:rFonts w:cstheme="minorHAnsi"/>
                <w:bCs/>
                <w:sz w:val="18"/>
                <w:szCs w:val="18"/>
              </w:rPr>
              <w:t>să</w:t>
            </w:r>
            <w:proofErr w:type="spellEnd"/>
            <w:r w:rsidRPr="00F861FF">
              <w:rPr>
                <w:rFonts w:cstheme="minorHAnsi"/>
                <w:bCs/>
                <w:sz w:val="18"/>
                <w:szCs w:val="18"/>
              </w:rPr>
              <w:t xml:space="preserve"> </w:t>
            </w:r>
            <w:proofErr w:type="spellStart"/>
            <w:r w:rsidRPr="00F861FF">
              <w:rPr>
                <w:rFonts w:cstheme="minorHAnsi"/>
                <w:bCs/>
                <w:sz w:val="18"/>
                <w:szCs w:val="18"/>
              </w:rPr>
              <w:t>asigure</w:t>
            </w:r>
            <w:proofErr w:type="spellEnd"/>
            <w:r w:rsidRPr="00F861FF">
              <w:rPr>
                <w:rFonts w:cstheme="minorHAnsi"/>
                <w:bCs/>
                <w:sz w:val="18"/>
                <w:szCs w:val="18"/>
              </w:rPr>
              <w:t xml:space="preserve"> </w:t>
            </w:r>
            <w:proofErr w:type="spellStart"/>
            <w:r w:rsidRPr="00F861FF">
              <w:rPr>
                <w:rFonts w:cstheme="minorHAnsi"/>
                <w:bCs/>
                <w:sz w:val="18"/>
                <w:szCs w:val="18"/>
              </w:rPr>
              <w:t>alocarea</w:t>
            </w:r>
            <w:proofErr w:type="spellEnd"/>
            <w:r w:rsidRPr="00F861FF">
              <w:rPr>
                <w:rFonts w:cstheme="minorHAnsi"/>
                <w:bCs/>
                <w:sz w:val="18"/>
                <w:szCs w:val="18"/>
              </w:rPr>
              <w:t xml:space="preserve"> </w:t>
            </w:r>
            <w:proofErr w:type="spellStart"/>
            <w:r w:rsidRPr="00F861FF">
              <w:rPr>
                <w:rFonts w:cstheme="minorHAnsi"/>
                <w:bCs/>
                <w:sz w:val="18"/>
                <w:szCs w:val="18"/>
              </w:rPr>
              <w:t>unui</w:t>
            </w:r>
            <w:proofErr w:type="spellEnd"/>
            <w:r w:rsidRPr="00F861FF">
              <w:rPr>
                <w:rFonts w:cstheme="minorHAnsi"/>
                <w:bCs/>
                <w:sz w:val="18"/>
                <w:szCs w:val="18"/>
              </w:rPr>
              <w:t xml:space="preserve"> </w:t>
            </w:r>
            <w:proofErr w:type="spellStart"/>
            <w:r w:rsidRPr="00F861FF">
              <w:rPr>
                <w:rFonts w:cstheme="minorHAnsi"/>
                <w:bCs/>
                <w:sz w:val="18"/>
                <w:szCs w:val="18"/>
              </w:rPr>
              <w:t>număr</w:t>
            </w:r>
            <w:proofErr w:type="spellEnd"/>
            <w:r w:rsidRPr="00F861FF">
              <w:rPr>
                <w:rFonts w:cstheme="minorHAnsi"/>
                <w:bCs/>
                <w:sz w:val="18"/>
                <w:szCs w:val="18"/>
              </w:rPr>
              <w:t xml:space="preserve"> de </w:t>
            </w:r>
            <w:proofErr w:type="spellStart"/>
            <w:r w:rsidRPr="00F861FF">
              <w:rPr>
                <w:rFonts w:cstheme="minorHAnsi"/>
                <w:bCs/>
                <w:sz w:val="18"/>
                <w:szCs w:val="18"/>
              </w:rPr>
              <w:t>consilieri</w:t>
            </w:r>
            <w:proofErr w:type="spellEnd"/>
            <w:r w:rsidRPr="00F861FF">
              <w:rPr>
                <w:rFonts w:cstheme="minorHAnsi"/>
                <w:bCs/>
                <w:sz w:val="18"/>
                <w:szCs w:val="18"/>
              </w:rPr>
              <w:t xml:space="preserve"> </w:t>
            </w:r>
            <w:proofErr w:type="spellStart"/>
            <w:r w:rsidRPr="00F861FF">
              <w:rPr>
                <w:rFonts w:cstheme="minorHAnsi"/>
                <w:bCs/>
                <w:sz w:val="18"/>
                <w:szCs w:val="18"/>
              </w:rPr>
              <w:t>școlari</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mediatori</w:t>
            </w:r>
            <w:proofErr w:type="spellEnd"/>
            <w:r w:rsidRPr="00F861FF">
              <w:rPr>
                <w:rFonts w:cstheme="minorHAnsi"/>
                <w:bCs/>
                <w:sz w:val="18"/>
                <w:szCs w:val="18"/>
              </w:rPr>
              <w:t xml:space="preserve"> </w:t>
            </w:r>
            <w:proofErr w:type="spellStart"/>
            <w:r w:rsidRPr="00F861FF">
              <w:rPr>
                <w:rFonts w:cstheme="minorHAnsi"/>
                <w:bCs/>
                <w:sz w:val="18"/>
                <w:szCs w:val="18"/>
              </w:rPr>
              <w:t>corelat</w:t>
            </w:r>
            <w:proofErr w:type="spellEnd"/>
            <w:r w:rsidRPr="00F861FF">
              <w:rPr>
                <w:rFonts w:cstheme="minorHAnsi"/>
                <w:bCs/>
                <w:sz w:val="18"/>
                <w:szCs w:val="18"/>
              </w:rPr>
              <w:t xml:space="preserve"> cu </w:t>
            </w:r>
            <w:proofErr w:type="spellStart"/>
            <w:r w:rsidRPr="00F861FF">
              <w:rPr>
                <w:rFonts w:cstheme="minorHAnsi"/>
                <w:bCs/>
                <w:sz w:val="18"/>
                <w:szCs w:val="18"/>
              </w:rPr>
              <w:t>dimensiunea</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intensitatea</w:t>
            </w:r>
            <w:proofErr w:type="spellEnd"/>
            <w:r w:rsidRPr="00F861FF">
              <w:rPr>
                <w:rFonts w:cstheme="minorHAnsi"/>
                <w:bCs/>
                <w:sz w:val="18"/>
                <w:szCs w:val="18"/>
              </w:rPr>
              <w:t xml:space="preserve"> </w:t>
            </w:r>
            <w:proofErr w:type="spellStart"/>
            <w:r w:rsidRPr="00F861FF">
              <w:rPr>
                <w:rFonts w:cstheme="minorHAnsi"/>
                <w:bCs/>
                <w:sz w:val="18"/>
                <w:szCs w:val="18"/>
              </w:rPr>
              <w:t>problemelor</w:t>
            </w:r>
            <w:proofErr w:type="spellEnd"/>
            <w:r w:rsidRPr="00F861FF">
              <w:rPr>
                <w:rFonts w:cstheme="minorHAnsi"/>
                <w:bCs/>
                <w:sz w:val="18"/>
                <w:szCs w:val="18"/>
              </w:rPr>
              <w:t xml:space="preserve">, </w:t>
            </w:r>
            <w:proofErr w:type="spellStart"/>
            <w:r w:rsidRPr="00F861FF">
              <w:rPr>
                <w:rFonts w:cstheme="minorHAnsi"/>
                <w:bCs/>
                <w:sz w:val="18"/>
                <w:szCs w:val="18"/>
              </w:rPr>
              <w:t>gradul</w:t>
            </w:r>
            <w:proofErr w:type="spellEnd"/>
            <w:r w:rsidRPr="00F861FF">
              <w:rPr>
                <w:rFonts w:cstheme="minorHAnsi"/>
                <w:bCs/>
                <w:sz w:val="18"/>
                <w:szCs w:val="18"/>
              </w:rPr>
              <w:t xml:space="preserve"> de </w:t>
            </w:r>
            <w:proofErr w:type="spellStart"/>
            <w:r w:rsidRPr="00F861FF">
              <w:rPr>
                <w:rFonts w:cstheme="minorHAnsi"/>
                <w:bCs/>
                <w:sz w:val="18"/>
                <w:szCs w:val="18"/>
              </w:rPr>
              <w:t>vulnerabilitate</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de </w:t>
            </w:r>
            <w:proofErr w:type="spellStart"/>
            <w:r w:rsidRPr="00F861FF">
              <w:rPr>
                <w:rFonts w:cstheme="minorHAnsi"/>
                <w:bCs/>
                <w:sz w:val="18"/>
                <w:szCs w:val="18"/>
              </w:rPr>
              <w:t>dezavantajare</w:t>
            </w:r>
            <w:proofErr w:type="spellEnd"/>
            <w:r w:rsidRPr="00F861FF">
              <w:rPr>
                <w:rFonts w:cstheme="minorHAnsi"/>
                <w:bCs/>
                <w:sz w:val="18"/>
                <w:szCs w:val="18"/>
              </w:rPr>
              <w:t xml:space="preserve"> a </w:t>
            </w:r>
            <w:proofErr w:type="spellStart"/>
            <w:r w:rsidRPr="00F861FF">
              <w:rPr>
                <w:rFonts w:cstheme="minorHAnsi"/>
                <w:bCs/>
                <w:sz w:val="18"/>
                <w:szCs w:val="18"/>
              </w:rPr>
              <w:t>comunității</w:t>
            </w:r>
            <w:proofErr w:type="spellEnd"/>
            <w:r w:rsidRPr="00F861FF">
              <w:rPr>
                <w:rFonts w:cstheme="minorHAnsi"/>
                <w:bCs/>
                <w:sz w:val="18"/>
                <w:szCs w:val="18"/>
              </w:rPr>
              <w:t>.</w:t>
            </w:r>
          </w:p>
          <w:p w14:paraId="5527CB65" w14:textId="77777777" w:rsidR="002D0DA2" w:rsidRPr="00F861FF" w:rsidRDefault="002D0DA2" w:rsidP="002D0DA2">
            <w:pPr>
              <w:pStyle w:val="ListParagraph"/>
              <w:numPr>
                <w:ilvl w:val="0"/>
                <w:numId w:val="46"/>
              </w:numPr>
              <w:suppressAutoHyphens/>
              <w:spacing w:after="0"/>
              <w:ind w:left="851" w:hanging="284"/>
              <w:jc w:val="both"/>
              <w:rPr>
                <w:rFonts w:cstheme="minorHAnsi"/>
                <w:bCs/>
                <w:sz w:val="18"/>
                <w:szCs w:val="18"/>
              </w:rPr>
            </w:pPr>
            <w:r w:rsidRPr="00F861FF">
              <w:rPr>
                <w:rFonts w:cstheme="minorHAnsi"/>
                <w:bCs/>
                <w:sz w:val="18"/>
                <w:szCs w:val="18"/>
              </w:rPr>
              <w:t xml:space="preserve">UAT-urile </w:t>
            </w:r>
            <w:proofErr w:type="spellStart"/>
            <w:r w:rsidRPr="00F861FF">
              <w:rPr>
                <w:rFonts w:cstheme="minorHAnsi"/>
                <w:bCs/>
                <w:sz w:val="18"/>
                <w:szCs w:val="18"/>
              </w:rPr>
              <w:t>trebuie</w:t>
            </w:r>
            <w:proofErr w:type="spellEnd"/>
            <w:r w:rsidRPr="00F861FF">
              <w:rPr>
                <w:rFonts w:cstheme="minorHAnsi"/>
                <w:bCs/>
                <w:sz w:val="18"/>
                <w:szCs w:val="18"/>
              </w:rPr>
              <w:t xml:space="preserve"> </w:t>
            </w:r>
            <w:proofErr w:type="spellStart"/>
            <w:r w:rsidRPr="00F861FF">
              <w:rPr>
                <w:rFonts w:cstheme="minorHAnsi"/>
                <w:bCs/>
                <w:sz w:val="18"/>
                <w:szCs w:val="18"/>
              </w:rPr>
              <w:t>să</w:t>
            </w:r>
            <w:proofErr w:type="spellEnd"/>
            <w:r w:rsidRPr="00F861FF">
              <w:rPr>
                <w:rFonts w:cstheme="minorHAnsi"/>
                <w:bCs/>
                <w:sz w:val="18"/>
                <w:szCs w:val="18"/>
              </w:rPr>
              <w:t xml:space="preserve"> </w:t>
            </w:r>
            <w:proofErr w:type="spellStart"/>
            <w:r w:rsidRPr="00F861FF">
              <w:rPr>
                <w:rFonts w:cstheme="minorHAnsi"/>
                <w:bCs/>
                <w:sz w:val="18"/>
                <w:szCs w:val="18"/>
              </w:rPr>
              <w:t>asigure</w:t>
            </w:r>
            <w:proofErr w:type="spellEnd"/>
            <w:r w:rsidRPr="00F861FF">
              <w:rPr>
                <w:rFonts w:cstheme="minorHAnsi"/>
                <w:bCs/>
                <w:sz w:val="18"/>
                <w:szCs w:val="18"/>
              </w:rPr>
              <w:t xml:space="preserve"> </w:t>
            </w:r>
            <w:proofErr w:type="spellStart"/>
            <w:r w:rsidRPr="00F861FF">
              <w:rPr>
                <w:rFonts w:cstheme="minorHAnsi"/>
                <w:bCs/>
                <w:sz w:val="18"/>
                <w:szCs w:val="18"/>
              </w:rPr>
              <w:t>acordarea</w:t>
            </w:r>
            <w:proofErr w:type="spellEnd"/>
            <w:r w:rsidRPr="00F861FF">
              <w:rPr>
                <w:rFonts w:cstheme="minorHAnsi"/>
                <w:bCs/>
                <w:sz w:val="18"/>
                <w:szCs w:val="18"/>
              </w:rPr>
              <w:t xml:space="preserve"> </w:t>
            </w:r>
            <w:proofErr w:type="spellStart"/>
            <w:r w:rsidRPr="00F861FF">
              <w:rPr>
                <w:rFonts w:cstheme="minorHAnsi"/>
                <w:bCs/>
                <w:sz w:val="18"/>
                <w:szCs w:val="18"/>
              </w:rPr>
              <w:t>burselor</w:t>
            </w:r>
            <w:proofErr w:type="spellEnd"/>
            <w:r w:rsidRPr="00F861FF">
              <w:rPr>
                <w:rFonts w:cstheme="minorHAnsi"/>
                <w:bCs/>
                <w:sz w:val="18"/>
                <w:szCs w:val="18"/>
              </w:rPr>
              <w:t xml:space="preserve"> </w:t>
            </w:r>
            <w:proofErr w:type="spellStart"/>
            <w:r w:rsidRPr="00F861FF">
              <w:rPr>
                <w:rFonts w:cstheme="minorHAnsi"/>
                <w:bCs/>
                <w:sz w:val="18"/>
                <w:szCs w:val="18"/>
              </w:rPr>
              <w:t>sociale</w:t>
            </w:r>
            <w:proofErr w:type="spellEnd"/>
            <w:r w:rsidRPr="00F861FF">
              <w:rPr>
                <w:rFonts w:cstheme="minorHAnsi"/>
                <w:bCs/>
                <w:sz w:val="18"/>
                <w:szCs w:val="18"/>
              </w:rPr>
              <w:t xml:space="preserve"> conform </w:t>
            </w:r>
            <w:proofErr w:type="spellStart"/>
            <w:r w:rsidRPr="00F861FF">
              <w:rPr>
                <w:rFonts w:cstheme="minorHAnsi"/>
                <w:bCs/>
                <w:sz w:val="18"/>
                <w:szCs w:val="18"/>
              </w:rPr>
              <w:t>prevederilor</w:t>
            </w:r>
            <w:proofErr w:type="spellEnd"/>
            <w:r w:rsidRPr="00F861FF">
              <w:rPr>
                <w:rFonts w:cstheme="minorHAnsi"/>
                <w:bCs/>
                <w:sz w:val="18"/>
                <w:szCs w:val="18"/>
              </w:rPr>
              <w:t xml:space="preserve"> </w:t>
            </w:r>
            <w:proofErr w:type="spellStart"/>
            <w:r w:rsidRPr="00F861FF">
              <w:rPr>
                <w:rFonts w:cstheme="minorHAnsi"/>
                <w:bCs/>
                <w:sz w:val="18"/>
                <w:szCs w:val="18"/>
              </w:rPr>
              <w:t>legale</w:t>
            </w:r>
            <w:proofErr w:type="spellEnd"/>
            <w:r w:rsidRPr="00F861FF">
              <w:rPr>
                <w:rFonts w:cstheme="minorHAnsi"/>
                <w:bCs/>
                <w:sz w:val="18"/>
                <w:szCs w:val="18"/>
              </w:rPr>
              <w:t xml:space="preserve"> </w:t>
            </w:r>
            <w:proofErr w:type="spellStart"/>
            <w:r w:rsidRPr="00F861FF">
              <w:rPr>
                <w:rFonts w:cstheme="minorHAnsi"/>
                <w:bCs/>
                <w:sz w:val="18"/>
                <w:szCs w:val="18"/>
              </w:rPr>
              <w:t>pentru</w:t>
            </w:r>
            <w:proofErr w:type="spellEnd"/>
            <w:r w:rsidRPr="00F861FF">
              <w:rPr>
                <w:rFonts w:cstheme="minorHAnsi"/>
                <w:bCs/>
                <w:sz w:val="18"/>
                <w:szCs w:val="18"/>
              </w:rPr>
              <w:t xml:space="preserve"> </w:t>
            </w:r>
            <w:proofErr w:type="spellStart"/>
            <w:r w:rsidRPr="00F861FF">
              <w:rPr>
                <w:rFonts w:cstheme="minorHAnsi"/>
                <w:bCs/>
                <w:sz w:val="18"/>
                <w:szCs w:val="18"/>
              </w:rPr>
              <w:t>elevii</w:t>
            </w:r>
            <w:proofErr w:type="spellEnd"/>
            <w:r w:rsidRPr="00F861FF">
              <w:rPr>
                <w:rFonts w:cstheme="minorHAnsi"/>
                <w:bCs/>
                <w:sz w:val="18"/>
                <w:szCs w:val="18"/>
              </w:rPr>
              <w:t xml:space="preserve"> </w:t>
            </w:r>
            <w:proofErr w:type="spellStart"/>
            <w:r w:rsidRPr="00F861FF">
              <w:rPr>
                <w:rFonts w:cstheme="minorHAnsi"/>
                <w:bCs/>
                <w:sz w:val="18"/>
                <w:szCs w:val="18"/>
              </w:rPr>
              <w:t>aparținând</w:t>
            </w:r>
            <w:proofErr w:type="spellEnd"/>
            <w:r w:rsidRPr="00F861FF">
              <w:rPr>
                <w:rFonts w:cstheme="minorHAnsi"/>
                <w:bCs/>
                <w:sz w:val="18"/>
                <w:szCs w:val="18"/>
              </w:rPr>
              <w:t xml:space="preserve"> </w:t>
            </w:r>
            <w:proofErr w:type="spellStart"/>
            <w:r w:rsidRPr="00F861FF">
              <w:rPr>
                <w:rFonts w:cstheme="minorHAnsi"/>
                <w:bCs/>
                <w:sz w:val="18"/>
                <w:szCs w:val="18"/>
              </w:rPr>
              <w:t>unor</w:t>
            </w:r>
            <w:proofErr w:type="spellEnd"/>
            <w:r w:rsidRPr="00F861FF">
              <w:rPr>
                <w:rFonts w:cstheme="minorHAnsi"/>
                <w:bCs/>
                <w:sz w:val="18"/>
                <w:szCs w:val="18"/>
              </w:rPr>
              <w:t xml:space="preserve"> </w:t>
            </w:r>
            <w:proofErr w:type="spellStart"/>
            <w:r w:rsidRPr="00F861FF">
              <w:rPr>
                <w:rFonts w:cstheme="minorHAnsi"/>
                <w:bCs/>
                <w:sz w:val="18"/>
                <w:szCs w:val="18"/>
              </w:rPr>
              <w:t>grupuri</w:t>
            </w:r>
            <w:proofErr w:type="spellEnd"/>
            <w:r w:rsidRPr="00F861FF">
              <w:rPr>
                <w:rFonts w:cstheme="minorHAnsi"/>
                <w:bCs/>
                <w:sz w:val="18"/>
                <w:szCs w:val="18"/>
              </w:rPr>
              <w:t xml:space="preserve"> </w:t>
            </w:r>
            <w:proofErr w:type="spellStart"/>
            <w:r w:rsidRPr="00F861FF">
              <w:rPr>
                <w:rFonts w:cstheme="minorHAnsi"/>
                <w:bCs/>
                <w:sz w:val="18"/>
                <w:szCs w:val="18"/>
              </w:rPr>
              <w:t>sau</w:t>
            </w:r>
            <w:proofErr w:type="spellEnd"/>
            <w:r w:rsidRPr="00F861FF">
              <w:rPr>
                <w:rFonts w:cstheme="minorHAnsi"/>
                <w:bCs/>
                <w:sz w:val="18"/>
                <w:szCs w:val="18"/>
              </w:rPr>
              <w:t xml:space="preserve"> </w:t>
            </w:r>
            <w:proofErr w:type="spellStart"/>
            <w:r w:rsidRPr="00F861FF">
              <w:rPr>
                <w:rFonts w:cstheme="minorHAnsi"/>
                <w:bCs/>
                <w:sz w:val="18"/>
                <w:szCs w:val="18"/>
              </w:rPr>
              <w:t>medii</w:t>
            </w:r>
            <w:proofErr w:type="spellEnd"/>
            <w:r w:rsidRPr="00F861FF">
              <w:rPr>
                <w:rFonts w:cstheme="minorHAnsi"/>
                <w:bCs/>
                <w:sz w:val="18"/>
                <w:szCs w:val="18"/>
              </w:rPr>
              <w:t xml:space="preserve"> </w:t>
            </w:r>
            <w:proofErr w:type="spellStart"/>
            <w:r w:rsidRPr="00F861FF">
              <w:rPr>
                <w:rFonts w:cstheme="minorHAnsi"/>
                <w:bCs/>
                <w:sz w:val="18"/>
                <w:szCs w:val="18"/>
              </w:rPr>
              <w:t>dezavantajate</w:t>
            </w:r>
            <w:proofErr w:type="spellEnd"/>
            <w:r w:rsidRPr="00F861FF">
              <w:rPr>
                <w:rFonts w:cstheme="minorHAnsi"/>
                <w:bCs/>
                <w:sz w:val="18"/>
                <w:szCs w:val="18"/>
              </w:rPr>
              <w:t xml:space="preserve">. Mai </w:t>
            </w:r>
            <w:proofErr w:type="spellStart"/>
            <w:r w:rsidRPr="00F861FF">
              <w:rPr>
                <w:rFonts w:cstheme="minorHAnsi"/>
                <w:bCs/>
                <w:sz w:val="18"/>
                <w:szCs w:val="18"/>
              </w:rPr>
              <w:t>mult</w:t>
            </w:r>
            <w:proofErr w:type="spellEnd"/>
            <w:r w:rsidRPr="00F861FF">
              <w:rPr>
                <w:rFonts w:cstheme="minorHAnsi"/>
                <w:bCs/>
                <w:sz w:val="18"/>
                <w:szCs w:val="18"/>
              </w:rPr>
              <w:t xml:space="preserve"> </w:t>
            </w:r>
            <w:proofErr w:type="spellStart"/>
            <w:r w:rsidRPr="00F861FF">
              <w:rPr>
                <w:rFonts w:cstheme="minorHAnsi"/>
                <w:bCs/>
                <w:sz w:val="18"/>
                <w:szCs w:val="18"/>
              </w:rPr>
              <w:t>decât</w:t>
            </w:r>
            <w:proofErr w:type="spellEnd"/>
            <w:r w:rsidRPr="00F861FF">
              <w:rPr>
                <w:rFonts w:cstheme="minorHAnsi"/>
                <w:bCs/>
                <w:sz w:val="18"/>
                <w:szCs w:val="18"/>
              </w:rPr>
              <w:t xml:space="preserve"> </w:t>
            </w:r>
            <w:proofErr w:type="spellStart"/>
            <w:r w:rsidRPr="00F861FF">
              <w:rPr>
                <w:rFonts w:cstheme="minorHAnsi"/>
                <w:bCs/>
                <w:sz w:val="18"/>
                <w:szCs w:val="18"/>
              </w:rPr>
              <w:t>atât</w:t>
            </w:r>
            <w:proofErr w:type="spellEnd"/>
            <w:r w:rsidRPr="00F861FF">
              <w:rPr>
                <w:rFonts w:cstheme="minorHAnsi"/>
                <w:bCs/>
                <w:sz w:val="18"/>
                <w:szCs w:val="18"/>
              </w:rPr>
              <w:t xml:space="preserve"> UAT </w:t>
            </w:r>
            <w:proofErr w:type="spellStart"/>
            <w:r w:rsidRPr="00F861FF">
              <w:rPr>
                <w:rFonts w:cstheme="minorHAnsi"/>
                <w:bCs/>
                <w:sz w:val="18"/>
                <w:szCs w:val="18"/>
              </w:rPr>
              <w:t>prin</w:t>
            </w:r>
            <w:proofErr w:type="spellEnd"/>
            <w:r w:rsidRPr="00F861FF">
              <w:rPr>
                <w:rFonts w:cstheme="minorHAnsi"/>
                <w:bCs/>
                <w:sz w:val="18"/>
                <w:szCs w:val="18"/>
              </w:rPr>
              <w:t xml:space="preserve"> </w:t>
            </w:r>
            <w:proofErr w:type="spellStart"/>
            <w:r w:rsidRPr="00F861FF">
              <w:rPr>
                <w:rFonts w:cstheme="minorHAnsi"/>
                <w:bCs/>
                <w:sz w:val="18"/>
                <w:szCs w:val="18"/>
              </w:rPr>
              <w:t>asistenții</w:t>
            </w:r>
            <w:proofErr w:type="spellEnd"/>
            <w:r w:rsidRPr="00F861FF">
              <w:rPr>
                <w:rFonts w:cstheme="minorHAnsi"/>
                <w:bCs/>
                <w:sz w:val="18"/>
                <w:szCs w:val="18"/>
              </w:rPr>
              <w:t xml:space="preserve"> </w:t>
            </w:r>
            <w:proofErr w:type="spellStart"/>
            <w:r w:rsidRPr="00F861FF">
              <w:rPr>
                <w:rFonts w:cstheme="minorHAnsi"/>
                <w:bCs/>
                <w:sz w:val="18"/>
                <w:szCs w:val="18"/>
              </w:rPr>
              <w:t>sociali</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mediatorii</w:t>
            </w:r>
            <w:proofErr w:type="spellEnd"/>
            <w:r w:rsidRPr="00F861FF">
              <w:rPr>
                <w:rFonts w:cstheme="minorHAnsi"/>
                <w:bCs/>
                <w:sz w:val="18"/>
                <w:szCs w:val="18"/>
              </w:rPr>
              <w:t xml:space="preserve"> </w:t>
            </w:r>
            <w:proofErr w:type="spellStart"/>
            <w:r w:rsidRPr="00F861FF">
              <w:rPr>
                <w:rFonts w:cstheme="minorHAnsi"/>
                <w:bCs/>
                <w:sz w:val="18"/>
                <w:szCs w:val="18"/>
              </w:rPr>
              <w:t>comunitari</w:t>
            </w:r>
            <w:proofErr w:type="spellEnd"/>
            <w:r w:rsidRPr="00F861FF">
              <w:rPr>
                <w:rFonts w:cstheme="minorHAnsi"/>
                <w:bCs/>
                <w:sz w:val="18"/>
                <w:szCs w:val="18"/>
              </w:rPr>
              <w:t xml:space="preserve"> </w:t>
            </w:r>
            <w:proofErr w:type="spellStart"/>
            <w:r w:rsidRPr="00F861FF">
              <w:rPr>
                <w:rFonts w:cstheme="minorHAnsi"/>
                <w:bCs/>
                <w:sz w:val="18"/>
                <w:szCs w:val="18"/>
              </w:rPr>
              <w:t>trebuie</w:t>
            </w:r>
            <w:proofErr w:type="spellEnd"/>
            <w:r w:rsidRPr="00F861FF">
              <w:rPr>
                <w:rFonts w:cstheme="minorHAnsi"/>
                <w:bCs/>
                <w:sz w:val="18"/>
                <w:szCs w:val="18"/>
              </w:rPr>
              <w:t xml:space="preserve"> </w:t>
            </w:r>
            <w:proofErr w:type="spellStart"/>
            <w:r w:rsidRPr="00F861FF">
              <w:rPr>
                <w:rFonts w:cstheme="minorHAnsi"/>
                <w:bCs/>
                <w:sz w:val="18"/>
                <w:szCs w:val="18"/>
              </w:rPr>
              <w:t>să</w:t>
            </w:r>
            <w:proofErr w:type="spellEnd"/>
            <w:r w:rsidRPr="00F861FF">
              <w:rPr>
                <w:rFonts w:cstheme="minorHAnsi"/>
                <w:bCs/>
                <w:sz w:val="18"/>
                <w:szCs w:val="18"/>
              </w:rPr>
              <w:t xml:space="preserve"> </w:t>
            </w:r>
            <w:proofErr w:type="spellStart"/>
            <w:r w:rsidRPr="00F861FF">
              <w:rPr>
                <w:rFonts w:cstheme="minorHAnsi"/>
                <w:bCs/>
                <w:sz w:val="18"/>
                <w:szCs w:val="18"/>
              </w:rPr>
              <w:t>informeze</w:t>
            </w:r>
            <w:proofErr w:type="spellEnd"/>
            <w:r w:rsidRPr="00F861FF">
              <w:rPr>
                <w:rFonts w:cstheme="minorHAnsi"/>
                <w:bCs/>
                <w:sz w:val="18"/>
                <w:szCs w:val="18"/>
              </w:rPr>
              <w:t xml:space="preserve"> </w:t>
            </w:r>
            <w:proofErr w:type="spellStart"/>
            <w:r w:rsidRPr="00F861FF">
              <w:rPr>
                <w:rFonts w:cstheme="minorHAnsi"/>
                <w:bCs/>
                <w:sz w:val="18"/>
                <w:szCs w:val="18"/>
              </w:rPr>
              <w:t>familiile</w:t>
            </w:r>
            <w:proofErr w:type="spellEnd"/>
            <w:r w:rsidRPr="00F861FF">
              <w:rPr>
                <w:rFonts w:cstheme="minorHAnsi"/>
                <w:bCs/>
                <w:sz w:val="18"/>
                <w:szCs w:val="18"/>
              </w:rPr>
              <w:t xml:space="preserve"> </w:t>
            </w:r>
            <w:proofErr w:type="spellStart"/>
            <w:r w:rsidRPr="00F861FF">
              <w:rPr>
                <w:rFonts w:cstheme="minorHAnsi"/>
                <w:bCs/>
                <w:sz w:val="18"/>
                <w:szCs w:val="18"/>
              </w:rPr>
              <w:t>vulnerabile</w:t>
            </w:r>
            <w:proofErr w:type="spellEnd"/>
            <w:r w:rsidRPr="00F861FF">
              <w:rPr>
                <w:rFonts w:cstheme="minorHAnsi"/>
                <w:bCs/>
                <w:sz w:val="18"/>
                <w:szCs w:val="18"/>
              </w:rPr>
              <w:t xml:space="preserve"> </w:t>
            </w:r>
            <w:proofErr w:type="spellStart"/>
            <w:r w:rsidRPr="00F861FF">
              <w:rPr>
                <w:rFonts w:cstheme="minorHAnsi"/>
                <w:bCs/>
                <w:sz w:val="18"/>
                <w:szCs w:val="18"/>
              </w:rPr>
              <w:t>privind</w:t>
            </w:r>
            <w:proofErr w:type="spellEnd"/>
            <w:r w:rsidRPr="00F861FF">
              <w:rPr>
                <w:rFonts w:cstheme="minorHAnsi"/>
                <w:bCs/>
                <w:sz w:val="18"/>
                <w:szCs w:val="18"/>
              </w:rPr>
              <w:t xml:space="preserve"> </w:t>
            </w:r>
            <w:proofErr w:type="spellStart"/>
            <w:r w:rsidRPr="00F861FF">
              <w:rPr>
                <w:rFonts w:cstheme="minorHAnsi"/>
                <w:bCs/>
                <w:sz w:val="18"/>
                <w:szCs w:val="18"/>
              </w:rPr>
              <w:t>dreptul</w:t>
            </w:r>
            <w:proofErr w:type="spellEnd"/>
            <w:r w:rsidRPr="00F861FF">
              <w:rPr>
                <w:rFonts w:cstheme="minorHAnsi"/>
                <w:bCs/>
                <w:sz w:val="18"/>
                <w:szCs w:val="18"/>
              </w:rPr>
              <w:t xml:space="preserve"> la </w:t>
            </w:r>
            <w:proofErr w:type="spellStart"/>
            <w:r w:rsidRPr="00F861FF">
              <w:rPr>
                <w:rFonts w:cstheme="minorHAnsi"/>
                <w:bCs/>
                <w:sz w:val="18"/>
                <w:szCs w:val="18"/>
              </w:rPr>
              <w:t>bursă</w:t>
            </w:r>
            <w:proofErr w:type="spellEnd"/>
            <w:r w:rsidRPr="00F861FF">
              <w:rPr>
                <w:rFonts w:cstheme="minorHAnsi"/>
                <w:bCs/>
                <w:sz w:val="18"/>
                <w:szCs w:val="18"/>
              </w:rPr>
              <w:t xml:space="preserve">, </w:t>
            </w:r>
            <w:proofErr w:type="spellStart"/>
            <w:r w:rsidRPr="00F861FF">
              <w:rPr>
                <w:rFonts w:cstheme="minorHAnsi"/>
                <w:bCs/>
                <w:sz w:val="18"/>
                <w:szCs w:val="18"/>
              </w:rPr>
              <w:t>promovând</w:t>
            </w:r>
            <w:proofErr w:type="spellEnd"/>
            <w:r w:rsidRPr="00F861FF">
              <w:rPr>
                <w:rFonts w:cstheme="minorHAnsi"/>
                <w:bCs/>
                <w:sz w:val="18"/>
                <w:szCs w:val="18"/>
              </w:rPr>
              <w:t xml:space="preserve"> </w:t>
            </w:r>
            <w:proofErr w:type="spellStart"/>
            <w:r w:rsidRPr="00F861FF">
              <w:rPr>
                <w:rFonts w:cstheme="minorHAnsi"/>
                <w:bCs/>
                <w:sz w:val="18"/>
                <w:szCs w:val="18"/>
              </w:rPr>
              <w:t>beneficiile</w:t>
            </w:r>
            <w:proofErr w:type="spellEnd"/>
            <w:r w:rsidRPr="00F861FF">
              <w:rPr>
                <w:rFonts w:cstheme="minorHAnsi"/>
                <w:bCs/>
                <w:sz w:val="18"/>
                <w:szCs w:val="18"/>
              </w:rPr>
              <w:t xml:space="preserve"> </w:t>
            </w:r>
            <w:proofErr w:type="spellStart"/>
            <w:r w:rsidRPr="00F861FF">
              <w:rPr>
                <w:rFonts w:cstheme="minorHAnsi"/>
                <w:bCs/>
                <w:sz w:val="18"/>
                <w:szCs w:val="18"/>
              </w:rPr>
              <w:t>educației</w:t>
            </w:r>
            <w:proofErr w:type="spellEnd"/>
            <w:r w:rsidRPr="00F861FF">
              <w:rPr>
                <w:rFonts w:cstheme="minorHAnsi"/>
                <w:bCs/>
                <w:sz w:val="18"/>
                <w:szCs w:val="18"/>
              </w:rPr>
              <w:t xml:space="preserve">, </w:t>
            </w:r>
            <w:proofErr w:type="spellStart"/>
            <w:r w:rsidRPr="00F861FF">
              <w:rPr>
                <w:rFonts w:cstheme="minorHAnsi"/>
                <w:bCs/>
                <w:sz w:val="18"/>
                <w:szCs w:val="18"/>
              </w:rPr>
              <w:t>să</w:t>
            </w:r>
            <w:proofErr w:type="spellEnd"/>
            <w:r w:rsidRPr="00F861FF">
              <w:rPr>
                <w:rFonts w:cstheme="minorHAnsi"/>
                <w:bCs/>
                <w:sz w:val="18"/>
                <w:szCs w:val="18"/>
              </w:rPr>
              <w:t xml:space="preserve"> </w:t>
            </w:r>
            <w:proofErr w:type="spellStart"/>
            <w:r w:rsidRPr="00F861FF">
              <w:rPr>
                <w:rFonts w:cstheme="minorHAnsi"/>
                <w:bCs/>
                <w:sz w:val="18"/>
                <w:szCs w:val="18"/>
              </w:rPr>
              <w:t>sprijine</w:t>
            </w:r>
            <w:proofErr w:type="spellEnd"/>
            <w:r w:rsidRPr="00F861FF">
              <w:rPr>
                <w:rFonts w:cstheme="minorHAnsi"/>
                <w:bCs/>
                <w:sz w:val="18"/>
                <w:szCs w:val="18"/>
              </w:rPr>
              <w:t xml:space="preserve"> </w:t>
            </w:r>
            <w:proofErr w:type="spellStart"/>
            <w:r w:rsidRPr="00F861FF">
              <w:rPr>
                <w:rFonts w:cstheme="minorHAnsi"/>
                <w:bCs/>
                <w:sz w:val="18"/>
                <w:szCs w:val="18"/>
              </w:rPr>
              <w:t>familiile</w:t>
            </w:r>
            <w:proofErr w:type="spellEnd"/>
            <w:r w:rsidRPr="00F861FF">
              <w:rPr>
                <w:rFonts w:cstheme="minorHAnsi"/>
                <w:bCs/>
                <w:sz w:val="18"/>
                <w:szCs w:val="18"/>
              </w:rPr>
              <w:t xml:space="preserve"> </w:t>
            </w:r>
            <w:proofErr w:type="spellStart"/>
            <w:r w:rsidRPr="00F861FF">
              <w:rPr>
                <w:rFonts w:cstheme="minorHAnsi"/>
                <w:bCs/>
                <w:sz w:val="18"/>
                <w:szCs w:val="18"/>
              </w:rPr>
              <w:t>pentru</w:t>
            </w:r>
            <w:proofErr w:type="spellEnd"/>
            <w:r w:rsidRPr="00F861FF">
              <w:rPr>
                <w:rFonts w:cstheme="minorHAnsi"/>
                <w:bCs/>
                <w:sz w:val="18"/>
                <w:szCs w:val="18"/>
              </w:rPr>
              <w:t xml:space="preserve"> </w:t>
            </w:r>
            <w:proofErr w:type="spellStart"/>
            <w:r w:rsidRPr="00F861FF">
              <w:rPr>
                <w:rFonts w:cstheme="minorHAnsi"/>
                <w:bCs/>
                <w:sz w:val="18"/>
                <w:szCs w:val="18"/>
              </w:rPr>
              <w:t>pregătirea</w:t>
            </w:r>
            <w:proofErr w:type="spellEnd"/>
            <w:r w:rsidRPr="00F861FF">
              <w:rPr>
                <w:rFonts w:cstheme="minorHAnsi"/>
                <w:bCs/>
                <w:sz w:val="18"/>
                <w:szCs w:val="18"/>
              </w:rPr>
              <w:t xml:space="preserve"> </w:t>
            </w:r>
            <w:proofErr w:type="spellStart"/>
            <w:r w:rsidRPr="00F861FF">
              <w:rPr>
                <w:rFonts w:cstheme="minorHAnsi"/>
                <w:bCs/>
                <w:sz w:val="18"/>
                <w:szCs w:val="18"/>
              </w:rPr>
              <w:t>documentelor</w:t>
            </w:r>
            <w:proofErr w:type="spellEnd"/>
            <w:r w:rsidRPr="00F861FF">
              <w:rPr>
                <w:rFonts w:cstheme="minorHAnsi"/>
                <w:bCs/>
                <w:sz w:val="18"/>
                <w:szCs w:val="18"/>
              </w:rPr>
              <w:t xml:space="preserve"> </w:t>
            </w:r>
            <w:proofErr w:type="spellStart"/>
            <w:r w:rsidRPr="00F861FF">
              <w:rPr>
                <w:rFonts w:cstheme="minorHAnsi"/>
                <w:bCs/>
                <w:sz w:val="18"/>
                <w:szCs w:val="18"/>
              </w:rPr>
              <w:t>necesare</w:t>
            </w:r>
            <w:proofErr w:type="spellEnd"/>
            <w:r w:rsidRPr="00F861FF">
              <w:rPr>
                <w:rFonts w:cstheme="minorHAnsi"/>
                <w:bCs/>
                <w:sz w:val="18"/>
                <w:szCs w:val="18"/>
              </w:rPr>
              <w:t xml:space="preserve">. </w:t>
            </w:r>
          </w:p>
          <w:p w14:paraId="79CB0A6C" w14:textId="75A0AFEC" w:rsidR="002D3680" w:rsidRPr="00F861FF" w:rsidRDefault="002D0DA2" w:rsidP="002D0DA2">
            <w:pPr>
              <w:pStyle w:val="ListParagraph"/>
              <w:numPr>
                <w:ilvl w:val="0"/>
                <w:numId w:val="46"/>
              </w:numPr>
              <w:suppressAutoHyphens/>
              <w:spacing w:after="0"/>
              <w:ind w:left="851" w:hanging="284"/>
              <w:jc w:val="both"/>
              <w:rPr>
                <w:rFonts w:cstheme="minorHAnsi"/>
                <w:bCs/>
                <w:sz w:val="18"/>
                <w:szCs w:val="18"/>
              </w:rPr>
            </w:pPr>
            <w:proofErr w:type="spellStart"/>
            <w:r w:rsidRPr="00F861FF">
              <w:rPr>
                <w:rFonts w:cstheme="minorHAnsi"/>
                <w:bCs/>
                <w:sz w:val="18"/>
                <w:szCs w:val="18"/>
              </w:rPr>
              <w:t>Ministerul</w:t>
            </w:r>
            <w:proofErr w:type="spellEnd"/>
            <w:r w:rsidRPr="00F861FF">
              <w:rPr>
                <w:rFonts w:cstheme="minorHAnsi"/>
                <w:bCs/>
                <w:sz w:val="18"/>
                <w:szCs w:val="18"/>
              </w:rPr>
              <w:t xml:space="preserve"> </w:t>
            </w:r>
            <w:proofErr w:type="spellStart"/>
            <w:r w:rsidRPr="00F861FF">
              <w:rPr>
                <w:rFonts w:cstheme="minorHAnsi"/>
                <w:bCs/>
                <w:sz w:val="18"/>
                <w:szCs w:val="18"/>
              </w:rPr>
              <w:t>Educației</w:t>
            </w:r>
            <w:proofErr w:type="spellEnd"/>
            <w:r w:rsidRPr="00F861FF">
              <w:rPr>
                <w:rFonts w:cstheme="minorHAnsi"/>
                <w:bCs/>
                <w:sz w:val="18"/>
                <w:szCs w:val="18"/>
              </w:rPr>
              <w:t xml:space="preserve"> </w:t>
            </w:r>
            <w:proofErr w:type="spellStart"/>
            <w:r w:rsidRPr="00F861FF">
              <w:rPr>
                <w:rFonts w:cstheme="minorHAnsi"/>
                <w:bCs/>
                <w:sz w:val="18"/>
                <w:szCs w:val="18"/>
              </w:rPr>
              <w:t>trebuie</w:t>
            </w:r>
            <w:proofErr w:type="spellEnd"/>
            <w:r w:rsidRPr="00F861FF">
              <w:rPr>
                <w:rFonts w:cstheme="minorHAnsi"/>
                <w:bCs/>
                <w:sz w:val="18"/>
                <w:szCs w:val="18"/>
              </w:rPr>
              <w:t xml:space="preserve"> </w:t>
            </w:r>
            <w:proofErr w:type="spellStart"/>
            <w:r w:rsidRPr="00F861FF">
              <w:rPr>
                <w:rFonts w:cstheme="minorHAnsi"/>
                <w:bCs/>
                <w:sz w:val="18"/>
                <w:szCs w:val="18"/>
              </w:rPr>
              <w:t>să</w:t>
            </w:r>
            <w:proofErr w:type="spellEnd"/>
            <w:r w:rsidRPr="00F861FF">
              <w:rPr>
                <w:rFonts w:cstheme="minorHAnsi"/>
                <w:bCs/>
                <w:sz w:val="18"/>
                <w:szCs w:val="18"/>
              </w:rPr>
              <w:t xml:space="preserve"> </w:t>
            </w:r>
            <w:proofErr w:type="spellStart"/>
            <w:r w:rsidRPr="00F861FF">
              <w:rPr>
                <w:rFonts w:cstheme="minorHAnsi"/>
                <w:bCs/>
                <w:sz w:val="18"/>
                <w:szCs w:val="18"/>
              </w:rPr>
              <w:t>asigure</w:t>
            </w:r>
            <w:proofErr w:type="spellEnd"/>
            <w:r w:rsidRPr="00F861FF">
              <w:rPr>
                <w:rFonts w:cstheme="minorHAnsi"/>
                <w:bCs/>
                <w:sz w:val="18"/>
                <w:szCs w:val="18"/>
              </w:rPr>
              <w:t xml:space="preserve"> </w:t>
            </w:r>
            <w:proofErr w:type="spellStart"/>
            <w:r w:rsidRPr="00F861FF">
              <w:rPr>
                <w:rFonts w:cstheme="minorHAnsi"/>
                <w:bCs/>
                <w:sz w:val="18"/>
                <w:szCs w:val="18"/>
              </w:rPr>
              <w:t>în</w:t>
            </w:r>
            <w:proofErr w:type="spellEnd"/>
            <w:r w:rsidRPr="00F861FF">
              <w:rPr>
                <w:rFonts w:cstheme="minorHAnsi"/>
                <w:bCs/>
                <w:sz w:val="18"/>
                <w:szCs w:val="18"/>
              </w:rPr>
              <w:t xml:space="preserve"> </w:t>
            </w:r>
            <w:proofErr w:type="spellStart"/>
            <w:r w:rsidRPr="00F861FF">
              <w:rPr>
                <w:rFonts w:cstheme="minorHAnsi"/>
                <w:bCs/>
                <w:sz w:val="18"/>
                <w:szCs w:val="18"/>
              </w:rPr>
              <w:t>comunitățile</w:t>
            </w:r>
            <w:proofErr w:type="spellEnd"/>
            <w:r w:rsidRPr="00F861FF">
              <w:rPr>
                <w:rFonts w:cstheme="minorHAnsi"/>
                <w:bCs/>
                <w:sz w:val="18"/>
                <w:szCs w:val="18"/>
              </w:rPr>
              <w:t xml:space="preserve"> </w:t>
            </w:r>
            <w:proofErr w:type="spellStart"/>
            <w:r w:rsidRPr="00F861FF">
              <w:rPr>
                <w:rFonts w:cstheme="minorHAnsi"/>
                <w:bCs/>
                <w:sz w:val="18"/>
                <w:szCs w:val="18"/>
              </w:rPr>
              <w:t>dezavantajate</w:t>
            </w:r>
            <w:proofErr w:type="spellEnd"/>
            <w:r w:rsidRPr="00F861FF">
              <w:rPr>
                <w:rFonts w:cstheme="minorHAnsi"/>
                <w:bCs/>
                <w:sz w:val="18"/>
                <w:szCs w:val="18"/>
              </w:rPr>
              <w:t xml:space="preserve"> cadre </w:t>
            </w:r>
            <w:proofErr w:type="spellStart"/>
            <w:r w:rsidRPr="00F861FF">
              <w:rPr>
                <w:rFonts w:cstheme="minorHAnsi"/>
                <w:bCs/>
                <w:sz w:val="18"/>
                <w:szCs w:val="18"/>
              </w:rPr>
              <w:t>didactice</w:t>
            </w:r>
            <w:proofErr w:type="spellEnd"/>
            <w:r w:rsidRPr="00F861FF">
              <w:rPr>
                <w:rFonts w:cstheme="minorHAnsi"/>
                <w:bCs/>
                <w:sz w:val="18"/>
                <w:szCs w:val="18"/>
              </w:rPr>
              <w:t xml:space="preserve"> cu </w:t>
            </w:r>
            <w:proofErr w:type="spellStart"/>
            <w:r w:rsidRPr="00F861FF">
              <w:rPr>
                <w:rFonts w:cstheme="minorHAnsi"/>
                <w:bCs/>
                <w:sz w:val="18"/>
                <w:szCs w:val="18"/>
              </w:rPr>
              <w:t>competențe</w:t>
            </w:r>
            <w:proofErr w:type="spellEnd"/>
            <w:r w:rsidRPr="00F861FF">
              <w:rPr>
                <w:rFonts w:cstheme="minorHAnsi"/>
                <w:bCs/>
                <w:sz w:val="18"/>
                <w:szCs w:val="18"/>
              </w:rPr>
              <w:t xml:space="preserve"> </w:t>
            </w:r>
            <w:proofErr w:type="spellStart"/>
            <w:r w:rsidRPr="00F861FF">
              <w:rPr>
                <w:rFonts w:cstheme="minorHAnsi"/>
                <w:bCs/>
                <w:sz w:val="18"/>
                <w:szCs w:val="18"/>
              </w:rPr>
              <w:t>adecvate</w:t>
            </w:r>
            <w:proofErr w:type="spellEnd"/>
            <w:r w:rsidRPr="00F861FF">
              <w:rPr>
                <w:rFonts w:cstheme="minorHAnsi"/>
                <w:bCs/>
                <w:sz w:val="18"/>
                <w:szCs w:val="18"/>
              </w:rPr>
              <w:t xml:space="preserve"> </w:t>
            </w:r>
            <w:proofErr w:type="spellStart"/>
            <w:r w:rsidRPr="00F861FF">
              <w:rPr>
                <w:rFonts w:cstheme="minorHAnsi"/>
                <w:bCs/>
                <w:sz w:val="18"/>
                <w:szCs w:val="18"/>
              </w:rPr>
              <w:t>obiectivelor</w:t>
            </w:r>
            <w:proofErr w:type="spellEnd"/>
            <w:r w:rsidRPr="00F861FF">
              <w:rPr>
                <w:rFonts w:cstheme="minorHAnsi"/>
                <w:bCs/>
                <w:sz w:val="18"/>
                <w:szCs w:val="18"/>
              </w:rPr>
              <w:t xml:space="preserve"> de </w:t>
            </w:r>
            <w:proofErr w:type="spellStart"/>
            <w:r w:rsidRPr="00F861FF">
              <w:rPr>
                <w:rFonts w:cstheme="minorHAnsi"/>
                <w:bCs/>
                <w:sz w:val="18"/>
                <w:szCs w:val="18"/>
              </w:rPr>
              <w:t>incluziune</w:t>
            </w:r>
            <w:proofErr w:type="spellEnd"/>
            <w:r w:rsidRPr="00F861FF">
              <w:rPr>
                <w:rFonts w:cstheme="minorHAnsi"/>
                <w:bCs/>
                <w:sz w:val="18"/>
                <w:szCs w:val="18"/>
              </w:rPr>
              <w:t xml:space="preserve"> </w:t>
            </w:r>
            <w:proofErr w:type="spellStart"/>
            <w:r w:rsidRPr="00F861FF">
              <w:rPr>
                <w:rFonts w:cstheme="minorHAnsi"/>
                <w:bCs/>
                <w:sz w:val="18"/>
                <w:szCs w:val="18"/>
              </w:rPr>
              <w:t>socială</w:t>
            </w:r>
            <w:proofErr w:type="spellEnd"/>
            <w:r w:rsidRPr="00F861FF">
              <w:rPr>
                <w:rFonts w:cstheme="minorHAnsi"/>
                <w:bCs/>
                <w:sz w:val="18"/>
                <w:szCs w:val="18"/>
              </w:rPr>
              <w:t xml:space="preserve"> </w:t>
            </w:r>
            <w:proofErr w:type="spellStart"/>
            <w:r w:rsidRPr="00F861FF">
              <w:rPr>
                <w:rFonts w:cstheme="minorHAnsi"/>
                <w:bCs/>
                <w:sz w:val="18"/>
                <w:szCs w:val="18"/>
              </w:rPr>
              <w:t>prin</w:t>
            </w:r>
            <w:proofErr w:type="spellEnd"/>
            <w:r w:rsidRPr="00F861FF">
              <w:rPr>
                <w:rFonts w:cstheme="minorHAnsi"/>
                <w:bCs/>
                <w:sz w:val="18"/>
                <w:szCs w:val="18"/>
              </w:rPr>
              <w:t xml:space="preserve"> </w:t>
            </w:r>
            <w:proofErr w:type="spellStart"/>
            <w:r w:rsidRPr="00F861FF">
              <w:rPr>
                <w:rFonts w:cstheme="minorHAnsi"/>
                <w:bCs/>
                <w:sz w:val="18"/>
                <w:szCs w:val="18"/>
              </w:rPr>
              <w:t>atragerea</w:t>
            </w:r>
            <w:proofErr w:type="spellEnd"/>
            <w:r w:rsidRPr="00F861FF">
              <w:rPr>
                <w:rFonts w:cstheme="minorHAnsi"/>
                <w:bCs/>
                <w:sz w:val="18"/>
                <w:szCs w:val="18"/>
              </w:rPr>
              <w:t xml:space="preserve"> de cadre </w:t>
            </w:r>
            <w:proofErr w:type="spellStart"/>
            <w:r w:rsidRPr="00F861FF">
              <w:rPr>
                <w:rFonts w:cstheme="minorHAnsi"/>
                <w:bCs/>
                <w:sz w:val="18"/>
                <w:szCs w:val="18"/>
              </w:rPr>
              <w:t>didactice</w:t>
            </w:r>
            <w:proofErr w:type="spellEnd"/>
            <w:r w:rsidRPr="00F861FF">
              <w:rPr>
                <w:rFonts w:cstheme="minorHAnsi"/>
                <w:bCs/>
                <w:sz w:val="18"/>
                <w:szCs w:val="18"/>
              </w:rPr>
              <w:t xml:space="preserve"> </w:t>
            </w:r>
            <w:proofErr w:type="spellStart"/>
            <w:r w:rsidRPr="00F861FF">
              <w:rPr>
                <w:rFonts w:cstheme="minorHAnsi"/>
                <w:bCs/>
                <w:sz w:val="18"/>
                <w:szCs w:val="18"/>
              </w:rPr>
              <w:t>competente</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continuarea</w:t>
            </w:r>
            <w:proofErr w:type="spellEnd"/>
            <w:r w:rsidRPr="00F861FF">
              <w:rPr>
                <w:rFonts w:cstheme="minorHAnsi"/>
                <w:bCs/>
                <w:sz w:val="18"/>
                <w:szCs w:val="18"/>
              </w:rPr>
              <w:t xml:space="preserve"> </w:t>
            </w:r>
            <w:proofErr w:type="spellStart"/>
            <w:r w:rsidRPr="00F861FF">
              <w:rPr>
                <w:rFonts w:cstheme="minorHAnsi"/>
                <w:bCs/>
                <w:sz w:val="18"/>
                <w:szCs w:val="18"/>
              </w:rPr>
              <w:t>formării</w:t>
            </w:r>
            <w:proofErr w:type="spellEnd"/>
            <w:r w:rsidRPr="00F861FF">
              <w:rPr>
                <w:rFonts w:cstheme="minorHAnsi"/>
                <w:bCs/>
                <w:sz w:val="18"/>
                <w:szCs w:val="18"/>
              </w:rPr>
              <w:t xml:space="preserve"> </w:t>
            </w:r>
            <w:proofErr w:type="spellStart"/>
            <w:r w:rsidRPr="00F861FF">
              <w:rPr>
                <w:rFonts w:cstheme="minorHAnsi"/>
                <w:bCs/>
                <w:sz w:val="18"/>
                <w:szCs w:val="18"/>
              </w:rPr>
              <w:t>cadrelor</w:t>
            </w:r>
            <w:proofErr w:type="spellEnd"/>
            <w:r w:rsidRPr="00F861FF">
              <w:rPr>
                <w:rFonts w:cstheme="minorHAnsi"/>
                <w:bCs/>
                <w:sz w:val="18"/>
                <w:szCs w:val="18"/>
              </w:rPr>
              <w:t xml:space="preserve"> </w:t>
            </w:r>
            <w:proofErr w:type="spellStart"/>
            <w:r w:rsidRPr="00F861FF">
              <w:rPr>
                <w:rFonts w:cstheme="minorHAnsi"/>
                <w:bCs/>
                <w:sz w:val="18"/>
                <w:szCs w:val="18"/>
              </w:rPr>
              <w:t>existente</w:t>
            </w:r>
            <w:proofErr w:type="spellEnd"/>
            <w:r w:rsidRPr="00F861FF">
              <w:rPr>
                <w:rFonts w:cstheme="minorHAnsi"/>
                <w:bCs/>
                <w:sz w:val="18"/>
                <w:szCs w:val="18"/>
              </w:rPr>
              <w:t xml:space="preserve">. </w:t>
            </w:r>
            <w:proofErr w:type="spellStart"/>
            <w:r w:rsidRPr="00F861FF">
              <w:rPr>
                <w:rFonts w:cstheme="minorHAnsi"/>
                <w:bCs/>
                <w:sz w:val="18"/>
                <w:szCs w:val="18"/>
              </w:rPr>
              <w:t>Aceaste</w:t>
            </w:r>
            <w:proofErr w:type="spellEnd"/>
            <w:r w:rsidRPr="00F861FF">
              <w:rPr>
                <w:rFonts w:cstheme="minorHAnsi"/>
                <w:bCs/>
                <w:sz w:val="18"/>
                <w:szCs w:val="18"/>
              </w:rPr>
              <w:t xml:space="preserve"> </w:t>
            </w:r>
            <w:proofErr w:type="spellStart"/>
            <w:r w:rsidRPr="00F861FF">
              <w:rPr>
                <w:rFonts w:cstheme="minorHAnsi"/>
                <w:bCs/>
                <w:sz w:val="18"/>
                <w:szCs w:val="18"/>
              </w:rPr>
              <w:t>măsuri</w:t>
            </w:r>
            <w:proofErr w:type="spellEnd"/>
            <w:r w:rsidRPr="00F861FF">
              <w:rPr>
                <w:rFonts w:cstheme="minorHAnsi"/>
                <w:bCs/>
                <w:sz w:val="18"/>
                <w:szCs w:val="18"/>
              </w:rPr>
              <w:t xml:space="preserve"> pot </w:t>
            </w:r>
            <w:proofErr w:type="spellStart"/>
            <w:r w:rsidRPr="00F861FF">
              <w:rPr>
                <w:rFonts w:cstheme="minorHAnsi"/>
                <w:bCs/>
                <w:sz w:val="18"/>
                <w:szCs w:val="18"/>
              </w:rPr>
              <w:t>să</w:t>
            </w:r>
            <w:proofErr w:type="spellEnd"/>
            <w:r w:rsidRPr="00F861FF">
              <w:rPr>
                <w:rFonts w:cstheme="minorHAnsi"/>
                <w:bCs/>
                <w:sz w:val="18"/>
                <w:szCs w:val="18"/>
              </w:rPr>
              <w:t xml:space="preserve"> </w:t>
            </w:r>
            <w:proofErr w:type="spellStart"/>
            <w:r w:rsidRPr="00F861FF">
              <w:rPr>
                <w:rFonts w:cstheme="minorHAnsi"/>
                <w:bCs/>
                <w:sz w:val="18"/>
                <w:szCs w:val="18"/>
              </w:rPr>
              <w:t>includă</w:t>
            </w:r>
            <w:proofErr w:type="spellEnd"/>
            <w:r w:rsidRPr="00F861FF">
              <w:rPr>
                <w:rFonts w:cstheme="minorHAnsi"/>
                <w:bCs/>
                <w:sz w:val="18"/>
                <w:szCs w:val="18"/>
              </w:rPr>
              <w:t xml:space="preserve"> </w:t>
            </w:r>
            <w:proofErr w:type="spellStart"/>
            <w:r w:rsidRPr="00F861FF">
              <w:rPr>
                <w:rFonts w:cstheme="minorHAnsi"/>
                <w:bCs/>
                <w:sz w:val="18"/>
                <w:szCs w:val="18"/>
              </w:rPr>
              <w:t>oferirea</w:t>
            </w:r>
            <w:proofErr w:type="spellEnd"/>
            <w:r w:rsidRPr="00F861FF">
              <w:rPr>
                <w:rFonts w:cstheme="minorHAnsi"/>
                <w:bCs/>
                <w:sz w:val="18"/>
                <w:szCs w:val="18"/>
              </w:rPr>
              <w:t xml:space="preserve"> </w:t>
            </w:r>
            <w:proofErr w:type="spellStart"/>
            <w:r w:rsidRPr="00F861FF">
              <w:rPr>
                <w:rFonts w:cstheme="minorHAnsi"/>
                <w:bCs/>
                <w:sz w:val="18"/>
                <w:szCs w:val="18"/>
              </w:rPr>
              <w:t>unui</w:t>
            </w:r>
            <w:proofErr w:type="spellEnd"/>
            <w:r w:rsidRPr="00F861FF">
              <w:rPr>
                <w:rFonts w:cstheme="minorHAnsi"/>
                <w:bCs/>
                <w:sz w:val="18"/>
                <w:szCs w:val="18"/>
              </w:rPr>
              <w:t xml:space="preserve"> </w:t>
            </w:r>
            <w:proofErr w:type="spellStart"/>
            <w:r w:rsidRPr="00F861FF">
              <w:rPr>
                <w:rFonts w:cstheme="minorHAnsi"/>
                <w:bCs/>
                <w:sz w:val="18"/>
                <w:szCs w:val="18"/>
              </w:rPr>
              <w:t>pachet</w:t>
            </w:r>
            <w:proofErr w:type="spellEnd"/>
            <w:r w:rsidRPr="00F861FF">
              <w:rPr>
                <w:rFonts w:cstheme="minorHAnsi"/>
                <w:bCs/>
                <w:sz w:val="18"/>
                <w:szCs w:val="18"/>
              </w:rPr>
              <w:t xml:space="preserve"> de </w:t>
            </w:r>
            <w:proofErr w:type="spellStart"/>
            <w:r w:rsidRPr="00F861FF">
              <w:rPr>
                <w:rFonts w:cstheme="minorHAnsi"/>
                <w:bCs/>
                <w:sz w:val="18"/>
                <w:szCs w:val="18"/>
              </w:rPr>
              <w:t>facilități</w:t>
            </w:r>
            <w:proofErr w:type="spellEnd"/>
            <w:r w:rsidRPr="00F861FF">
              <w:rPr>
                <w:rFonts w:cstheme="minorHAnsi"/>
                <w:bCs/>
                <w:sz w:val="18"/>
                <w:szCs w:val="18"/>
              </w:rPr>
              <w:t xml:space="preserve"> (</w:t>
            </w:r>
            <w:proofErr w:type="spellStart"/>
            <w:r w:rsidRPr="00F861FF">
              <w:rPr>
                <w:rFonts w:cstheme="minorHAnsi"/>
                <w:bCs/>
                <w:sz w:val="18"/>
                <w:szCs w:val="18"/>
              </w:rPr>
              <w:t>salariale</w:t>
            </w:r>
            <w:proofErr w:type="spellEnd"/>
            <w:r w:rsidRPr="00F861FF">
              <w:rPr>
                <w:rFonts w:cstheme="minorHAnsi"/>
                <w:bCs/>
                <w:sz w:val="18"/>
                <w:szCs w:val="18"/>
              </w:rPr>
              <w:t xml:space="preserve">, </w:t>
            </w:r>
            <w:proofErr w:type="spellStart"/>
            <w:r w:rsidRPr="00F861FF">
              <w:rPr>
                <w:rFonts w:cstheme="minorHAnsi"/>
                <w:bCs/>
                <w:sz w:val="18"/>
                <w:szCs w:val="18"/>
              </w:rPr>
              <w:t>locuință</w:t>
            </w:r>
            <w:proofErr w:type="spellEnd"/>
            <w:r w:rsidRPr="00F861FF">
              <w:rPr>
                <w:rFonts w:cstheme="minorHAnsi"/>
                <w:bCs/>
                <w:sz w:val="18"/>
                <w:szCs w:val="18"/>
              </w:rPr>
              <w:t xml:space="preserve">, </w:t>
            </w:r>
            <w:proofErr w:type="spellStart"/>
            <w:r w:rsidRPr="00F861FF">
              <w:rPr>
                <w:rFonts w:cstheme="minorHAnsi"/>
                <w:bCs/>
                <w:sz w:val="18"/>
                <w:szCs w:val="18"/>
              </w:rPr>
              <w:t>resurse</w:t>
            </w:r>
            <w:proofErr w:type="spellEnd"/>
            <w:r w:rsidRPr="00F861FF">
              <w:rPr>
                <w:rFonts w:cstheme="minorHAnsi"/>
                <w:bCs/>
                <w:sz w:val="18"/>
                <w:szCs w:val="18"/>
              </w:rPr>
              <w:t xml:space="preserve"> </w:t>
            </w:r>
            <w:proofErr w:type="spellStart"/>
            <w:r w:rsidRPr="00F861FF">
              <w:rPr>
                <w:rFonts w:cstheme="minorHAnsi"/>
                <w:bCs/>
                <w:sz w:val="18"/>
                <w:szCs w:val="18"/>
              </w:rPr>
              <w:t>educaționale</w:t>
            </w:r>
            <w:proofErr w:type="spellEnd"/>
            <w:r w:rsidRPr="00F861FF">
              <w:rPr>
                <w:rFonts w:cstheme="minorHAnsi"/>
                <w:bCs/>
                <w:sz w:val="18"/>
                <w:szCs w:val="18"/>
              </w:rPr>
              <w:t xml:space="preserve">, </w:t>
            </w:r>
            <w:proofErr w:type="spellStart"/>
            <w:r w:rsidRPr="00F861FF">
              <w:rPr>
                <w:rFonts w:cstheme="minorHAnsi"/>
                <w:bCs/>
                <w:sz w:val="18"/>
                <w:szCs w:val="18"/>
              </w:rPr>
              <w:t>facilități</w:t>
            </w:r>
            <w:proofErr w:type="spellEnd"/>
            <w:r w:rsidRPr="00F861FF">
              <w:rPr>
                <w:rFonts w:cstheme="minorHAnsi"/>
                <w:bCs/>
                <w:sz w:val="18"/>
                <w:szCs w:val="18"/>
              </w:rPr>
              <w:t xml:space="preserve"> </w:t>
            </w:r>
            <w:proofErr w:type="spellStart"/>
            <w:r w:rsidRPr="00F861FF">
              <w:rPr>
                <w:rFonts w:cstheme="minorHAnsi"/>
                <w:bCs/>
                <w:sz w:val="18"/>
                <w:szCs w:val="18"/>
              </w:rPr>
              <w:t>fiscale</w:t>
            </w:r>
            <w:proofErr w:type="spellEnd"/>
            <w:r w:rsidRPr="00F861FF">
              <w:rPr>
                <w:rFonts w:cstheme="minorHAnsi"/>
                <w:bCs/>
                <w:sz w:val="18"/>
                <w:szCs w:val="18"/>
              </w:rPr>
              <w:t xml:space="preserve"> etc.), </w:t>
            </w:r>
            <w:proofErr w:type="spellStart"/>
            <w:r w:rsidRPr="00F861FF">
              <w:rPr>
                <w:rFonts w:cstheme="minorHAnsi"/>
                <w:bCs/>
                <w:sz w:val="18"/>
                <w:szCs w:val="18"/>
              </w:rPr>
              <w:t>crearea</w:t>
            </w:r>
            <w:proofErr w:type="spellEnd"/>
            <w:r w:rsidRPr="00F861FF">
              <w:rPr>
                <w:rFonts w:cstheme="minorHAnsi"/>
                <w:bCs/>
                <w:sz w:val="18"/>
                <w:szCs w:val="18"/>
              </w:rPr>
              <w:t xml:space="preserve"> </w:t>
            </w:r>
            <w:proofErr w:type="spellStart"/>
            <w:r w:rsidRPr="00F861FF">
              <w:rPr>
                <w:rFonts w:cstheme="minorHAnsi"/>
                <w:bCs/>
                <w:sz w:val="18"/>
                <w:szCs w:val="18"/>
              </w:rPr>
              <w:t>unui</w:t>
            </w:r>
            <w:proofErr w:type="spellEnd"/>
            <w:r w:rsidRPr="00F861FF">
              <w:rPr>
                <w:rFonts w:cstheme="minorHAnsi"/>
                <w:bCs/>
                <w:sz w:val="18"/>
                <w:szCs w:val="18"/>
              </w:rPr>
              <w:t xml:space="preserve"> </w:t>
            </w:r>
            <w:proofErr w:type="spellStart"/>
            <w:r w:rsidRPr="00F861FF">
              <w:rPr>
                <w:rFonts w:cstheme="minorHAnsi"/>
                <w:bCs/>
                <w:sz w:val="18"/>
                <w:szCs w:val="18"/>
              </w:rPr>
              <w:t>unui</w:t>
            </w:r>
            <w:proofErr w:type="spellEnd"/>
            <w:r w:rsidRPr="00F861FF">
              <w:rPr>
                <w:rFonts w:cstheme="minorHAnsi"/>
                <w:bCs/>
                <w:sz w:val="18"/>
                <w:szCs w:val="18"/>
              </w:rPr>
              <w:t xml:space="preserve"> </w:t>
            </w:r>
            <w:proofErr w:type="spellStart"/>
            <w:r w:rsidRPr="00F861FF">
              <w:rPr>
                <w:rFonts w:cstheme="minorHAnsi"/>
                <w:bCs/>
                <w:sz w:val="18"/>
                <w:szCs w:val="18"/>
              </w:rPr>
              <w:t>sistem</w:t>
            </w:r>
            <w:proofErr w:type="spellEnd"/>
            <w:r w:rsidRPr="00F861FF">
              <w:rPr>
                <w:rFonts w:cstheme="minorHAnsi"/>
                <w:bCs/>
                <w:sz w:val="18"/>
                <w:szCs w:val="18"/>
              </w:rPr>
              <w:t xml:space="preserve"> de </w:t>
            </w:r>
            <w:proofErr w:type="spellStart"/>
            <w:r w:rsidRPr="00F861FF">
              <w:rPr>
                <w:rFonts w:cstheme="minorHAnsi"/>
                <w:bCs/>
                <w:sz w:val="18"/>
                <w:szCs w:val="18"/>
              </w:rPr>
              <w:t>formare</w:t>
            </w:r>
            <w:proofErr w:type="spellEnd"/>
            <w:r w:rsidRPr="00F861FF">
              <w:rPr>
                <w:rFonts w:cstheme="minorHAnsi"/>
                <w:bCs/>
                <w:sz w:val="18"/>
                <w:szCs w:val="18"/>
              </w:rPr>
              <w:t xml:space="preserve"> </w:t>
            </w:r>
            <w:proofErr w:type="spellStart"/>
            <w:r w:rsidRPr="00F861FF">
              <w:rPr>
                <w:rFonts w:cstheme="minorHAnsi"/>
                <w:bCs/>
                <w:sz w:val="18"/>
                <w:szCs w:val="18"/>
              </w:rPr>
              <w:t>orientat</w:t>
            </w:r>
            <w:proofErr w:type="spellEnd"/>
            <w:r w:rsidRPr="00F861FF">
              <w:rPr>
                <w:rFonts w:cstheme="minorHAnsi"/>
                <w:bCs/>
                <w:sz w:val="18"/>
                <w:szCs w:val="18"/>
              </w:rPr>
              <w:t xml:space="preserve"> </w:t>
            </w:r>
            <w:proofErr w:type="spellStart"/>
            <w:r w:rsidRPr="00F861FF">
              <w:rPr>
                <w:rFonts w:cstheme="minorHAnsi"/>
                <w:bCs/>
                <w:sz w:val="18"/>
                <w:szCs w:val="18"/>
              </w:rPr>
              <w:t>spre</w:t>
            </w:r>
            <w:proofErr w:type="spellEnd"/>
            <w:r w:rsidRPr="00F861FF">
              <w:rPr>
                <w:rFonts w:cstheme="minorHAnsi"/>
                <w:bCs/>
                <w:sz w:val="18"/>
                <w:szCs w:val="18"/>
              </w:rPr>
              <w:t xml:space="preserve"> </w:t>
            </w:r>
            <w:proofErr w:type="spellStart"/>
            <w:r w:rsidRPr="00F861FF">
              <w:rPr>
                <w:rFonts w:cstheme="minorHAnsi"/>
                <w:bCs/>
                <w:sz w:val="18"/>
                <w:szCs w:val="18"/>
              </w:rPr>
              <w:t>rezultate</w:t>
            </w:r>
            <w:proofErr w:type="spellEnd"/>
            <w:r w:rsidRPr="00F861FF">
              <w:rPr>
                <w:rFonts w:cstheme="minorHAnsi"/>
                <w:bCs/>
                <w:sz w:val="18"/>
                <w:szCs w:val="18"/>
              </w:rPr>
              <w:t xml:space="preserve">, </w:t>
            </w:r>
            <w:proofErr w:type="spellStart"/>
            <w:r w:rsidRPr="00F861FF">
              <w:rPr>
                <w:rFonts w:cstheme="minorHAnsi"/>
                <w:bCs/>
                <w:sz w:val="18"/>
                <w:szCs w:val="18"/>
              </w:rPr>
              <w:t>corelat</w:t>
            </w:r>
            <w:proofErr w:type="spellEnd"/>
            <w:r w:rsidRPr="00F861FF">
              <w:rPr>
                <w:rFonts w:cstheme="minorHAnsi"/>
                <w:bCs/>
                <w:sz w:val="18"/>
                <w:szCs w:val="18"/>
              </w:rPr>
              <w:t xml:space="preserve"> cu </w:t>
            </w:r>
            <w:proofErr w:type="spellStart"/>
            <w:r w:rsidRPr="00F861FF">
              <w:rPr>
                <w:rFonts w:cstheme="minorHAnsi"/>
                <w:bCs/>
                <w:sz w:val="18"/>
                <w:szCs w:val="18"/>
              </w:rPr>
              <w:t>performanța</w:t>
            </w:r>
            <w:proofErr w:type="spellEnd"/>
            <w:r w:rsidRPr="00F861FF">
              <w:rPr>
                <w:rFonts w:cstheme="minorHAnsi"/>
                <w:bCs/>
                <w:sz w:val="18"/>
                <w:szCs w:val="18"/>
              </w:rPr>
              <w:t xml:space="preserve"> </w:t>
            </w:r>
            <w:proofErr w:type="spellStart"/>
            <w:r w:rsidRPr="00F861FF">
              <w:rPr>
                <w:rFonts w:cstheme="minorHAnsi"/>
                <w:bCs/>
                <w:sz w:val="18"/>
                <w:szCs w:val="18"/>
              </w:rPr>
              <w:t>individuală</w:t>
            </w:r>
            <w:proofErr w:type="spellEnd"/>
            <w:r w:rsidRPr="00F861FF">
              <w:rPr>
                <w:rFonts w:cstheme="minorHAnsi"/>
                <w:bCs/>
                <w:sz w:val="18"/>
                <w:szCs w:val="18"/>
              </w:rPr>
              <w:t xml:space="preserve">, </w:t>
            </w:r>
            <w:proofErr w:type="spellStart"/>
            <w:r w:rsidRPr="00F861FF">
              <w:rPr>
                <w:rFonts w:cstheme="minorHAnsi"/>
                <w:bCs/>
                <w:sz w:val="18"/>
                <w:szCs w:val="18"/>
              </w:rPr>
              <w:t>aprobarea</w:t>
            </w:r>
            <w:proofErr w:type="spellEnd"/>
            <w:r w:rsidRPr="00F861FF">
              <w:rPr>
                <w:rFonts w:cstheme="minorHAnsi"/>
                <w:bCs/>
                <w:sz w:val="18"/>
                <w:szCs w:val="18"/>
              </w:rPr>
              <w:t xml:space="preserve"> </w:t>
            </w:r>
            <w:proofErr w:type="spellStart"/>
            <w:r w:rsidRPr="00F861FF">
              <w:rPr>
                <w:rFonts w:cstheme="minorHAnsi"/>
                <w:bCs/>
                <w:sz w:val="18"/>
                <w:szCs w:val="18"/>
              </w:rPr>
              <w:t>regulamentelor</w:t>
            </w:r>
            <w:proofErr w:type="spellEnd"/>
            <w:r w:rsidR="0089314A" w:rsidRPr="00F861FF">
              <w:rPr>
                <w:rFonts w:cstheme="minorHAnsi"/>
                <w:bCs/>
                <w:sz w:val="18"/>
                <w:szCs w:val="18"/>
              </w:rPr>
              <w:t>,</w:t>
            </w:r>
            <w:r w:rsidRPr="00F861FF">
              <w:rPr>
                <w:rFonts w:cstheme="minorHAnsi"/>
                <w:bCs/>
                <w:sz w:val="18"/>
                <w:szCs w:val="18"/>
              </w:rPr>
              <w:t xml:space="preserve"> </w:t>
            </w:r>
            <w:proofErr w:type="spellStart"/>
            <w:r w:rsidRPr="00F861FF">
              <w:rPr>
                <w:rFonts w:cstheme="minorHAnsi"/>
                <w:bCs/>
                <w:sz w:val="18"/>
                <w:szCs w:val="18"/>
              </w:rPr>
              <w:t>metodologiilor</w:t>
            </w:r>
            <w:proofErr w:type="spellEnd"/>
            <w:r w:rsidRPr="00F861FF">
              <w:rPr>
                <w:rFonts w:cstheme="minorHAnsi"/>
                <w:bCs/>
                <w:sz w:val="18"/>
                <w:szCs w:val="18"/>
              </w:rPr>
              <w:t xml:space="preserve">, </w:t>
            </w:r>
            <w:proofErr w:type="spellStart"/>
            <w:r w:rsidRPr="00F861FF">
              <w:rPr>
                <w:rFonts w:cstheme="minorHAnsi"/>
                <w:bCs/>
                <w:sz w:val="18"/>
                <w:szCs w:val="18"/>
              </w:rPr>
              <w:t>procedurilor</w:t>
            </w:r>
            <w:proofErr w:type="spellEnd"/>
            <w:r w:rsidRPr="00F861FF">
              <w:rPr>
                <w:rFonts w:cstheme="minorHAnsi"/>
                <w:bCs/>
                <w:sz w:val="18"/>
                <w:szCs w:val="18"/>
              </w:rPr>
              <w:t xml:space="preserve"> </w:t>
            </w:r>
            <w:proofErr w:type="spellStart"/>
            <w:r w:rsidRPr="00F861FF">
              <w:rPr>
                <w:rFonts w:cstheme="minorHAnsi"/>
                <w:bCs/>
                <w:sz w:val="18"/>
                <w:szCs w:val="18"/>
              </w:rPr>
              <w:t>pentru</w:t>
            </w:r>
            <w:proofErr w:type="spellEnd"/>
            <w:r w:rsidRPr="00F861FF">
              <w:rPr>
                <w:rFonts w:cstheme="minorHAnsi"/>
                <w:bCs/>
                <w:sz w:val="18"/>
                <w:szCs w:val="18"/>
              </w:rPr>
              <w:t xml:space="preserve"> </w:t>
            </w:r>
            <w:proofErr w:type="spellStart"/>
            <w:r w:rsidRPr="00F861FF">
              <w:rPr>
                <w:rFonts w:cstheme="minorHAnsi"/>
                <w:bCs/>
                <w:sz w:val="18"/>
                <w:szCs w:val="18"/>
              </w:rPr>
              <w:t>implementarea</w:t>
            </w:r>
            <w:proofErr w:type="spellEnd"/>
            <w:r w:rsidRPr="00F861FF">
              <w:rPr>
                <w:rFonts w:cstheme="minorHAnsi"/>
                <w:bCs/>
                <w:sz w:val="18"/>
                <w:szCs w:val="18"/>
              </w:rPr>
              <w:t xml:space="preserve"> </w:t>
            </w:r>
            <w:proofErr w:type="spellStart"/>
            <w:r w:rsidRPr="00F861FF">
              <w:rPr>
                <w:rFonts w:cstheme="minorHAnsi"/>
                <w:bCs/>
                <w:sz w:val="18"/>
                <w:szCs w:val="18"/>
              </w:rPr>
              <w:t>masterului</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mentoratului</w:t>
            </w:r>
            <w:proofErr w:type="spellEnd"/>
            <w:r w:rsidRPr="00F861FF">
              <w:rPr>
                <w:rFonts w:cstheme="minorHAnsi"/>
                <w:bCs/>
                <w:sz w:val="18"/>
                <w:szCs w:val="18"/>
              </w:rPr>
              <w:t xml:space="preserve"> didactic.</w:t>
            </w:r>
          </w:p>
        </w:tc>
        <w:tc>
          <w:tcPr>
            <w:tcW w:w="5103" w:type="dxa"/>
          </w:tcPr>
          <w:p w14:paraId="4DE1A734" w14:textId="77777777" w:rsidR="00F861FF" w:rsidRPr="004A46FC" w:rsidRDefault="00F861FF" w:rsidP="00F861FF">
            <w:pPr>
              <w:jc w:val="both"/>
              <w:rPr>
                <w:rFonts w:cstheme="minorHAnsi"/>
                <w:bCs/>
                <w:sz w:val="18"/>
                <w:szCs w:val="18"/>
              </w:rPr>
            </w:pPr>
            <w:r w:rsidRPr="004A46FC">
              <w:rPr>
                <w:rFonts w:cstheme="minorHAnsi"/>
                <w:b/>
                <w:sz w:val="18"/>
                <w:szCs w:val="18"/>
              </w:rPr>
              <w:t>C1.</w:t>
            </w:r>
            <w:r w:rsidRPr="004A46FC">
              <w:rPr>
                <w:rFonts w:cstheme="minorHAnsi"/>
                <w:bCs/>
                <w:sz w:val="18"/>
                <w:szCs w:val="18"/>
              </w:rPr>
              <w:t xml:space="preserve"> </w:t>
            </w:r>
            <w:proofErr w:type="spellStart"/>
            <w:r w:rsidRPr="004A46FC">
              <w:rPr>
                <w:rFonts w:cstheme="minorHAnsi"/>
                <w:bCs/>
                <w:sz w:val="18"/>
                <w:szCs w:val="18"/>
              </w:rPr>
              <w:t>România</w:t>
            </w:r>
            <w:proofErr w:type="spellEnd"/>
            <w:r w:rsidRPr="004A46FC">
              <w:rPr>
                <w:rFonts w:cstheme="minorHAnsi"/>
                <w:bCs/>
                <w:sz w:val="18"/>
                <w:szCs w:val="18"/>
              </w:rPr>
              <w:t xml:space="preserve"> </w:t>
            </w:r>
            <w:proofErr w:type="spellStart"/>
            <w:r w:rsidRPr="004A46FC">
              <w:rPr>
                <w:rFonts w:cstheme="minorHAnsi"/>
                <w:bCs/>
                <w:sz w:val="18"/>
                <w:szCs w:val="18"/>
              </w:rPr>
              <w:t>este</w:t>
            </w:r>
            <w:proofErr w:type="spellEnd"/>
            <w:r w:rsidRPr="004A46FC">
              <w:rPr>
                <w:rFonts w:cstheme="minorHAnsi"/>
                <w:bCs/>
                <w:sz w:val="18"/>
                <w:szCs w:val="18"/>
              </w:rPr>
              <w:t xml:space="preserve"> </w:t>
            </w:r>
            <w:proofErr w:type="spellStart"/>
            <w:r w:rsidRPr="004A46FC">
              <w:rPr>
                <w:rFonts w:cstheme="minorHAnsi"/>
                <w:bCs/>
                <w:sz w:val="18"/>
                <w:szCs w:val="18"/>
              </w:rPr>
              <w:t>departe</w:t>
            </w:r>
            <w:proofErr w:type="spellEnd"/>
            <w:r w:rsidRPr="004A46FC">
              <w:rPr>
                <w:rFonts w:cstheme="minorHAnsi"/>
                <w:bCs/>
                <w:sz w:val="18"/>
                <w:szCs w:val="18"/>
              </w:rPr>
              <w:t xml:space="preserve"> de </w:t>
            </w:r>
            <w:proofErr w:type="gramStart"/>
            <w:r w:rsidRPr="004A46FC">
              <w:rPr>
                <w:rFonts w:cstheme="minorHAnsi"/>
                <w:bCs/>
                <w:sz w:val="18"/>
                <w:szCs w:val="18"/>
              </w:rPr>
              <w:t>a</w:t>
            </w:r>
            <w:proofErr w:type="gramEnd"/>
            <w:r w:rsidRPr="004A46FC">
              <w:rPr>
                <w:rFonts w:cstheme="minorHAnsi"/>
                <w:bCs/>
                <w:sz w:val="18"/>
                <w:szCs w:val="18"/>
              </w:rPr>
              <w:t xml:space="preserve"> </w:t>
            </w:r>
            <w:proofErr w:type="spellStart"/>
            <w:r w:rsidRPr="004A46FC">
              <w:rPr>
                <w:rFonts w:cstheme="minorHAnsi"/>
                <w:bCs/>
                <w:sz w:val="18"/>
                <w:szCs w:val="18"/>
              </w:rPr>
              <w:t>atinge</w:t>
            </w:r>
            <w:proofErr w:type="spellEnd"/>
            <w:r w:rsidRPr="004A46FC">
              <w:rPr>
                <w:rFonts w:cstheme="minorHAnsi"/>
                <w:bCs/>
                <w:sz w:val="18"/>
                <w:szCs w:val="18"/>
              </w:rPr>
              <w:t xml:space="preserve"> </w:t>
            </w:r>
            <w:proofErr w:type="spellStart"/>
            <w:r w:rsidRPr="004A46FC">
              <w:rPr>
                <w:rFonts w:cstheme="minorHAnsi"/>
                <w:bCs/>
                <w:sz w:val="18"/>
                <w:szCs w:val="18"/>
              </w:rPr>
              <w:t>țintele</w:t>
            </w:r>
            <w:proofErr w:type="spellEnd"/>
            <w:r w:rsidRPr="004A46FC">
              <w:rPr>
                <w:rFonts w:cstheme="minorHAnsi"/>
                <w:bCs/>
                <w:sz w:val="18"/>
                <w:szCs w:val="18"/>
              </w:rPr>
              <w:t xml:space="preserve"> </w:t>
            </w:r>
            <w:proofErr w:type="spellStart"/>
            <w:r w:rsidRPr="004A46FC">
              <w:rPr>
                <w:rFonts w:cstheme="minorHAnsi"/>
                <w:bCs/>
                <w:sz w:val="18"/>
                <w:szCs w:val="18"/>
              </w:rPr>
              <w:t>asumate</w:t>
            </w:r>
            <w:proofErr w:type="spellEnd"/>
            <w:r w:rsidRPr="004A46FC">
              <w:rPr>
                <w:rFonts w:cstheme="minorHAnsi"/>
                <w:bCs/>
                <w:sz w:val="18"/>
                <w:szCs w:val="18"/>
              </w:rPr>
              <w:t xml:space="preserve"> </w:t>
            </w:r>
            <w:proofErr w:type="spellStart"/>
            <w:r w:rsidRPr="004A46FC">
              <w:rPr>
                <w:rFonts w:cstheme="minorHAnsi"/>
                <w:bCs/>
                <w:sz w:val="18"/>
                <w:szCs w:val="18"/>
              </w:rPr>
              <w:t>pentru</w:t>
            </w:r>
            <w:proofErr w:type="spellEnd"/>
            <w:r w:rsidRPr="004A46FC">
              <w:rPr>
                <w:rFonts w:cstheme="minorHAnsi"/>
                <w:bCs/>
                <w:sz w:val="18"/>
                <w:szCs w:val="18"/>
              </w:rPr>
              <w:t xml:space="preserve"> </w:t>
            </w:r>
            <w:proofErr w:type="spellStart"/>
            <w:r w:rsidRPr="004A46FC">
              <w:rPr>
                <w:rFonts w:cstheme="minorHAnsi"/>
                <w:bCs/>
                <w:sz w:val="18"/>
                <w:szCs w:val="18"/>
              </w:rPr>
              <w:t>părăsirea</w:t>
            </w:r>
            <w:proofErr w:type="spellEnd"/>
            <w:r w:rsidRPr="004A46FC">
              <w:rPr>
                <w:rFonts w:cstheme="minorHAnsi"/>
                <w:bCs/>
                <w:sz w:val="18"/>
                <w:szCs w:val="18"/>
              </w:rPr>
              <w:t xml:space="preserve"> </w:t>
            </w:r>
            <w:proofErr w:type="spellStart"/>
            <w:r w:rsidRPr="004A46FC">
              <w:rPr>
                <w:rFonts w:cstheme="minorHAnsi"/>
                <w:bCs/>
                <w:sz w:val="18"/>
                <w:szCs w:val="18"/>
              </w:rPr>
              <w:t>timpurie</w:t>
            </w:r>
            <w:proofErr w:type="spellEnd"/>
            <w:r w:rsidRPr="004A46FC">
              <w:rPr>
                <w:rFonts w:cstheme="minorHAnsi"/>
                <w:bCs/>
                <w:sz w:val="18"/>
                <w:szCs w:val="18"/>
              </w:rPr>
              <w:t xml:space="preserve"> a </w:t>
            </w:r>
            <w:proofErr w:type="spellStart"/>
            <w:r w:rsidRPr="004A46FC">
              <w:rPr>
                <w:rFonts w:cstheme="minorHAnsi"/>
                <w:bCs/>
                <w:sz w:val="18"/>
                <w:szCs w:val="18"/>
              </w:rPr>
              <w:t>școlii</w:t>
            </w:r>
            <w:proofErr w:type="spellEnd"/>
            <w:r w:rsidRPr="004A46FC">
              <w:rPr>
                <w:rFonts w:cstheme="minorHAnsi"/>
                <w:bCs/>
                <w:sz w:val="18"/>
                <w:szCs w:val="18"/>
              </w:rPr>
              <w:t xml:space="preserve">, </w:t>
            </w:r>
            <w:proofErr w:type="spellStart"/>
            <w:r w:rsidRPr="004A46FC">
              <w:rPr>
                <w:rFonts w:cstheme="minorHAnsi"/>
                <w:bCs/>
                <w:sz w:val="18"/>
                <w:szCs w:val="18"/>
              </w:rPr>
              <w:t>iar</w:t>
            </w:r>
            <w:proofErr w:type="spellEnd"/>
            <w:r w:rsidRPr="004A46FC">
              <w:rPr>
                <w:rFonts w:cstheme="minorHAnsi"/>
                <w:bCs/>
                <w:sz w:val="18"/>
                <w:szCs w:val="18"/>
              </w:rPr>
              <w:t xml:space="preserve"> </w:t>
            </w:r>
            <w:proofErr w:type="spellStart"/>
            <w:r w:rsidRPr="004A46FC">
              <w:rPr>
                <w:rFonts w:cstheme="minorHAnsi"/>
                <w:bCs/>
                <w:sz w:val="18"/>
                <w:szCs w:val="18"/>
              </w:rPr>
              <w:t>măsurile</w:t>
            </w:r>
            <w:proofErr w:type="spellEnd"/>
            <w:r w:rsidRPr="004A46FC">
              <w:rPr>
                <w:rFonts w:cstheme="minorHAnsi"/>
                <w:bCs/>
                <w:sz w:val="18"/>
                <w:szCs w:val="18"/>
              </w:rPr>
              <w:t xml:space="preserve"> legislative </w:t>
            </w:r>
            <w:proofErr w:type="spellStart"/>
            <w:r w:rsidRPr="004A46FC">
              <w:rPr>
                <w:rFonts w:cstheme="minorHAnsi"/>
                <w:bCs/>
                <w:sz w:val="18"/>
                <w:szCs w:val="18"/>
              </w:rPr>
              <w:t>și</w:t>
            </w:r>
            <w:proofErr w:type="spellEnd"/>
            <w:r w:rsidRPr="004A46FC">
              <w:rPr>
                <w:rFonts w:cstheme="minorHAnsi"/>
                <w:bCs/>
                <w:sz w:val="18"/>
                <w:szCs w:val="18"/>
              </w:rPr>
              <w:t xml:space="preserve"> </w:t>
            </w:r>
            <w:proofErr w:type="spellStart"/>
            <w:r w:rsidRPr="004A46FC">
              <w:rPr>
                <w:rFonts w:cstheme="minorHAnsi"/>
                <w:bCs/>
                <w:sz w:val="18"/>
                <w:szCs w:val="18"/>
              </w:rPr>
              <w:t>intervențiile</w:t>
            </w:r>
            <w:proofErr w:type="spellEnd"/>
            <w:r w:rsidRPr="004A46FC">
              <w:rPr>
                <w:rFonts w:cstheme="minorHAnsi"/>
                <w:bCs/>
                <w:sz w:val="18"/>
                <w:szCs w:val="18"/>
              </w:rPr>
              <w:t xml:space="preserve"> de </w:t>
            </w:r>
            <w:proofErr w:type="spellStart"/>
            <w:r w:rsidRPr="004A46FC">
              <w:rPr>
                <w:rFonts w:cstheme="minorHAnsi"/>
                <w:bCs/>
                <w:sz w:val="18"/>
                <w:szCs w:val="18"/>
              </w:rPr>
              <w:t>până</w:t>
            </w:r>
            <w:proofErr w:type="spellEnd"/>
            <w:r w:rsidRPr="004A46FC">
              <w:rPr>
                <w:rFonts w:cstheme="minorHAnsi"/>
                <w:bCs/>
                <w:sz w:val="18"/>
                <w:szCs w:val="18"/>
              </w:rPr>
              <w:t xml:space="preserve"> </w:t>
            </w:r>
            <w:proofErr w:type="spellStart"/>
            <w:r w:rsidRPr="004A46FC">
              <w:rPr>
                <w:rFonts w:cstheme="minorHAnsi"/>
                <w:bCs/>
                <w:sz w:val="18"/>
                <w:szCs w:val="18"/>
              </w:rPr>
              <w:t>acum</w:t>
            </w:r>
            <w:proofErr w:type="spellEnd"/>
            <w:r w:rsidRPr="004A46FC">
              <w:rPr>
                <w:rFonts w:cstheme="minorHAnsi"/>
                <w:bCs/>
                <w:sz w:val="18"/>
                <w:szCs w:val="18"/>
              </w:rPr>
              <w:t xml:space="preserve"> nu au </w:t>
            </w:r>
            <w:proofErr w:type="spellStart"/>
            <w:r w:rsidRPr="004A46FC">
              <w:rPr>
                <w:rFonts w:cstheme="minorHAnsi"/>
                <w:bCs/>
                <w:sz w:val="18"/>
                <w:szCs w:val="18"/>
              </w:rPr>
              <w:t>fost</w:t>
            </w:r>
            <w:proofErr w:type="spellEnd"/>
            <w:r w:rsidRPr="004A46FC">
              <w:rPr>
                <w:rFonts w:cstheme="minorHAnsi"/>
                <w:bCs/>
                <w:sz w:val="18"/>
                <w:szCs w:val="18"/>
              </w:rPr>
              <w:t xml:space="preserve"> </w:t>
            </w:r>
            <w:proofErr w:type="spellStart"/>
            <w:r w:rsidRPr="004A46FC">
              <w:rPr>
                <w:rFonts w:cstheme="minorHAnsi"/>
                <w:bCs/>
                <w:sz w:val="18"/>
                <w:szCs w:val="18"/>
              </w:rPr>
              <w:t>eficiente</w:t>
            </w:r>
            <w:proofErr w:type="spellEnd"/>
            <w:r w:rsidRPr="004A46FC">
              <w:rPr>
                <w:rFonts w:cstheme="minorHAnsi"/>
                <w:bCs/>
                <w:sz w:val="18"/>
                <w:szCs w:val="18"/>
              </w:rPr>
              <w:t xml:space="preserve"> </w:t>
            </w:r>
            <w:proofErr w:type="spellStart"/>
            <w:r w:rsidRPr="004A46FC">
              <w:rPr>
                <w:rFonts w:cstheme="minorHAnsi"/>
                <w:bCs/>
                <w:sz w:val="18"/>
                <w:szCs w:val="18"/>
              </w:rPr>
              <w:t>în</w:t>
            </w:r>
            <w:proofErr w:type="spellEnd"/>
            <w:r w:rsidRPr="004A46FC">
              <w:rPr>
                <w:rFonts w:cstheme="minorHAnsi"/>
                <w:bCs/>
                <w:sz w:val="18"/>
                <w:szCs w:val="18"/>
              </w:rPr>
              <w:t xml:space="preserve"> </w:t>
            </w:r>
            <w:proofErr w:type="spellStart"/>
            <w:r w:rsidRPr="004A46FC">
              <w:rPr>
                <w:rFonts w:cstheme="minorHAnsi"/>
                <w:bCs/>
                <w:sz w:val="18"/>
                <w:szCs w:val="18"/>
              </w:rPr>
              <w:t>atenuarea</w:t>
            </w:r>
            <w:proofErr w:type="spellEnd"/>
            <w:r w:rsidRPr="004A46FC">
              <w:rPr>
                <w:rFonts w:cstheme="minorHAnsi"/>
                <w:bCs/>
                <w:sz w:val="18"/>
                <w:szCs w:val="18"/>
              </w:rPr>
              <w:t xml:space="preserve"> </w:t>
            </w:r>
            <w:proofErr w:type="spellStart"/>
            <w:r w:rsidRPr="004A46FC">
              <w:rPr>
                <w:rFonts w:cstheme="minorHAnsi"/>
                <w:bCs/>
                <w:sz w:val="18"/>
                <w:szCs w:val="18"/>
              </w:rPr>
              <w:t>acestei</w:t>
            </w:r>
            <w:proofErr w:type="spellEnd"/>
            <w:r w:rsidRPr="004A46FC">
              <w:rPr>
                <w:rFonts w:cstheme="minorHAnsi"/>
                <w:bCs/>
                <w:sz w:val="18"/>
                <w:szCs w:val="18"/>
              </w:rPr>
              <w:t xml:space="preserve"> </w:t>
            </w:r>
            <w:proofErr w:type="spellStart"/>
            <w:r w:rsidRPr="004A46FC">
              <w:rPr>
                <w:rFonts w:cstheme="minorHAnsi"/>
                <w:bCs/>
                <w:sz w:val="18"/>
                <w:szCs w:val="18"/>
              </w:rPr>
              <w:t>situații</w:t>
            </w:r>
            <w:proofErr w:type="spellEnd"/>
            <w:r w:rsidRPr="004A46FC">
              <w:rPr>
                <w:rFonts w:cstheme="minorHAnsi"/>
                <w:bCs/>
                <w:sz w:val="18"/>
                <w:szCs w:val="18"/>
              </w:rPr>
              <w:t>.</w:t>
            </w:r>
          </w:p>
          <w:p w14:paraId="6E7FBD07" w14:textId="5E82757A" w:rsidR="00F861FF" w:rsidRPr="004A46FC" w:rsidRDefault="00F861FF" w:rsidP="00F861FF">
            <w:pPr>
              <w:jc w:val="both"/>
              <w:rPr>
                <w:rFonts w:cstheme="minorHAnsi"/>
                <w:bCs/>
                <w:sz w:val="18"/>
                <w:szCs w:val="18"/>
              </w:rPr>
            </w:pPr>
            <w:r w:rsidRPr="004A46FC">
              <w:rPr>
                <w:rFonts w:cstheme="minorHAnsi"/>
                <w:b/>
                <w:sz w:val="18"/>
                <w:szCs w:val="18"/>
              </w:rPr>
              <w:t>C2.</w:t>
            </w:r>
            <w:r w:rsidRPr="004A46FC">
              <w:rPr>
                <w:rFonts w:cstheme="minorHAnsi"/>
                <w:bCs/>
                <w:sz w:val="18"/>
                <w:szCs w:val="18"/>
              </w:rPr>
              <w:t xml:space="preserve"> </w:t>
            </w:r>
            <w:proofErr w:type="spellStart"/>
            <w:r w:rsidRPr="004A46FC">
              <w:rPr>
                <w:rFonts w:cstheme="minorHAnsi"/>
                <w:bCs/>
                <w:sz w:val="18"/>
                <w:szCs w:val="18"/>
              </w:rPr>
              <w:t>Proiectele</w:t>
            </w:r>
            <w:proofErr w:type="spellEnd"/>
            <w:r w:rsidRPr="004A46FC">
              <w:rPr>
                <w:rFonts w:cstheme="minorHAnsi"/>
                <w:bCs/>
                <w:sz w:val="18"/>
                <w:szCs w:val="18"/>
              </w:rPr>
              <w:t xml:space="preserve"> </w:t>
            </w:r>
            <w:proofErr w:type="spellStart"/>
            <w:r w:rsidRPr="004A46FC">
              <w:rPr>
                <w:rFonts w:cstheme="minorHAnsi"/>
                <w:bCs/>
                <w:sz w:val="18"/>
                <w:szCs w:val="18"/>
              </w:rPr>
              <w:t>finanțate</w:t>
            </w:r>
            <w:proofErr w:type="spellEnd"/>
            <w:r w:rsidRPr="004A46FC">
              <w:rPr>
                <w:rFonts w:cstheme="minorHAnsi"/>
                <w:bCs/>
                <w:sz w:val="18"/>
                <w:szCs w:val="18"/>
              </w:rPr>
              <w:t xml:space="preserve"> </w:t>
            </w:r>
            <w:proofErr w:type="spellStart"/>
            <w:r w:rsidRPr="004A46FC">
              <w:rPr>
                <w:rFonts w:cstheme="minorHAnsi"/>
                <w:bCs/>
                <w:sz w:val="18"/>
                <w:szCs w:val="18"/>
              </w:rPr>
              <w:t>prin</w:t>
            </w:r>
            <w:proofErr w:type="spellEnd"/>
            <w:r w:rsidRPr="004A46FC">
              <w:rPr>
                <w:rFonts w:cstheme="minorHAnsi"/>
                <w:bCs/>
                <w:sz w:val="18"/>
                <w:szCs w:val="18"/>
              </w:rPr>
              <w:t xml:space="preserve"> DMI 2.2 au </w:t>
            </w:r>
            <w:proofErr w:type="spellStart"/>
            <w:r w:rsidRPr="004A46FC">
              <w:rPr>
                <w:rFonts w:cstheme="minorHAnsi"/>
                <w:bCs/>
                <w:sz w:val="18"/>
                <w:szCs w:val="18"/>
              </w:rPr>
              <w:t>produs</w:t>
            </w:r>
            <w:proofErr w:type="spellEnd"/>
            <w:r w:rsidRPr="004A46FC">
              <w:rPr>
                <w:rFonts w:cstheme="minorHAnsi"/>
                <w:bCs/>
                <w:sz w:val="18"/>
                <w:szCs w:val="18"/>
              </w:rPr>
              <w:t xml:space="preserve"> </w:t>
            </w:r>
            <w:proofErr w:type="spellStart"/>
            <w:r w:rsidRPr="004A46FC">
              <w:rPr>
                <w:rFonts w:cstheme="minorHAnsi"/>
                <w:bCs/>
                <w:sz w:val="18"/>
                <w:szCs w:val="18"/>
              </w:rPr>
              <w:t>efecte</w:t>
            </w:r>
            <w:proofErr w:type="spellEnd"/>
            <w:r w:rsidRPr="004A46FC">
              <w:rPr>
                <w:rFonts w:cstheme="minorHAnsi"/>
                <w:bCs/>
                <w:sz w:val="18"/>
                <w:szCs w:val="18"/>
              </w:rPr>
              <w:t xml:space="preserve"> </w:t>
            </w:r>
            <w:proofErr w:type="spellStart"/>
            <w:r w:rsidRPr="004A46FC">
              <w:rPr>
                <w:rFonts w:cstheme="minorHAnsi"/>
                <w:bCs/>
                <w:sz w:val="18"/>
                <w:szCs w:val="18"/>
              </w:rPr>
              <w:t>privind</w:t>
            </w:r>
            <w:proofErr w:type="spellEnd"/>
            <w:r w:rsidRPr="004A46FC">
              <w:rPr>
                <w:rFonts w:cstheme="minorHAnsi"/>
                <w:bCs/>
                <w:sz w:val="18"/>
                <w:szCs w:val="18"/>
              </w:rPr>
              <w:t xml:space="preserve"> </w:t>
            </w:r>
            <w:proofErr w:type="spellStart"/>
            <w:r w:rsidRPr="004A46FC">
              <w:rPr>
                <w:rFonts w:cstheme="minorHAnsi"/>
                <w:bCs/>
                <w:sz w:val="18"/>
                <w:szCs w:val="18"/>
              </w:rPr>
              <w:t>accesul</w:t>
            </w:r>
            <w:proofErr w:type="spellEnd"/>
            <w:r w:rsidRPr="004A46FC">
              <w:rPr>
                <w:rFonts w:cstheme="minorHAnsi"/>
                <w:bCs/>
                <w:sz w:val="18"/>
                <w:szCs w:val="18"/>
              </w:rPr>
              <w:t xml:space="preserve"> </w:t>
            </w:r>
            <w:proofErr w:type="spellStart"/>
            <w:r w:rsidRPr="004A46FC">
              <w:rPr>
                <w:rFonts w:cstheme="minorHAnsi"/>
                <w:bCs/>
                <w:sz w:val="18"/>
                <w:szCs w:val="18"/>
              </w:rPr>
              <w:t>și</w:t>
            </w:r>
            <w:proofErr w:type="spellEnd"/>
            <w:r w:rsidRPr="004A46FC">
              <w:rPr>
                <w:rFonts w:cstheme="minorHAnsi"/>
                <w:bCs/>
                <w:sz w:val="18"/>
                <w:szCs w:val="18"/>
              </w:rPr>
              <w:t xml:space="preserve"> </w:t>
            </w:r>
            <w:proofErr w:type="spellStart"/>
            <w:r w:rsidRPr="004A46FC">
              <w:rPr>
                <w:rFonts w:cstheme="minorHAnsi"/>
                <w:bCs/>
                <w:sz w:val="18"/>
                <w:szCs w:val="18"/>
              </w:rPr>
              <w:t>participarea</w:t>
            </w:r>
            <w:proofErr w:type="spellEnd"/>
            <w:r w:rsidRPr="004A46FC">
              <w:rPr>
                <w:rFonts w:cstheme="minorHAnsi"/>
                <w:bCs/>
                <w:sz w:val="18"/>
                <w:szCs w:val="18"/>
              </w:rPr>
              <w:t xml:space="preserve"> la </w:t>
            </w:r>
            <w:proofErr w:type="spellStart"/>
            <w:r w:rsidRPr="004A46FC">
              <w:rPr>
                <w:rFonts w:cstheme="minorHAnsi"/>
                <w:bCs/>
                <w:sz w:val="18"/>
                <w:szCs w:val="18"/>
              </w:rPr>
              <w:t>educație</w:t>
            </w:r>
            <w:proofErr w:type="spellEnd"/>
            <w:r w:rsidRPr="004A46FC">
              <w:rPr>
                <w:rFonts w:cstheme="minorHAnsi"/>
                <w:bCs/>
                <w:sz w:val="18"/>
                <w:szCs w:val="18"/>
              </w:rPr>
              <w:t xml:space="preserve"> </w:t>
            </w:r>
            <w:proofErr w:type="spellStart"/>
            <w:r w:rsidRPr="004A46FC">
              <w:rPr>
                <w:rFonts w:cstheme="minorHAnsi"/>
                <w:bCs/>
                <w:sz w:val="18"/>
                <w:szCs w:val="18"/>
              </w:rPr>
              <w:t>observabile</w:t>
            </w:r>
            <w:proofErr w:type="spellEnd"/>
            <w:r w:rsidRPr="004A46FC">
              <w:rPr>
                <w:rFonts w:cstheme="minorHAnsi"/>
                <w:bCs/>
                <w:sz w:val="18"/>
                <w:szCs w:val="18"/>
              </w:rPr>
              <w:t xml:space="preserve"> la </w:t>
            </w:r>
            <w:proofErr w:type="spellStart"/>
            <w:r w:rsidRPr="004A46FC">
              <w:rPr>
                <w:rFonts w:cstheme="minorHAnsi"/>
                <w:bCs/>
                <w:sz w:val="18"/>
                <w:szCs w:val="18"/>
              </w:rPr>
              <w:t>nivelul</w:t>
            </w:r>
            <w:proofErr w:type="spellEnd"/>
            <w:r w:rsidRPr="004A46FC">
              <w:rPr>
                <w:rFonts w:cstheme="minorHAnsi"/>
                <w:bCs/>
                <w:sz w:val="18"/>
                <w:szCs w:val="18"/>
              </w:rPr>
              <w:t xml:space="preserve"> </w:t>
            </w:r>
            <w:proofErr w:type="spellStart"/>
            <w:r w:rsidRPr="004A46FC">
              <w:rPr>
                <w:rFonts w:cstheme="minorHAnsi"/>
                <w:bCs/>
                <w:sz w:val="18"/>
                <w:szCs w:val="18"/>
              </w:rPr>
              <w:t>unor</w:t>
            </w:r>
            <w:proofErr w:type="spellEnd"/>
            <w:r w:rsidRPr="004A46FC">
              <w:rPr>
                <w:rFonts w:cstheme="minorHAnsi"/>
                <w:bCs/>
                <w:sz w:val="18"/>
                <w:szCs w:val="18"/>
              </w:rPr>
              <w:t xml:space="preserve"> </w:t>
            </w:r>
            <w:proofErr w:type="spellStart"/>
            <w:r w:rsidRPr="004A46FC">
              <w:rPr>
                <w:rFonts w:cstheme="minorHAnsi"/>
                <w:bCs/>
                <w:sz w:val="18"/>
                <w:szCs w:val="18"/>
              </w:rPr>
              <w:t>unităților</w:t>
            </w:r>
            <w:proofErr w:type="spellEnd"/>
            <w:r w:rsidRPr="004A46FC">
              <w:rPr>
                <w:rFonts w:cstheme="minorHAnsi"/>
                <w:bCs/>
                <w:sz w:val="18"/>
                <w:szCs w:val="18"/>
              </w:rPr>
              <w:t xml:space="preserve"> </w:t>
            </w:r>
            <w:proofErr w:type="spellStart"/>
            <w:r w:rsidRPr="004A46FC">
              <w:rPr>
                <w:rFonts w:cstheme="minorHAnsi"/>
                <w:bCs/>
                <w:sz w:val="18"/>
                <w:szCs w:val="18"/>
              </w:rPr>
              <w:t>școlare</w:t>
            </w:r>
            <w:proofErr w:type="spellEnd"/>
            <w:r w:rsidRPr="004A46FC">
              <w:rPr>
                <w:rFonts w:cstheme="minorHAnsi"/>
                <w:bCs/>
                <w:sz w:val="18"/>
                <w:szCs w:val="18"/>
              </w:rPr>
              <w:t xml:space="preserve"> </w:t>
            </w:r>
            <w:proofErr w:type="spellStart"/>
            <w:r w:rsidRPr="004A46FC">
              <w:rPr>
                <w:rFonts w:cstheme="minorHAnsi"/>
                <w:bCs/>
                <w:sz w:val="18"/>
                <w:szCs w:val="18"/>
              </w:rPr>
              <w:t>beneficiare</w:t>
            </w:r>
            <w:proofErr w:type="spellEnd"/>
            <w:r w:rsidRPr="004A46FC">
              <w:rPr>
                <w:rFonts w:cstheme="minorHAnsi"/>
                <w:bCs/>
                <w:sz w:val="18"/>
                <w:szCs w:val="18"/>
              </w:rPr>
              <w:t xml:space="preserve"> </w:t>
            </w:r>
            <w:proofErr w:type="spellStart"/>
            <w:r w:rsidRPr="004A46FC">
              <w:rPr>
                <w:rFonts w:cstheme="minorHAnsi"/>
                <w:bCs/>
                <w:sz w:val="18"/>
                <w:szCs w:val="18"/>
              </w:rPr>
              <w:t>sau</w:t>
            </w:r>
            <w:proofErr w:type="spellEnd"/>
            <w:r w:rsidRPr="004A46FC">
              <w:rPr>
                <w:rFonts w:cstheme="minorHAnsi"/>
                <w:bCs/>
                <w:sz w:val="18"/>
                <w:szCs w:val="18"/>
              </w:rPr>
              <w:t xml:space="preserve"> </w:t>
            </w:r>
            <w:proofErr w:type="spellStart"/>
            <w:r w:rsidRPr="004A46FC">
              <w:rPr>
                <w:rFonts w:cstheme="minorHAnsi"/>
                <w:bCs/>
                <w:sz w:val="18"/>
                <w:szCs w:val="18"/>
              </w:rPr>
              <w:t>elevi</w:t>
            </w:r>
            <w:proofErr w:type="spellEnd"/>
            <w:r w:rsidRPr="004A46FC">
              <w:rPr>
                <w:rFonts w:cstheme="minorHAnsi"/>
                <w:bCs/>
                <w:sz w:val="18"/>
                <w:szCs w:val="18"/>
              </w:rPr>
              <w:t xml:space="preserve"> </w:t>
            </w:r>
            <w:proofErr w:type="spellStart"/>
            <w:r w:rsidRPr="004A46FC">
              <w:rPr>
                <w:rFonts w:cstheme="minorHAnsi"/>
                <w:bCs/>
                <w:sz w:val="18"/>
                <w:szCs w:val="18"/>
              </w:rPr>
              <w:t>sprijiniți</w:t>
            </w:r>
            <w:proofErr w:type="spellEnd"/>
            <w:r w:rsidRPr="004A46FC">
              <w:rPr>
                <w:rFonts w:cstheme="minorHAnsi"/>
                <w:bCs/>
                <w:sz w:val="18"/>
                <w:szCs w:val="18"/>
              </w:rPr>
              <w:t xml:space="preserve">, </w:t>
            </w:r>
            <w:proofErr w:type="spellStart"/>
            <w:r w:rsidRPr="004A46FC">
              <w:rPr>
                <w:rFonts w:cstheme="minorHAnsi"/>
                <w:bCs/>
                <w:sz w:val="18"/>
                <w:szCs w:val="18"/>
              </w:rPr>
              <w:t>însă</w:t>
            </w:r>
            <w:proofErr w:type="spellEnd"/>
            <w:r w:rsidRPr="004A46FC">
              <w:rPr>
                <w:rFonts w:cstheme="minorHAnsi"/>
                <w:bCs/>
                <w:sz w:val="18"/>
                <w:szCs w:val="18"/>
              </w:rPr>
              <w:t xml:space="preserve"> la </w:t>
            </w:r>
            <w:proofErr w:type="spellStart"/>
            <w:r w:rsidRPr="004A46FC">
              <w:rPr>
                <w:rFonts w:cstheme="minorHAnsi"/>
                <w:bCs/>
                <w:sz w:val="18"/>
                <w:szCs w:val="18"/>
              </w:rPr>
              <w:t>nivelul</w:t>
            </w:r>
            <w:proofErr w:type="spellEnd"/>
            <w:r w:rsidRPr="004A46FC">
              <w:rPr>
                <w:rFonts w:cstheme="minorHAnsi"/>
                <w:bCs/>
                <w:sz w:val="18"/>
                <w:szCs w:val="18"/>
              </w:rPr>
              <w:t xml:space="preserve"> </w:t>
            </w:r>
            <w:proofErr w:type="spellStart"/>
            <w:r w:rsidRPr="004A46FC">
              <w:rPr>
                <w:rFonts w:cstheme="minorHAnsi"/>
                <w:bCs/>
                <w:sz w:val="18"/>
                <w:szCs w:val="18"/>
              </w:rPr>
              <w:t>programului</w:t>
            </w:r>
            <w:proofErr w:type="spellEnd"/>
            <w:r w:rsidRPr="004A46FC">
              <w:rPr>
                <w:rFonts w:cstheme="minorHAnsi"/>
                <w:bCs/>
                <w:sz w:val="18"/>
                <w:szCs w:val="18"/>
              </w:rPr>
              <w:t xml:space="preserve"> nu se </w:t>
            </w:r>
            <w:proofErr w:type="spellStart"/>
            <w:r w:rsidRPr="004A46FC">
              <w:rPr>
                <w:rFonts w:cstheme="minorHAnsi"/>
                <w:bCs/>
                <w:sz w:val="18"/>
                <w:szCs w:val="18"/>
              </w:rPr>
              <w:t>constată</w:t>
            </w:r>
            <w:proofErr w:type="spellEnd"/>
            <w:r w:rsidRPr="004A46FC">
              <w:rPr>
                <w:rFonts w:cstheme="minorHAnsi"/>
                <w:bCs/>
                <w:sz w:val="18"/>
                <w:szCs w:val="18"/>
              </w:rPr>
              <w:t xml:space="preserve"> un impact </w:t>
            </w:r>
            <w:proofErr w:type="spellStart"/>
            <w:r w:rsidRPr="004A46FC">
              <w:rPr>
                <w:rFonts w:cstheme="minorHAnsi"/>
                <w:bCs/>
                <w:sz w:val="18"/>
                <w:szCs w:val="18"/>
              </w:rPr>
              <w:t>privind</w:t>
            </w:r>
            <w:proofErr w:type="spellEnd"/>
            <w:r w:rsidRPr="004A46FC">
              <w:rPr>
                <w:rFonts w:cstheme="minorHAnsi"/>
                <w:bCs/>
                <w:sz w:val="18"/>
                <w:szCs w:val="18"/>
              </w:rPr>
              <w:t xml:space="preserve"> </w:t>
            </w:r>
            <w:proofErr w:type="spellStart"/>
            <w:r w:rsidRPr="004A46FC">
              <w:rPr>
                <w:rFonts w:cstheme="minorHAnsi"/>
                <w:bCs/>
                <w:sz w:val="18"/>
                <w:szCs w:val="18"/>
              </w:rPr>
              <w:t>reducerea</w:t>
            </w:r>
            <w:proofErr w:type="spellEnd"/>
            <w:r w:rsidRPr="004A46FC">
              <w:rPr>
                <w:rFonts w:cstheme="minorHAnsi"/>
                <w:bCs/>
                <w:sz w:val="18"/>
                <w:szCs w:val="18"/>
              </w:rPr>
              <w:t xml:space="preserve"> </w:t>
            </w:r>
            <w:proofErr w:type="spellStart"/>
            <w:r w:rsidRPr="004A46FC">
              <w:rPr>
                <w:rFonts w:cstheme="minorHAnsi"/>
                <w:bCs/>
                <w:sz w:val="18"/>
                <w:szCs w:val="18"/>
              </w:rPr>
              <w:t>abandonului</w:t>
            </w:r>
            <w:proofErr w:type="spellEnd"/>
            <w:r w:rsidRPr="004A46FC">
              <w:rPr>
                <w:rFonts w:cstheme="minorHAnsi"/>
                <w:bCs/>
                <w:sz w:val="18"/>
                <w:szCs w:val="18"/>
              </w:rPr>
              <w:t xml:space="preserve"> </w:t>
            </w:r>
            <w:proofErr w:type="spellStart"/>
            <w:r w:rsidRPr="004A46FC">
              <w:rPr>
                <w:rFonts w:cstheme="minorHAnsi"/>
                <w:bCs/>
                <w:sz w:val="18"/>
                <w:szCs w:val="18"/>
              </w:rPr>
              <w:t>sau</w:t>
            </w:r>
            <w:proofErr w:type="spellEnd"/>
            <w:r w:rsidRPr="004A46FC">
              <w:rPr>
                <w:rFonts w:cstheme="minorHAnsi"/>
                <w:bCs/>
                <w:sz w:val="18"/>
                <w:szCs w:val="18"/>
              </w:rPr>
              <w:t xml:space="preserve"> a </w:t>
            </w:r>
            <w:proofErr w:type="spellStart"/>
            <w:r w:rsidRPr="004A46FC">
              <w:rPr>
                <w:rFonts w:cstheme="minorHAnsi"/>
                <w:bCs/>
                <w:sz w:val="18"/>
                <w:szCs w:val="18"/>
              </w:rPr>
              <w:t>riscului</w:t>
            </w:r>
            <w:proofErr w:type="spellEnd"/>
            <w:r w:rsidRPr="004A46FC">
              <w:rPr>
                <w:rFonts w:cstheme="minorHAnsi"/>
                <w:bCs/>
                <w:sz w:val="18"/>
                <w:szCs w:val="18"/>
              </w:rPr>
              <w:t xml:space="preserve"> de abandon </w:t>
            </w:r>
            <w:proofErr w:type="spellStart"/>
            <w:r w:rsidRPr="004A46FC">
              <w:rPr>
                <w:rFonts w:cstheme="minorHAnsi"/>
                <w:bCs/>
                <w:sz w:val="18"/>
                <w:szCs w:val="18"/>
              </w:rPr>
              <w:t>școlar</w:t>
            </w:r>
            <w:proofErr w:type="spellEnd"/>
            <w:r w:rsidRPr="004A46FC">
              <w:rPr>
                <w:rFonts w:cstheme="minorHAnsi"/>
                <w:bCs/>
                <w:sz w:val="18"/>
                <w:szCs w:val="18"/>
              </w:rPr>
              <w:t>.</w:t>
            </w:r>
          </w:p>
          <w:p w14:paraId="3583A70F" w14:textId="3F823AE9" w:rsidR="00F861FF" w:rsidRPr="00F861FF" w:rsidRDefault="00F861FF" w:rsidP="00F861FF">
            <w:pPr>
              <w:jc w:val="both"/>
              <w:rPr>
                <w:rFonts w:cstheme="minorHAnsi"/>
                <w:bCs/>
                <w:sz w:val="18"/>
                <w:szCs w:val="18"/>
              </w:rPr>
            </w:pPr>
            <w:r w:rsidRPr="004A46FC">
              <w:rPr>
                <w:rFonts w:cstheme="minorHAnsi"/>
                <w:b/>
                <w:sz w:val="18"/>
                <w:szCs w:val="18"/>
              </w:rPr>
              <w:t>C3.</w:t>
            </w:r>
            <w:r w:rsidRPr="004A46FC">
              <w:rPr>
                <w:rFonts w:cstheme="minorHAnsi"/>
                <w:bCs/>
                <w:sz w:val="18"/>
                <w:szCs w:val="18"/>
              </w:rPr>
              <w:t xml:space="preserve"> </w:t>
            </w:r>
            <w:proofErr w:type="spellStart"/>
            <w:r w:rsidRPr="004A46FC">
              <w:rPr>
                <w:rFonts w:cstheme="minorHAnsi"/>
                <w:bCs/>
                <w:sz w:val="18"/>
                <w:szCs w:val="18"/>
              </w:rPr>
              <w:t>Măsurile</w:t>
            </w:r>
            <w:proofErr w:type="spellEnd"/>
            <w:r w:rsidRPr="004A46FC">
              <w:rPr>
                <w:rFonts w:cstheme="minorHAnsi"/>
                <w:bCs/>
                <w:sz w:val="18"/>
                <w:szCs w:val="18"/>
              </w:rPr>
              <w:t xml:space="preserve"> de </w:t>
            </w:r>
            <w:proofErr w:type="spellStart"/>
            <w:r w:rsidRPr="004A46FC">
              <w:rPr>
                <w:rFonts w:cstheme="minorHAnsi"/>
                <w:bCs/>
                <w:sz w:val="18"/>
                <w:szCs w:val="18"/>
              </w:rPr>
              <w:t>prevenire</w:t>
            </w:r>
            <w:proofErr w:type="spellEnd"/>
            <w:r w:rsidRPr="004A46FC">
              <w:rPr>
                <w:rFonts w:cstheme="minorHAnsi"/>
                <w:bCs/>
                <w:sz w:val="18"/>
                <w:szCs w:val="18"/>
              </w:rPr>
              <w:t xml:space="preserve"> </w:t>
            </w:r>
            <w:proofErr w:type="spellStart"/>
            <w:r w:rsidRPr="004A46FC">
              <w:rPr>
                <w:rFonts w:cstheme="minorHAnsi"/>
                <w:bCs/>
                <w:sz w:val="18"/>
                <w:szCs w:val="18"/>
              </w:rPr>
              <w:t>și</w:t>
            </w:r>
            <w:proofErr w:type="spellEnd"/>
            <w:r w:rsidRPr="004A46FC">
              <w:rPr>
                <w:rFonts w:cstheme="minorHAnsi"/>
                <w:bCs/>
                <w:sz w:val="18"/>
                <w:szCs w:val="18"/>
              </w:rPr>
              <w:t xml:space="preserve"> </w:t>
            </w:r>
            <w:proofErr w:type="spellStart"/>
            <w:r w:rsidRPr="004A46FC">
              <w:rPr>
                <w:rFonts w:cstheme="minorHAnsi"/>
                <w:bCs/>
                <w:sz w:val="18"/>
                <w:szCs w:val="18"/>
              </w:rPr>
              <w:t>corectare</w:t>
            </w:r>
            <w:proofErr w:type="spellEnd"/>
            <w:r w:rsidRPr="004A46FC">
              <w:rPr>
                <w:rFonts w:cstheme="minorHAnsi"/>
                <w:bCs/>
                <w:sz w:val="18"/>
                <w:szCs w:val="18"/>
              </w:rPr>
              <w:t xml:space="preserve"> a </w:t>
            </w:r>
            <w:proofErr w:type="spellStart"/>
            <w:r w:rsidRPr="004A46FC">
              <w:rPr>
                <w:rFonts w:cstheme="minorHAnsi"/>
                <w:bCs/>
                <w:sz w:val="18"/>
                <w:szCs w:val="18"/>
              </w:rPr>
              <w:t>părăsirii</w:t>
            </w:r>
            <w:proofErr w:type="spellEnd"/>
            <w:r w:rsidRPr="004A46FC">
              <w:rPr>
                <w:rFonts w:cstheme="minorHAnsi"/>
                <w:bCs/>
                <w:sz w:val="18"/>
                <w:szCs w:val="18"/>
              </w:rPr>
              <w:t xml:space="preserve"> </w:t>
            </w:r>
            <w:proofErr w:type="spellStart"/>
            <w:r w:rsidRPr="004A46FC">
              <w:rPr>
                <w:rFonts w:cstheme="minorHAnsi"/>
                <w:bCs/>
                <w:sz w:val="18"/>
                <w:szCs w:val="18"/>
              </w:rPr>
              <w:t>timpurii</w:t>
            </w:r>
            <w:proofErr w:type="spellEnd"/>
            <w:r w:rsidRPr="004A46FC">
              <w:rPr>
                <w:rFonts w:cstheme="minorHAnsi"/>
                <w:bCs/>
                <w:sz w:val="18"/>
                <w:szCs w:val="18"/>
              </w:rPr>
              <w:t xml:space="preserve"> a </w:t>
            </w:r>
            <w:proofErr w:type="spellStart"/>
            <w:r w:rsidRPr="004A46FC">
              <w:rPr>
                <w:rFonts w:cstheme="minorHAnsi"/>
                <w:bCs/>
                <w:sz w:val="18"/>
                <w:szCs w:val="18"/>
              </w:rPr>
              <w:t>școlii</w:t>
            </w:r>
            <w:proofErr w:type="spellEnd"/>
            <w:r w:rsidRPr="004A46FC">
              <w:rPr>
                <w:rFonts w:cstheme="minorHAnsi"/>
                <w:bCs/>
                <w:sz w:val="18"/>
                <w:szCs w:val="18"/>
              </w:rPr>
              <w:t xml:space="preserve"> au </w:t>
            </w:r>
            <w:proofErr w:type="spellStart"/>
            <w:r w:rsidRPr="004A46FC">
              <w:rPr>
                <w:rFonts w:cstheme="minorHAnsi"/>
                <w:bCs/>
                <w:sz w:val="18"/>
                <w:szCs w:val="18"/>
              </w:rPr>
              <w:t>vizat</w:t>
            </w:r>
            <w:proofErr w:type="spellEnd"/>
            <w:r w:rsidRPr="004A46FC">
              <w:rPr>
                <w:rFonts w:cstheme="minorHAnsi"/>
                <w:bCs/>
                <w:sz w:val="18"/>
                <w:szCs w:val="18"/>
              </w:rPr>
              <w:t xml:space="preserve"> </w:t>
            </w:r>
            <w:proofErr w:type="spellStart"/>
            <w:r w:rsidRPr="004A46FC">
              <w:rPr>
                <w:rFonts w:cstheme="minorHAnsi"/>
                <w:bCs/>
                <w:sz w:val="18"/>
                <w:szCs w:val="18"/>
              </w:rPr>
              <w:t>mai</w:t>
            </w:r>
            <w:proofErr w:type="spellEnd"/>
            <w:r w:rsidRPr="004A46FC">
              <w:rPr>
                <w:rFonts w:cstheme="minorHAnsi"/>
                <w:bCs/>
                <w:sz w:val="18"/>
                <w:szCs w:val="18"/>
              </w:rPr>
              <w:t xml:space="preserve"> ales </w:t>
            </w:r>
            <w:proofErr w:type="spellStart"/>
            <w:r w:rsidRPr="004A46FC">
              <w:rPr>
                <w:rFonts w:cstheme="minorHAnsi"/>
                <w:bCs/>
                <w:sz w:val="18"/>
                <w:szCs w:val="18"/>
              </w:rPr>
              <w:t>promovarea</w:t>
            </w:r>
            <w:proofErr w:type="spellEnd"/>
            <w:r w:rsidRPr="004A46FC">
              <w:rPr>
                <w:rFonts w:cstheme="minorHAnsi"/>
                <w:bCs/>
                <w:sz w:val="18"/>
                <w:szCs w:val="18"/>
              </w:rPr>
              <w:t xml:space="preserve"> </w:t>
            </w:r>
            <w:proofErr w:type="spellStart"/>
            <w:r w:rsidRPr="004A46FC">
              <w:rPr>
                <w:rFonts w:cstheme="minorHAnsi"/>
                <w:bCs/>
                <w:sz w:val="18"/>
                <w:szCs w:val="18"/>
              </w:rPr>
              <w:t>și</w:t>
            </w:r>
            <w:proofErr w:type="spellEnd"/>
            <w:r w:rsidRPr="004A46FC">
              <w:rPr>
                <w:rFonts w:cstheme="minorHAnsi"/>
                <w:bCs/>
                <w:sz w:val="18"/>
                <w:szCs w:val="18"/>
              </w:rPr>
              <w:t xml:space="preserve"> </w:t>
            </w:r>
            <w:proofErr w:type="spellStart"/>
            <w:r w:rsidRPr="004A46FC">
              <w:rPr>
                <w:rFonts w:cstheme="minorHAnsi"/>
                <w:bCs/>
                <w:sz w:val="18"/>
                <w:szCs w:val="18"/>
              </w:rPr>
              <w:t>întărirea</w:t>
            </w:r>
            <w:proofErr w:type="spellEnd"/>
            <w:r w:rsidRPr="004A46FC">
              <w:rPr>
                <w:rFonts w:cstheme="minorHAnsi"/>
                <w:bCs/>
                <w:sz w:val="18"/>
                <w:szCs w:val="18"/>
              </w:rPr>
              <w:t xml:space="preserve"> </w:t>
            </w:r>
            <w:proofErr w:type="spellStart"/>
            <w:r w:rsidRPr="004A46FC">
              <w:rPr>
                <w:rFonts w:cstheme="minorHAnsi"/>
                <w:bCs/>
                <w:sz w:val="18"/>
                <w:szCs w:val="18"/>
              </w:rPr>
              <w:t>educației</w:t>
            </w:r>
            <w:proofErr w:type="spellEnd"/>
            <w:r w:rsidRPr="004A46FC">
              <w:rPr>
                <w:rFonts w:cstheme="minorHAnsi"/>
                <w:bCs/>
                <w:sz w:val="18"/>
                <w:szCs w:val="18"/>
              </w:rPr>
              <w:t xml:space="preserve"> </w:t>
            </w:r>
            <w:proofErr w:type="spellStart"/>
            <w:r w:rsidRPr="004A46FC">
              <w:rPr>
                <w:rFonts w:cstheme="minorHAnsi"/>
                <w:bCs/>
                <w:sz w:val="18"/>
                <w:szCs w:val="18"/>
              </w:rPr>
              <w:t>timpurii</w:t>
            </w:r>
            <w:proofErr w:type="spellEnd"/>
            <w:r w:rsidRPr="004A46FC">
              <w:rPr>
                <w:rFonts w:cstheme="minorHAnsi"/>
                <w:bCs/>
                <w:sz w:val="18"/>
                <w:szCs w:val="18"/>
              </w:rPr>
              <w:t xml:space="preserve">, precum </w:t>
            </w:r>
            <w:proofErr w:type="spellStart"/>
            <w:r w:rsidRPr="004A46FC">
              <w:rPr>
                <w:rFonts w:cstheme="minorHAnsi"/>
                <w:bCs/>
                <w:sz w:val="18"/>
                <w:szCs w:val="18"/>
              </w:rPr>
              <w:t>și</w:t>
            </w:r>
            <w:proofErr w:type="spellEnd"/>
            <w:r w:rsidRPr="004A46FC">
              <w:rPr>
                <w:rFonts w:cstheme="minorHAnsi"/>
                <w:bCs/>
                <w:sz w:val="18"/>
                <w:szCs w:val="18"/>
              </w:rPr>
              <w:t xml:space="preserve"> </w:t>
            </w:r>
            <w:proofErr w:type="spellStart"/>
            <w:r w:rsidRPr="004A46FC">
              <w:rPr>
                <w:rFonts w:cstheme="minorHAnsi"/>
                <w:bCs/>
                <w:sz w:val="18"/>
                <w:szCs w:val="18"/>
              </w:rPr>
              <w:t>măsuri</w:t>
            </w:r>
            <w:proofErr w:type="spellEnd"/>
            <w:r w:rsidRPr="004A46FC">
              <w:rPr>
                <w:rFonts w:cstheme="minorHAnsi"/>
                <w:bCs/>
                <w:sz w:val="18"/>
                <w:szCs w:val="18"/>
              </w:rPr>
              <w:t xml:space="preserve"> </w:t>
            </w:r>
            <w:proofErr w:type="spellStart"/>
            <w:r w:rsidRPr="004A46FC">
              <w:rPr>
                <w:rFonts w:cstheme="minorHAnsi"/>
                <w:bCs/>
                <w:sz w:val="18"/>
                <w:szCs w:val="18"/>
              </w:rPr>
              <w:t>pentru</w:t>
            </w:r>
            <w:proofErr w:type="spellEnd"/>
            <w:r w:rsidRPr="004A46FC">
              <w:rPr>
                <w:rFonts w:cstheme="minorHAnsi"/>
                <w:bCs/>
                <w:sz w:val="18"/>
                <w:szCs w:val="18"/>
              </w:rPr>
              <w:t xml:space="preserve"> </w:t>
            </w:r>
            <w:proofErr w:type="spellStart"/>
            <w:r w:rsidRPr="004A46FC">
              <w:rPr>
                <w:rFonts w:cstheme="minorHAnsi"/>
                <w:bCs/>
                <w:sz w:val="18"/>
                <w:szCs w:val="18"/>
              </w:rPr>
              <w:t>îmbunătățirea</w:t>
            </w:r>
            <w:proofErr w:type="spellEnd"/>
            <w:r w:rsidRPr="004A46FC">
              <w:rPr>
                <w:rFonts w:cstheme="minorHAnsi"/>
                <w:bCs/>
                <w:sz w:val="18"/>
                <w:szCs w:val="18"/>
              </w:rPr>
              <w:t xml:space="preserve"> </w:t>
            </w:r>
            <w:proofErr w:type="spellStart"/>
            <w:r w:rsidRPr="004A46FC">
              <w:rPr>
                <w:rFonts w:cstheme="minorHAnsi"/>
                <w:bCs/>
                <w:sz w:val="18"/>
                <w:szCs w:val="18"/>
              </w:rPr>
              <w:t>accesului</w:t>
            </w:r>
            <w:proofErr w:type="spellEnd"/>
            <w:r w:rsidRPr="004A46FC">
              <w:rPr>
                <w:rFonts w:cstheme="minorHAnsi"/>
                <w:bCs/>
                <w:sz w:val="18"/>
                <w:szCs w:val="18"/>
              </w:rPr>
              <w:t xml:space="preserve"> la </w:t>
            </w:r>
            <w:proofErr w:type="spellStart"/>
            <w:r w:rsidRPr="004A46FC">
              <w:rPr>
                <w:rFonts w:cstheme="minorHAnsi"/>
                <w:bCs/>
                <w:sz w:val="18"/>
                <w:szCs w:val="18"/>
              </w:rPr>
              <w:t>educație</w:t>
            </w:r>
            <w:proofErr w:type="spellEnd"/>
            <w:r w:rsidRPr="004A46FC">
              <w:rPr>
                <w:rFonts w:cstheme="minorHAnsi"/>
                <w:bCs/>
                <w:sz w:val="18"/>
                <w:szCs w:val="18"/>
              </w:rPr>
              <w:t xml:space="preserve"> </w:t>
            </w:r>
            <w:proofErr w:type="spellStart"/>
            <w:r w:rsidRPr="004A46FC">
              <w:rPr>
                <w:rFonts w:cstheme="minorHAnsi"/>
                <w:bCs/>
                <w:sz w:val="18"/>
                <w:szCs w:val="18"/>
              </w:rPr>
              <w:t>pentru</w:t>
            </w:r>
            <w:proofErr w:type="spellEnd"/>
            <w:r w:rsidRPr="004A46FC">
              <w:rPr>
                <w:rFonts w:cstheme="minorHAnsi"/>
                <w:bCs/>
                <w:sz w:val="18"/>
                <w:szCs w:val="18"/>
              </w:rPr>
              <w:t xml:space="preserve"> </w:t>
            </w:r>
            <w:proofErr w:type="spellStart"/>
            <w:r w:rsidRPr="004A46FC">
              <w:rPr>
                <w:rFonts w:cstheme="minorHAnsi"/>
                <w:bCs/>
                <w:sz w:val="18"/>
                <w:szCs w:val="18"/>
              </w:rPr>
              <w:t>copiii</w:t>
            </w:r>
            <w:proofErr w:type="spellEnd"/>
            <w:r w:rsidRPr="004A46FC">
              <w:rPr>
                <w:rFonts w:cstheme="minorHAnsi"/>
                <w:bCs/>
                <w:sz w:val="18"/>
                <w:szCs w:val="18"/>
              </w:rPr>
              <w:t xml:space="preserve"> din </w:t>
            </w:r>
            <w:proofErr w:type="spellStart"/>
            <w:r w:rsidRPr="004A46FC">
              <w:rPr>
                <w:rFonts w:cstheme="minorHAnsi"/>
                <w:bCs/>
                <w:sz w:val="18"/>
                <w:szCs w:val="18"/>
              </w:rPr>
              <w:t>comunități</w:t>
            </w:r>
            <w:proofErr w:type="spellEnd"/>
            <w:r w:rsidRPr="004A46FC">
              <w:rPr>
                <w:rFonts w:cstheme="minorHAnsi"/>
                <w:bCs/>
                <w:sz w:val="18"/>
                <w:szCs w:val="18"/>
              </w:rPr>
              <w:t xml:space="preserve"> </w:t>
            </w:r>
            <w:proofErr w:type="spellStart"/>
            <w:r w:rsidRPr="004A46FC">
              <w:rPr>
                <w:rFonts w:cstheme="minorHAnsi"/>
                <w:bCs/>
                <w:sz w:val="18"/>
                <w:szCs w:val="18"/>
              </w:rPr>
              <w:t>izolate</w:t>
            </w:r>
            <w:proofErr w:type="spellEnd"/>
            <w:r w:rsidRPr="004A46FC">
              <w:rPr>
                <w:rFonts w:cstheme="minorHAnsi"/>
                <w:bCs/>
                <w:sz w:val="18"/>
                <w:szCs w:val="18"/>
              </w:rPr>
              <w:t xml:space="preserve">. DMI 2.2 a </w:t>
            </w:r>
            <w:proofErr w:type="spellStart"/>
            <w:r w:rsidRPr="004A46FC">
              <w:rPr>
                <w:rFonts w:cstheme="minorHAnsi"/>
                <w:bCs/>
                <w:sz w:val="18"/>
                <w:szCs w:val="18"/>
              </w:rPr>
              <w:t>sprijinit</w:t>
            </w:r>
            <w:proofErr w:type="spellEnd"/>
            <w:r w:rsidRPr="004A46FC">
              <w:rPr>
                <w:rFonts w:cstheme="minorHAnsi"/>
                <w:bCs/>
                <w:sz w:val="18"/>
                <w:szCs w:val="18"/>
              </w:rPr>
              <w:t xml:space="preserve"> </w:t>
            </w:r>
            <w:proofErr w:type="spellStart"/>
            <w:r w:rsidRPr="004A46FC">
              <w:rPr>
                <w:rFonts w:cstheme="minorHAnsi"/>
                <w:bCs/>
                <w:sz w:val="18"/>
                <w:szCs w:val="18"/>
              </w:rPr>
              <w:t>și</w:t>
            </w:r>
            <w:proofErr w:type="spellEnd"/>
            <w:r w:rsidRPr="004A46FC">
              <w:rPr>
                <w:rFonts w:cstheme="minorHAnsi"/>
                <w:bCs/>
                <w:sz w:val="18"/>
                <w:szCs w:val="18"/>
              </w:rPr>
              <w:t xml:space="preserve"> </w:t>
            </w:r>
            <w:proofErr w:type="spellStart"/>
            <w:r w:rsidRPr="004A46FC">
              <w:rPr>
                <w:rFonts w:cstheme="minorHAnsi"/>
                <w:bCs/>
                <w:sz w:val="18"/>
                <w:szCs w:val="18"/>
              </w:rPr>
              <w:t>învățământul</w:t>
            </w:r>
            <w:proofErr w:type="spellEnd"/>
            <w:r w:rsidRPr="004A46FC">
              <w:rPr>
                <w:rFonts w:cstheme="minorHAnsi"/>
                <w:bCs/>
                <w:sz w:val="18"/>
                <w:szCs w:val="18"/>
              </w:rPr>
              <w:t xml:space="preserve"> </w:t>
            </w:r>
            <w:proofErr w:type="spellStart"/>
            <w:r w:rsidRPr="004A46FC">
              <w:rPr>
                <w:rFonts w:cstheme="minorHAnsi"/>
                <w:bCs/>
                <w:sz w:val="18"/>
                <w:szCs w:val="18"/>
              </w:rPr>
              <w:t>preșcolar</w:t>
            </w:r>
            <w:proofErr w:type="spellEnd"/>
            <w:r w:rsidRPr="004A46FC">
              <w:rPr>
                <w:rFonts w:cstheme="minorHAnsi"/>
                <w:bCs/>
                <w:sz w:val="18"/>
                <w:szCs w:val="18"/>
              </w:rPr>
              <w:t xml:space="preserve">, </w:t>
            </w:r>
            <w:proofErr w:type="spellStart"/>
            <w:r w:rsidRPr="004A46FC">
              <w:rPr>
                <w:rFonts w:cstheme="minorHAnsi"/>
                <w:bCs/>
                <w:sz w:val="18"/>
                <w:szCs w:val="18"/>
              </w:rPr>
              <w:t>rezultând</w:t>
            </w:r>
            <w:proofErr w:type="spellEnd"/>
            <w:r w:rsidRPr="004A46FC">
              <w:rPr>
                <w:rFonts w:cstheme="minorHAnsi"/>
                <w:bCs/>
                <w:sz w:val="18"/>
                <w:szCs w:val="18"/>
              </w:rPr>
              <w:t xml:space="preserve"> </w:t>
            </w:r>
            <w:proofErr w:type="spellStart"/>
            <w:r w:rsidRPr="004A46FC">
              <w:rPr>
                <w:rFonts w:cstheme="minorHAnsi"/>
                <w:bCs/>
                <w:sz w:val="18"/>
                <w:szCs w:val="18"/>
              </w:rPr>
              <w:t>necesitatea</w:t>
            </w:r>
            <w:proofErr w:type="spellEnd"/>
            <w:r w:rsidRPr="004A46FC">
              <w:rPr>
                <w:rFonts w:cstheme="minorHAnsi"/>
                <w:bCs/>
                <w:sz w:val="18"/>
                <w:szCs w:val="18"/>
              </w:rPr>
              <w:t xml:space="preserve"> </w:t>
            </w:r>
            <w:proofErr w:type="spellStart"/>
            <w:r w:rsidRPr="004A46FC">
              <w:rPr>
                <w:rFonts w:cstheme="minorHAnsi"/>
                <w:bCs/>
                <w:sz w:val="18"/>
                <w:szCs w:val="18"/>
              </w:rPr>
              <w:t>extinderii</w:t>
            </w:r>
            <w:proofErr w:type="spellEnd"/>
            <w:r w:rsidRPr="004A46FC">
              <w:rPr>
                <w:rFonts w:cstheme="minorHAnsi"/>
                <w:bCs/>
                <w:sz w:val="18"/>
                <w:szCs w:val="18"/>
              </w:rPr>
              <w:t xml:space="preserve"> </w:t>
            </w:r>
            <w:proofErr w:type="spellStart"/>
            <w:r w:rsidRPr="004A46FC">
              <w:rPr>
                <w:rFonts w:cstheme="minorHAnsi"/>
                <w:bCs/>
                <w:sz w:val="18"/>
                <w:szCs w:val="18"/>
              </w:rPr>
              <w:t>sprijinului</w:t>
            </w:r>
            <w:proofErr w:type="spellEnd"/>
            <w:r w:rsidRPr="004A46FC">
              <w:rPr>
                <w:rFonts w:cstheme="minorHAnsi"/>
                <w:bCs/>
                <w:sz w:val="18"/>
                <w:szCs w:val="18"/>
              </w:rPr>
              <w:t xml:space="preserve"> la </w:t>
            </w:r>
            <w:proofErr w:type="spellStart"/>
            <w:r w:rsidRPr="004A46FC">
              <w:rPr>
                <w:rFonts w:cstheme="minorHAnsi"/>
                <w:bCs/>
                <w:sz w:val="18"/>
                <w:szCs w:val="18"/>
              </w:rPr>
              <w:t>nivel</w:t>
            </w:r>
            <w:proofErr w:type="spellEnd"/>
            <w:r w:rsidRPr="004A46FC">
              <w:rPr>
                <w:rFonts w:cstheme="minorHAnsi"/>
                <w:bCs/>
                <w:sz w:val="18"/>
                <w:szCs w:val="18"/>
              </w:rPr>
              <w:t xml:space="preserve"> </w:t>
            </w:r>
            <w:proofErr w:type="spellStart"/>
            <w:r w:rsidRPr="004A46FC">
              <w:rPr>
                <w:rFonts w:cstheme="minorHAnsi"/>
                <w:bCs/>
                <w:sz w:val="18"/>
                <w:szCs w:val="18"/>
              </w:rPr>
              <w:t>antepreșcolar</w:t>
            </w:r>
            <w:proofErr w:type="spellEnd"/>
            <w:r w:rsidRPr="004A46FC">
              <w:rPr>
                <w:rFonts w:cstheme="minorHAnsi"/>
                <w:bCs/>
                <w:sz w:val="18"/>
                <w:szCs w:val="18"/>
              </w:rPr>
              <w:t xml:space="preserve"> </w:t>
            </w:r>
            <w:proofErr w:type="spellStart"/>
            <w:r w:rsidRPr="004A46FC">
              <w:rPr>
                <w:rFonts w:cstheme="minorHAnsi"/>
                <w:bCs/>
                <w:sz w:val="18"/>
                <w:szCs w:val="18"/>
              </w:rPr>
              <w:t>pentru</w:t>
            </w:r>
            <w:proofErr w:type="spellEnd"/>
            <w:r w:rsidRPr="004A46FC">
              <w:rPr>
                <w:rFonts w:cstheme="minorHAnsi"/>
                <w:bCs/>
                <w:sz w:val="18"/>
                <w:szCs w:val="18"/>
              </w:rPr>
              <w:t xml:space="preserve"> o </w:t>
            </w:r>
            <w:proofErr w:type="spellStart"/>
            <w:r w:rsidRPr="004A46FC">
              <w:rPr>
                <w:rFonts w:cstheme="minorHAnsi"/>
                <w:bCs/>
                <w:sz w:val="18"/>
                <w:szCs w:val="18"/>
              </w:rPr>
              <w:t>cuprindere</w:t>
            </w:r>
            <w:proofErr w:type="spellEnd"/>
            <w:r w:rsidRPr="004A46FC">
              <w:rPr>
                <w:rFonts w:cstheme="minorHAnsi"/>
                <w:bCs/>
                <w:sz w:val="18"/>
                <w:szCs w:val="18"/>
              </w:rPr>
              <w:t xml:space="preserve"> </w:t>
            </w:r>
            <w:proofErr w:type="spellStart"/>
            <w:r w:rsidRPr="004A46FC">
              <w:rPr>
                <w:rFonts w:cstheme="minorHAnsi"/>
                <w:bCs/>
                <w:sz w:val="18"/>
                <w:szCs w:val="18"/>
              </w:rPr>
              <w:t>cât</w:t>
            </w:r>
            <w:proofErr w:type="spellEnd"/>
            <w:r w:rsidRPr="004A46FC">
              <w:rPr>
                <w:rFonts w:cstheme="minorHAnsi"/>
                <w:bCs/>
                <w:sz w:val="18"/>
                <w:szCs w:val="18"/>
              </w:rPr>
              <w:t xml:space="preserve"> </w:t>
            </w:r>
            <w:proofErr w:type="spellStart"/>
            <w:r w:rsidRPr="004A46FC">
              <w:rPr>
                <w:rFonts w:cstheme="minorHAnsi"/>
                <w:bCs/>
                <w:sz w:val="18"/>
                <w:szCs w:val="18"/>
              </w:rPr>
              <w:t>mai</w:t>
            </w:r>
            <w:proofErr w:type="spellEnd"/>
            <w:r w:rsidRPr="004A46FC">
              <w:rPr>
                <w:rFonts w:cstheme="minorHAnsi"/>
                <w:bCs/>
                <w:sz w:val="18"/>
                <w:szCs w:val="18"/>
              </w:rPr>
              <w:t xml:space="preserve"> </w:t>
            </w:r>
            <w:proofErr w:type="spellStart"/>
            <w:r w:rsidRPr="004A46FC">
              <w:rPr>
                <w:rFonts w:cstheme="minorHAnsi"/>
                <w:bCs/>
                <w:sz w:val="18"/>
                <w:szCs w:val="18"/>
              </w:rPr>
              <w:t>timpurie</w:t>
            </w:r>
            <w:proofErr w:type="spellEnd"/>
            <w:r w:rsidRPr="004A46FC">
              <w:rPr>
                <w:rFonts w:cstheme="minorHAnsi"/>
                <w:bCs/>
                <w:sz w:val="18"/>
                <w:szCs w:val="18"/>
              </w:rPr>
              <w:t xml:space="preserve"> a </w:t>
            </w:r>
            <w:proofErr w:type="spellStart"/>
            <w:r w:rsidRPr="004A46FC">
              <w:rPr>
                <w:rFonts w:cstheme="minorHAnsi"/>
                <w:bCs/>
                <w:sz w:val="18"/>
                <w:szCs w:val="18"/>
              </w:rPr>
              <w:t>copiilor</w:t>
            </w:r>
            <w:proofErr w:type="spellEnd"/>
            <w:r w:rsidRPr="004A46FC">
              <w:rPr>
                <w:rFonts w:cstheme="minorHAnsi"/>
                <w:bCs/>
                <w:sz w:val="18"/>
                <w:szCs w:val="18"/>
              </w:rPr>
              <w:t xml:space="preserve"> </w:t>
            </w:r>
            <w:proofErr w:type="spellStart"/>
            <w:r w:rsidRPr="004A46FC">
              <w:rPr>
                <w:rFonts w:cstheme="minorHAnsi"/>
                <w:bCs/>
                <w:sz w:val="18"/>
                <w:szCs w:val="18"/>
              </w:rPr>
              <w:t>într</w:t>
            </w:r>
            <w:proofErr w:type="spellEnd"/>
            <w:r w:rsidRPr="004A46FC">
              <w:rPr>
                <w:rFonts w:cstheme="minorHAnsi"/>
                <w:bCs/>
                <w:sz w:val="18"/>
                <w:szCs w:val="18"/>
              </w:rPr>
              <w:t xml:space="preserve">-un </w:t>
            </w:r>
            <w:proofErr w:type="spellStart"/>
            <w:r w:rsidRPr="004A46FC">
              <w:rPr>
                <w:rFonts w:cstheme="minorHAnsi"/>
                <w:bCs/>
                <w:sz w:val="18"/>
                <w:szCs w:val="18"/>
              </w:rPr>
              <w:t>sistem</w:t>
            </w:r>
            <w:proofErr w:type="spellEnd"/>
            <w:r w:rsidRPr="004A46FC">
              <w:rPr>
                <w:rFonts w:cstheme="minorHAnsi"/>
                <w:bCs/>
                <w:sz w:val="18"/>
                <w:szCs w:val="18"/>
              </w:rPr>
              <w:t xml:space="preserve"> de </w:t>
            </w:r>
            <w:proofErr w:type="spellStart"/>
            <w:r w:rsidRPr="004A46FC">
              <w:rPr>
                <w:rFonts w:cstheme="minorHAnsi"/>
                <w:bCs/>
                <w:sz w:val="18"/>
                <w:szCs w:val="18"/>
              </w:rPr>
              <w:t>stimulare</w:t>
            </w:r>
            <w:proofErr w:type="spellEnd"/>
            <w:r w:rsidRPr="004A46FC">
              <w:rPr>
                <w:rFonts w:cstheme="minorHAnsi"/>
                <w:bCs/>
                <w:sz w:val="18"/>
                <w:szCs w:val="18"/>
              </w:rPr>
              <w:t xml:space="preserve"> </w:t>
            </w:r>
            <w:proofErr w:type="spellStart"/>
            <w:r w:rsidRPr="004A46FC">
              <w:rPr>
                <w:rFonts w:cstheme="minorHAnsi"/>
                <w:bCs/>
                <w:sz w:val="18"/>
                <w:szCs w:val="18"/>
              </w:rPr>
              <w:t>pentru</w:t>
            </w:r>
            <w:proofErr w:type="spellEnd"/>
            <w:r w:rsidRPr="004A46FC">
              <w:rPr>
                <w:rFonts w:cstheme="minorHAnsi"/>
                <w:bCs/>
                <w:sz w:val="18"/>
                <w:szCs w:val="18"/>
              </w:rPr>
              <w:t xml:space="preserve"> </w:t>
            </w:r>
            <w:proofErr w:type="spellStart"/>
            <w:r w:rsidRPr="004A46FC">
              <w:rPr>
                <w:rFonts w:cstheme="minorHAnsi"/>
                <w:bCs/>
                <w:sz w:val="18"/>
                <w:szCs w:val="18"/>
              </w:rPr>
              <w:t>educație</w:t>
            </w:r>
            <w:proofErr w:type="spellEnd"/>
            <w:r w:rsidRPr="004A46FC">
              <w:rPr>
                <w:rFonts w:cstheme="minorHAnsi"/>
                <w:bCs/>
                <w:sz w:val="18"/>
                <w:szCs w:val="18"/>
              </w:rPr>
              <w:t xml:space="preserve"> </w:t>
            </w:r>
            <w:proofErr w:type="spellStart"/>
            <w:r w:rsidRPr="004A46FC">
              <w:rPr>
                <w:rFonts w:cstheme="minorHAnsi"/>
                <w:bCs/>
                <w:sz w:val="18"/>
                <w:szCs w:val="18"/>
              </w:rPr>
              <w:t>și</w:t>
            </w:r>
            <w:proofErr w:type="spellEnd"/>
            <w:r w:rsidRPr="004A46FC">
              <w:rPr>
                <w:rFonts w:cstheme="minorHAnsi"/>
                <w:bCs/>
                <w:sz w:val="18"/>
                <w:szCs w:val="18"/>
              </w:rPr>
              <w:t xml:space="preserve"> </w:t>
            </w:r>
            <w:proofErr w:type="spellStart"/>
            <w:r w:rsidRPr="004A46FC">
              <w:rPr>
                <w:rFonts w:cstheme="minorHAnsi"/>
                <w:bCs/>
                <w:sz w:val="18"/>
                <w:szCs w:val="18"/>
              </w:rPr>
              <w:t>integrare</w:t>
            </w:r>
            <w:proofErr w:type="spellEnd"/>
            <w:r w:rsidRPr="004A46FC">
              <w:rPr>
                <w:rFonts w:cstheme="minorHAnsi"/>
                <w:bCs/>
                <w:sz w:val="18"/>
                <w:szCs w:val="18"/>
              </w:rPr>
              <w:t xml:space="preserve"> </w:t>
            </w:r>
            <w:proofErr w:type="spellStart"/>
            <w:r w:rsidRPr="004A46FC">
              <w:rPr>
                <w:rFonts w:cstheme="minorHAnsi"/>
                <w:bCs/>
                <w:sz w:val="18"/>
                <w:szCs w:val="18"/>
              </w:rPr>
              <w:t>socială</w:t>
            </w:r>
            <w:proofErr w:type="spellEnd"/>
            <w:r w:rsidRPr="004A46FC">
              <w:rPr>
                <w:rFonts w:cstheme="minorHAnsi"/>
                <w:bCs/>
                <w:sz w:val="18"/>
                <w:szCs w:val="18"/>
              </w:rPr>
              <w:t>.</w:t>
            </w:r>
          </w:p>
          <w:p w14:paraId="3FAE3194" w14:textId="77777777" w:rsidR="002D3680" w:rsidRDefault="00F861FF" w:rsidP="00F861FF">
            <w:pPr>
              <w:jc w:val="both"/>
              <w:rPr>
                <w:rFonts w:cstheme="minorHAnsi"/>
                <w:bCs/>
                <w:sz w:val="18"/>
                <w:szCs w:val="18"/>
              </w:rPr>
            </w:pPr>
            <w:r w:rsidRPr="00FC7E16">
              <w:rPr>
                <w:rFonts w:cstheme="minorHAnsi"/>
                <w:b/>
                <w:sz w:val="18"/>
                <w:szCs w:val="18"/>
              </w:rPr>
              <w:t>C4.</w:t>
            </w:r>
            <w:r w:rsidRPr="00F861FF">
              <w:rPr>
                <w:rFonts w:cstheme="minorHAnsi"/>
                <w:bCs/>
                <w:sz w:val="18"/>
                <w:szCs w:val="18"/>
              </w:rPr>
              <w:t xml:space="preserve"> </w:t>
            </w:r>
            <w:proofErr w:type="spellStart"/>
            <w:r w:rsidRPr="00F861FF">
              <w:rPr>
                <w:rFonts w:cstheme="minorHAnsi"/>
                <w:bCs/>
                <w:sz w:val="18"/>
                <w:szCs w:val="18"/>
              </w:rPr>
              <w:t>Intervențiile</w:t>
            </w:r>
            <w:proofErr w:type="spellEnd"/>
            <w:r w:rsidRPr="00F861FF">
              <w:rPr>
                <w:rFonts w:cstheme="minorHAnsi"/>
                <w:bCs/>
                <w:sz w:val="18"/>
                <w:szCs w:val="18"/>
              </w:rPr>
              <w:t xml:space="preserve"> </w:t>
            </w:r>
            <w:proofErr w:type="spellStart"/>
            <w:r w:rsidRPr="00F861FF">
              <w:rPr>
                <w:rFonts w:cstheme="minorHAnsi"/>
                <w:bCs/>
                <w:sz w:val="18"/>
                <w:szCs w:val="18"/>
              </w:rPr>
              <w:t>finanțate</w:t>
            </w:r>
            <w:proofErr w:type="spellEnd"/>
            <w:r w:rsidRPr="00F861FF">
              <w:rPr>
                <w:rFonts w:cstheme="minorHAnsi"/>
                <w:bCs/>
                <w:sz w:val="18"/>
                <w:szCs w:val="18"/>
              </w:rPr>
              <w:t xml:space="preserve"> </w:t>
            </w:r>
            <w:proofErr w:type="spellStart"/>
            <w:r w:rsidRPr="00F861FF">
              <w:rPr>
                <w:rFonts w:cstheme="minorHAnsi"/>
                <w:bCs/>
                <w:sz w:val="18"/>
                <w:szCs w:val="18"/>
              </w:rPr>
              <w:t>prin</w:t>
            </w:r>
            <w:proofErr w:type="spellEnd"/>
            <w:r w:rsidRPr="00F861FF">
              <w:rPr>
                <w:rFonts w:cstheme="minorHAnsi"/>
                <w:bCs/>
                <w:sz w:val="18"/>
                <w:szCs w:val="18"/>
              </w:rPr>
              <w:t xml:space="preserve"> DMI 2.2 au </w:t>
            </w:r>
            <w:proofErr w:type="spellStart"/>
            <w:r w:rsidRPr="00F861FF">
              <w:rPr>
                <w:rFonts w:cstheme="minorHAnsi"/>
                <w:bCs/>
                <w:sz w:val="18"/>
                <w:szCs w:val="18"/>
              </w:rPr>
              <w:t>produs</w:t>
            </w:r>
            <w:proofErr w:type="spellEnd"/>
            <w:r w:rsidRPr="00F861FF">
              <w:rPr>
                <w:rFonts w:cstheme="minorHAnsi"/>
                <w:bCs/>
                <w:sz w:val="18"/>
                <w:szCs w:val="18"/>
              </w:rPr>
              <w:t xml:space="preserve"> </w:t>
            </w:r>
            <w:proofErr w:type="spellStart"/>
            <w:r w:rsidRPr="00F861FF">
              <w:rPr>
                <w:rFonts w:cstheme="minorHAnsi"/>
                <w:bCs/>
                <w:sz w:val="18"/>
                <w:szCs w:val="18"/>
              </w:rPr>
              <w:t>efecte</w:t>
            </w:r>
            <w:proofErr w:type="spellEnd"/>
            <w:r w:rsidRPr="00F861FF">
              <w:rPr>
                <w:rFonts w:cstheme="minorHAnsi"/>
                <w:bCs/>
                <w:sz w:val="18"/>
                <w:szCs w:val="18"/>
              </w:rPr>
              <w:t xml:space="preserve"> pe </w:t>
            </w:r>
            <w:proofErr w:type="spellStart"/>
            <w:r w:rsidRPr="00F861FF">
              <w:rPr>
                <w:rFonts w:cstheme="minorHAnsi"/>
                <w:bCs/>
                <w:sz w:val="18"/>
                <w:szCs w:val="18"/>
              </w:rPr>
              <w:t>durată</w:t>
            </w:r>
            <w:proofErr w:type="spellEnd"/>
            <w:r w:rsidRPr="00F861FF">
              <w:rPr>
                <w:rFonts w:cstheme="minorHAnsi"/>
                <w:bCs/>
                <w:sz w:val="18"/>
                <w:szCs w:val="18"/>
              </w:rPr>
              <w:t xml:space="preserve"> </w:t>
            </w:r>
            <w:proofErr w:type="spellStart"/>
            <w:r w:rsidRPr="00F861FF">
              <w:rPr>
                <w:rFonts w:cstheme="minorHAnsi"/>
                <w:bCs/>
                <w:sz w:val="18"/>
                <w:szCs w:val="18"/>
              </w:rPr>
              <w:t>scurtă</w:t>
            </w:r>
            <w:proofErr w:type="spellEnd"/>
            <w:r w:rsidRPr="00F861FF">
              <w:rPr>
                <w:rFonts w:cstheme="minorHAnsi"/>
                <w:bCs/>
                <w:sz w:val="18"/>
                <w:szCs w:val="18"/>
              </w:rPr>
              <w:t xml:space="preserve">, la </w:t>
            </w:r>
            <w:proofErr w:type="spellStart"/>
            <w:r w:rsidRPr="00F861FF">
              <w:rPr>
                <w:rFonts w:cstheme="minorHAnsi"/>
                <w:bCs/>
                <w:sz w:val="18"/>
                <w:szCs w:val="18"/>
              </w:rPr>
              <w:t>nivelul</w:t>
            </w:r>
            <w:proofErr w:type="spellEnd"/>
            <w:r w:rsidRPr="00F861FF">
              <w:rPr>
                <w:rFonts w:cstheme="minorHAnsi"/>
                <w:bCs/>
                <w:sz w:val="18"/>
                <w:szCs w:val="18"/>
              </w:rPr>
              <w:t xml:space="preserve"> </w:t>
            </w:r>
            <w:proofErr w:type="spellStart"/>
            <w:r w:rsidRPr="00F861FF">
              <w:rPr>
                <w:rFonts w:cstheme="minorHAnsi"/>
                <w:bCs/>
                <w:sz w:val="18"/>
                <w:szCs w:val="18"/>
              </w:rPr>
              <w:t>unităților</w:t>
            </w:r>
            <w:proofErr w:type="spellEnd"/>
            <w:r w:rsidRPr="00F861FF">
              <w:rPr>
                <w:rFonts w:cstheme="minorHAnsi"/>
                <w:bCs/>
                <w:sz w:val="18"/>
                <w:szCs w:val="18"/>
              </w:rPr>
              <w:t xml:space="preserve"> locale </w:t>
            </w:r>
            <w:proofErr w:type="spellStart"/>
            <w:r w:rsidRPr="00F861FF">
              <w:rPr>
                <w:rFonts w:cstheme="minorHAnsi"/>
                <w:bCs/>
                <w:sz w:val="18"/>
                <w:szCs w:val="18"/>
              </w:rPr>
              <w:t>finanțate</w:t>
            </w:r>
            <w:proofErr w:type="spellEnd"/>
            <w:r w:rsidRPr="00F861FF">
              <w:rPr>
                <w:rFonts w:cstheme="minorHAnsi"/>
                <w:bCs/>
                <w:sz w:val="18"/>
                <w:szCs w:val="18"/>
              </w:rPr>
              <w:t xml:space="preserve">, </w:t>
            </w:r>
            <w:proofErr w:type="spellStart"/>
            <w:r w:rsidRPr="00F861FF">
              <w:rPr>
                <w:rFonts w:cstheme="minorHAnsi"/>
                <w:bCs/>
                <w:sz w:val="18"/>
                <w:szCs w:val="18"/>
              </w:rPr>
              <w:t>mai</w:t>
            </w:r>
            <w:proofErr w:type="spellEnd"/>
            <w:r w:rsidRPr="00F861FF">
              <w:rPr>
                <w:rFonts w:cstheme="minorHAnsi"/>
                <w:bCs/>
                <w:sz w:val="18"/>
                <w:szCs w:val="18"/>
              </w:rPr>
              <w:t xml:space="preserve"> </w:t>
            </w:r>
            <w:proofErr w:type="spellStart"/>
            <w:r w:rsidRPr="00F861FF">
              <w:rPr>
                <w:rFonts w:cstheme="minorHAnsi"/>
                <w:bCs/>
                <w:sz w:val="18"/>
                <w:szCs w:val="18"/>
              </w:rPr>
              <w:t>degrabă</w:t>
            </w:r>
            <w:proofErr w:type="spellEnd"/>
            <w:r w:rsidRPr="00F861FF">
              <w:rPr>
                <w:rFonts w:cstheme="minorHAnsi"/>
                <w:bCs/>
                <w:sz w:val="18"/>
                <w:szCs w:val="18"/>
              </w:rPr>
              <w:t xml:space="preserve"> </w:t>
            </w:r>
            <w:proofErr w:type="spellStart"/>
            <w:r w:rsidRPr="00F861FF">
              <w:rPr>
                <w:rFonts w:cstheme="minorHAnsi"/>
                <w:bCs/>
                <w:sz w:val="18"/>
                <w:szCs w:val="18"/>
              </w:rPr>
              <w:t>asupra</w:t>
            </w:r>
            <w:proofErr w:type="spellEnd"/>
            <w:r w:rsidRPr="00F861FF">
              <w:rPr>
                <w:rFonts w:cstheme="minorHAnsi"/>
                <w:bCs/>
                <w:sz w:val="18"/>
                <w:szCs w:val="18"/>
              </w:rPr>
              <w:t xml:space="preserve"> </w:t>
            </w:r>
            <w:proofErr w:type="spellStart"/>
            <w:r w:rsidRPr="00F861FF">
              <w:rPr>
                <w:rFonts w:cstheme="minorHAnsi"/>
                <w:bCs/>
                <w:sz w:val="18"/>
                <w:szCs w:val="18"/>
              </w:rPr>
              <w:t>competențelor</w:t>
            </w:r>
            <w:proofErr w:type="spellEnd"/>
            <w:r w:rsidRPr="00F861FF">
              <w:rPr>
                <w:rFonts w:cstheme="minorHAnsi"/>
                <w:bCs/>
                <w:sz w:val="18"/>
                <w:szCs w:val="18"/>
              </w:rPr>
              <w:t xml:space="preserve"> </w:t>
            </w:r>
            <w:proofErr w:type="spellStart"/>
            <w:r w:rsidRPr="00F861FF">
              <w:rPr>
                <w:rFonts w:cstheme="minorHAnsi"/>
                <w:bCs/>
                <w:sz w:val="18"/>
                <w:szCs w:val="18"/>
              </w:rPr>
              <w:t>personalului</w:t>
            </w:r>
            <w:proofErr w:type="spellEnd"/>
            <w:r w:rsidRPr="00F861FF">
              <w:rPr>
                <w:rFonts w:cstheme="minorHAnsi"/>
                <w:bCs/>
                <w:sz w:val="18"/>
                <w:szCs w:val="18"/>
              </w:rPr>
              <w:t xml:space="preserve"> didactic de a </w:t>
            </w:r>
            <w:proofErr w:type="spellStart"/>
            <w:r w:rsidRPr="00F861FF">
              <w:rPr>
                <w:rFonts w:cstheme="minorHAnsi"/>
                <w:bCs/>
                <w:sz w:val="18"/>
                <w:szCs w:val="18"/>
              </w:rPr>
              <w:t>lucra</w:t>
            </w:r>
            <w:proofErr w:type="spellEnd"/>
            <w:r w:rsidRPr="00F861FF">
              <w:rPr>
                <w:rFonts w:cstheme="minorHAnsi"/>
                <w:bCs/>
                <w:sz w:val="18"/>
                <w:szCs w:val="18"/>
              </w:rPr>
              <w:t xml:space="preserve"> cu </w:t>
            </w:r>
            <w:proofErr w:type="spellStart"/>
            <w:r w:rsidRPr="00F861FF">
              <w:rPr>
                <w:rFonts w:cstheme="minorHAnsi"/>
                <w:bCs/>
                <w:sz w:val="18"/>
                <w:szCs w:val="18"/>
              </w:rPr>
              <w:t>grupuri</w:t>
            </w:r>
            <w:proofErr w:type="spellEnd"/>
            <w:r w:rsidRPr="00F861FF">
              <w:rPr>
                <w:rFonts w:cstheme="minorHAnsi"/>
                <w:bCs/>
                <w:sz w:val="18"/>
                <w:szCs w:val="18"/>
              </w:rPr>
              <w:t xml:space="preserve"> </w:t>
            </w:r>
            <w:proofErr w:type="spellStart"/>
            <w:r w:rsidRPr="00F861FF">
              <w:rPr>
                <w:rFonts w:cstheme="minorHAnsi"/>
                <w:bCs/>
                <w:sz w:val="18"/>
                <w:szCs w:val="18"/>
              </w:rPr>
              <w:t>vulnerabile</w:t>
            </w:r>
            <w:proofErr w:type="spellEnd"/>
            <w:r w:rsidRPr="00F861FF">
              <w:rPr>
                <w:rFonts w:cstheme="minorHAnsi"/>
                <w:bCs/>
                <w:sz w:val="18"/>
                <w:szCs w:val="18"/>
              </w:rPr>
              <w:t xml:space="preserve">, a </w:t>
            </w:r>
            <w:proofErr w:type="spellStart"/>
            <w:r w:rsidRPr="00F861FF">
              <w:rPr>
                <w:rFonts w:cstheme="minorHAnsi"/>
                <w:bCs/>
                <w:sz w:val="18"/>
                <w:szCs w:val="18"/>
              </w:rPr>
              <w:t>creșterii</w:t>
            </w:r>
            <w:proofErr w:type="spellEnd"/>
            <w:r w:rsidRPr="00F861FF">
              <w:rPr>
                <w:rFonts w:cstheme="minorHAnsi"/>
                <w:bCs/>
                <w:sz w:val="18"/>
                <w:szCs w:val="18"/>
              </w:rPr>
              <w:t xml:space="preserve"> </w:t>
            </w:r>
            <w:proofErr w:type="spellStart"/>
            <w:r w:rsidRPr="00F861FF">
              <w:rPr>
                <w:rFonts w:cstheme="minorHAnsi"/>
                <w:bCs/>
                <w:sz w:val="18"/>
                <w:szCs w:val="18"/>
              </w:rPr>
              <w:t>încrederii</w:t>
            </w:r>
            <w:proofErr w:type="spellEnd"/>
            <w:r w:rsidRPr="00F861FF">
              <w:rPr>
                <w:rFonts w:cstheme="minorHAnsi"/>
                <w:bCs/>
                <w:sz w:val="18"/>
                <w:szCs w:val="18"/>
              </w:rPr>
              <w:t xml:space="preserve"> </w:t>
            </w:r>
            <w:proofErr w:type="spellStart"/>
            <w:r w:rsidRPr="00F861FF">
              <w:rPr>
                <w:rFonts w:cstheme="minorHAnsi"/>
                <w:bCs/>
                <w:sz w:val="18"/>
                <w:szCs w:val="18"/>
              </w:rPr>
              <w:t>elevilor</w:t>
            </w:r>
            <w:proofErr w:type="spellEnd"/>
            <w:r w:rsidRPr="00F861FF">
              <w:rPr>
                <w:rFonts w:cstheme="minorHAnsi"/>
                <w:bCs/>
                <w:sz w:val="18"/>
                <w:szCs w:val="18"/>
              </w:rPr>
              <w:t xml:space="preserve"> / </w:t>
            </w:r>
            <w:proofErr w:type="spellStart"/>
            <w:r w:rsidRPr="00F861FF">
              <w:rPr>
                <w:rFonts w:cstheme="minorHAnsi"/>
                <w:bCs/>
                <w:sz w:val="18"/>
                <w:szCs w:val="18"/>
              </w:rPr>
              <w:t>participanților</w:t>
            </w:r>
            <w:proofErr w:type="spellEnd"/>
            <w:r w:rsidRPr="00F861FF">
              <w:rPr>
                <w:rFonts w:cstheme="minorHAnsi"/>
                <w:bCs/>
                <w:sz w:val="18"/>
                <w:szCs w:val="18"/>
              </w:rPr>
              <w:t xml:space="preserve"> la </w:t>
            </w:r>
            <w:proofErr w:type="spellStart"/>
            <w:r w:rsidRPr="00F861FF">
              <w:rPr>
                <w:rFonts w:cstheme="minorHAnsi"/>
                <w:bCs/>
                <w:sz w:val="18"/>
                <w:szCs w:val="18"/>
              </w:rPr>
              <w:t>AdȘ</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a </w:t>
            </w:r>
            <w:proofErr w:type="spellStart"/>
            <w:r w:rsidRPr="00F861FF">
              <w:rPr>
                <w:rFonts w:cstheme="minorHAnsi"/>
                <w:bCs/>
                <w:sz w:val="18"/>
                <w:szCs w:val="18"/>
              </w:rPr>
              <w:t>nivelului</w:t>
            </w:r>
            <w:proofErr w:type="spellEnd"/>
            <w:r w:rsidRPr="00F861FF">
              <w:rPr>
                <w:rFonts w:cstheme="minorHAnsi"/>
                <w:bCs/>
                <w:sz w:val="18"/>
                <w:szCs w:val="18"/>
              </w:rPr>
              <w:t xml:space="preserve"> de </w:t>
            </w:r>
            <w:proofErr w:type="spellStart"/>
            <w:r w:rsidRPr="00F861FF">
              <w:rPr>
                <w:rFonts w:cstheme="minorHAnsi"/>
                <w:bCs/>
                <w:sz w:val="18"/>
                <w:szCs w:val="18"/>
              </w:rPr>
              <w:t>conștientizare</w:t>
            </w:r>
            <w:proofErr w:type="spellEnd"/>
            <w:r w:rsidRPr="00F861FF">
              <w:rPr>
                <w:rFonts w:cstheme="minorHAnsi"/>
                <w:bCs/>
                <w:sz w:val="18"/>
                <w:szCs w:val="18"/>
              </w:rPr>
              <w:t xml:space="preserve"> a </w:t>
            </w:r>
            <w:proofErr w:type="spellStart"/>
            <w:r w:rsidRPr="00F861FF">
              <w:rPr>
                <w:rFonts w:cstheme="minorHAnsi"/>
                <w:bCs/>
                <w:sz w:val="18"/>
                <w:szCs w:val="18"/>
              </w:rPr>
              <w:t>comunităților</w:t>
            </w:r>
            <w:proofErr w:type="spellEnd"/>
            <w:r w:rsidRPr="00F861FF">
              <w:rPr>
                <w:rFonts w:cstheme="minorHAnsi"/>
                <w:bCs/>
                <w:sz w:val="18"/>
                <w:szCs w:val="18"/>
              </w:rPr>
              <w:t xml:space="preserve"> </w:t>
            </w:r>
            <w:proofErr w:type="spellStart"/>
            <w:r w:rsidRPr="00F861FF">
              <w:rPr>
                <w:rFonts w:cstheme="minorHAnsi"/>
                <w:bCs/>
                <w:sz w:val="18"/>
                <w:szCs w:val="18"/>
              </w:rPr>
              <w:t>asupra</w:t>
            </w:r>
            <w:proofErr w:type="spellEnd"/>
            <w:r w:rsidRPr="00F861FF">
              <w:rPr>
                <w:rFonts w:cstheme="minorHAnsi"/>
                <w:bCs/>
                <w:sz w:val="18"/>
                <w:szCs w:val="18"/>
              </w:rPr>
              <w:t xml:space="preserve"> </w:t>
            </w:r>
            <w:proofErr w:type="spellStart"/>
            <w:r w:rsidRPr="00F861FF">
              <w:rPr>
                <w:rFonts w:cstheme="minorHAnsi"/>
                <w:bCs/>
                <w:sz w:val="18"/>
                <w:szCs w:val="18"/>
              </w:rPr>
              <w:t>importanței</w:t>
            </w:r>
            <w:proofErr w:type="spellEnd"/>
            <w:r w:rsidRPr="00F861FF">
              <w:rPr>
                <w:rFonts w:cstheme="minorHAnsi"/>
                <w:bCs/>
                <w:sz w:val="18"/>
                <w:szCs w:val="18"/>
              </w:rPr>
              <w:t xml:space="preserve"> </w:t>
            </w:r>
            <w:proofErr w:type="spellStart"/>
            <w:r w:rsidRPr="00F861FF">
              <w:rPr>
                <w:rFonts w:cstheme="minorHAnsi"/>
                <w:bCs/>
                <w:sz w:val="18"/>
                <w:szCs w:val="18"/>
              </w:rPr>
              <w:t>educației</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a </w:t>
            </w:r>
            <w:proofErr w:type="spellStart"/>
            <w:r w:rsidRPr="00F861FF">
              <w:rPr>
                <w:rFonts w:cstheme="minorHAnsi"/>
                <w:bCs/>
                <w:sz w:val="18"/>
                <w:szCs w:val="18"/>
              </w:rPr>
              <w:t>nediscriminării</w:t>
            </w:r>
            <w:proofErr w:type="spellEnd"/>
            <w:r w:rsidRPr="00F861FF">
              <w:rPr>
                <w:rFonts w:cstheme="minorHAnsi"/>
                <w:bCs/>
                <w:sz w:val="18"/>
                <w:szCs w:val="18"/>
              </w:rPr>
              <w:t xml:space="preserve">. POSDRU a </w:t>
            </w:r>
            <w:proofErr w:type="spellStart"/>
            <w:r w:rsidRPr="00F861FF">
              <w:rPr>
                <w:rFonts w:cstheme="minorHAnsi"/>
                <w:bCs/>
                <w:sz w:val="18"/>
                <w:szCs w:val="18"/>
              </w:rPr>
              <w:t>reprezentat</w:t>
            </w:r>
            <w:proofErr w:type="spellEnd"/>
            <w:r w:rsidRPr="00F861FF">
              <w:rPr>
                <w:rFonts w:cstheme="minorHAnsi"/>
                <w:bCs/>
                <w:sz w:val="18"/>
                <w:szCs w:val="18"/>
              </w:rPr>
              <w:t xml:space="preserve"> o </w:t>
            </w:r>
            <w:proofErr w:type="spellStart"/>
            <w:r w:rsidRPr="00F861FF">
              <w:rPr>
                <w:rFonts w:cstheme="minorHAnsi"/>
                <w:bCs/>
                <w:sz w:val="18"/>
                <w:szCs w:val="18"/>
              </w:rPr>
              <w:t>oportunitate</w:t>
            </w:r>
            <w:proofErr w:type="spellEnd"/>
            <w:r w:rsidRPr="00F861FF">
              <w:rPr>
                <w:rFonts w:cstheme="minorHAnsi"/>
                <w:bCs/>
                <w:sz w:val="18"/>
                <w:szCs w:val="18"/>
              </w:rPr>
              <w:t xml:space="preserve"> </w:t>
            </w:r>
            <w:proofErr w:type="spellStart"/>
            <w:r w:rsidRPr="00F861FF">
              <w:rPr>
                <w:rFonts w:cstheme="minorHAnsi"/>
                <w:bCs/>
                <w:sz w:val="18"/>
                <w:szCs w:val="18"/>
              </w:rPr>
              <w:t>pentru</w:t>
            </w:r>
            <w:proofErr w:type="spellEnd"/>
            <w:r w:rsidRPr="00F861FF">
              <w:rPr>
                <w:rFonts w:cstheme="minorHAnsi"/>
                <w:bCs/>
                <w:sz w:val="18"/>
                <w:szCs w:val="18"/>
              </w:rPr>
              <w:t xml:space="preserve"> a </w:t>
            </w:r>
            <w:proofErr w:type="spellStart"/>
            <w:r w:rsidRPr="00F861FF">
              <w:rPr>
                <w:rFonts w:cstheme="minorHAnsi"/>
                <w:bCs/>
                <w:sz w:val="18"/>
                <w:szCs w:val="18"/>
              </w:rPr>
              <w:t>pilota</w:t>
            </w:r>
            <w:proofErr w:type="spellEnd"/>
            <w:r w:rsidRPr="00F861FF">
              <w:rPr>
                <w:rFonts w:cstheme="minorHAnsi"/>
                <w:bCs/>
                <w:sz w:val="18"/>
                <w:szCs w:val="18"/>
              </w:rPr>
              <w:t xml:space="preserve"> </w:t>
            </w:r>
            <w:proofErr w:type="spellStart"/>
            <w:r w:rsidRPr="00F861FF">
              <w:rPr>
                <w:rFonts w:cstheme="minorHAnsi"/>
                <w:bCs/>
                <w:sz w:val="18"/>
                <w:szCs w:val="18"/>
              </w:rPr>
              <w:t>instrumente</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metodologii</w:t>
            </w:r>
            <w:proofErr w:type="spellEnd"/>
            <w:r w:rsidRPr="00F861FF">
              <w:rPr>
                <w:rFonts w:cstheme="minorHAnsi"/>
                <w:bCs/>
                <w:sz w:val="18"/>
                <w:szCs w:val="18"/>
              </w:rPr>
              <w:t xml:space="preserve">, </w:t>
            </w:r>
            <w:proofErr w:type="spellStart"/>
            <w:r w:rsidRPr="00F861FF">
              <w:rPr>
                <w:rFonts w:cstheme="minorHAnsi"/>
                <w:bCs/>
                <w:sz w:val="18"/>
                <w:szCs w:val="18"/>
              </w:rPr>
              <w:t>însă</w:t>
            </w:r>
            <w:proofErr w:type="spellEnd"/>
            <w:r w:rsidRPr="00F861FF">
              <w:rPr>
                <w:rFonts w:cstheme="minorHAnsi"/>
                <w:bCs/>
                <w:sz w:val="18"/>
                <w:szCs w:val="18"/>
              </w:rPr>
              <w:t xml:space="preserve"> </w:t>
            </w:r>
            <w:proofErr w:type="spellStart"/>
            <w:r w:rsidRPr="00F861FF">
              <w:rPr>
                <w:rFonts w:cstheme="minorHAnsi"/>
                <w:bCs/>
                <w:sz w:val="18"/>
                <w:szCs w:val="18"/>
              </w:rPr>
              <w:t>implementarea</w:t>
            </w:r>
            <w:proofErr w:type="spellEnd"/>
            <w:r w:rsidRPr="00F861FF">
              <w:rPr>
                <w:rFonts w:cstheme="minorHAnsi"/>
                <w:bCs/>
                <w:sz w:val="18"/>
                <w:szCs w:val="18"/>
              </w:rPr>
              <w:t xml:space="preserve"> lor </w:t>
            </w:r>
            <w:proofErr w:type="spellStart"/>
            <w:r w:rsidRPr="00F861FF">
              <w:rPr>
                <w:rFonts w:cstheme="minorHAnsi"/>
                <w:bCs/>
                <w:sz w:val="18"/>
                <w:szCs w:val="18"/>
              </w:rPr>
              <w:t>ulterioară</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replicarea</w:t>
            </w:r>
            <w:proofErr w:type="spellEnd"/>
            <w:r w:rsidRPr="00F861FF">
              <w:rPr>
                <w:rFonts w:cstheme="minorHAnsi"/>
                <w:bCs/>
                <w:sz w:val="18"/>
                <w:szCs w:val="18"/>
              </w:rPr>
              <w:t xml:space="preserve"> la </w:t>
            </w:r>
            <w:proofErr w:type="spellStart"/>
            <w:r w:rsidRPr="00F861FF">
              <w:rPr>
                <w:rFonts w:cstheme="minorHAnsi"/>
                <w:bCs/>
                <w:sz w:val="18"/>
                <w:szCs w:val="18"/>
              </w:rPr>
              <w:t>nivelul</w:t>
            </w:r>
            <w:proofErr w:type="spellEnd"/>
            <w:r w:rsidRPr="00F861FF">
              <w:rPr>
                <w:rFonts w:cstheme="minorHAnsi"/>
                <w:bCs/>
                <w:sz w:val="18"/>
                <w:szCs w:val="18"/>
              </w:rPr>
              <w:t xml:space="preserve"> </w:t>
            </w:r>
            <w:proofErr w:type="spellStart"/>
            <w:r w:rsidRPr="00F861FF">
              <w:rPr>
                <w:rFonts w:cstheme="minorHAnsi"/>
                <w:bCs/>
                <w:sz w:val="18"/>
                <w:szCs w:val="18"/>
              </w:rPr>
              <w:t>altor</w:t>
            </w:r>
            <w:proofErr w:type="spellEnd"/>
            <w:r w:rsidRPr="00F861FF">
              <w:rPr>
                <w:rFonts w:cstheme="minorHAnsi"/>
                <w:bCs/>
                <w:sz w:val="18"/>
                <w:szCs w:val="18"/>
              </w:rPr>
              <w:t xml:space="preserve"> </w:t>
            </w:r>
            <w:proofErr w:type="spellStart"/>
            <w:r w:rsidRPr="00F861FF">
              <w:rPr>
                <w:rFonts w:cstheme="minorHAnsi"/>
                <w:bCs/>
                <w:sz w:val="18"/>
                <w:szCs w:val="18"/>
              </w:rPr>
              <w:t>comunități</w:t>
            </w:r>
            <w:proofErr w:type="spellEnd"/>
            <w:r w:rsidRPr="00F861FF">
              <w:rPr>
                <w:rFonts w:cstheme="minorHAnsi"/>
                <w:bCs/>
                <w:sz w:val="18"/>
                <w:szCs w:val="18"/>
              </w:rPr>
              <w:t xml:space="preserve"> nu a </w:t>
            </w:r>
            <w:proofErr w:type="spellStart"/>
            <w:r w:rsidRPr="00F861FF">
              <w:rPr>
                <w:rFonts w:cstheme="minorHAnsi"/>
                <w:bCs/>
                <w:sz w:val="18"/>
                <w:szCs w:val="18"/>
              </w:rPr>
              <w:t>mai</w:t>
            </w:r>
            <w:proofErr w:type="spellEnd"/>
            <w:r w:rsidRPr="00F861FF">
              <w:rPr>
                <w:rFonts w:cstheme="minorHAnsi"/>
                <w:bCs/>
                <w:sz w:val="18"/>
                <w:szCs w:val="18"/>
              </w:rPr>
              <w:t xml:space="preserve"> </w:t>
            </w:r>
            <w:proofErr w:type="spellStart"/>
            <w:r w:rsidRPr="00F861FF">
              <w:rPr>
                <w:rFonts w:cstheme="minorHAnsi"/>
                <w:bCs/>
                <w:sz w:val="18"/>
                <w:szCs w:val="18"/>
              </w:rPr>
              <w:t>fost</w:t>
            </w:r>
            <w:proofErr w:type="spellEnd"/>
            <w:r w:rsidRPr="00F861FF">
              <w:rPr>
                <w:rFonts w:cstheme="minorHAnsi"/>
                <w:bCs/>
                <w:sz w:val="18"/>
                <w:szCs w:val="18"/>
              </w:rPr>
              <w:t xml:space="preserve"> </w:t>
            </w:r>
            <w:proofErr w:type="spellStart"/>
            <w:r w:rsidRPr="00F861FF">
              <w:rPr>
                <w:rFonts w:cstheme="minorHAnsi"/>
                <w:bCs/>
                <w:sz w:val="18"/>
                <w:szCs w:val="18"/>
              </w:rPr>
              <w:t>urmărită</w:t>
            </w:r>
            <w:proofErr w:type="spellEnd"/>
            <w:r w:rsidRPr="00F861FF">
              <w:rPr>
                <w:rFonts w:cstheme="minorHAnsi"/>
                <w:bCs/>
                <w:sz w:val="18"/>
                <w:szCs w:val="18"/>
              </w:rPr>
              <w:t xml:space="preserve"> </w:t>
            </w:r>
            <w:proofErr w:type="spellStart"/>
            <w:r w:rsidRPr="00F861FF">
              <w:rPr>
                <w:rFonts w:cstheme="minorHAnsi"/>
                <w:bCs/>
                <w:sz w:val="18"/>
                <w:szCs w:val="18"/>
              </w:rPr>
              <w:t>în</w:t>
            </w:r>
            <w:proofErr w:type="spellEnd"/>
            <w:r w:rsidRPr="00F861FF">
              <w:rPr>
                <w:rFonts w:cstheme="minorHAnsi"/>
                <w:bCs/>
                <w:sz w:val="18"/>
                <w:szCs w:val="18"/>
              </w:rPr>
              <w:t xml:space="preserve"> </w:t>
            </w:r>
            <w:proofErr w:type="spellStart"/>
            <w:r w:rsidRPr="00F861FF">
              <w:rPr>
                <w:rFonts w:cstheme="minorHAnsi"/>
                <w:bCs/>
                <w:sz w:val="18"/>
                <w:szCs w:val="18"/>
              </w:rPr>
              <w:t>practică</w:t>
            </w:r>
            <w:proofErr w:type="spellEnd"/>
            <w:r w:rsidRPr="00F861FF">
              <w:rPr>
                <w:rFonts w:cstheme="minorHAnsi"/>
                <w:bCs/>
                <w:sz w:val="18"/>
                <w:szCs w:val="18"/>
              </w:rPr>
              <w:t>.</w:t>
            </w:r>
          </w:p>
          <w:p w14:paraId="18B0D56E" w14:textId="77777777" w:rsidR="007672A3" w:rsidRPr="00F861FF" w:rsidRDefault="007672A3" w:rsidP="007672A3">
            <w:pPr>
              <w:jc w:val="both"/>
              <w:rPr>
                <w:rFonts w:cstheme="minorHAnsi"/>
                <w:bCs/>
                <w:sz w:val="18"/>
                <w:szCs w:val="18"/>
              </w:rPr>
            </w:pPr>
            <w:r w:rsidRPr="00F861FF">
              <w:rPr>
                <w:rFonts w:cstheme="minorHAnsi"/>
                <w:b/>
                <w:sz w:val="18"/>
                <w:szCs w:val="18"/>
              </w:rPr>
              <w:t xml:space="preserve">C5. </w:t>
            </w:r>
            <w:r w:rsidRPr="00F861FF">
              <w:rPr>
                <w:rFonts w:cstheme="minorHAnsi"/>
                <w:bCs/>
                <w:sz w:val="18"/>
                <w:szCs w:val="18"/>
              </w:rPr>
              <w:t xml:space="preserve">Se </w:t>
            </w:r>
            <w:proofErr w:type="spellStart"/>
            <w:r w:rsidRPr="00F861FF">
              <w:rPr>
                <w:rFonts w:cstheme="minorHAnsi"/>
                <w:bCs/>
                <w:sz w:val="18"/>
                <w:szCs w:val="18"/>
              </w:rPr>
              <w:t>observă</w:t>
            </w:r>
            <w:proofErr w:type="spellEnd"/>
            <w:r w:rsidRPr="00F861FF">
              <w:rPr>
                <w:rFonts w:cstheme="minorHAnsi"/>
                <w:bCs/>
                <w:sz w:val="18"/>
                <w:szCs w:val="18"/>
              </w:rPr>
              <w:t xml:space="preserve"> </w:t>
            </w:r>
            <w:proofErr w:type="spellStart"/>
            <w:r w:rsidRPr="00F861FF">
              <w:rPr>
                <w:rFonts w:cstheme="minorHAnsi"/>
                <w:bCs/>
                <w:sz w:val="18"/>
                <w:szCs w:val="18"/>
              </w:rPr>
              <w:t>că</w:t>
            </w:r>
            <w:proofErr w:type="spellEnd"/>
            <w:r w:rsidRPr="00F861FF">
              <w:rPr>
                <w:rFonts w:cstheme="minorHAnsi"/>
                <w:bCs/>
                <w:sz w:val="18"/>
                <w:szCs w:val="18"/>
              </w:rPr>
              <w:t xml:space="preserve"> </w:t>
            </w:r>
            <w:proofErr w:type="spellStart"/>
            <w:r w:rsidRPr="00F861FF">
              <w:rPr>
                <w:rFonts w:cstheme="minorHAnsi"/>
                <w:bCs/>
                <w:sz w:val="18"/>
                <w:szCs w:val="18"/>
              </w:rPr>
              <w:t>intervențiile</w:t>
            </w:r>
            <w:proofErr w:type="spellEnd"/>
            <w:r w:rsidRPr="00F861FF">
              <w:rPr>
                <w:rFonts w:cstheme="minorHAnsi"/>
                <w:bCs/>
                <w:sz w:val="18"/>
                <w:szCs w:val="18"/>
              </w:rPr>
              <w:t xml:space="preserve"> cu </w:t>
            </w:r>
            <w:proofErr w:type="spellStart"/>
            <w:r w:rsidRPr="00F861FF">
              <w:rPr>
                <w:rFonts w:cstheme="minorHAnsi"/>
                <w:bCs/>
                <w:sz w:val="18"/>
                <w:szCs w:val="18"/>
              </w:rPr>
              <w:t>efecte</w:t>
            </w:r>
            <w:proofErr w:type="spellEnd"/>
            <w:r w:rsidRPr="00F861FF">
              <w:rPr>
                <w:rFonts w:cstheme="minorHAnsi"/>
                <w:bCs/>
                <w:sz w:val="18"/>
                <w:szCs w:val="18"/>
              </w:rPr>
              <w:t xml:space="preserve"> </w:t>
            </w:r>
            <w:proofErr w:type="spellStart"/>
            <w:r w:rsidRPr="00F861FF">
              <w:rPr>
                <w:rFonts w:cstheme="minorHAnsi"/>
                <w:bCs/>
                <w:sz w:val="18"/>
                <w:szCs w:val="18"/>
              </w:rPr>
              <w:t>sustenabile</w:t>
            </w:r>
            <w:proofErr w:type="spellEnd"/>
            <w:r w:rsidRPr="00F861FF">
              <w:rPr>
                <w:rFonts w:cstheme="minorHAnsi"/>
                <w:bCs/>
                <w:sz w:val="18"/>
                <w:szCs w:val="18"/>
              </w:rPr>
              <w:t xml:space="preserve"> sunt, </w:t>
            </w:r>
            <w:proofErr w:type="spellStart"/>
            <w:r w:rsidRPr="00F861FF">
              <w:rPr>
                <w:rFonts w:cstheme="minorHAnsi"/>
                <w:bCs/>
                <w:sz w:val="18"/>
                <w:szCs w:val="18"/>
              </w:rPr>
              <w:t>în</w:t>
            </w:r>
            <w:proofErr w:type="spellEnd"/>
            <w:r w:rsidRPr="00F861FF">
              <w:rPr>
                <w:rFonts w:cstheme="minorHAnsi"/>
                <w:bCs/>
                <w:sz w:val="18"/>
                <w:szCs w:val="18"/>
              </w:rPr>
              <w:t xml:space="preserve"> general, </w:t>
            </w:r>
            <w:proofErr w:type="spellStart"/>
            <w:r w:rsidRPr="00F861FF">
              <w:rPr>
                <w:rFonts w:cstheme="minorHAnsi"/>
                <w:bCs/>
                <w:sz w:val="18"/>
                <w:szCs w:val="18"/>
              </w:rPr>
              <w:t>cele</w:t>
            </w:r>
            <w:proofErr w:type="spellEnd"/>
            <w:r w:rsidRPr="00F861FF">
              <w:rPr>
                <w:rFonts w:cstheme="minorHAnsi"/>
                <w:bCs/>
                <w:sz w:val="18"/>
                <w:szCs w:val="18"/>
              </w:rPr>
              <w:t xml:space="preserve"> care au </w:t>
            </w:r>
            <w:proofErr w:type="spellStart"/>
            <w:r w:rsidRPr="00F861FF">
              <w:rPr>
                <w:rFonts w:cstheme="minorHAnsi"/>
                <w:bCs/>
                <w:sz w:val="18"/>
                <w:szCs w:val="18"/>
              </w:rPr>
              <w:t>beneficiat</w:t>
            </w:r>
            <w:proofErr w:type="spellEnd"/>
            <w:r w:rsidRPr="00F861FF">
              <w:rPr>
                <w:rFonts w:cstheme="minorHAnsi"/>
                <w:bCs/>
                <w:sz w:val="18"/>
                <w:szCs w:val="18"/>
              </w:rPr>
              <w:t xml:space="preserve"> de </w:t>
            </w:r>
            <w:proofErr w:type="spellStart"/>
            <w:r w:rsidRPr="00F861FF">
              <w:rPr>
                <w:rFonts w:cstheme="minorHAnsi"/>
                <w:bCs/>
                <w:sz w:val="18"/>
                <w:szCs w:val="18"/>
              </w:rPr>
              <w:t>implicarea</w:t>
            </w:r>
            <w:proofErr w:type="spellEnd"/>
            <w:r w:rsidRPr="00F861FF">
              <w:rPr>
                <w:rFonts w:cstheme="minorHAnsi"/>
                <w:bCs/>
                <w:sz w:val="18"/>
                <w:szCs w:val="18"/>
              </w:rPr>
              <w:t xml:space="preserve"> </w:t>
            </w:r>
            <w:proofErr w:type="spellStart"/>
            <w:r w:rsidRPr="00F861FF">
              <w:rPr>
                <w:rFonts w:cstheme="minorHAnsi"/>
                <w:bCs/>
                <w:sz w:val="18"/>
                <w:szCs w:val="18"/>
              </w:rPr>
              <w:t>comunității</w:t>
            </w:r>
            <w:proofErr w:type="spellEnd"/>
            <w:r w:rsidRPr="00F861FF">
              <w:rPr>
                <w:rFonts w:cstheme="minorHAnsi"/>
                <w:bCs/>
                <w:sz w:val="18"/>
                <w:szCs w:val="18"/>
              </w:rPr>
              <w:t xml:space="preserve">, a </w:t>
            </w:r>
            <w:proofErr w:type="spellStart"/>
            <w:r w:rsidRPr="00F861FF">
              <w:rPr>
                <w:rFonts w:cstheme="minorHAnsi"/>
                <w:bCs/>
                <w:sz w:val="18"/>
                <w:szCs w:val="18"/>
              </w:rPr>
              <w:t>părinților</w:t>
            </w:r>
            <w:proofErr w:type="spellEnd"/>
            <w:r w:rsidRPr="00F861FF">
              <w:rPr>
                <w:rFonts w:cstheme="minorHAnsi"/>
                <w:bCs/>
                <w:sz w:val="18"/>
                <w:szCs w:val="18"/>
              </w:rPr>
              <w:t xml:space="preserve">, </w:t>
            </w:r>
            <w:proofErr w:type="gramStart"/>
            <w:r w:rsidRPr="00F861FF">
              <w:rPr>
                <w:rFonts w:cstheme="minorHAnsi"/>
                <w:bCs/>
                <w:sz w:val="18"/>
                <w:szCs w:val="18"/>
              </w:rPr>
              <w:t>a</w:t>
            </w:r>
            <w:proofErr w:type="gramEnd"/>
            <w:r w:rsidRPr="00F861FF">
              <w:rPr>
                <w:rFonts w:cstheme="minorHAnsi"/>
                <w:bCs/>
                <w:sz w:val="18"/>
                <w:szCs w:val="18"/>
              </w:rPr>
              <w:t xml:space="preserve"> </w:t>
            </w:r>
            <w:proofErr w:type="spellStart"/>
            <w:r w:rsidRPr="00F861FF">
              <w:rPr>
                <w:rFonts w:cstheme="minorHAnsi"/>
                <w:bCs/>
                <w:sz w:val="18"/>
                <w:szCs w:val="18"/>
              </w:rPr>
              <w:t>autorităților</w:t>
            </w:r>
            <w:proofErr w:type="spellEnd"/>
            <w:r w:rsidRPr="00F861FF">
              <w:rPr>
                <w:rFonts w:cstheme="minorHAnsi"/>
                <w:bCs/>
                <w:sz w:val="18"/>
                <w:szCs w:val="18"/>
              </w:rPr>
              <w:t xml:space="preserve"> locale, </w:t>
            </w:r>
            <w:proofErr w:type="spellStart"/>
            <w:r w:rsidRPr="00F861FF">
              <w:rPr>
                <w:rFonts w:cstheme="minorHAnsi"/>
                <w:bCs/>
                <w:sz w:val="18"/>
                <w:szCs w:val="18"/>
              </w:rPr>
              <w:t>dar</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a </w:t>
            </w:r>
            <w:proofErr w:type="spellStart"/>
            <w:r w:rsidRPr="00F861FF">
              <w:rPr>
                <w:rFonts w:cstheme="minorHAnsi"/>
                <w:bCs/>
                <w:sz w:val="18"/>
                <w:szCs w:val="18"/>
              </w:rPr>
              <w:t>liderilor</w:t>
            </w:r>
            <w:proofErr w:type="spellEnd"/>
            <w:r w:rsidRPr="00F861FF">
              <w:rPr>
                <w:rFonts w:cstheme="minorHAnsi"/>
                <w:bCs/>
                <w:sz w:val="18"/>
                <w:szCs w:val="18"/>
              </w:rPr>
              <w:t xml:space="preserve"> </w:t>
            </w:r>
            <w:proofErr w:type="spellStart"/>
            <w:r w:rsidRPr="00F861FF">
              <w:rPr>
                <w:rFonts w:cstheme="minorHAnsi"/>
                <w:bCs/>
                <w:sz w:val="18"/>
                <w:szCs w:val="18"/>
              </w:rPr>
              <w:t>comunității</w:t>
            </w:r>
            <w:proofErr w:type="spellEnd"/>
            <w:r w:rsidRPr="00F861FF">
              <w:rPr>
                <w:rFonts w:cstheme="minorHAnsi"/>
                <w:bCs/>
                <w:sz w:val="18"/>
                <w:szCs w:val="18"/>
              </w:rPr>
              <w:t xml:space="preserve"> respective (</w:t>
            </w:r>
            <w:proofErr w:type="spellStart"/>
            <w:r w:rsidRPr="00F861FF">
              <w:rPr>
                <w:rFonts w:cstheme="minorHAnsi"/>
                <w:bCs/>
                <w:sz w:val="18"/>
                <w:szCs w:val="18"/>
              </w:rPr>
              <w:t>preot</w:t>
            </w:r>
            <w:proofErr w:type="spellEnd"/>
            <w:r w:rsidRPr="00F861FF">
              <w:rPr>
                <w:rFonts w:cstheme="minorHAnsi"/>
                <w:bCs/>
                <w:sz w:val="18"/>
                <w:szCs w:val="18"/>
              </w:rPr>
              <w:t xml:space="preserve">, </w:t>
            </w:r>
            <w:proofErr w:type="spellStart"/>
            <w:r w:rsidRPr="00F861FF">
              <w:rPr>
                <w:rFonts w:cstheme="minorHAnsi"/>
                <w:bCs/>
                <w:sz w:val="18"/>
                <w:szCs w:val="18"/>
              </w:rPr>
              <w:t>învățător</w:t>
            </w:r>
            <w:proofErr w:type="spellEnd"/>
            <w:r w:rsidRPr="00F861FF">
              <w:rPr>
                <w:rFonts w:cstheme="minorHAnsi"/>
                <w:bCs/>
                <w:sz w:val="18"/>
                <w:szCs w:val="18"/>
              </w:rPr>
              <w:t xml:space="preserve">, medic). </w:t>
            </w:r>
            <w:proofErr w:type="spellStart"/>
            <w:r w:rsidRPr="00F861FF">
              <w:rPr>
                <w:rFonts w:cstheme="minorHAnsi"/>
                <w:bCs/>
                <w:sz w:val="18"/>
                <w:szCs w:val="18"/>
              </w:rPr>
              <w:t>Astfel</w:t>
            </w:r>
            <w:proofErr w:type="spellEnd"/>
            <w:r w:rsidRPr="00F861FF">
              <w:rPr>
                <w:rFonts w:cstheme="minorHAnsi"/>
                <w:bCs/>
                <w:sz w:val="18"/>
                <w:szCs w:val="18"/>
              </w:rPr>
              <w:t xml:space="preserve"> </w:t>
            </w:r>
            <w:proofErr w:type="spellStart"/>
            <w:r w:rsidRPr="00F861FF">
              <w:rPr>
                <w:rFonts w:cstheme="minorHAnsi"/>
                <w:bCs/>
                <w:sz w:val="18"/>
                <w:szCs w:val="18"/>
              </w:rPr>
              <w:t>parteneriatele</w:t>
            </w:r>
            <w:proofErr w:type="spellEnd"/>
            <w:r w:rsidRPr="00F861FF">
              <w:rPr>
                <w:rFonts w:cstheme="minorHAnsi"/>
                <w:bCs/>
                <w:sz w:val="18"/>
                <w:szCs w:val="18"/>
              </w:rPr>
              <w:t xml:space="preserve"> </w:t>
            </w:r>
            <w:proofErr w:type="spellStart"/>
            <w:r w:rsidRPr="00F861FF">
              <w:rPr>
                <w:rFonts w:cstheme="minorHAnsi"/>
                <w:bCs/>
                <w:sz w:val="18"/>
                <w:szCs w:val="18"/>
              </w:rPr>
              <w:t>școală</w:t>
            </w:r>
            <w:proofErr w:type="spellEnd"/>
            <w:r w:rsidRPr="00F861FF">
              <w:rPr>
                <w:rFonts w:cstheme="minorHAnsi"/>
                <w:bCs/>
                <w:sz w:val="18"/>
                <w:szCs w:val="18"/>
              </w:rPr>
              <w:t xml:space="preserve"> – </w:t>
            </w:r>
            <w:proofErr w:type="spellStart"/>
            <w:r w:rsidRPr="00F861FF">
              <w:rPr>
                <w:rFonts w:cstheme="minorHAnsi"/>
                <w:bCs/>
                <w:sz w:val="18"/>
                <w:szCs w:val="18"/>
              </w:rPr>
              <w:lastRenderedPageBreak/>
              <w:t>familie</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școală</w:t>
            </w:r>
            <w:proofErr w:type="spellEnd"/>
            <w:r w:rsidRPr="00F861FF">
              <w:rPr>
                <w:rFonts w:cstheme="minorHAnsi"/>
                <w:bCs/>
                <w:sz w:val="18"/>
                <w:szCs w:val="18"/>
              </w:rPr>
              <w:t xml:space="preserve"> – </w:t>
            </w:r>
            <w:proofErr w:type="spellStart"/>
            <w:r w:rsidRPr="00F861FF">
              <w:rPr>
                <w:rFonts w:cstheme="minorHAnsi"/>
                <w:bCs/>
                <w:sz w:val="18"/>
                <w:szCs w:val="18"/>
              </w:rPr>
              <w:t>comunitate</w:t>
            </w:r>
            <w:proofErr w:type="spellEnd"/>
            <w:r w:rsidRPr="00F861FF">
              <w:rPr>
                <w:rFonts w:cstheme="minorHAnsi"/>
                <w:bCs/>
                <w:sz w:val="18"/>
                <w:szCs w:val="18"/>
              </w:rPr>
              <w:t xml:space="preserve"> sunt </w:t>
            </w:r>
            <w:proofErr w:type="spellStart"/>
            <w:r w:rsidRPr="00F861FF">
              <w:rPr>
                <w:rFonts w:cstheme="minorHAnsi"/>
                <w:bCs/>
                <w:sz w:val="18"/>
                <w:szCs w:val="18"/>
              </w:rPr>
              <w:t>cele</w:t>
            </w:r>
            <w:proofErr w:type="spellEnd"/>
            <w:r w:rsidRPr="00F861FF">
              <w:rPr>
                <w:rFonts w:cstheme="minorHAnsi"/>
                <w:bCs/>
                <w:sz w:val="18"/>
                <w:szCs w:val="18"/>
              </w:rPr>
              <w:t xml:space="preserve"> care </w:t>
            </w:r>
            <w:proofErr w:type="spellStart"/>
            <w:r w:rsidRPr="00F861FF">
              <w:rPr>
                <w:rFonts w:cstheme="minorHAnsi"/>
                <w:bCs/>
                <w:sz w:val="18"/>
                <w:szCs w:val="18"/>
              </w:rPr>
              <w:t>conduc</w:t>
            </w:r>
            <w:proofErr w:type="spellEnd"/>
            <w:r w:rsidRPr="00F861FF">
              <w:rPr>
                <w:rFonts w:cstheme="minorHAnsi"/>
                <w:bCs/>
                <w:sz w:val="18"/>
                <w:szCs w:val="18"/>
              </w:rPr>
              <w:t xml:space="preserve"> la impact, cu </w:t>
            </w:r>
            <w:proofErr w:type="spellStart"/>
            <w:r w:rsidRPr="00F861FF">
              <w:rPr>
                <w:rFonts w:cstheme="minorHAnsi"/>
                <w:bCs/>
                <w:sz w:val="18"/>
                <w:szCs w:val="18"/>
              </w:rPr>
              <w:t>efecte</w:t>
            </w:r>
            <w:proofErr w:type="spellEnd"/>
            <w:r w:rsidRPr="00F861FF">
              <w:rPr>
                <w:rFonts w:cstheme="minorHAnsi"/>
                <w:bCs/>
                <w:sz w:val="18"/>
                <w:szCs w:val="18"/>
              </w:rPr>
              <w:t xml:space="preserve"> </w:t>
            </w:r>
            <w:proofErr w:type="spellStart"/>
            <w:r w:rsidRPr="00F861FF">
              <w:rPr>
                <w:rFonts w:cstheme="minorHAnsi"/>
                <w:bCs/>
                <w:sz w:val="18"/>
                <w:szCs w:val="18"/>
              </w:rPr>
              <w:t>durabile</w:t>
            </w:r>
            <w:proofErr w:type="spellEnd"/>
            <w:r w:rsidRPr="00F861FF">
              <w:rPr>
                <w:rFonts w:cstheme="minorHAnsi"/>
                <w:bCs/>
                <w:sz w:val="18"/>
                <w:szCs w:val="18"/>
              </w:rPr>
              <w:t xml:space="preserve"> </w:t>
            </w:r>
            <w:proofErr w:type="spellStart"/>
            <w:r w:rsidRPr="00F861FF">
              <w:rPr>
                <w:rFonts w:cstheme="minorHAnsi"/>
                <w:bCs/>
                <w:sz w:val="18"/>
                <w:szCs w:val="18"/>
              </w:rPr>
              <w:t>bazate</w:t>
            </w:r>
            <w:proofErr w:type="spellEnd"/>
            <w:r w:rsidRPr="00F861FF">
              <w:rPr>
                <w:rFonts w:cstheme="minorHAnsi"/>
                <w:bCs/>
                <w:sz w:val="18"/>
                <w:szCs w:val="18"/>
              </w:rPr>
              <w:t xml:space="preserve"> pe </w:t>
            </w:r>
            <w:proofErr w:type="spellStart"/>
            <w:r w:rsidRPr="00F861FF">
              <w:rPr>
                <w:rFonts w:cstheme="minorHAnsi"/>
                <w:bCs/>
                <w:sz w:val="18"/>
                <w:szCs w:val="18"/>
              </w:rPr>
              <w:t>schimbarea</w:t>
            </w:r>
            <w:proofErr w:type="spellEnd"/>
            <w:r w:rsidRPr="00F861FF">
              <w:rPr>
                <w:rFonts w:cstheme="minorHAnsi"/>
                <w:bCs/>
                <w:sz w:val="18"/>
                <w:szCs w:val="18"/>
              </w:rPr>
              <w:t xml:space="preserve"> </w:t>
            </w:r>
            <w:proofErr w:type="spellStart"/>
            <w:r w:rsidRPr="00F861FF">
              <w:rPr>
                <w:rFonts w:cstheme="minorHAnsi"/>
                <w:bCs/>
                <w:sz w:val="18"/>
                <w:szCs w:val="18"/>
              </w:rPr>
              <w:t>atitudinilor</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comportamentelor</w:t>
            </w:r>
            <w:proofErr w:type="spellEnd"/>
            <w:r w:rsidRPr="00F861FF">
              <w:rPr>
                <w:rFonts w:cstheme="minorHAnsi"/>
                <w:bCs/>
                <w:sz w:val="18"/>
                <w:szCs w:val="18"/>
              </w:rPr>
              <w:t xml:space="preserve"> </w:t>
            </w:r>
            <w:proofErr w:type="spellStart"/>
            <w:r w:rsidRPr="00F861FF">
              <w:rPr>
                <w:rFonts w:cstheme="minorHAnsi"/>
                <w:bCs/>
                <w:sz w:val="18"/>
                <w:szCs w:val="18"/>
              </w:rPr>
              <w:t>în</w:t>
            </w:r>
            <w:proofErr w:type="spellEnd"/>
            <w:r w:rsidRPr="00F861FF">
              <w:rPr>
                <w:rFonts w:cstheme="minorHAnsi"/>
                <w:bCs/>
                <w:sz w:val="18"/>
                <w:szCs w:val="18"/>
              </w:rPr>
              <w:t xml:space="preserve"> </w:t>
            </w:r>
            <w:proofErr w:type="spellStart"/>
            <w:r w:rsidRPr="00F861FF">
              <w:rPr>
                <w:rFonts w:cstheme="minorHAnsi"/>
                <w:bCs/>
                <w:sz w:val="18"/>
                <w:szCs w:val="18"/>
              </w:rPr>
              <w:t>comunitate</w:t>
            </w:r>
            <w:proofErr w:type="spellEnd"/>
            <w:r w:rsidRPr="00F861FF">
              <w:rPr>
                <w:rFonts w:cstheme="minorHAnsi"/>
                <w:bCs/>
                <w:sz w:val="18"/>
                <w:szCs w:val="18"/>
              </w:rPr>
              <w:t xml:space="preserve">. De </w:t>
            </w:r>
            <w:proofErr w:type="spellStart"/>
            <w:r w:rsidRPr="00F861FF">
              <w:rPr>
                <w:rFonts w:cstheme="minorHAnsi"/>
                <w:bCs/>
                <w:sz w:val="18"/>
                <w:szCs w:val="18"/>
              </w:rPr>
              <w:t>asemenea</w:t>
            </w:r>
            <w:proofErr w:type="spellEnd"/>
            <w:r w:rsidRPr="00F861FF">
              <w:rPr>
                <w:rFonts w:cstheme="minorHAnsi"/>
                <w:bCs/>
                <w:sz w:val="18"/>
                <w:szCs w:val="18"/>
              </w:rPr>
              <w:t xml:space="preserve">, </w:t>
            </w:r>
            <w:proofErr w:type="spellStart"/>
            <w:r w:rsidRPr="00F861FF">
              <w:rPr>
                <w:rFonts w:cstheme="minorHAnsi"/>
                <w:bCs/>
                <w:sz w:val="18"/>
                <w:szCs w:val="18"/>
              </w:rPr>
              <w:t>prezența</w:t>
            </w:r>
            <w:proofErr w:type="spellEnd"/>
            <w:r w:rsidRPr="00F861FF">
              <w:rPr>
                <w:rFonts w:cstheme="minorHAnsi"/>
                <w:bCs/>
                <w:sz w:val="18"/>
                <w:szCs w:val="18"/>
              </w:rPr>
              <w:t xml:space="preserve"> </w:t>
            </w:r>
            <w:proofErr w:type="spellStart"/>
            <w:r w:rsidRPr="00F861FF">
              <w:rPr>
                <w:rFonts w:cstheme="minorHAnsi"/>
                <w:bCs/>
                <w:sz w:val="18"/>
                <w:szCs w:val="18"/>
              </w:rPr>
              <w:t>mediatorilor</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a </w:t>
            </w:r>
            <w:proofErr w:type="spellStart"/>
            <w:r w:rsidRPr="00F861FF">
              <w:rPr>
                <w:rFonts w:cstheme="minorHAnsi"/>
                <w:bCs/>
                <w:sz w:val="18"/>
                <w:szCs w:val="18"/>
              </w:rPr>
              <w:t>tutorilor</w:t>
            </w:r>
            <w:proofErr w:type="spellEnd"/>
            <w:r w:rsidRPr="00F861FF">
              <w:rPr>
                <w:rFonts w:cstheme="minorHAnsi"/>
                <w:bCs/>
                <w:sz w:val="18"/>
                <w:szCs w:val="18"/>
              </w:rPr>
              <w:t xml:space="preserve"> din </w:t>
            </w:r>
            <w:proofErr w:type="spellStart"/>
            <w:r w:rsidRPr="00F861FF">
              <w:rPr>
                <w:rFonts w:cstheme="minorHAnsi"/>
                <w:bCs/>
                <w:sz w:val="18"/>
                <w:szCs w:val="18"/>
              </w:rPr>
              <w:t>rândul</w:t>
            </w:r>
            <w:proofErr w:type="spellEnd"/>
            <w:r w:rsidRPr="00F861FF">
              <w:rPr>
                <w:rFonts w:cstheme="minorHAnsi"/>
                <w:bCs/>
                <w:sz w:val="18"/>
                <w:szCs w:val="18"/>
              </w:rPr>
              <w:t xml:space="preserve"> </w:t>
            </w:r>
            <w:proofErr w:type="spellStart"/>
            <w:r w:rsidRPr="00F861FF">
              <w:rPr>
                <w:rFonts w:cstheme="minorHAnsi"/>
                <w:bCs/>
                <w:sz w:val="18"/>
                <w:szCs w:val="18"/>
              </w:rPr>
              <w:t>comunităților</w:t>
            </w:r>
            <w:proofErr w:type="spellEnd"/>
            <w:r w:rsidRPr="00F861FF">
              <w:rPr>
                <w:rFonts w:cstheme="minorHAnsi"/>
                <w:bCs/>
                <w:sz w:val="18"/>
                <w:szCs w:val="18"/>
              </w:rPr>
              <w:t xml:space="preserve"> au </w:t>
            </w:r>
            <w:proofErr w:type="spellStart"/>
            <w:r w:rsidRPr="00F861FF">
              <w:rPr>
                <w:rFonts w:cstheme="minorHAnsi"/>
                <w:bCs/>
                <w:sz w:val="18"/>
                <w:szCs w:val="18"/>
              </w:rPr>
              <w:t>reprezentat</w:t>
            </w:r>
            <w:proofErr w:type="spellEnd"/>
            <w:r w:rsidRPr="00F861FF">
              <w:rPr>
                <w:rFonts w:cstheme="minorHAnsi"/>
                <w:bCs/>
                <w:sz w:val="18"/>
                <w:szCs w:val="18"/>
              </w:rPr>
              <w:t xml:space="preserve"> </w:t>
            </w:r>
            <w:proofErr w:type="spellStart"/>
            <w:r w:rsidRPr="00F861FF">
              <w:rPr>
                <w:rFonts w:cstheme="minorHAnsi"/>
                <w:bCs/>
                <w:sz w:val="18"/>
                <w:szCs w:val="18"/>
              </w:rPr>
              <w:t>liantul</w:t>
            </w:r>
            <w:proofErr w:type="spellEnd"/>
            <w:r w:rsidRPr="00F861FF">
              <w:rPr>
                <w:rFonts w:cstheme="minorHAnsi"/>
                <w:bCs/>
                <w:sz w:val="18"/>
                <w:szCs w:val="18"/>
              </w:rPr>
              <w:t xml:space="preserve"> cu </w:t>
            </w:r>
            <w:proofErr w:type="spellStart"/>
            <w:r w:rsidRPr="00F861FF">
              <w:rPr>
                <w:rFonts w:cstheme="minorHAnsi"/>
                <w:bCs/>
                <w:sz w:val="18"/>
                <w:szCs w:val="18"/>
              </w:rPr>
              <w:t>membrii</w:t>
            </w:r>
            <w:proofErr w:type="spellEnd"/>
            <w:r w:rsidRPr="00F861FF">
              <w:rPr>
                <w:rFonts w:cstheme="minorHAnsi"/>
                <w:bCs/>
                <w:sz w:val="18"/>
                <w:szCs w:val="18"/>
              </w:rPr>
              <w:t xml:space="preserve"> </w:t>
            </w:r>
            <w:proofErr w:type="spellStart"/>
            <w:r w:rsidRPr="00F861FF">
              <w:rPr>
                <w:rFonts w:cstheme="minorHAnsi"/>
                <w:bCs/>
                <w:sz w:val="18"/>
                <w:szCs w:val="18"/>
              </w:rPr>
              <w:t>comunității</w:t>
            </w:r>
            <w:proofErr w:type="spellEnd"/>
            <w:r w:rsidRPr="00F861FF">
              <w:rPr>
                <w:rFonts w:cstheme="minorHAnsi"/>
                <w:bCs/>
                <w:sz w:val="18"/>
                <w:szCs w:val="18"/>
              </w:rPr>
              <w:t xml:space="preserve">. Cu </w:t>
            </w:r>
            <w:proofErr w:type="spellStart"/>
            <w:r w:rsidRPr="00F861FF">
              <w:rPr>
                <w:rFonts w:cstheme="minorHAnsi"/>
                <w:bCs/>
                <w:sz w:val="18"/>
                <w:szCs w:val="18"/>
              </w:rPr>
              <w:t>toate</w:t>
            </w:r>
            <w:proofErr w:type="spellEnd"/>
            <w:r w:rsidRPr="00F861FF">
              <w:rPr>
                <w:rFonts w:cstheme="minorHAnsi"/>
                <w:bCs/>
                <w:sz w:val="18"/>
                <w:szCs w:val="18"/>
              </w:rPr>
              <w:t xml:space="preserve"> </w:t>
            </w:r>
            <w:proofErr w:type="spellStart"/>
            <w:r w:rsidRPr="00F861FF">
              <w:rPr>
                <w:rFonts w:cstheme="minorHAnsi"/>
                <w:bCs/>
                <w:sz w:val="18"/>
                <w:szCs w:val="18"/>
              </w:rPr>
              <w:t>acestea</w:t>
            </w:r>
            <w:proofErr w:type="spellEnd"/>
            <w:r w:rsidRPr="00F861FF">
              <w:rPr>
                <w:rFonts w:cstheme="minorHAnsi"/>
                <w:bCs/>
                <w:sz w:val="18"/>
                <w:szCs w:val="18"/>
              </w:rPr>
              <w:t xml:space="preserve"> </w:t>
            </w:r>
            <w:proofErr w:type="spellStart"/>
            <w:r w:rsidRPr="00F861FF">
              <w:rPr>
                <w:rFonts w:cstheme="minorHAnsi"/>
                <w:bCs/>
                <w:sz w:val="18"/>
                <w:szCs w:val="18"/>
              </w:rPr>
              <w:t>insuficiența</w:t>
            </w:r>
            <w:proofErr w:type="spellEnd"/>
            <w:r w:rsidRPr="00F861FF">
              <w:rPr>
                <w:rFonts w:cstheme="minorHAnsi"/>
                <w:bCs/>
                <w:sz w:val="18"/>
                <w:szCs w:val="18"/>
              </w:rPr>
              <w:t xml:space="preserve"> </w:t>
            </w:r>
            <w:proofErr w:type="spellStart"/>
            <w:r w:rsidRPr="00F861FF">
              <w:rPr>
                <w:rFonts w:cstheme="minorHAnsi"/>
                <w:bCs/>
                <w:sz w:val="18"/>
                <w:szCs w:val="18"/>
              </w:rPr>
              <w:t>resurselor</w:t>
            </w:r>
            <w:proofErr w:type="spellEnd"/>
            <w:r w:rsidRPr="00F861FF">
              <w:rPr>
                <w:rFonts w:cstheme="minorHAnsi"/>
                <w:bCs/>
                <w:sz w:val="18"/>
                <w:szCs w:val="18"/>
              </w:rPr>
              <w:t xml:space="preserve">, </w:t>
            </w:r>
            <w:proofErr w:type="spellStart"/>
            <w:r w:rsidRPr="00F861FF">
              <w:rPr>
                <w:rFonts w:cstheme="minorHAnsi"/>
                <w:bCs/>
                <w:sz w:val="18"/>
                <w:szCs w:val="18"/>
              </w:rPr>
              <w:t>numărul</w:t>
            </w:r>
            <w:proofErr w:type="spellEnd"/>
            <w:r w:rsidRPr="00F861FF">
              <w:rPr>
                <w:rFonts w:cstheme="minorHAnsi"/>
                <w:bCs/>
                <w:sz w:val="18"/>
                <w:szCs w:val="18"/>
              </w:rPr>
              <w:t xml:space="preserve"> </w:t>
            </w:r>
            <w:proofErr w:type="spellStart"/>
            <w:r w:rsidRPr="00F861FF">
              <w:rPr>
                <w:rFonts w:cstheme="minorHAnsi"/>
                <w:bCs/>
                <w:sz w:val="18"/>
                <w:szCs w:val="18"/>
              </w:rPr>
              <w:t>insuficient</w:t>
            </w:r>
            <w:proofErr w:type="spellEnd"/>
            <w:r w:rsidRPr="00F861FF">
              <w:rPr>
                <w:rFonts w:cstheme="minorHAnsi"/>
                <w:bCs/>
                <w:sz w:val="18"/>
                <w:szCs w:val="18"/>
              </w:rPr>
              <w:t xml:space="preserve"> de </w:t>
            </w:r>
            <w:proofErr w:type="spellStart"/>
            <w:r w:rsidRPr="00F861FF">
              <w:rPr>
                <w:rFonts w:cstheme="minorHAnsi"/>
                <w:bCs/>
                <w:sz w:val="18"/>
                <w:szCs w:val="18"/>
              </w:rPr>
              <w:t>consilieri</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mediatori</w:t>
            </w:r>
            <w:proofErr w:type="spellEnd"/>
            <w:r w:rsidRPr="00F861FF">
              <w:rPr>
                <w:rFonts w:cstheme="minorHAnsi"/>
                <w:bCs/>
                <w:sz w:val="18"/>
                <w:szCs w:val="18"/>
              </w:rPr>
              <w:t xml:space="preserve">, </w:t>
            </w:r>
            <w:proofErr w:type="spellStart"/>
            <w:r w:rsidRPr="00F861FF">
              <w:rPr>
                <w:rFonts w:cstheme="minorHAnsi"/>
                <w:bCs/>
                <w:sz w:val="18"/>
                <w:szCs w:val="18"/>
              </w:rPr>
              <w:t>în</w:t>
            </w:r>
            <w:proofErr w:type="spellEnd"/>
            <w:r w:rsidRPr="00F861FF">
              <w:rPr>
                <w:rFonts w:cstheme="minorHAnsi"/>
                <w:bCs/>
                <w:sz w:val="18"/>
                <w:szCs w:val="18"/>
              </w:rPr>
              <w:t xml:space="preserve"> general </w:t>
            </w:r>
            <w:proofErr w:type="spellStart"/>
            <w:r w:rsidRPr="00F861FF">
              <w:rPr>
                <w:rFonts w:cstheme="minorHAnsi"/>
                <w:bCs/>
                <w:sz w:val="18"/>
                <w:szCs w:val="18"/>
              </w:rPr>
              <w:t>în</w:t>
            </w:r>
            <w:proofErr w:type="spellEnd"/>
            <w:r w:rsidRPr="00F861FF">
              <w:rPr>
                <w:rFonts w:cstheme="minorHAnsi"/>
                <w:bCs/>
                <w:sz w:val="18"/>
                <w:szCs w:val="18"/>
              </w:rPr>
              <w:t xml:space="preserve"> </w:t>
            </w:r>
            <w:proofErr w:type="spellStart"/>
            <w:r w:rsidRPr="00F861FF">
              <w:rPr>
                <w:rFonts w:cstheme="minorHAnsi"/>
                <w:bCs/>
                <w:sz w:val="18"/>
                <w:szCs w:val="18"/>
              </w:rPr>
              <w:t>sistem</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în</w:t>
            </w:r>
            <w:proofErr w:type="spellEnd"/>
            <w:r w:rsidRPr="00F861FF">
              <w:rPr>
                <w:rFonts w:cstheme="minorHAnsi"/>
                <w:bCs/>
                <w:sz w:val="18"/>
                <w:szCs w:val="18"/>
              </w:rPr>
              <w:t xml:space="preserve"> special </w:t>
            </w:r>
            <w:proofErr w:type="spellStart"/>
            <w:r w:rsidRPr="00F861FF">
              <w:rPr>
                <w:rFonts w:cstheme="minorHAnsi"/>
                <w:bCs/>
                <w:sz w:val="18"/>
                <w:szCs w:val="18"/>
              </w:rPr>
              <w:t>în</w:t>
            </w:r>
            <w:proofErr w:type="spellEnd"/>
            <w:r w:rsidRPr="00F861FF">
              <w:rPr>
                <w:rFonts w:cstheme="minorHAnsi"/>
                <w:bCs/>
                <w:sz w:val="18"/>
                <w:szCs w:val="18"/>
              </w:rPr>
              <w:t xml:space="preserve"> </w:t>
            </w:r>
            <w:proofErr w:type="spellStart"/>
            <w:r w:rsidRPr="00F861FF">
              <w:rPr>
                <w:rFonts w:cstheme="minorHAnsi"/>
                <w:bCs/>
                <w:sz w:val="18"/>
                <w:szCs w:val="18"/>
              </w:rPr>
              <w:t>mediile</w:t>
            </w:r>
            <w:proofErr w:type="spellEnd"/>
            <w:r w:rsidRPr="00F861FF">
              <w:rPr>
                <w:rFonts w:cstheme="minorHAnsi"/>
                <w:bCs/>
                <w:sz w:val="18"/>
                <w:szCs w:val="18"/>
              </w:rPr>
              <w:t xml:space="preserve"> </w:t>
            </w:r>
            <w:proofErr w:type="spellStart"/>
            <w:r w:rsidRPr="00F861FF">
              <w:rPr>
                <w:rFonts w:cstheme="minorHAnsi"/>
                <w:bCs/>
                <w:sz w:val="18"/>
                <w:szCs w:val="18"/>
              </w:rPr>
              <w:t>dezavantajate</w:t>
            </w:r>
            <w:proofErr w:type="spellEnd"/>
            <w:r w:rsidRPr="00F861FF">
              <w:rPr>
                <w:rFonts w:cstheme="minorHAnsi"/>
                <w:bCs/>
                <w:sz w:val="18"/>
                <w:szCs w:val="18"/>
              </w:rPr>
              <w:t xml:space="preserve"> </w:t>
            </w:r>
            <w:proofErr w:type="spellStart"/>
            <w:r w:rsidRPr="00F861FF">
              <w:rPr>
                <w:rFonts w:cstheme="minorHAnsi"/>
                <w:bCs/>
                <w:sz w:val="18"/>
                <w:szCs w:val="18"/>
              </w:rPr>
              <w:t>limitează</w:t>
            </w:r>
            <w:proofErr w:type="spellEnd"/>
            <w:r w:rsidRPr="00F861FF">
              <w:rPr>
                <w:rFonts w:cstheme="minorHAnsi"/>
                <w:bCs/>
                <w:sz w:val="18"/>
                <w:szCs w:val="18"/>
              </w:rPr>
              <w:t xml:space="preserve"> </w:t>
            </w:r>
            <w:proofErr w:type="spellStart"/>
            <w:r w:rsidRPr="00F861FF">
              <w:rPr>
                <w:rFonts w:cstheme="minorHAnsi"/>
                <w:bCs/>
                <w:sz w:val="18"/>
                <w:szCs w:val="18"/>
              </w:rPr>
              <w:t>eficacitatea</w:t>
            </w:r>
            <w:proofErr w:type="spellEnd"/>
            <w:r w:rsidRPr="00F861FF">
              <w:rPr>
                <w:rFonts w:cstheme="minorHAnsi"/>
                <w:bCs/>
                <w:sz w:val="18"/>
                <w:szCs w:val="18"/>
              </w:rPr>
              <w:t xml:space="preserve"> </w:t>
            </w:r>
            <w:proofErr w:type="spellStart"/>
            <w:r w:rsidRPr="00F861FF">
              <w:rPr>
                <w:rFonts w:cstheme="minorHAnsi"/>
                <w:bCs/>
                <w:sz w:val="18"/>
                <w:szCs w:val="18"/>
              </w:rPr>
              <w:t>sprijinului</w:t>
            </w:r>
            <w:proofErr w:type="spellEnd"/>
            <w:r w:rsidRPr="00F861FF">
              <w:rPr>
                <w:rFonts w:cstheme="minorHAnsi"/>
                <w:bCs/>
                <w:sz w:val="18"/>
                <w:szCs w:val="18"/>
              </w:rPr>
              <w:t xml:space="preserve"> </w:t>
            </w:r>
            <w:proofErr w:type="spellStart"/>
            <w:r w:rsidRPr="00F861FF">
              <w:rPr>
                <w:rFonts w:cstheme="minorHAnsi"/>
                <w:bCs/>
                <w:sz w:val="18"/>
                <w:szCs w:val="18"/>
              </w:rPr>
              <w:t>acestora</w:t>
            </w:r>
            <w:proofErr w:type="spellEnd"/>
            <w:r w:rsidRPr="00F861FF">
              <w:rPr>
                <w:rFonts w:cstheme="minorHAnsi"/>
                <w:bCs/>
                <w:sz w:val="18"/>
                <w:szCs w:val="18"/>
              </w:rPr>
              <w:t xml:space="preserve">. </w:t>
            </w:r>
          </w:p>
          <w:p w14:paraId="43F4E4A9" w14:textId="36ED10E7" w:rsidR="007672A3" w:rsidRPr="00F861FF" w:rsidRDefault="007672A3" w:rsidP="00F861FF">
            <w:pPr>
              <w:jc w:val="both"/>
              <w:rPr>
                <w:rFonts w:cstheme="minorHAnsi"/>
                <w:bCs/>
                <w:sz w:val="18"/>
                <w:szCs w:val="18"/>
              </w:rPr>
            </w:pPr>
          </w:p>
        </w:tc>
        <w:tc>
          <w:tcPr>
            <w:tcW w:w="1294" w:type="dxa"/>
          </w:tcPr>
          <w:p w14:paraId="65DD25FD" w14:textId="6912D9F5" w:rsidR="002D3680" w:rsidRDefault="002D3680" w:rsidP="00620321">
            <w:pPr>
              <w:tabs>
                <w:tab w:val="left" w:pos="360"/>
              </w:tabs>
              <w:jc w:val="both"/>
              <w:rPr>
                <w:rFonts w:ascii="Calibri" w:hAnsi="Calibri" w:cs="Times New Roman"/>
                <w:bCs/>
                <w:kern w:val="12"/>
                <w:sz w:val="18"/>
                <w:szCs w:val="18"/>
              </w:rPr>
            </w:pPr>
            <w:proofErr w:type="spellStart"/>
            <w:r w:rsidRPr="00F861FF">
              <w:rPr>
                <w:rFonts w:ascii="Calibri" w:hAnsi="Calibri" w:cs="Times New Roman"/>
                <w:bCs/>
                <w:kern w:val="12"/>
                <w:sz w:val="18"/>
                <w:szCs w:val="18"/>
              </w:rPr>
              <w:lastRenderedPageBreak/>
              <w:t>Secțiunile</w:t>
            </w:r>
            <w:proofErr w:type="spellEnd"/>
            <w:r w:rsidRPr="00F861FF">
              <w:rPr>
                <w:rFonts w:ascii="Calibri" w:hAnsi="Calibri" w:cs="Times New Roman"/>
                <w:bCs/>
                <w:kern w:val="12"/>
                <w:sz w:val="18"/>
                <w:szCs w:val="18"/>
              </w:rPr>
              <w:t>: 2.1, 2.2, 2.5, 2.6, 2.7</w:t>
            </w:r>
            <w:r w:rsidR="004A46FC">
              <w:rPr>
                <w:rFonts w:ascii="Calibri" w:hAnsi="Calibri" w:cs="Times New Roman"/>
                <w:bCs/>
                <w:kern w:val="12"/>
                <w:sz w:val="18"/>
                <w:szCs w:val="18"/>
              </w:rPr>
              <w:t>, 2.8</w:t>
            </w:r>
          </w:p>
          <w:p w14:paraId="6412CDBB" w14:textId="52F8AE8F" w:rsidR="007672A3" w:rsidRPr="00F861FF" w:rsidRDefault="007672A3" w:rsidP="007672A3">
            <w:pPr>
              <w:suppressAutoHyphens/>
              <w:contextualSpacing/>
              <w:rPr>
                <w:rFonts w:ascii="Calibri" w:hAnsi="Calibri" w:cs="Times New Roman"/>
                <w:bCs/>
                <w:kern w:val="12"/>
                <w:sz w:val="18"/>
                <w:szCs w:val="18"/>
              </w:rPr>
            </w:pPr>
          </w:p>
        </w:tc>
        <w:tc>
          <w:tcPr>
            <w:tcW w:w="1237" w:type="dxa"/>
          </w:tcPr>
          <w:p w14:paraId="377921A5" w14:textId="2112D9CA" w:rsidR="002D3680" w:rsidRPr="00F861FF" w:rsidRDefault="002D0DA2" w:rsidP="00620321">
            <w:pPr>
              <w:tabs>
                <w:tab w:val="left" w:pos="360"/>
              </w:tabs>
              <w:jc w:val="both"/>
              <w:rPr>
                <w:rFonts w:ascii="Calibri" w:hAnsi="Calibri" w:cs="Times New Roman"/>
                <w:bCs/>
                <w:kern w:val="12"/>
                <w:sz w:val="18"/>
                <w:szCs w:val="18"/>
              </w:rPr>
            </w:pPr>
            <w:proofErr w:type="spellStart"/>
            <w:r w:rsidRPr="00F861FF">
              <w:rPr>
                <w:rFonts w:cstheme="minorHAnsi"/>
                <w:bCs/>
                <w:sz w:val="18"/>
                <w:szCs w:val="18"/>
              </w:rPr>
              <w:t>Ministerul</w:t>
            </w:r>
            <w:proofErr w:type="spellEnd"/>
            <w:r w:rsidRPr="00F861FF">
              <w:rPr>
                <w:rFonts w:cstheme="minorHAnsi"/>
                <w:bCs/>
                <w:sz w:val="18"/>
                <w:szCs w:val="18"/>
              </w:rPr>
              <w:t xml:space="preserve"> </w:t>
            </w:r>
            <w:proofErr w:type="spellStart"/>
            <w:r w:rsidRPr="00F861FF">
              <w:rPr>
                <w:rFonts w:cstheme="minorHAnsi"/>
                <w:bCs/>
                <w:sz w:val="18"/>
                <w:szCs w:val="18"/>
              </w:rPr>
              <w:t>Educației</w:t>
            </w:r>
            <w:proofErr w:type="spellEnd"/>
            <w:r w:rsidR="00FC7E16">
              <w:rPr>
                <w:rFonts w:cstheme="minorHAnsi"/>
                <w:bCs/>
                <w:sz w:val="18"/>
                <w:szCs w:val="18"/>
              </w:rPr>
              <w:t>,</w:t>
            </w:r>
            <w:r w:rsidRPr="00F861FF">
              <w:rPr>
                <w:rFonts w:cstheme="minorHAnsi"/>
                <w:bCs/>
                <w:sz w:val="18"/>
                <w:szCs w:val="18"/>
              </w:rPr>
              <w:t xml:space="preserve"> CJRAE</w:t>
            </w:r>
            <w:r w:rsidR="00FC7E16">
              <w:rPr>
                <w:rFonts w:cstheme="minorHAnsi"/>
                <w:bCs/>
                <w:sz w:val="18"/>
                <w:szCs w:val="18"/>
              </w:rPr>
              <w:t>,</w:t>
            </w:r>
            <w:r w:rsidRPr="00F861FF">
              <w:rPr>
                <w:rFonts w:cstheme="minorHAnsi"/>
                <w:bCs/>
                <w:sz w:val="18"/>
                <w:szCs w:val="18"/>
              </w:rPr>
              <w:t xml:space="preserve"> CMBRAE</w:t>
            </w:r>
            <w:r w:rsidR="00FC7E16">
              <w:rPr>
                <w:rFonts w:cstheme="minorHAnsi"/>
                <w:bCs/>
                <w:sz w:val="18"/>
                <w:szCs w:val="18"/>
              </w:rPr>
              <w:t>, UAT-</w:t>
            </w:r>
            <w:proofErr w:type="spellStart"/>
            <w:r w:rsidR="00FC7E16">
              <w:rPr>
                <w:rFonts w:cstheme="minorHAnsi"/>
                <w:bCs/>
                <w:sz w:val="18"/>
                <w:szCs w:val="18"/>
              </w:rPr>
              <w:t>uri</w:t>
            </w:r>
            <w:proofErr w:type="spellEnd"/>
          </w:p>
        </w:tc>
        <w:tc>
          <w:tcPr>
            <w:tcW w:w="1515" w:type="dxa"/>
          </w:tcPr>
          <w:p w14:paraId="6E131495" w14:textId="2E2E09D0" w:rsidR="002D3680" w:rsidRPr="00F861FF" w:rsidRDefault="007672A3" w:rsidP="00620321">
            <w:pPr>
              <w:tabs>
                <w:tab w:val="left" w:pos="360"/>
              </w:tabs>
              <w:jc w:val="both"/>
              <w:rPr>
                <w:rFonts w:ascii="Calibri" w:hAnsi="Calibri" w:cs="Times New Roman"/>
                <w:bCs/>
                <w:kern w:val="12"/>
                <w:sz w:val="18"/>
                <w:szCs w:val="18"/>
              </w:rPr>
            </w:pPr>
            <w:proofErr w:type="spellStart"/>
            <w:r>
              <w:rPr>
                <w:rFonts w:ascii="Calibri" w:hAnsi="Calibri" w:cs="Times New Roman"/>
                <w:bCs/>
                <w:kern w:val="12"/>
                <w:sz w:val="18"/>
                <w:szCs w:val="18"/>
              </w:rPr>
              <w:t>Î</w:t>
            </w:r>
            <w:r w:rsidRPr="007672A3">
              <w:rPr>
                <w:rFonts w:ascii="Calibri" w:hAnsi="Calibri" w:cs="Times New Roman"/>
                <w:bCs/>
                <w:kern w:val="12"/>
                <w:sz w:val="18"/>
                <w:szCs w:val="18"/>
              </w:rPr>
              <w:t>nainte</w:t>
            </w:r>
            <w:proofErr w:type="spellEnd"/>
            <w:r w:rsidRPr="007672A3">
              <w:rPr>
                <w:rFonts w:ascii="Calibri" w:hAnsi="Calibri" w:cs="Times New Roman"/>
                <w:bCs/>
                <w:kern w:val="12"/>
                <w:sz w:val="18"/>
                <w:szCs w:val="18"/>
              </w:rPr>
              <w:t xml:space="preserve"> de </w:t>
            </w:r>
            <w:proofErr w:type="spellStart"/>
            <w:r w:rsidRPr="007672A3">
              <w:rPr>
                <w:rFonts w:ascii="Calibri" w:hAnsi="Calibri" w:cs="Times New Roman"/>
                <w:bCs/>
                <w:kern w:val="12"/>
                <w:sz w:val="18"/>
                <w:szCs w:val="18"/>
              </w:rPr>
              <w:t>demararea</w:t>
            </w:r>
            <w:proofErr w:type="spellEnd"/>
            <w:r w:rsidRPr="007672A3">
              <w:rPr>
                <w:rFonts w:ascii="Calibri" w:hAnsi="Calibri" w:cs="Times New Roman"/>
                <w:bCs/>
                <w:kern w:val="12"/>
                <w:sz w:val="18"/>
                <w:szCs w:val="18"/>
              </w:rPr>
              <w:t xml:space="preserve"> </w:t>
            </w:r>
            <w:proofErr w:type="spellStart"/>
            <w:r w:rsidRPr="007672A3">
              <w:rPr>
                <w:rFonts w:ascii="Calibri" w:hAnsi="Calibri" w:cs="Times New Roman"/>
                <w:bCs/>
                <w:kern w:val="12"/>
                <w:sz w:val="18"/>
                <w:szCs w:val="18"/>
              </w:rPr>
              <w:t>implementării</w:t>
            </w:r>
            <w:proofErr w:type="spellEnd"/>
            <w:r w:rsidRPr="007672A3">
              <w:rPr>
                <w:rFonts w:ascii="Calibri" w:hAnsi="Calibri" w:cs="Times New Roman"/>
                <w:bCs/>
                <w:kern w:val="12"/>
                <w:sz w:val="18"/>
                <w:szCs w:val="18"/>
              </w:rPr>
              <w:t xml:space="preserve"> </w:t>
            </w:r>
            <w:proofErr w:type="spellStart"/>
            <w:r w:rsidRPr="007672A3">
              <w:rPr>
                <w:rFonts w:ascii="Calibri" w:hAnsi="Calibri" w:cs="Times New Roman"/>
                <w:bCs/>
                <w:kern w:val="12"/>
                <w:sz w:val="18"/>
                <w:szCs w:val="18"/>
              </w:rPr>
              <w:t>programelor</w:t>
            </w:r>
            <w:proofErr w:type="spellEnd"/>
            <w:r w:rsidRPr="007672A3">
              <w:rPr>
                <w:rFonts w:ascii="Calibri" w:hAnsi="Calibri" w:cs="Times New Roman"/>
                <w:bCs/>
                <w:kern w:val="12"/>
                <w:sz w:val="18"/>
                <w:szCs w:val="18"/>
              </w:rPr>
              <w:t xml:space="preserve"> FSE+ 2021-2027</w:t>
            </w:r>
          </w:p>
        </w:tc>
      </w:tr>
      <w:tr w:rsidR="002D3680" w:rsidRPr="00F861FF" w14:paraId="483411EC" w14:textId="6D097F74" w:rsidTr="004C203D">
        <w:tc>
          <w:tcPr>
            <w:tcW w:w="5240" w:type="dxa"/>
          </w:tcPr>
          <w:p w14:paraId="39CB695B" w14:textId="1B792344" w:rsidR="002D3680" w:rsidRPr="00F861FF" w:rsidRDefault="002D3680" w:rsidP="00B674C9">
            <w:pPr>
              <w:tabs>
                <w:tab w:val="left" w:pos="360"/>
              </w:tabs>
              <w:rPr>
                <w:rFonts w:ascii="Calibri" w:hAnsi="Calibri" w:cs="Times New Roman"/>
                <w:b/>
                <w:kern w:val="12"/>
                <w:sz w:val="18"/>
                <w:szCs w:val="18"/>
              </w:rPr>
            </w:pPr>
            <w:r w:rsidRPr="00F861FF">
              <w:rPr>
                <w:rFonts w:ascii="Calibri" w:hAnsi="Calibri" w:cs="Times New Roman"/>
                <w:b/>
                <w:kern w:val="12"/>
                <w:sz w:val="18"/>
                <w:szCs w:val="18"/>
              </w:rPr>
              <w:t xml:space="preserve">La </w:t>
            </w:r>
            <w:proofErr w:type="spellStart"/>
            <w:r w:rsidRPr="00F861FF">
              <w:rPr>
                <w:rFonts w:ascii="Calibri" w:hAnsi="Calibri" w:cs="Times New Roman"/>
                <w:b/>
                <w:kern w:val="12"/>
                <w:sz w:val="18"/>
                <w:szCs w:val="18"/>
              </w:rPr>
              <w:t>nivel</w:t>
            </w:r>
            <w:proofErr w:type="spellEnd"/>
            <w:r w:rsidR="005120AC">
              <w:rPr>
                <w:rFonts w:ascii="Calibri" w:hAnsi="Calibri" w:cs="Times New Roman"/>
                <w:b/>
                <w:kern w:val="12"/>
                <w:sz w:val="18"/>
                <w:szCs w:val="18"/>
              </w:rPr>
              <w:t xml:space="preserve"> de </w:t>
            </w:r>
            <w:r w:rsidR="007672A3">
              <w:rPr>
                <w:rFonts w:ascii="Calibri" w:hAnsi="Calibri" w:cs="Times New Roman"/>
                <w:b/>
                <w:kern w:val="12"/>
                <w:sz w:val="18"/>
                <w:szCs w:val="18"/>
              </w:rPr>
              <w:t>program</w:t>
            </w:r>
          </w:p>
        </w:tc>
        <w:tc>
          <w:tcPr>
            <w:tcW w:w="5103" w:type="dxa"/>
          </w:tcPr>
          <w:p w14:paraId="4B95ADA9" w14:textId="77777777" w:rsidR="002D3680" w:rsidRPr="00F861FF" w:rsidRDefault="002D3680" w:rsidP="00B674C9">
            <w:pPr>
              <w:tabs>
                <w:tab w:val="left" w:pos="360"/>
              </w:tabs>
              <w:rPr>
                <w:rFonts w:ascii="Calibri" w:hAnsi="Calibri" w:cs="Times New Roman"/>
                <w:b/>
                <w:kern w:val="12"/>
                <w:sz w:val="18"/>
                <w:szCs w:val="18"/>
              </w:rPr>
            </w:pPr>
          </w:p>
        </w:tc>
        <w:tc>
          <w:tcPr>
            <w:tcW w:w="1294" w:type="dxa"/>
          </w:tcPr>
          <w:p w14:paraId="74B48D82" w14:textId="77777777" w:rsidR="002D3680" w:rsidRPr="00F861FF" w:rsidRDefault="002D3680" w:rsidP="00B674C9">
            <w:pPr>
              <w:tabs>
                <w:tab w:val="left" w:pos="360"/>
              </w:tabs>
              <w:rPr>
                <w:rFonts w:ascii="Calibri" w:hAnsi="Calibri" w:cs="Times New Roman"/>
                <w:b/>
                <w:kern w:val="12"/>
                <w:sz w:val="18"/>
                <w:szCs w:val="18"/>
              </w:rPr>
            </w:pPr>
          </w:p>
        </w:tc>
        <w:tc>
          <w:tcPr>
            <w:tcW w:w="1237" w:type="dxa"/>
          </w:tcPr>
          <w:p w14:paraId="24634E1E" w14:textId="77777777" w:rsidR="002D3680" w:rsidRPr="00F861FF" w:rsidRDefault="002D3680" w:rsidP="00B674C9">
            <w:pPr>
              <w:tabs>
                <w:tab w:val="left" w:pos="360"/>
              </w:tabs>
              <w:rPr>
                <w:rFonts w:ascii="Calibri" w:hAnsi="Calibri" w:cs="Times New Roman"/>
                <w:b/>
                <w:kern w:val="12"/>
                <w:sz w:val="18"/>
                <w:szCs w:val="18"/>
              </w:rPr>
            </w:pPr>
          </w:p>
        </w:tc>
        <w:tc>
          <w:tcPr>
            <w:tcW w:w="1515" w:type="dxa"/>
          </w:tcPr>
          <w:p w14:paraId="206B7190" w14:textId="3D0C8551" w:rsidR="002D3680" w:rsidRPr="00F861FF" w:rsidRDefault="002D3680" w:rsidP="00B674C9">
            <w:pPr>
              <w:tabs>
                <w:tab w:val="left" w:pos="360"/>
              </w:tabs>
              <w:rPr>
                <w:rFonts w:ascii="Calibri" w:hAnsi="Calibri" w:cs="Times New Roman"/>
                <w:b/>
                <w:kern w:val="12"/>
                <w:sz w:val="18"/>
                <w:szCs w:val="18"/>
              </w:rPr>
            </w:pPr>
          </w:p>
        </w:tc>
      </w:tr>
      <w:tr w:rsidR="002D3680" w:rsidRPr="00F861FF" w14:paraId="7BD7CB0C" w14:textId="54F074DB" w:rsidTr="004C203D">
        <w:tc>
          <w:tcPr>
            <w:tcW w:w="5240" w:type="dxa"/>
          </w:tcPr>
          <w:p w14:paraId="0583D66A" w14:textId="77777777" w:rsidR="002D0DA2" w:rsidRPr="00F861FF" w:rsidRDefault="002D3680" w:rsidP="002D0DA2">
            <w:pPr>
              <w:pStyle w:val="ListParagraph"/>
              <w:numPr>
                <w:ilvl w:val="0"/>
                <w:numId w:val="45"/>
              </w:numPr>
              <w:suppressAutoHyphens/>
              <w:spacing w:after="0"/>
              <w:jc w:val="both"/>
              <w:rPr>
                <w:rFonts w:cstheme="minorHAnsi"/>
                <w:bCs/>
                <w:sz w:val="18"/>
                <w:szCs w:val="18"/>
              </w:rPr>
            </w:pPr>
            <w:r w:rsidRPr="00F861FF">
              <w:rPr>
                <w:rFonts w:cstheme="minorHAnsi"/>
                <w:b/>
                <w:sz w:val="18"/>
                <w:szCs w:val="18"/>
              </w:rPr>
              <w:t>R2.</w:t>
            </w:r>
            <w:r w:rsidRPr="00F861FF">
              <w:rPr>
                <w:rFonts w:cstheme="minorHAnsi"/>
                <w:bCs/>
                <w:sz w:val="18"/>
                <w:szCs w:val="18"/>
              </w:rPr>
              <w:t xml:space="preserve"> </w:t>
            </w:r>
            <w:r w:rsidR="002D0DA2" w:rsidRPr="00F861FF">
              <w:rPr>
                <w:rFonts w:cstheme="minorHAnsi"/>
                <w:bCs/>
                <w:sz w:val="18"/>
                <w:szCs w:val="18"/>
              </w:rPr>
              <w:t xml:space="preserve">Se </w:t>
            </w:r>
            <w:proofErr w:type="spellStart"/>
            <w:r w:rsidR="002D0DA2" w:rsidRPr="00F861FF">
              <w:rPr>
                <w:rFonts w:cstheme="minorHAnsi"/>
                <w:bCs/>
                <w:sz w:val="18"/>
                <w:szCs w:val="18"/>
              </w:rPr>
              <w:t>recomandă</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abordarea</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integrată</w:t>
            </w:r>
            <w:proofErr w:type="spellEnd"/>
            <w:r w:rsidR="002D0DA2" w:rsidRPr="00F861FF">
              <w:rPr>
                <w:rFonts w:cstheme="minorHAnsi"/>
                <w:bCs/>
                <w:sz w:val="18"/>
                <w:szCs w:val="18"/>
              </w:rPr>
              <w:t xml:space="preserve"> a </w:t>
            </w:r>
            <w:proofErr w:type="spellStart"/>
            <w:r w:rsidR="002D0DA2" w:rsidRPr="00F861FF">
              <w:rPr>
                <w:rFonts w:cstheme="minorHAnsi"/>
                <w:bCs/>
                <w:sz w:val="18"/>
                <w:szCs w:val="18"/>
              </w:rPr>
              <w:t>măsurilor</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pentru</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accesul</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și</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participarea</w:t>
            </w:r>
            <w:proofErr w:type="spellEnd"/>
            <w:r w:rsidR="002D0DA2" w:rsidRPr="00F861FF">
              <w:rPr>
                <w:rFonts w:cstheme="minorHAnsi"/>
                <w:bCs/>
                <w:sz w:val="18"/>
                <w:szCs w:val="18"/>
              </w:rPr>
              <w:t xml:space="preserve"> la </w:t>
            </w:r>
            <w:proofErr w:type="spellStart"/>
            <w:r w:rsidR="002D0DA2" w:rsidRPr="00F861FF">
              <w:rPr>
                <w:rFonts w:cstheme="minorHAnsi"/>
                <w:bCs/>
                <w:sz w:val="18"/>
                <w:szCs w:val="18"/>
              </w:rPr>
              <w:t>educație</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îmbinând</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măsurile</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privind</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procesul</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educațional</w:t>
            </w:r>
            <w:proofErr w:type="spellEnd"/>
            <w:r w:rsidR="002D0DA2" w:rsidRPr="00F861FF">
              <w:rPr>
                <w:rFonts w:cstheme="minorHAnsi"/>
                <w:bCs/>
                <w:sz w:val="18"/>
                <w:szCs w:val="18"/>
              </w:rPr>
              <w:t xml:space="preserve"> cu </w:t>
            </w:r>
            <w:proofErr w:type="spellStart"/>
            <w:r w:rsidR="002D0DA2" w:rsidRPr="00F861FF">
              <w:rPr>
                <w:rFonts w:cstheme="minorHAnsi"/>
                <w:bCs/>
                <w:sz w:val="18"/>
                <w:szCs w:val="18"/>
              </w:rPr>
              <w:t>măsurile</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sociale</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implicarea</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comunității</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și</w:t>
            </w:r>
            <w:proofErr w:type="spellEnd"/>
            <w:r w:rsidR="002D0DA2" w:rsidRPr="00F861FF">
              <w:rPr>
                <w:rFonts w:cstheme="minorHAnsi"/>
                <w:bCs/>
                <w:sz w:val="18"/>
                <w:szCs w:val="18"/>
              </w:rPr>
              <w:t xml:space="preserve"> a </w:t>
            </w:r>
            <w:proofErr w:type="spellStart"/>
            <w:r w:rsidR="002D0DA2" w:rsidRPr="00F861FF">
              <w:rPr>
                <w:rFonts w:cstheme="minorHAnsi"/>
                <w:bCs/>
                <w:sz w:val="18"/>
                <w:szCs w:val="18"/>
              </w:rPr>
              <w:t>parteneriatelor</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între</w:t>
            </w:r>
            <w:proofErr w:type="spellEnd"/>
            <w:r w:rsidR="002D0DA2" w:rsidRPr="00F861FF">
              <w:rPr>
                <w:rFonts w:cstheme="minorHAnsi"/>
                <w:bCs/>
                <w:sz w:val="18"/>
                <w:szCs w:val="18"/>
              </w:rPr>
              <w:t xml:space="preserve"> UAT, Inspectorate </w:t>
            </w:r>
            <w:proofErr w:type="spellStart"/>
            <w:r w:rsidR="002D0DA2" w:rsidRPr="00F861FF">
              <w:rPr>
                <w:rFonts w:cstheme="minorHAnsi"/>
                <w:bCs/>
                <w:sz w:val="18"/>
                <w:szCs w:val="18"/>
              </w:rPr>
              <w:t>școlare</w:t>
            </w:r>
            <w:proofErr w:type="spellEnd"/>
            <w:r w:rsidR="002D0DA2" w:rsidRPr="00F861FF">
              <w:rPr>
                <w:rFonts w:cstheme="minorHAnsi"/>
                <w:bCs/>
                <w:sz w:val="18"/>
                <w:szCs w:val="18"/>
              </w:rPr>
              <w:t>, ONG-</w:t>
            </w:r>
            <w:proofErr w:type="spellStart"/>
            <w:r w:rsidR="002D0DA2" w:rsidRPr="00F861FF">
              <w:rPr>
                <w:rFonts w:cstheme="minorHAnsi"/>
                <w:bCs/>
                <w:sz w:val="18"/>
                <w:szCs w:val="18"/>
              </w:rPr>
              <w:t>uri</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și</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alți</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actori</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locali</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Această</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recomandare</w:t>
            </w:r>
            <w:proofErr w:type="spellEnd"/>
            <w:r w:rsidR="002D0DA2" w:rsidRPr="00F861FF">
              <w:rPr>
                <w:rFonts w:cstheme="minorHAnsi"/>
                <w:bCs/>
                <w:sz w:val="18"/>
                <w:szCs w:val="18"/>
              </w:rPr>
              <w:t xml:space="preserve"> se </w:t>
            </w:r>
            <w:proofErr w:type="spellStart"/>
            <w:r w:rsidR="002D0DA2" w:rsidRPr="00F861FF">
              <w:rPr>
                <w:rFonts w:cstheme="minorHAnsi"/>
                <w:bCs/>
                <w:sz w:val="18"/>
                <w:szCs w:val="18"/>
              </w:rPr>
              <w:t>poate</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implementa</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prin</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următoarele</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măsuri</w:t>
            </w:r>
            <w:proofErr w:type="spellEnd"/>
            <w:r w:rsidR="002D0DA2" w:rsidRPr="00F861FF">
              <w:rPr>
                <w:rFonts w:cstheme="minorHAnsi"/>
                <w:bCs/>
                <w:sz w:val="18"/>
                <w:szCs w:val="18"/>
              </w:rPr>
              <w:t>:</w:t>
            </w:r>
          </w:p>
          <w:p w14:paraId="2DC551E3" w14:textId="77777777" w:rsidR="002D0DA2" w:rsidRPr="00F861FF" w:rsidRDefault="002D0DA2" w:rsidP="002D0DA2">
            <w:pPr>
              <w:pStyle w:val="ListParagraph"/>
              <w:numPr>
                <w:ilvl w:val="0"/>
                <w:numId w:val="46"/>
              </w:numPr>
              <w:suppressAutoHyphens/>
              <w:spacing w:after="0"/>
              <w:ind w:left="851" w:hanging="284"/>
              <w:jc w:val="both"/>
              <w:rPr>
                <w:rFonts w:cstheme="minorHAnsi"/>
                <w:bCs/>
                <w:sz w:val="18"/>
                <w:szCs w:val="18"/>
              </w:rPr>
            </w:pPr>
            <w:r w:rsidRPr="00F861FF">
              <w:rPr>
                <w:rFonts w:cstheme="minorHAnsi"/>
                <w:bCs/>
                <w:sz w:val="18"/>
                <w:szCs w:val="18"/>
              </w:rPr>
              <w:t xml:space="preserve">AM /OI </w:t>
            </w:r>
            <w:proofErr w:type="spellStart"/>
            <w:r w:rsidRPr="00F861FF">
              <w:rPr>
                <w:rFonts w:cstheme="minorHAnsi"/>
                <w:bCs/>
                <w:sz w:val="18"/>
                <w:szCs w:val="18"/>
              </w:rPr>
              <w:t>trebuie</w:t>
            </w:r>
            <w:proofErr w:type="spellEnd"/>
            <w:r w:rsidRPr="00F861FF">
              <w:rPr>
                <w:rFonts w:cstheme="minorHAnsi"/>
                <w:bCs/>
                <w:sz w:val="18"/>
                <w:szCs w:val="18"/>
              </w:rPr>
              <w:t xml:space="preserve"> </w:t>
            </w:r>
            <w:proofErr w:type="spellStart"/>
            <w:r w:rsidRPr="00F861FF">
              <w:rPr>
                <w:rFonts w:cstheme="minorHAnsi"/>
                <w:bCs/>
                <w:sz w:val="18"/>
                <w:szCs w:val="18"/>
              </w:rPr>
              <w:t>să</w:t>
            </w:r>
            <w:proofErr w:type="spellEnd"/>
            <w:r w:rsidRPr="00F861FF">
              <w:rPr>
                <w:rFonts w:cstheme="minorHAnsi"/>
                <w:bCs/>
                <w:sz w:val="18"/>
                <w:szCs w:val="18"/>
              </w:rPr>
              <w:t xml:space="preserve"> </w:t>
            </w:r>
            <w:proofErr w:type="spellStart"/>
            <w:r w:rsidRPr="00F861FF">
              <w:rPr>
                <w:rFonts w:cstheme="minorHAnsi"/>
                <w:bCs/>
                <w:sz w:val="18"/>
                <w:szCs w:val="18"/>
              </w:rPr>
              <w:t>asigure</w:t>
            </w:r>
            <w:proofErr w:type="spellEnd"/>
            <w:r w:rsidRPr="00F861FF">
              <w:rPr>
                <w:rFonts w:cstheme="minorHAnsi"/>
                <w:bCs/>
                <w:sz w:val="18"/>
                <w:szCs w:val="18"/>
              </w:rPr>
              <w:t xml:space="preserve"> o </w:t>
            </w:r>
            <w:proofErr w:type="spellStart"/>
            <w:r w:rsidRPr="00F861FF">
              <w:rPr>
                <w:rFonts w:cstheme="minorHAnsi"/>
                <w:bCs/>
                <w:sz w:val="18"/>
                <w:szCs w:val="18"/>
              </w:rPr>
              <w:t>structură</w:t>
            </w:r>
            <w:proofErr w:type="spellEnd"/>
            <w:r w:rsidRPr="00F861FF">
              <w:rPr>
                <w:rFonts w:cstheme="minorHAnsi"/>
                <w:bCs/>
                <w:sz w:val="18"/>
                <w:szCs w:val="18"/>
              </w:rPr>
              <w:t xml:space="preserve"> a </w:t>
            </w:r>
            <w:proofErr w:type="spellStart"/>
            <w:r w:rsidRPr="00F861FF">
              <w:rPr>
                <w:rFonts w:cstheme="minorHAnsi"/>
                <w:bCs/>
                <w:sz w:val="18"/>
                <w:szCs w:val="18"/>
              </w:rPr>
              <w:t>programului</w:t>
            </w:r>
            <w:proofErr w:type="spellEnd"/>
            <w:r w:rsidRPr="00F861FF">
              <w:rPr>
                <w:rFonts w:cstheme="minorHAnsi"/>
                <w:bCs/>
                <w:sz w:val="18"/>
                <w:szCs w:val="18"/>
              </w:rPr>
              <w:t xml:space="preserve"> de </w:t>
            </w:r>
            <w:proofErr w:type="spellStart"/>
            <w:r w:rsidRPr="00F861FF">
              <w:rPr>
                <w:rFonts w:cstheme="minorHAnsi"/>
                <w:bCs/>
                <w:sz w:val="18"/>
                <w:szCs w:val="18"/>
              </w:rPr>
              <w:t>finanțare</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un </w:t>
            </w:r>
            <w:proofErr w:type="spellStart"/>
            <w:r w:rsidRPr="00F861FF">
              <w:rPr>
                <w:rFonts w:cstheme="minorHAnsi"/>
                <w:bCs/>
                <w:sz w:val="18"/>
                <w:szCs w:val="18"/>
              </w:rPr>
              <w:t>mecanism</w:t>
            </w:r>
            <w:proofErr w:type="spellEnd"/>
            <w:r w:rsidRPr="00F861FF">
              <w:rPr>
                <w:rFonts w:cstheme="minorHAnsi"/>
                <w:bCs/>
                <w:sz w:val="18"/>
                <w:szCs w:val="18"/>
              </w:rPr>
              <w:t xml:space="preserve"> de </w:t>
            </w:r>
            <w:proofErr w:type="spellStart"/>
            <w:r w:rsidRPr="00F861FF">
              <w:rPr>
                <w:rFonts w:cstheme="minorHAnsi"/>
                <w:bCs/>
                <w:sz w:val="18"/>
                <w:szCs w:val="18"/>
              </w:rPr>
              <w:t>implementare</w:t>
            </w:r>
            <w:proofErr w:type="spellEnd"/>
            <w:r w:rsidRPr="00F861FF">
              <w:rPr>
                <w:rFonts w:cstheme="minorHAnsi"/>
                <w:bCs/>
                <w:sz w:val="18"/>
                <w:szCs w:val="18"/>
              </w:rPr>
              <w:t xml:space="preserve"> care </w:t>
            </w:r>
            <w:proofErr w:type="spellStart"/>
            <w:r w:rsidRPr="00F861FF">
              <w:rPr>
                <w:rFonts w:cstheme="minorHAnsi"/>
                <w:bCs/>
                <w:sz w:val="18"/>
                <w:szCs w:val="18"/>
              </w:rPr>
              <w:t>să</w:t>
            </w:r>
            <w:proofErr w:type="spellEnd"/>
            <w:r w:rsidRPr="00F861FF">
              <w:rPr>
                <w:rFonts w:cstheme="minorHAnsi"/>
                <w:bCs/>
                <w:sz w:val="18"/>
                <w:szCs w:val="18"/>
              </w:rPr>
              <w:t xml:space="preserve"> </w:t>
            </w:r>
            <w:proofErr w:type="spellStart"/>
            <w:r w:rsidRPr="00F861FF">
              <w:rPr>
                <w:rFonts w:cstheme="minorHAnsi"/>
                <w:bCs/>
                <w:sz w:val="18"/>
                <w:szCs w:val="18"/>
              </w:rPr>
              <w:t>permită</w:t>
            </w:r>
            <w:proofErr w:type="spellEnd"/>
            <w:r w:rsidRPr="00F861FF">
              <w:rPr>
                <w:rFonts w:cstheme="minorHAnsi"/>
                <w:bCs/>
                <w:sz w:val="18"/>
                <w:szCs w:val="18"/>
              </w:rPr>
              <w:t xml:space="preserve"> </w:t>
            </w:r>
            <w:proofErr w:type="spellStart"/>
            <w:r w:rsidRPr="00F861FF">
              <w:rPr>
                <w:rFonts w:cstheme="minorHAnsi"/>
                <w:bCs/>
                <w:sz w:val="18"/>
                <w:szCs w:val="18"/>
              </w:rPr>
              <w:t>finanțarea</w:t>
            </w:r>
            <w:proofErr w:type="spellEnd"/>
            <w:r w:rsidRPr="00F861FF">
              <w:rPr>
                <w:rFonts w:cstheme="minorHAnsi"/>
                <w:bCs/>
                <w:sz w:val="18"/>
                <w:szCs w:val="18"/>
              </w:rPr>
              <w:t xml:space="preserve"> </w:t>
            </w:r>
            <w:proofErr w:type="spellStart"/>
            <w:r w:rsidRPr="00F861FF">
              <w:rPr>
                <w:rFonts w:cstheme="minorHAnsi"/>
                <w:bCs/>
                <w:sz w:val="18"/>
                <w:szCs w:val="18"/>
              </w:rPr>
              <w:t>integrată</w:t>
            </w:r>
            <w:proofErr w:type="spellEnd"/>
            <w:r w:rsidRPr="00F861FF">
              <w:rPr>
                <w:rFonts w:cstheme="minorHAnsi"/>
                <w:bCs/>
                <w:sz w:val="18"/>
                <w:szCs w:val="18"/>
              </w:rPr>
              <w:t xml:space="preserve"> a </w:t>
            </w:r>
            <w:proofErr w:type="spellStart"/>
            <w:r w:rsidRPr="00F861FF">
              <w:rPr>
                <w:rFonts w:cstheme="minorHAnsi"/>
                <w:bCs/>
                <w:sz w:val="18"/>
                <w:szCs w:val="18"/>
              </w:rPr>
              <w:t>măsurilor</w:t>
            </w:r>
            <w:proofErr w:type="spellEnd"/>
            <w:r w:rsidRPr="00F861FF">
              <w:rPr>
                <w:rFonts w:cstheme="minorHAnsi"/>
                <w:bCs/>
                <w:sz w:val="18"/>
                <w:szCs w:val="18"/>
              </w:rPr>
              <w:t xml:space="preserve"> </w:t>
            </w:r>
            <w:proofErr w:type="spellStart"/>
            <w:r w:rsidRPr="00F861FF">
              <w:rPr>
                <w:rFonts w:cstheme="minorHAnsi"/>
                <w:bCs/>
                <w:sz w:val="18"/>
                <w:szCs w:val="18"/>
              </w:rPr>
              <w:t>adresate</w:t>
            </w:r>
            <w:proofErr w:type="spellEnd"/>
            <w:r w:rsidRPr="00F861FF">
              <w:rPr>
                <w:rFonts w:cstheme="minorHAnsi"/>
                <w:bCs/>
                <w:sz w:val="18"/>
                <w:szCs w:val="18"/>
              </w:rPr>
              <w:t xml:space="preserve"> </w:t>
            </w:r>
            <w:proofErr w:type="spellStart"/>
            <w:r w:rsidRPr="00F861FF">
              <w:rPr>
                <w:rFonts w:cstheme="minorHAnsi"/>
                <w:bCs/>
                <w:sz w:val="18"/>
                <w:szCs w:val="18"/>
              </w:rPr>
              <w:t>procesului</w:t>
            </w:r>
            <w:proofErr w:type="spellEnd"/>
            <w:r w:rsidRPr="00F861FF">
              <w:rPr>
                <w:rFonts w:cstheme="minorHAnsi"/>
                <w:bCs/>
                <w:sz w:val="18"/>
                <w:szCs w:val="18"/>
              </w:rPr>
              <w:t xml:space="preserve"> </w:t>
            </w:r>
            <w:proofErr w:type="spellStart"/>
            <w:r w:rsidRPr="00F861FF">
              <w:rPr>
                <w:rFonts w:cstheme="minorHAnsi"/>
                <w:bCs/>
                <w:sz w:val="18"/>
                <w:szCs w:val="18"/>
              </w:rPr>
              <w:t>educațional</w:t>
            </w:r>
            <w:proofErr w:type="spellEnd"/>
            <w:r w:rsidRPr="00F861FF">
              <w:rPr>
                <w:rFonts w:cstheme="minorHAnsi"/>
                <w:bCs/>
                <w:sz w:val="18"/>
                <w:szCs w:val="18"/>
              </w:rPr>
              <w:t xml:space="preserve">, cu </w:t>
            </w:r>
            <w:proofErr w:type="spellStart"/>
            <w:r w:rsidRPr="00F861FF">
              <w:rPr>
                <w:rFonts w:cstheme="minorHAnsi"/>
                <w:bCs/>
                <w:sz w:val="18"/>
                <w:szCs w:val="18"/>
              </w:rPr>
              <w:t>măsuri</w:t>
            </w:r>
            <w:proofErr w:type="spellEnd"/>
            <w:r w:rsidRPr="00F861FF">
              <w:rPr>
                <w:rFonts w:cstheme="minorHAnsi"/>
                <w:bCs/>
                <w:sz w:val="18"/>
                <w:szCs w:val="18"/>
              </w:rPr>
              <w:t xml:space="preserve"> de </w:t>
            </w:r>
            <w:proofErr w:type="spellStart"/>
            <w:r w:rsidRPr="00F861FF">
              <w:rPr>
                <w:rFonts w:cstheme="minorHAnsi"/>
                <w:bCs/>
                <w:sz w:val="18"/>
                <w:szCs w:val="18"/>
              </w:rPr>
              <w:t>asistență</w:t>
            </w:r>
            <w:proofErr w:type="spellEnd"/>
            <w:r w:rsidRPr="00F861FF">
              <w:rPr>
                <w:rFonts w:cstheme="minorHAnsi"/>
                <w:bCs/>
                <w:sz w:val="18"/>
                <w:szCs w:val="18"/>
              </w:rPr>
              <w:t xml:space="preserve"> </w:t>
            </w:r>
            <w:proofErr w:type="spellStart"/>
            <w:r w:rsidRPr="00F861FF">
              <w:rPr>
                <w:rFonts w:cstheme="minorHAnsi"/>
                <w:bCs/>
                <w:sz w:val="18"/>
                <w:szCs w:val="18"/>
              </w:rPr>
              <w:t>socială</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sanitară</w:t>
            </w:r>
            <w:proofErr w:type="spellEnd"/>
            <w:r w:rsidRPr="00F861FF">
              <w:rPr>
                <w:rFonts w:cstheme="minorHAnsi"/>
                <w:bCs/>
                <w:sz w:val="18"/>
                <w:szCs w:val="18"/>
              </w:rPr>
              <w:t xml:space="preserve">, </w:t>
            </w:r>
            <w:proofErr w:type="spellStart"/>
            <w:r w:rsidRPr="00F861FF">
              <w:rPr>
                <w:rFonts w:cstheme="minorHAnsi"/>
                <w:bCs/>
                <w:sz w:val="18"/>
                <w:szCs w:val="18"/>
              </w:rPr>
              <w:t>educație</w:t>
            </w:r>
            <w:proofErr w:type="spellEnd"/>
            <w:r w:rsidRPr="00F861FF">
              <w:rPr>
                <w:rFonts w:cstheme="minorHAnsi"/>
                <w:bCs/>
                <w:sz w:val="18"/>
                <w:szCs w:val="18"/>
              </w:rPr>
              <w:t xml:space="preserve"> </w:t>
            </w:r>
            <w:proofErr w:type="spellStart"/>
            <w:r w:rsidRPr="00F861FF">
              <w:rPr>
                <w:rFonts w:cstheme="minorHAnsi"/>
                <w:bCs/>
                <w:sz w:val="18"/>
                <w:szCs w:val="18"/>
              </w:rPr>
              <w:t>parentală</w:t>
            </w:r>
            <w:proofErr w:type="spellEnd"/>
            <w:r w:rsidRPr="00F861FF">
              <w:rPr>
                <w:rFonts w:cstheme="minorHAnsi"/>
                <w:bCs/>
                <w:sz w:val="18"/>
                <w:szCs w:val="18"/>
              </w:rPr>
              <w:t xml:space="preserve">. </w:t>
            </w:r>
            <w:proofErr w:type="spellStart"/>
            <w:r w:rsidRPr="00F861FF">
              <w:rPr>
                <w:rFonts w:cstheme="minorHAnsi"/>
                <w:bCs/>
                <w:sz w:val="18"/>
                <w:szCs w:val="18"/>
              </w:rPr>
              <w:t>Măsurile</w:t>
            </w:r>
            <w:proofErr w:type="spellEnd"/>
            <w:r w:rsidRPr="00F861FF">
              <w:rPr>
                <w:rFonts w:cstheme="minorHAnsi"/>
                <w:bCs/>
                <w:sz w:val="18"/>
                <w:szCs w:val="18"/>
              </w:rPr>
              <w:t xml:space="preserve"> pot </w:t>
            </w:r>
            <w:proofErr w:type="spellStart"/>
            <w:r w:rsidRPr="00F861FF">
              <w:rPr>
                <w:rFonts w:cstheme="minorHAnsi"/>
                <w:bCs/>
                <w:sz w:val="18"/>
                <w:szCs w:val="18"/>
              </w:rPr>
              <w:t>lua</w:t>
            </w:r>
            <w:proofErr w:type="spellEnd"/>
            <w:r w:rsidRPr="00F861FF">
              <w:rPr>
                <w:rFonts w:cstheme="minorHAnsi"/>
                <w:bCs/>
                <w:sz w:val="18"/>
                <w:szCs w:val="18"/>
              </w:rPr>
              <w:t xml:space="preserve"> diverse </w:t>
            </w:r>
            <w:proofErr w:type="spellStart"/>
            <w:r w:rsidRPr="00F861FF">
              <w:rPr>
                <w:rFonts w:cstheme="minorHAnsi"/>
                <w:bCs/>
                <w:sz w:val="18"/>
                <w:szCs w:val="18"/>
              </w:rPr>
              <w:t>forme</w:t>
            </w:r>
            <w:proofErr w:type="spellEnd"/>
            <w:r w:rsidRPr="00F861FF">
              <w:rPr>
                <w:rFonts w:cstheme="minorHAnsi"/>
                <w:bCs/>
                <w:sz w:val="18"/>
                <w:szCs w:val="18"/>
              </w:rPr>
              <w:t xml:space="preserve"> </w:t>
            </w:r>
            <w:proofErr w:type="spellStart"/>
            <w:r w:rsidRPr="00F861FF">
              <w:rPr>
                <w:rFonts w:cstheme="minorHAnsi"/>
                <w:bCs/>
                <w:sz w:val="18"/>
                <w:szCs w:val="18"/>
              </w:rPr>
              <w:t>în</w:t>
            </w:r>
            <w:proofErr w:type="spellEnd"/>
            <w:r w:rsidRPr="00F861FF">
              <w:rPr>
                <w:rFonts w:cstheme="minorHAnsi"/>
                <w:bCs/>
                <w:sz w:val="18"/>
                <w:szCs w:val="18"/>
              </w:rPr>
              <w:t xml:space="preserve"> </w:t>
            </w:r>
            <w:proofErr w:type="spellStart"/>
            <w:r w:rsidRPr="00F861FF">
              <w:rPr>
                <w:rFonts w:cstheme="minorHAnsi"/>
                <w:bCs/>
                <w:sz w:val="18"/>
                <w:szCs w:val="18"/>
              </w:rPr>
              <w:t>funcție</w:t>
            </w:r>
            <w:proofErr w:type="spellEnd"/>
            <w:r w:rsidRPr="00F861FF">
              <w:rPr>
                <w:rFonts w:cstheme="minorHAnsi"/>
                <w:bCs/>
                <w:sz w:val="18"/>
                <w:szCs w:val="18"/>
              </w:rPr>
              <w:t xml:space="preserve"> de </w:t>
            </w:r>
            <w:proofErr w:type="spellStart"/>
            <w:r w:rsidRPr="00F861FF">
              <w:rPr>
                <w:rFonts w:cstheme="minorHAnsi"/>
                <w:bCs/>
                <w:sz w:val="18"/>
                <w:szCs w:val="18"/>
              </w:rPr>
              <w:t>nevoile</w:t>
            </w:r>
            <w:proofErr w:type="spellEnd"/>
            <w:r w:rsidRPr="00F861FF">
              <w:rPr>
                <w:rFonts w:cstheme="minorHAnsi"/>
                <w:bCs/>
                <w:sz w:val="18"/>
                <w:szCs w:val="18"/>
              </w:rPr>
              <w:t xml:space="preserve"> </w:t>
            </w:r>
            <w:proofErr w:type="spellStart"/>
            <w:r w:rsidRPr="00F861FF">
              <w:rPr>
                <w:rFonts w:cstheme="minorHAnsi"/>
                <w:bCs/>
                <w:sz w:val="18"/>
                <w:szCs w:val="18"/>
              </w:rPr>
              <w:t>specifice</w:t>
            </w:r>
            <w:proofErr w:type="spellEnd"/>
            <w:r w:rsidRPr="00F861FF">
              <w:rPr>
                <w:rFonts w:cstheme="minorHAnsi"/>
                <w:bCs/>
                <w:sz w:val="18"/>
                <w:szCs w:val="18"/>
              </w:rPr>
              <w:t xml:space="preserve"> </w:t>
            </w:r>
            <w:proofErr w:type="spellStart"/>
            <w:r w:rsidRPr="00F861FF">
              <w:rPr>
                <w:rFonts w:cstheme="minorHAnsi"/>
                <w:bCs/>
                <w:sz w:val="18"/>
                <w:szCs w:val="18"/>
              </w:rPr>
              <w:t>identificate</w:t>
            </w:r>
            <w:proofErr w:type="spellEnd"/>
            <w:r w:rsidRPr="00F861FF">
              <w:rPr>
                <w:rFonts w:cstheme="minorHAnsi"/>
                <w:bCs/>
                <w:sz w:val="18"/>
                <w:szCs w:val="18"/>
              </w:rPr>
              <w:t xml:space="preserve">, cum </w:t>
            </w:r>
            <w:proofErr w:type="spellStart"/>
            <w:r w:rsidRPr="00F861FF">
              <w:rPr>
                <w:rFonts w:cstheme="minorHAnsi"/>
                <w:bCs/>
                <w:sz w:val="18"/>
                <w:szCs w:val="18"/>
              </w:rPr>
              <w:t>ar</w:t>
            </w:r>
            <w:proofErr w:type="spellEnd"/>
            <w:r w:rsidRPr="00F861FF">
              <w:rPr>
                <w:rFonts w:cstheme="minorHAnsi"/>
                <w:bCs/>
                <w:sz w:val="18"/>
                <w:szCs w:val="18"/>
              </w:rPr>
              <w:t xml:space="preserve"> fi: </w:t>
            </w:r>
            <w:proofErr w:type="spellStart"/>
            <w:r w:rsidRPr="00F861FF">
              <w:rPr>
                <w:rFonts w:cstheme="minorHAnsi"/>
                <w:bCs/>
                <w:sz w:val="18"/>
                <w:szCs w:val="18"/>
              </w:rPr>
              <w:t>educație</w:t>
            </w:r>
            <w:proofErr w:type="spellEnd"/>
            <w:r w:rsidRPr="00F861FF">
              <w:rPr>
                <w:rFonts w:cstheme="minorHAnsi"/>
                <w:bCs/>
                <w:sz w:val="18"/>
                <w:szCs w:val="18"/>
              </w:rPr>
              <w:t xml:space="preserve"> remedială, </w:t>
            </w:r>
            <w:proofErr w:type="spellStart"/>
            <w:r w:rsidRPr="00F861FF">
              <w:rPr>
                <w:rFonts w:cstheme="minorHAnsi"/>
                <w:bCs/>
                <w:sz w:val="18"/>
                <w:szCs w:val="18"/>
              </w:rPr>
              <w:t>monitorizarea</w:t>
            </w:r>
            <w:proofErr w:type="spellEnd"/>
            <w:r w:rsidRPr="00F861FF">
              <w:rPr>
                <w:rFonts w:cstheme="minorHAnsi"/>
                <w:bCs/>
                <w:sz w:val="18"/>
                <w:szCs w:val="18"/>
              </w:rPr>
              <w:t xml:space="preserve"> </w:t>
            </w:r>
            <w:proofErr w:type="spellStart"/>
            <w:r w:rsidRPr="00F861FF">
              <w:rPr>
                <w:rFonts w:cstheme="minorHAnsi"/>
                <w:bCs/>
                <w:sz w:val="18"/>
                <w:szCs w:val="18"/>
              </w:rPr>
              <w:t>prezenței</w:t>
            </w:r>
            <w:proofErr w:type="spellEnd"/>
            <w:r w:rsidRPr="00F861FF">
              <w:rPr>
                <w:rFonts w:cstheme="minorHAnsi"/>
                <w:bCs/>
                <w:sz w:val="18"/>
                <w:szCs w:val="18"/>
              </w:rPr>
              <w:t xml:space="preserve"> </w:t>
            </w:r>
            <w:proofErr w:type="spellStart"/>
            <w:r w:rsidRPr="00F861FF">
              <w:rPr>
                <w:rFonts w:cstheme="minorHAnsi"/>
                <w:bCs/>
                <w:sz w:val="18"/>
                <w:szCs w:val="18"/>
              </w:rPr>
              <w:t>școlare</w:t>
            </w:r>
            <w:proofErr w:type="spellEnd"/>
            <w:r w:rsidRPr="00F861FF">
              <w:rPr>
                <w:rFonts w:cstheme="minorHAnsi"/>
                <w:bCs/>
                <w:sz w:val="18"/>
                <w:szCs w:val="18"/>
              </w:rPr>
              <w:t xml:space="preserve">, </w:t>
            </w:r>
            <w:proofErr w:type="spellStart"/>
            <w:r w:rsidRPr="00F861FF">
              <w:rPr>
                <w:rFonts w:cstheme="minorHAnsi"/>
                <w:bCs/>
                <w:sz w:val="18"/>
                <w:szCs w:val="18"/>
              </w:rPr>
              <w:t>asigurarea</w:t>
            </w:r>
            <w:proofErr w:type="spellEnd"/>
            <w:r w:rsidRPr="00F861FF">
              <w:rPr>
                <w:rFonts w:cstheme="minorHAnsi"/>
                <w:bCs/>
                <w:sz w:val="18"/>
                <w:szCs w:val="18"/>
              </w:rPr>
              <w:t xml:space="preserve"> </w:t>
            </w:r>
            <w:proofErr w:type="spellStart"/>
            <w:r w:rsidRPr="00F861FF">
              <w:rPr>
                <w:rFonts w:cstheme="minorHAnsi"/>
                <w:bCs/>
                <w:sz w:val="18"/>
                <w:szCs w:val="18"/>
              </w:rPr>
              <w:t>unei</w:t>
            </w:r>
            <w:proofErr w:type="spellEnd"/>
            <w:r w:rsidRPr="00F861FF">
              <w:rPr>
                <w:rFonts w:cstheme="minorHAnsi"/>
                <w:bCs/>
                <w:sz w:val="18"/>
                <w:szCs w:val="18"/>
              </w:rPr>
              <w:t xml:space="preserve"> mese </w:t>
            </w:r>
            <w:proofErr w:type="spellStart"/>
            <w:r w:rsidRPr="00F861FF">
              <w:rPr>
                <w:rFonts w:cstheme="minorHAnsi"/>
                <w:bCs/>
                <w:sz w:val="18"/>
                <w:szCs w:val="18"/>
              </w:rPr>
              <w:t>calde</w:t>
            </w:r>
            <w:proofErr w:type="spellEnd"/>
            <w:r w:rsidRPr="00F861FF">
              <w:rPr>
                <w:rFonts w:cstheme="minorHAnsi"/>
                <w:bCs/>
                <w:sz w:val="18"/>
                <w:szCs w:val="18"/>
              </w:rPr>
              <w:t xml:space="preserve">, </w:t>
            </w:r>
            <w:proofErr w:type="spellStart"/>
            <w:r w:rsidRPr="00F861FF">
              <w:rPr>
                <w:rFonts w:cstheme="minorHAnsi"/>
                <w:bCs/>
                <w:sz w:val="18"/>
                <w:szCs w:val="18"/>
              </w:rPr>
              <w:t>zilnic</w:t>
            </w:r>
            <w:proofErr w:type="spellEnd"/>
            <w:r w:rsidRPr="00F861FF">
              <w:rPr>
                <w:rFonts w:cstheme="minorHAnsi"/>
                <w:bCs/>
                <w:sz w:val="18"/>
                <w:szCs w:val="18"/>
              </w:rPr>
              <w:t xml:space="preserve">, </w:t>
            </w:r>
            <w:proofErr w:type="spellStart"/>
            <w:r w:rsidRPr="00F861FF">
              <w:rPr>
                <w:rFonts w:cstheme="minorHAnsi"/>
                <w:bCs/>
                <w:sz w:val="18"/>
                <w:szCs w:val="18"/>
              </w:rPr>
              <w:t>asigurarea</w:t>
            </w:r>
            <w:proofErr w:type="spellEnd"/>
            <w:r w:rsidRPr="00F861FF">
              <w:rPr>
                <w:rFonts w:cstheme="minorHAnsi"/>
                <w:bCs/>
                <w:sz w:val="18"/>
                <w:szCs w:val="18"/>
              </w:rPr>
              <w:t xml:space="preserve"> </w:t>
            </w:r>
            <w:proofErr w:type="spellStart"/>
            <w:r w:rsidRPr="00F861FF">
              <w:rPr>
                <w:rFonts w:cstheme="minorHAnsi"/>
                <w:bCs/>
                <w:sz w:val="18"/>
                <w:szCs w:val="18"/>
              </w:rPr>
              <w:t>transportului</w:t>
            </w:r>
            <w:proofErr w:type="spellEnd"/>
            <w:r w:rsidRPr="00F861FF">
              <w:rPr>
                <w:rFonts w:cstheme="minorHAnsi"/>
                <w:bCs/>
                <w:sz w:val="18"/>
                <w:szCs w:val="18"/>
              </w:rPr>
              <w:t xml:space="preserve"> </w:t>
            </w:r>
            <w:proofErr w:type="spellStart"/>
            <w:r w:rsidRPr="00F861FF">
              <w:rPr>
                <w:rFonts w:cstheme="minorHAnsi"/>
                <w:bCs/>
                <w:sz w:val="18"/>
                <w:szCs w:val="18"/>
              </w:rPr>
              <w:t>școlar</w:t>
            </w:r>
            <w:proofErr w:type="spellEnd"/>
            <w:r w:rsidRPr="00F861FF">
              <w:rPr>
                <w:rFonts w:cstheme="minorHAnsi"/>
                <w:bCs/>
                <w:sz w:val="18"/>
                <w:szCs w:val="18"/>
              </w:rPr>
              <w:t xml:space="preserve">, </w:t>
            </w:r>
            <w:proofErr w:type="spellStart"/>
            <w:r w:rsidRPr="00F861FF">
              <w:rPr>
                <w:rFonts w:cstheme="minorHAnsi"/>
                <w:bCs/>
                <w:sz w:val="18"/>
                <w:szCs w:val="18"/>
              </w:rPr>
              <w:t>sprijin</w:t>
            </w:r>
            <w:proofErr w:type="spellEnd"/>
            <w:r w:rsidRPr="00F861FF">
              <w:rPr>
                <w:rFonts w:cstheme="minorHAnsi"/>
                <w:bCs/>
                <w:sz w:val="18"/>
                <w:szCs w:val="18"/>
              </w:rPr>
              <w:t xml:space="preserve"> </w:t>
            </w:r>
            <w:proofErr w:type="spellStart"/>
            <w:r w:rsidRPr="00F861FF">
              <w:rPr>
                <w:rFonts w:cstheme="minorHAnsi"/>
                <w:bCs/>
                <w:sz w:val="18"/>
                <w:szCs w:val="18"/>
              </w:rPr>
              <w:t>pentru</w:t>
            </w:r>
            <w:proofErr w:type="spellEnd"/>
            <w:r w:rsidRPr="00F861FF">
              <w:rPr>
                <w:rFonts w:cstheme="minorHAnsi"/>
                <w:bCs/>
                <w:sz w:val="18"/>
                <w:szCs w:val="18"/>
              </w:rPr>
              <w:t xml:space="preserve"> </w:t>
            </w:r>
            <w:proofErr w:type="spellStart"/>
            <w:r w:rsidRPr="00F861FF">
              <w:rPr>
                <w:rFonts w:cstheme="minorHAnsi"/>
                <w:bCs/>
                <w:sz w:val="18"/>
                <w:szCs w:val="18"/>
              </w:rPr>
              <w:t>familiile</w:t>
            </w:r>
            <w:proofErr w:type="spellEnd"/>
            <w:r w:rsidRPr="00F861FF">
              <w:rPr>
                <w:rFonts w:cstheme="minorHAnsi"/>
                <w:bCs/>
                <w:sz w:val="18"/>
                <w:szCs w:val="18"/>
              </w:rPr>
              <w:t xml:space="preserve"> </w:t>
            </w:r>
            <w:proofErr w:type="spellStart"/>
            <w:r w:rsidRPr="00F861FF">
              <w:rPr>
                <w:rFonts w:cstheme="minorHAnsi"/>
                <w:bCs/>
                <w:sz w:val="18"/>
                <w:szCs w:val="18"/>
              </w:rPr>
              <w:t>elevilor</w:t>
            </w:r>
            <w:proofErr w:type="spellEnd"/>
            <w:r w:rsidRPr="00F861FF">
              <w:rPr>
                <w:rFonts w:cstheme="minorHAnsi"/>
                <w:bCs/>
                <w:sz w:val="18"/>
                <w:szCs w:val="18"/>
              </w:rPr>
              <w:t xml:space="preserve">, </w:t>
            </w:r>
            <w:proofErr w:type="spellStart"/>
            <w:r w:rsidRPr="00F861FF">
              <w:rPr>
                <w:rFonts w:cstheme="minorHAnsi"/>
                <w:bCs/>
                <w:sz w:val="18"/>
                <w:szCs w:val="18"/>
              </w:rPr>
              <w:t>sprijin</w:t>
            </w:r>
            <w:proofErr w:type="spellEnd"/>
            <w:r w:rsidRPr="00F861FF">
              <w:rPr>
                <w:rFonts w:cstheme="minorHAnsi"/>
                <w:bCs/>
                <w:sz w:val="18"/>
                <w:szCs w:val="18"/>
              </w:rPr>
              <w:t xml:space="preserve"> </w:t>
            </w:r>
            <w:proofErr w:type="spellStart"/>
            <w:r w:rsidRPr="00F861FF">
              <w:rPr>
                <w:rFonts w:cstheme="minorHAnsi"/>
                <w:bCs/>
                <w:sz w:val="18"/>
                <w:szCs w:val="18"/>
              </w:rPr>
              <w:t>pentru</w:t>
            </w:r>
            <w:proofErr w:type="spellEnd"/>
            <w:r w:rsidRPr="00F861FF">
              <w:rPr>
                <w:rFonts w:cstheme="minorHAnsi"/>
                <w:bCs/>
                <w:sz w:val="18"/>
                <w:szCs w:val="18"/>
              </w:rPr>
              <w:t xml:space="preserve"> </w:t>
            </w:r>
            <w:proofErr w:type="spellStart"/>
            <w:r w:rsidRPr="00F861FF">
              <w:rPr>
                <w:rFonts w:cstheme="minorHAnsi"/>
                <w:bCs/>
                <w:sz w:val="18"/>
                <w:szCs w:val="18"/>
              </w:rPr>
              <w:t>funcționarea</w:t>
            </w:r>
            <w:proofErr w:type="spellEnd"/>
            <w:r w:rsidRPr="00F861FF">
              <w:rPr>
                <w:rFonts w:cstheme="minorHAnsi"/>
                <w:bCs/>
                <w:sz w:val="18"/>
                <w:szCs w:val="18"/>
              </w:rPr>
              <w:t xml:space="preserve"> </w:t>
            </w:r>
            <w:proofErr w:type="spellStart"/>
            <w:r w:rsidRPr="00F861FF">
              <w:rPr>
                <w:rFonts w:cstheme="minorHAnsi"/>
                <w:bCs/>
                <w:sz w:val="18"/>
                <w:szCs w:val="18"/>
              </w:rPr>
              <w:t>parteneriatelor</w:t>
            </w:r>
            <w:proofErr w:type="spellEnd"/>
            <w:r w:rsidRPr="00F861FF">
              <w:rPr>
                <w:rFonts w:cstheme="minorHAnsi"/>
                <w:bCs/>
                <w:sz w:val="18"/>
                <w:szCs w:val="18"/>
              </w:rPr>
              <w:t xml:space="preserve"> locale, </w:t>
            </w:r>
            <w:proofErr w:type="spellStart"/>
            <w:r w:rsidRPr="00F861FF">
              <w:rPr>
                <w:rFonts w:cstheme="minorHAnsi"/>
                <w:bCs/>
                <w:sz w:val="18"/>
                <w:szCs w:val="18"/>
              </w:rPr>
              <w:t>acțiuni</w:t>
            </w:r>
            <w:proofErr w:type="spellEnd"/>
            <w:r w:rsidRPr="00F861FF">
              <w:rPr>
                <w:rFonts w:cstheme="minorHAnsi"/>
                <w:bCs/>
                <w:sz w:val="18"/>
                <w:szCs w:val="18"/>
              </w:rPr>
              <w:t xml:space="preserve"> de </w:t>
            </w:r>
            <w:proofErr w:type="spellStart"/>
            <w:r w:rsidRPr="00F861FF">
              <w:rPr>
                <w:rFonts w:cstheme="minorHAnsi"/>
                <w:bCs/>
                <w:sz w:val="18"/>
                <w:szCs w:val="18"/>
              </w:rPr>
              <w:t>educație</w:t>
            </w:r>
            <w:proofErr w:type="spellEnd"/>
            <w:r w:rsidRPr="00F861FF">
              <w:rPr>
                <w:rFonts w:cstheme="minorHAnsi"/>
                <w:bCs/>
                <w:sz w:val="18"/>
                <w:szCs w:val="18"/>
              </w:rPr>
              <w:t xml:space="preserve"> </w:t>
            </w:r>
            <w:proofErr w:type="spellStart"/>
            <w:r w:rsidRPr="00F861FF">
              <w:rPr>
                <w:rFonts w:cstheme="minorHAnsi"/>
                <w:bCs/>
                <w:sz w:val="18"/>
                <w:szCs w:val="18"/>
              </w:rPr>
              <w:t>civică</w:t>
            </w:r>
            <w:proofErr w:type="spellEnd"/>
            <w:r w:rsidRPr="00F861FF">
              <w:rPr>
                <w:rFonts w:cstheme="minorHAnsi"/>
                <w:bCs/>
                <w:sz w:val="18"/>
                <w:szCs w:val="18"/>
              </w:rPr>
              <w:t xml:space="preserve"> </w:t>
            </w:r>
            <w:proofErr w:type="spellStart"/>
            <w:r w:rsidRPr="00F861FF">
              <w:rPr>
                <w:rFonts w:cstheme="minorHAnsi"/>
                <w:bCs/>
                <w:sz w:val="18"/>
                <w:szCs w:val="18"/>
              </w:rPr>
              <w:t>incluzivă</w:t>
            </w:r>
            <w:proofErr w:type="spellEnd"/>
            <w:r w:rsidRPr="00F861FF">
              <w:rPr>
                <w:rFonts w:cstheme="minorHAnsi"/>
                <w:bCs/>
                <w:sz w:val="18"/>
                <w:szCs w:val="18"/>
              </w:rPr>
              <w:t xml:space="preserve">, </w:t>
            </w:r>
            <w:proofErr w:type="spellStart"/>
            <w:r w:rsidRPr="00F861FF">
              <w:rPr>
                <w:rFonts w:cstheme="minorHAnsi"/>
                <w:bCs/>
                <w:sz w:val="18"/>
                <w:szCs w:val="18"/>
              </w:rPr>
              <w:t>implicarea</w:t>
            </w:r>
            <w:proofErr w:type="spellEnd"/>
            <w:r w:rsidRPr="00F861FF">
              <w:rPr>
                <w:rFonts w:cstheme="minorHAnsi"/>
                <w:bCs/>
                <w:sz w:val="18"/>
                <w:szCs w:val="18"/>
              </w:rPr>
              <w:t xml:space="preserve"> </w:t>
            </w:r>
            <w:proofErr w:type="spellStart"/>
            <w:r w:rsidRPr="00F861FF">
              <w:rPr>
                <w:rFonts w:cstheme="minorHAnsi"/>
                <w:bCs/>
                <w:sz w:val="18"/>
                <w:szCs w:val="18"/>
              </w:rPr>
              <w:t>comunității</w:t>
            </w:r>
            <w:proofErr w:type="spellEnd"/>
            <w:r w:rsidRPr="00F861FF">
              <w:rPr>
                <w:rFonts w:cstheme="minorHAnsi"/>
                <w:bCs/>
                <w:sz w:val="18"/>
                <w:szCs w:val="18"/>
              </w:rPr>
              <w:t xml:space="preserve">. </w:t>
            </w:r>
          </w:p>
          <w:p w14:paraId="1FBE4609" w14:textId="1D899C48" w:rsidR="002D3680" w:rsidRPr="00F861FF" w:rsidRDefault="002D0DA2" w:rsidP="004C203D">
            <w:pPr>
              <w:pStyle w:val="ListParagraph"/>
              <w:numPr>
                <w:ilvl w:val="0"/>
                <w:numId w:val="46"/>
              </w:numPr>
              <w:suppressAutoHyphens/>
              <w:spacing w:after="0"/>
              <w:ind w:left="851" w:hanging="284"/>
              <w:jc w:val="both"/>
              <w:rPr>
                <w:rFonts w:cstheme="minorHAnsi"/>
                <w:bCs/>
                <w:sz w:val="18"/>
                <w:szCs w:val="18"/>
              </w:rPr>
            </w:pPr>
            <w:proofErr w:type="spellStart"/>
            <w:r w:rsidRPr="00F861FF">
              <w:rPr>
                <w:rFonts w:cstheme="minorHAnsi"/>
                <w:bCs/>
                <w:sz w:val="18"/>
                <w:szCs w:val="18"/>
              </w:rPr>
              <w:t>Autoritățile</w:t>
            </w:r>
            <w:proofErr w:type="spellEnd"/>
            <w:r w:rsidRPr="00F861FF">
              <w:rPr>
                <w:rFonts w:cstheme="minorHAnsi"/>
                <w:bCs/>
                <w:sz w:val="18"/>
                <w:szCs w:val="18"/>
              </w:rPr>
              <w:t xml:space="preserve"> locale </w:t>
            </w:r>
            <w:proofErr w:type="spellStart"/>
            <w:r w:rsidRPr="00F861FF">
              <w:rPr>
                <w:rFonts w:cstheme="minorHAnsi"/>
                <w:bCs/>
                <w:sz w:val="18"/>
                <w:szCs w:val="18"/>
              </w:rPr>
              <w:t>trebuie</w:t>
            </w:r>
            <w:proofErr w:type="spellEnd"/>
            <w:r w:rsidRPr="00F861FF">
              <w:rPr>
                <w:rFonts w:cstheme="minorHAnsi"/>
                <w:bCs/>
                <w:sz w:val="18"/>
                <w:szCs w:val="18"/>
              </w:rPr>
              <w:t xml:space="preserve"> </w:t>
            </w:r>
            <w:proofErr w:type="spellStart"/>
            <w:r w:rsidRPr="00F861FF">
              <w:rPr>
                <w:rFonts w:cstheme="minorHAnsi"/>
                <w:bCs/>
                <w:sz w:val="18"/>
                <w:szCs w:val="18"/>
              </w:rPr>
              <w:t>să</w:t>
            </w:r>
            <w:proofErr w:type="spellEnd"/>
            <w:r w:rsidRPr="00F861FF">
              <w:rPr>
                <w:rFonts w:cstheme="minorHAnsi"/>
                <w:bCs/>
                <w:sz w:val="18"/>
                <w:szCs w:val="18"/>
              </w:rPr>
              <w:t xml:space="preserve"> </w:t>
            </w:r>
            <w:proofErr w:type="spellStart"/>
            <w:r w:rsidRPr="00F861FF">
              <w:rPr>
                <w:rFonts w:cstheme="minorHAnsi"/>
                <w:bCs/>
                <w:sz w:val="18"/>
                <w:szCs w:val="18"/>
              </w:rPr>
              <w:t>își</w:t>
            </w:r>
            <w:proofErr w:type="spellEnd"/>
            <w:r w:rsidRPr="00F861FF">
              <w:rPr>
                <w:rFonts w:cstheme="minorHAnsi"/>
                <w:bCs/>
                <w:sz w:val="18"/>
                <w:szCs w:val="18"/>
              </w:rPr>
              <w:t xml:space="preserve"> </w:t>
            </w:r>
            <w:proofErr w:type="spellStart"/>
            <w:r w:rsidRPr="00F861FF">
              <w:rPr>
                <w:rFonts w:cstheme="minorHAnsi"/>
                <w:bCs/>
                <w:sz w:val="18"/>
                <w:szCs w:val="18"/>
              </w:rPr>
              <w:t>întărească</w:t>
            </w:r>
            <w:proofErr w:type="spellEnd"/>
            <w:r w:rsidRPr="00F861FF">
              <w:rPr>
                <w:rFonts w:cstheme="minorHAnsi"/>
                <w:bCs/>
                <w:sz w:val="18"/>
                <w:szCs w:val="18"/>
              </w:rPr>
              <w:t xml:space="preserve"> </w:t>
            </w:r>
            <w:proofErr w:type="spellStart"/>
            <w:r w:rsidRPr="00F861FF">
              <w:rPr>
                <w:rFonts w:cstheme="minorHAnsi"/>
                <w:bCs/>
                <w:sz w:val="18"/>
                <w:szCs w:val="18"/>
              </w:rPr>
              <w:t>rolul</w:t>
            </w:r>
            <w:proofErr w:type="spellEnd"/>
            <w:r w:rsidRPr="00F861FF">
              <w:rPr>
                <w:rFonts w:cstheme="minorHAnsi"/>
                <w:bCs/>
                <w:sz w:val="18"/>
                <w:szCs w:val="18"/>
              </w:rPr>
              <w:t xml:space="preserve"> strategic de </w:t>
            </w:r>
            <w:proofErr w:type="spellStart"/>
            <w:r w:rsidRPr="00F861FF">
              <w:rPr>
                <w:rFonts w:cstheme="minorHAnsi"/>
                <w:bCs/>
                <w:sz w:val="18"/>
                <w:szCs w:val="18"/>
              </w:rPr>
              <w:t>atragere</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corelare</w:t>
            </w:r>
            <w:proofErr w:type="spellEnd"/>
            <w:r w:rsidRPr="00F861FF">
              <w:rPr>
                <w:rFonts w:cstheme="minorHAnsi"/>
                <w:bCs/>
                <w:sz w:val="18"/>
                <w:szCs w:val="18"/>
              </w:rPr>
              <w:t xml:space="preserve"> a </w:t>
            </w:r>
            <w:proofErr w:type="spellStart"/>
            <w:r w:rsidRPr="00F861FF">
              <w:rPr>
                <w:rFonts w:cstheme="minorHAnsi"/>
                <w:bCs/>
                <w:sz w:val="18"/>
                <w:szCs w:val="18"/>
              </w:rPr>
              <w:t>resurselor</w:t>
            </w:r>
            <w:proofErr w:type="spellEnd"/>
            <w:r w:rsidRPr="00F861FF">
              <w:rPr>
                <w:rFonts w:cstheme="minorHAnsi"/>
                <w:bCs/>
                <w:sz w:val="18"/>
                <w:szCs w:val="18"/>
              </w:rPr>
              <w:t xml:space="preserve"> </w:t>
            </w:r>
            <w:proofErr w:type="spellStart"/>
            <w:r w:rsidRPr="00F861FF">
              <w:rPr>
                <w:rFonts w:cstheme="minorHAnsi"/>
                <w:bCs/>
                <w:sz w:val="18"/>
                <w:szCs w:val="18"/>
              </w:rPr>
              <w:t>pentru</w:t>
            </w:r>
            <w:proofErr w:type="spellEnd"/>
            <w:r w:rsidRPr="00F861FF">
              <w:rPr>
                <w:rFonts w:cstheme="minorHAnsi"/>
                <w:bCs/>
                <w:sz w:val="18"/>
                <w:szCs w:val="18"/>
              </w:rPr>
              <w:t xml:space="preserve"> </w:t>
            </w:r>
            <w:proofErr w:type="spellStart"/>
            <w:r w:rsidRPr="00F861FF">
              <w:rPr>
                <w:rFonts w:cstheme="minorHAnsi"/>
                <w:bCs/>
                <w:sz w:val="18"/>
                <w:szCs w:val="18"/>
              </w:rPr>
              <w:t>incluziune</w:t>
            </w:r>
            <w:proofErr w:type="spellEnd"/>
            <w:r w:rsidRPr="00F861FF">
              <w:rPr>
                <w:rFonts w:cstheme="minorHAnsi"/>
                <w:bCs/>
                <w:sz w:val="18"/>
                <w:szCs w:val="18"/>
              </w:rPr>
              <w:t xml:space="preserve"> </w:t>
            </w:r>
            <w:proofErr w:type="spellStart"/>
            <w:r w:rsidRPr="00F861FF">
              <w:rPr>
                <w:rFonts w:cstheme="minorHAnsi"/>
                <w:bCs/>
                <w:sz w:val="18"/>
                <w:szCs w:val="18"/>
              </w:rPr>
              <w:t>socială</w:t>
            </w:r>
            <w:proofErr w:type="spellEnd"/>
            <w:r w:rsidRPr="00F861FF">
              <w:rPr>
                <w:rFonts w:cstheme="minorHAnsi"/>
                <w:bCs/>
                <w:sz w:val="18"/>
                <w:szCs w:val="18"/>
              </w:rPr>
              <w:t xml:space="preserve">, </w:t>
            </w:r>
            <w:proofErr w:type="spellStart"/>
            <w:r w:rsidRPr="00F861FF">
              <w:rPr>
                <w:rFonts w:cstheme="minorHAnsi"/>
                <w:bCs/>
                <w:sz w:val="18"/>
                <w:szCs w:val="18"/>
              </w:rPr>
              <w:t>prin</w:t>
            </w:r>
            <w:proofErr w:type="spellEnd"/>
            <w:r w:rsidRPr="00F861FF">
              <w:rPr>
                <w:rFonts w:cstheme="minorHAnsi"/>
                <w:bCs/>
                <w:sz w:val="18"/>
                <w:szCs w:val="18"/>
              </w:rPr>
              <w:t xml:space="preserve"> </w:t>
            </w:r>
            <w:proofErr w:type="spellStart"/>
            <w:r w:rsidRPr="00F861FF">
              <w:rPr>
                <w:rFonts w:cstheme="minorHAnsi"/>
                <w:bCs/>
                <w:sz w:val="18"/>
                <w:szCs w:val="18"/>
              </w:rPr>
              <w:t>integrarea</w:t>
            </w:r>
            <w:proofErr w:type="spellEnd"/>
            <w:r w:rsidRPr="00F861FF">
              <w:rPr>
                <w:rFonts w:cstheme="minorHAnsi"/>
                <w:bCs/>
                <w:sz w:val="18"/>
                <w:szCs w:val="18"/>
              </w:rPr>
              <w:t xml:space="preserve"> </w:t>
            </w:r>
            <w:proofErr w:type="spellStart"/>
            <w:r w:rsidRPr="00F861FF">
              <w:rPr>
                <w:rFonts w:cstheme="minorHAnsi"/>
                <w:bCs/>
                <w:sz w:val="18"/>
                <w:szCs w:val="18"/>
              </w:rPr>
              <w:t>obiectivele</w:t>
            </w:r>
            <w:proofErr w:type="spellEnd"/>
            <w:r w:rsidRPr="00F861FF">
              <w:rPr>
                <w:rFonts w:cstheme="minorHAnsi"/>
                <w:bCs/>
                <w:sz w:val="18"/>
                <w:szCs w:val="18"/>
              </w:rPr>
              <w:t xml:space="preserve"> </w:t>
            </w:r>
            <w:proofErr w:type="spellStart"/>
            <w:r w:rsidRPr="00F861FF">
              <w:rPr>
                <w:rFonts w:cstheme="minorHAnsi"/>
                <w:bCs/>
                <w:sz w:val="18"/>
                <w:szCs w:val="18"/>
              </w:rPr>
              <w:t>privind</w:t>
            </w:r>
            <w:proofErr w:type="spellEnd"/>
            <w:r w:rsidRPr="00F861FF">
              <w:rPr>
                <w:rFonts w:cstheme="minorHAnsi"/>
                <w:bCs/>
                <w:sz w:val="18"/>
                <w:szCs w:val="18"/>
              </w:rPr>
              <w:t xml:space="preserve"> </w:t>
            </w:r>
            <w:proofErr w:type="spellStart"/>
            <w:r w:rsidRPr="00F861FF">
              <w:rPr>
                <w:rFonts w:cstheme="minorHAnsi"/>
                <w:bCs/>
                <w:sz w:val="18"/>
                <w:szCs w:val="18"/>
              </w:rPr>
              <w:t>accesul</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participarea</w:t>
            </w:r>
            <w:proofErr w:type="spellEnd"/>
            <w:r w:rsidRPr="00F861FF">
              <w:rPr>
                <w:rFonts w:cstheme="minorHAnsi"/>
                <w:bCs/>
                <w:sz w:val="18"/>
                <w:szCs w:val="18"/>
              </w:rPr>
              <w:t xml:space="preserve"> la </w:t>
            </w:r>
            <w:proofErr w:type="spellStart"/>
            <w:r w:rsidRPr="00F861FF">
              <w:rPr>
                <w:rFonts w:cstheme="minorHAnsi"/>
                <w:bCs/>
                <w:sz w:val="18"/>
                <w:szCs w:val="18"/>
              </w:rPr>
              <w:t>educație</w:t>
            </w:r>
            <w:proofErr w:type="spellEnd"/>
            <w:r w:rsidRPr="00F861FF">
              <w:rPr>
                <w:rFonts w:cstheme="minorHAnsi"/>
                <w:bCs/>
                <w:sz w:val="18"/>
                <w:szCs w:val="18"/>
              </w:rPr>
              <w:t xml:space="preserve"> </w:t>
            </w:r>
            <w:proofErr w:type="spellStart"/>
            <w:r w:rsidRPr="00F861FF">
              <w:rPr>
                <w:rFonts w:cstheme="minorHAnsi"/>
                <w:bCs/>
                <w:sz w:val="18"/>
                <w:szCs w:val="18"/>
              </w:rPr>
              <w:t>în</w:t>
            </w:r>
            <w:proofErr w:type="spellEnd"/>
            <w:r w:rsidRPr="00F861FF">
              <w:rPr>
                <w:rFonts w:cstheme="minorHAnsi"/>
                <w:bCs/>
                <w:sz w:val="18"/>
                <w:szCs w:val="18"/>
              </w:rPr>
              <w:t xml:space="preserve"> </w:t>
            </w:r>
            <w:proofErr w:type="spellStart"/>
            <w:r w:rsidRPr="00F861FF">
              <w:rPr>
                <w:rFonts w:cstheme="minorHAnsi"/>
                <w:bCs/>
                <w:sz w:val="18"/>
                <w:szCs w:val="18"/>
              </w:rPr>
              <w:t>strategiile</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planurile</w:t>
            </w:r>
            <w:proofErr w:type="spellEnd"/>
            <w:r w:rsidRPr="00F861FF">
              <w:rPr>
                <w:rFonts w:cstheme="minorHAnsi"/>
                <w:bCs/>
                <w:sz w:val="18"/>
                <w:szCs w:val="18"/>
              </w:rPr>
              <w:t xml:space="preserve"> de </w:t>
            </w:r>
            <w:proofErr w:type="spellStart"/>
            <w:r w:rsidRPr="00F861FF">
              <w:rPr>
                <w:rFonts w:cstheme="minorHAnsi"/>
                <w:bCs/>
                <w:sz w:val="18"/>
                <w:szCs w:val="18"/>
              </w:rPr>
              <w:t>dezvoltare</w:t>
            </w:r>
            <w:proofErr w:type="spellEnd"/>
            <w:r w:rsidRPr="00F861FF">
              <w:rPr>
                <w:rFonts w:cstheme="minorHAnsi"/>
                <w:bCs/>
                <w:sz w:val="18"/>
                <w:szCs w:val="18"/>
              </w:rPr>
              <w:t xml:space="preserve"> </w:t>
            </w:r>
            <w:proofErr w:type="spellStart"/>
            <w:r w:rsidRPr="00F861FF">
              <w:rPr>
                <w:rFonts w:cstheme="minorHAnsi"/>
                <w:bCs/>
                <w:sz w:val="18"/>
                <w:szCs w:val="18"/>
              </w:rPr>
              <w:t>locală</w:t>
            </w:r>
            <w:proofErr w:type="spellEnd"/>
            <w:r w:rsidRPr="00F861FF">
              <w:rPr>
                <w:rFonts w:cstheme="minorHAnsi"/>
                <w:bCs/>
                <w:sz w:val="18"/>
                <w:szCs w:val="18"/>
              </w:rPr>
              <w:t xml:space="preserve">, </w:t>
            </w:r>
            <w:proofErr w:type="spellStart"/>
            <w:r w:rsidRPr="00F861FF">
              <w:rPr>
                <w:rFonts w:cstheme="minorHAnsi"/>
                <w:bCs/>
                <w:sz w:val="18"/>
                <w:szCs w:val="18"/>
              </w:rPr>
              <w:t>stimularea</w:t>
            </w:r>
            <w:proofErr w:type="spellEnd"/>
            <w:r w:rsidRPr="00F861FF">
              <w:rPr>
                <w:rFonts w:cstheme="minorHAnsi"/>
                <w:bCs/>
                <w:sz w:val="18"/>
                <w:szCs w:val="18"/>
              </w:rPr>
              <w:t xml:space="preserve"> </w:t>
            </w:r>
            <w:proofErr w:type="spellStart"/>
            <w:r w:rsidRPr="00F861FF">
              <w:rPr>
                <w:rFonts w:cstheme="minorHAnsi"/>
                <w:bCs/>
                <w:sz w:val="18"/>
                <w:szCs w:val="18"/>
              </w:rPr>
              <w:t>creării</w:t>
            </w:r>
            <w:proofErr w:type="spellEnd"/>
            <w:r w:rsidRPr="00F861FF">
              <w:rPr>
                <w:rFonts w:cstheme="minorHAnsi"/>
                <w:bCs/>
                <w:sz w:val="18"/>
                <w:szCs w:val="18"/>
              </w:rPr>
              <w:t xml:space="preserve"> de </w:t>
            </w:r>
            <w:proofErr w:type="spellStart"/>
            <w:r w:rsidRPr="00F861FF">
              <w:rPr>
                <w:rFonts w:cstheme="minorHAnsi"/>
                <w:bCs/>
                <w:sz w:val="18"/>
                <w:szCs w:val="18"/>
              </w:rPr>
              <w:t>parteneriate</w:t>
            </w:r>
            <w:proofErr w:type="spellEnd"/>
            <w:r w:rsidRPr="00F861FF">
              <w:rPr>
                <w:rFonts w:cstheme="minorHAnsi"/>
                <w:bCs/>
                <w:sz w:val="18"/>
                <w:szCs w:val="18"/>
              </w:rPr>
              <w:t xml:space="preserve"> </w:t>
            </w:r>
            <w:proofErr w:type="spellStart"/>
            <w:r w:rsidRPr="00F861FF">
              <w:rPr>
                <w:rFonts w:cstheme="minorHAnsi"/>
                <w:bCs/>
                <w:sz w:val="18"/>
                <w:szCs w:val="18"/>
              </w:rPr>
              <w:t>pentru</w:t>
            </w:r>
            <w:proofErr w:type="spellEnd"/>
            <w:r w:rsidRPr="00F861FF">
              <w:rPr>
                <w:rFonts w:cstheme="minorHAnsi"/>
                <w:bCs/>
                <w:sz w:val="18"/>
                <w:szCs w:val="18"/>
              </w:rPr>
              <w:t xml:space="preserve"> </w:t>
            </w:r>
            <w:proofErr w:type="spellStart"/>
            <w:r w:rsidRPr="00F861FF">
              <w:rPr>
                <w:rFonts w:cstheme="minorHAnsi"/>
                <w:bCs/>
                <w:sz w:val="18"/>
                <w:szCs w:val="18"/>
              </w:rPr>
              <w:t>incluziune</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implicarea</w:t>
            </w:r>
            <w:proofErr w:type="spellEnd"/>
            <w:r w:rsidRPr="00F861FF">
              <w:rPr>
                <w:rFonts w:cstheme="minorHAnsi"/>
                <w:bCs/>
                <w:sz w:val="18"/>
                <w:szCs w:val="18"/>
              </w:rPr>
              <w:t xml:space="preserve"> </w:t>
            </w:r>
            <w:proofErr w:type="spellStart"/>
            <w:r w:rsidRPr="00F861FF">
              <w:rPr>
                <w:rFonts w:cstheme="minorHAnsi"/>
                <w:bCs/>
                <w:sz w:val="18"/>
                <w:szCs w:val="18"/>
              </w:rPr>
              <w:t>comunității</w:t>
            </w:r>
            <w:proofErr w:type="spellEnd"/>
            <w:r w:rsidRPr="00F861FF">
              <w:rPr>
                <w:rFonts w:cstheme="minorHAnsi"/>
                <w:bCs/>
                <w:sz w:val="18"/>
                <w:szCs w:val="18"/>
              </w:rPr>
              <w:t xml:space="preserve">. </w:t>
            </w:r>
          </w:p>
        </w:tc>
        <w:tc>
          <w:tcPr>
            <w:tcW w:w="5103" w:type="dxa"/>
          </w:tcPr>
          <w:p w14:paraId="6BB2B1CC" w14:textId="77777777" w:rsidR="00F861FF" w:rsidRPr="00F861FF" w:rsidRDefault="00F861FF" w:rsidP="00F861FF">
            <w:pPr>
              <w:jc w:val="both"/>
              <w:rPr>
                <w:rFonts w:cstheme="minorHAnsi"/>
                <w:bCs/>
                <w:sz w:val="18"/>
                <w:szCs w:val="18"/>
              </w:rPr>
            </w:pPr>
            <w:r w:rsidRPr="00F861FF">
              <w:rPr>
                <w:rFonts w:cstheme="minorHAnsi"/>
                <w:b/>
                <w:sz w:val="18"/>
                <w:szCs w:val="18"/>
              </w:rPr>
              <w:t>C6.</w:t>
            </w:r>
            <w:r w:rsidRPr="00F861FF">
              <w:rPr>
                <w:rFonts w:cstheme="minorHAnsi"/>
                <w:bCs/>
                <w:sz w:val="18"/>
                <w:szCs w:val="18"/>
              </w:rPr>
              <w:t xml:space="preserve"> </w:t>
            </w:r>
            <w:proofErr w:type="spellStart"/>
            <w:r w:rsidRPr="00F861FF">
              <w:rPr>
                <w:rFonts w:cstheme="minorHAnsi"/>
                <w:bCs/>
                <w:sz w:val="18"/>
                <w:szCs w:val="18"/>
              </w:rPr>
              <w:t>Încurajarea</w:t>
            </w:r>
            <w:proofErr w:type="spellEnd"/>
            <w:r w:rsidRPr="00F861FF">
              <w:rPr>
                <w:rFonts w:cstheme="minorHAnsi"/>
                <w:bCs/>
                <w:sz w:val="18"/>
                <w:szCs w:val="18"/>
              </w:rPr>
              <w:t xml:space="preserve"> </w:t>
            </w:r>
            <w:proofErr w:type="spellStart"/>
            <w:r w:rsidRPr="00F861FF">
              <w:rPr>
                <w:rFonts w:cstheme="minorHAnsi"/>
                <w:bCs/>
                <w:sz w:val="18"/>
                <w:szCs w:val="18"/>
              </w:rPr>
              <w:t>parteneriatelor</w:t>
            </w:r>
            <w:proofErr w:type="spellEnd"/>
            <w:r w:rsidRPr="00F861FF">
              <w:rPr>
                <w:rFonts w:cstheme="minorHAnsi"/>
                <w:bCs/>
                <w:sz w:val="18"/>
                <w:szCs w:val="18"/>
              </w:rPr>
              <w:t xml:space="preserve"> </w:t>
            </w:r>
            <w:proofErr w:type="spellStart"/>
            <w:r w:rsidRPr="00F861FF">
              <w:rPr>
                <w:rFonts w:cstheme="minorHAnsi"/>
                <w:bCs/>
                <w:sz w:val="18"/>
                <w:szCs w:val="18"/>
              </w:rPr>
              <w:t>școală</w:t>
            </w:r>
            <w:proofErr w:type="spellEnd"/>
            <w:r w:rsidRPr="00F861FF">
              <w:rPr>
                <w:rFonts w:cstheme="minorHAnsi"/>
                <w:bCs/>
                <w:sz w:val="18"/>
                <w:szCs w:val="18"/>
              </w:rPr>
              <w:t xml:space="preserve"> – </w:t>
            </w:r>
            <w:proofErr w:type="spellStart"/>
            <w:r w:rsidRPr="00F861FF">
              <w:rPr>
                <w:rFonts w:cstheme="minorHAnsi"/>
                <w:bCs/>
                <w:sz w:val="18"/>
                <w:szCs w:val="18"/>
              </w:rPr>
              <w:t>familie</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școală</w:t>
            </w:r>
            <w:proofErr w:type="spellEnd"/>
            <w:r w:rsidRPr="00F861FF">
              <w:rPr>
                <w:rFonts w:cstheme="minorHAnsi"/>
                <w:bCs/>
                <w:sz w:val="18"/>
                <w:szCs w:val="18"/>
              </w:rPr>
              <w:t xml:space="preserve"> – </w:t>
            </w:r>
            <w:proofErr w:type="spellStart"/>
            <w:r w:rsidRPr="00F861FF">
              <w:rPr>
                <w:rFonts w:cstheme="minorHAnsi"/>
                <w:bCs/>
                <w:sz w:val="18"/>
                <w:szCs w:val="18"/>
              </w:rPr>
              <w:t>comunitate</w:t>
            </w:r>
            <w:proofErr w:type="spellEnd"/>
            <w:r w:rsidRPr="00F861FF">
              <w:rPr>
                <w:rFonts w:cstheme="minorHAnsi"/>
                <w:bCs/>
                <w:sz w:val="18"/>
                <w:szCs w:val="18"/>
              </w:rPr>
              <w:t xml:space="preserve"> au o </w:t>
            </w:r>
            <w:proofErr w:type="spellStart"/>
            <w:r w:rsidRPr="00F861FF">
              <w:rPr>
                <w:rFonts w:cstheme="minorHAnsi"/>
                <w:bCs/>
                <w:sz w:val="18"/>
                <w:szCs w:val="18"/>
              </w:rPr>
              <w:t>puternică</w:t>
            </w:r>
            <w:proofErr w:type="spellEnd"/>
            <w:r w:rsidRPr="00F861FF">
              <w:rPr>
                <w:rFonts w:cstheme="minorHAnsi"/>
                <w:bCs/>
                <w:sz w:val="18"/>
                <w:szCs w:val="18"/>
              </w:rPr>
              <w:t xml:space="preserve"> </w:t>
            </w:r>
            <w:proofErr w:type="spellStart"/>
            <w:r w:rsidRPr="00F861FF">
              <w:rPr>
                <w:rFonts w:cstheme="minorHAnsi"/>
                <w:bCs/>
                <w:sz w:val="18"/>
                <w:szCs w:val="18"/>
              </w:rPr>
              <w:t>influență</w:t>
            </w:r>
            <w:proofErr w:type="spellEnd"/>
            <w:r w:rsidRPr="00F861FF">
              <w:rPr>
                <w:rFonts w:cstheme="minorHAnsi"/>
                <w:bCs/>
                <w:sz w:val="18"/>
                <w:szCs w:val="18"/>
              </w:rPr>
              <w:t xml:space="preserve"> </w:t>
            </w:r>
            <w:proofErr w:type="spellStart"/>
            <w:r w:rsidRPr="00F861FF">
              <w:rPr>
                <w:rFonts w:cstheme="minorHAnsi"/>
                <w:bCs/>
                <w:sz w:val="18"/>
                <w:szCs w:val="18"/>
              </w:rPr>
              <w:t>pozitivă</w:t>
            </w:r>
            <w:proofErr w:type="spellEnd"/>
            <w:r w:rsidRPr="00F861FF">
              <w:rPr>
                <w:rFonts w:cstheme="minorHAnsi"/>
                <w:bCs/>
                <w:sz w:val="18"/>
                <w:szCs w:val="18"/>
              </w:rPr>
              <w:t xml:space="preserve"> </w:t>
            </w:r>
            <w:proofErr w:type="spellStart"/>
            <w:r w:rsidRPr="00F861FF">
              <w:rPr>
                <w:rFonts w:cstheme="minorHAnsi"/>
                <w:bCs/>
                <w:sz w:val="18"/>
                <w:szCs w:val="18"/>
              </w:rPr>
              <w:t>asupra</w:t>
            </w:r>
            <w:proofErr w:type="spellEnd"/>
            <w:r w:rsidRPr="00F861FF">
              <w:rPr>
                <w:rFonts w:cstheme="minorHAnsi"/>
                <w:bCs/>
                <w:sz w:val="18"/>
                <w:szCs w:val="18"/>
              </w:rPr>
              <w:t xml:space="preserve"> </w:t>
            </w:r>
            <w:proofErr w:type="spellStart"/>
            <w:r w:rsidRPr="00F861FF">
              <w:rPr>
                <w:rFonts w:cstheme="minorHAnsi"/>
                <w:bCs/>
                <w:sz w:val="18"/>
                <w:szCs w:val="18"/>
              </w:rPr>
              <w:t>producerii</w:t>
            </w:r>
            <w:proofErr w:type="spellEnd"/>
            <w:r w:rsidRPr="00F861FF">
              <w:rPr>
                <w:rFonts w:cstheme="minorHAnsi"/>
                <w:bCs/>
                <w:sz w:val="18"/>
                <w:szCs w:val="18"/>
              </w:rPr>
              <w:t xml:space="preserve"> </w:t>
            </w:r>
            <w:proofErr w:type="spellStart"/>
            <w:r w:rsidRPr="00F861FF">
              <w:rPr>
                <w:rFonts w:cstheme="minorHAnsi"/>
                <w:bCs/>
                <w:sz w:val="18"/>
                <w:szCs w:val="18"/>
              </w:rPr>
              <w:t>efectelor</w:t>
            </w:r>
            <w:proofErr w:type="spellEnd"/>
            <w:r w:rsidRPr="00F861FF">
              <w:rPr>
                <w:rFonts w:cstheme="minorHAnsi"/>
                <w:bCs/>
                <w:sz w:val="18"/>
                <w:szCs w:val="18"/>
              </w:rPr>
              <w:t xml:space="preserve"> la </w:t>
            </w:r>
            <w:proofErr w:type="spellStart"/>
            <w:r w:rsidRPr="00F861FF">
              <w:rPr>
                <w:rFonts w:cstheme="minorHAnsi"/>
                <w:bCs/>
                <w:sz w:val="18"/>
                <w:szCs w:val="18"/>
              </w:rPr>
              <w:t>nivel</w:t>
            </w:r>
            <w:proofErr w:type="spellEnd"/>
            <w:r w:rsidRPr="00F861FF">
              <w:rPr>
                <w:rFonts w:cstheme="minorHAnsi"/>
                <w:bCs/>
                <w:sz w:val="18"/>
                <w:szCs w:val="18"/>
              </w:rPr>
              <w:t xml:space="preserve"> de impact. </w:t>
            </w:r>
            <w:proofErr w:type="spellStart"/>
            <w:r w:rsidRPr="00F861FF">
              <w:rPr>
                <w:rFonts w:cstheme="minorHAnsi"/>
                <w:bCs/>
                <w:sz w:val="18"/>
                <w:szCs w:val="18"/>
              </w:rPr>
              <w:t>Sprijinul</w:t>
            </w:r>
            <w:proofErr w:type="spellEnd"/>
            <w:r w:rsidRPr="00F861FF">
              <w:rPr>
                <w:rFonts w:cstheme="minorHAnsi"/>
                <w:bCs/>
                <w:sz w:val="18"/>
                <w:szCs w:val="18"/>
              </w:rPr>
              <w:t xml:space="preserve"> </w:t>
            </w:r>
            <w:proofErr w:type="spellStart"/>
            <w:r w:rsidRPr="00F861FF">
              <w:rPr>
                <w:rFonts w:cstheme="minorHAnsi"/>
                <w:bCs/>
                <w:sz w:val="18"/>
                <w:szCs w:val="18"/>
              </w:rPr>
              <w:t>comunităților</w:t>
            </w:r>
            <w:proofErr w:type="spellEnd"/>
            <w:r w:rsidRPr="00F861FF">
              <w:rPr>
                <w:rFonts w:cstheme="minorHAnsi"/>
                <w:bCs/>
                <w:sz w:val="18"/>
                <w:szCs w:val="18"/>
              </w:rPr>
              <w:t xml:space="preserve"> </w:t>
            </w:r>
            <w:proofErr w:type="spellStart"/>
            <w:r w:rsidRPr="00F861FF">
              <w:rPr>
                <w:rFonts w:cstheme="minorHAnsi"/>
                <w:bCs/>
                <w:sz w:val="18"/>
                <w:szCs w:val="18"/>
              </w:rPr>
              <w:t>duce</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la </w:t>
            </w:r>
            <w:proofErr w:type="spellStart"/>
            <w:r w:rsidRPr="00F861FF">
              <w:rPr>
                <w:rFonts w:cstheme="minorHAnsi"/>
                <w:bCs/>
                <w:sz w:val="18"/>
                <w:szCs w:val="18"/>
              </w:rPr>
              <w:t>schimbarea</w:t>
            </w:r>
            <w:proofErr w:type="spellEnd"/>
            <w:r w:rsidRPr="00F861FF">
              <w:rPr>
                <w:rFonts w:cstheme="minorHAnsi"/>
                <w:bCs/>
                <w:sz w:val="18"/>
                <w:szCs w:val="18"/>
              </w:rPr>
              <w:t xml:space="preserve"> </w:t>
            </w:r>
            <w:proofErr w:type="spellStart"/>
            <w:r w:rsidRPr="00F861FF">
              <w:rPr>
                <w:rFonts w:cstheme="minorHAnsi"/>
                <w:bCs/>
                <w:sz w:val="18"/>
                <w:szCs w:val="18"/>
              </w:rPr>
              <w:t>atitudinilor</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comportamentelor</w:t>
            </w:r>
            <w:proofErr w:type="spellEnd"/>
            <w:r w:rsidRPr="00F861FF">
              <w:rPr>
                <w:rFonts w:cstheme="minorHAnsi"/>
                <w:bCs/>
                <w:sz w:val="18"/>
                <w:szCs w:val="18"/>
              </w:rPr>
              <w:t xml:space="preserve"> </w:t>
            </w:r>
            <w:proofErr w:type="spellStart"/>
            <w:r w:rsidRPr="00F861FF">
              <w:rPr>
                <w:rFonts w:cstheme="minorHAnsi"/>
                <w:bCs/>
                <w:sz w:val="18"/>
                <w:szCs w:val="18"/>
              </w:rPr>
              <w:t>în</w:t>
            </w:r>
            <w:proofErr w:type="spellEnd"/>
            <w:r w:rsidRPr="00F861FF">
              <w:rPr>
                <w:rFonts w:cstheme="minorHAnsi"/>
                <w:bCs/>
                <w:sz w:val="18"/>
                <w:szCs w:val="18"/>
              </w:rPr>
              <w:t xml:space="preserve"> </w:t>
            </w:r>
            <w:proofErr w:type="spellStart"/>
            <w:r w:rsidRPr="00F861FF">
              <w:rPr>
                <w:rFonts w:cstheme="minorHAnsi"/>
                <w:bCs/>
                <w:sz w:val="18"/>
                <w:szCs w:val="18"/>
              </w:rPr>
              <w:t>comunitate</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la </w:t>
            </w:r>
            <w:proofErr w:type="spellStart"/>
            <w:r w:rsidRPr="00F861FF">
              <w:rPr>
                <w:rFonts w:cstheme="minorHAnsi"/>
                <w:bCs/>
                <w:sz w:val="18"/>
                <w:szCs w:val="18"/>
              </w:rPr>
              <w:t>sustenabilitatea</w:t>
            </w:r>
            <w:proofErr w:type="spellEnd"/>
            <w:r w:rsidRPr="00F861FF">
              <w:rPr>
                <w:rFonts w:cstheme="minorHAnsi"/>
                <w:bCs/>
                <w:sz w:val="18"/>
                <w:szCs w:val="18"/>
              </w:rPr>
              <w:t xml:space="preserve"> </w:t>
            </w:r>
            <w:proofErr w:type="spellStart"/>
            <w:r w:rsidRPr="00F861FF">
              <w:rPr>
                <w:rFonts w:cstheme="minorHAnsi"/>
                <w:bCs/>
                <w:sz w:val="18"/>
                <w:szCs w:val="18"/>
              </w:rPr>
              <w:t>efectelor</w:t>
            </w:r>
            <w:proofErr w:type="spellEnd"/>
            <w:r w:rsidRPr="00F861FF">
              <w:rPr>
                <w:rFonts w:cstheme="minorHAnsi"/>
                <w:bCs/>
                <w:sz w:val="18"/>
                <w:szCs w:val="18"/>
              </w:rPr>
              <w:t xml:space="preserve">. </w:t>
            </w:r>
            <w:proofErr w:type="spellStart"/>
            <w:r w:rsidRPr="00F861FF">
              <w:rPr>
                <w:rFonts w:cstheme="minorHAnsi"/>
                <w:bCs/>
                <w:sz w:val="18"/>
                <w:szCs w:val="18"/>
              </w:rPr>
              <w:t>În</w:t>
            </w:r>
            <w:proofErr w:type="spellEnd"/>
            <w:r w:rsidRPr="00F861FF">
              <w:rPr>
                <w:rFonts w:cstheme="minorHAnsi"/>
                <w:bCs/>
                <w:sz w:val="18"/>
                <w:szCs w:val="18"/>
              </w:rPr>
              <w:t xml:space="preserve"> </w:t>
            </w:r>
            <w:proofErr w:type="spellStart"/>
            <w:r w:rsidRPr="00F861FF">
              <w:rPr>
                <w:rFonts w:cstheme="minorHAnsi"/>
                <w:bCs/>
                <w:sz w:val="18"/>
                <w:szCs w:val="18"/>
              </w:rPr>
              <w:t>acest</w:t>
            </w:r>
            <w:proofErr w:type="spellEnd"/>
            <w:r w:rsidRPr="00F861FF">
              <w:rPr>
                <w:rFonts w:cstheme="minorHAnsi"/>
                <w:bCs/>
                <w:sz w:val="18"/>
                <w:szCs w:val="18"/>
              </w:rPr>
              <w:t xml:space="preserve"> </w:t>
            </w:r>
            <w:proofErr w:type="spellStart"/>
            <w:r w:rsidRPr="00F861FF">
              <w:rPr>
                <w:rFonts w:cstheme="minorHAnsi"/>
                <w:bCs/>
                <w:sz w:val="18"/>
                <w:szCs w:val="18"/>
              </w:rPr>
              <w:t>sens</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colaborarea</w:t>
            </w:r>
            <w:proofErr w:type="spellEnd"/>
            <w:r w:rsidRPr="00F861FF">
              <w:rPr>
                <w:rFonts w:cstheme="minorHAnsi"/>
                <w:bCs/>
                <w:sz w:val="18"/>
                <w:szCs w:val="18"/>
              </w:rPr>
              <w:t xml:space="preserve"> </w:t>
            </w:r>
            <w:proofErr w:type="spellStart"/>
            <w:r w:rsidRPr="00F861FF">
              <w:rPr>
                <w:rFonts w:cstheme="minorHAnsi"/>
                <w:bCs/>
                <w:sz w:val="18"/>
                <w:szCs w:val="18"/>
              </w:rPr>
              <w:t>dintre</w:t>
            </w:r>
            <w:proofErr w:type="spellEnd"/>
            <w:r w:rsidRPr="00F861FF">
              <w:rPr>
                <w:rFonts w:cstheme="minorHAnsi"/>
                <w:bCs/>
                <w:sz w:val="18"/>
                <w:szCs w:val="18"/>
              </w:rPr>
              <w:t xml:space="preserve"> </w:t>
            </w:r>
            <w:proofErr w:type="spellStart"/>
            <w:r w:rsidRPr="00F861FF">
              <w:rPr>
                <w:rFonts w:cstheme="minorHAnsi"/>
                <w:bCs/>
                <w:sz w:val="18"/>
                <w:szCs w:val="18"/>
              </w:rPr>
              <w:t>școli</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autoritățile</w:t>
            </w:r>
            <w:proofErr w:type="spellEnd"/>
            <w:r w:rsidRPr="00F861FF">
              <w:rPr>
                <w:rFonts w:cstheme="minorHAnsi"/>
                <w:bCs/>
                <w:sz w:val="18"/>
                <w:szCs w:val="18"/>
              </w:rPr>
              <w:t xml:space="preserve"> locale </w:t>
            </w:r>
            <w:proofErr w:type="gramStart"/>
            <w:r w:rsidRPr="00F861FF">
              <w:rPr>
                <w:rFonts w:cstheme="minorHAnsi"/>
                <w:bCs/>
                <w:sz w:val="18"/>
                <w:szCs w:val="18"/>
              </w:rPr>
              <w:t>a</w:t>
            </w:r>
            <w:proofErr w:type="gramEnd"/>
            <w:r w:rsidRPr="00F861FF">
              <w:rPr>
                <w:rFonts w:cstheme="minorHAnsi"/>
                <w:bCs/>
                <w:sz w:val="18"/>
                <w:szCs w:val="18"/>
              </w:rPr>
              <w:t xml:space="preserve"> </w:t>
            </w:r>
            <w:proofErr w:type="spellStart"/>
            <w:r w:rsidRPr="00F861FF">
              <w:rPr>
                <w:rFonts w:cstheme="minorHAnsi"/>
                <w:bCs/>
                <w:sz w:val="18"/>
                <w:szCs w:val="18"/>
              </w:rPr>
              <w:t>avut</w:t>
            </w:r>
            <w:proofErr w:type="spellEnd"/>
            <w:r w:rsidRPr="00F861FF">
              <w:rPr>
                <w:rFonts w:cstheme="minorHAnsi"/>
                <w:bCs/>
                <w:sz w:val="18"/>
                <w:szCs w:val="18"/>
              </w:rPr>
              <w:t xml:space="preserve"> un impact </w:t>
            </w:r>
            <w:proofErr w:type="spellStart"/>
            <w:r w:rsidRPr="00F861FF">
              <w:rPr>
                <w:rFonts w:cstheme="minorHAnsi"/>
                <w:bCs/>
                <w:sz w:val="18"/>
                <w:szCs w:val="18"/>
              </w:rPr>
              <w:t>semnificativ</w:t>
            </w:r>
            <w:proofErr w:type="spellEnd"/>
            <w:r w:rsidRPr="00F861FF">
              <w:rPr>
                <w:rFonts w:cstheme="minorHAnsi"/>
                <w:bCs/>
                <w:sz w:val="18"/>
                <w:szCs w:val="18"/>
              </w:rPr>
              <w:t xml:space="preserve"> </w:t>
            </w:r>
            <w:proofErr w:type="spellStart"/>
            <w:r w:rsidRPr="00F861FF">
              <w:rPr>
                <w:rFonts w:cstheme="minorHAnsi"/>
                <w:bCs/>
                <w:sz w:val="18"/>
                <w:szCs w:val="18"/>
              </w:rPr>
              <w:t>în</w:t>
            </w:r>
            <w:proofErr w:type="spellEnd"/>
            <w:r w:rsidRPr="00F861FF">
              <w:rPr>
                <w:rFonts w:cstheme="minorHAnsi"/>
                <w:bCs/>
                <w:sz w:val="18"/>
                <w:szCs w:val="18"/>
              </w:rPr>
              <w:t xml:space="preserve"> </w:t>
            </w:r>
            <w:proofErr w:type="spellStart"/>
            <w:r w:rsidRPr="00F861FF">
              <w:rPr>
                <w:rFonts w:cstheme="minorHAnsi"/>
                <w:bCs/>
                <w:sz w:val="18"/>
                <w:szCs w:val="18"/>
              </w:rPr>
              <w:t>cazul</w:t>
            </w:r>
            <w:proofErr w:type="spellEnd"/>
            <w:r w:rsidRPr="00F861FF">
              <w:rPr>
                <w:rFonts w:cstheme="minorHAnsi"/>
                <w:bCs/>
                <w:sz w:val="18"/>
                <w:szCs w:val="18"/>
              </w:rPr>
              <w:t xml:space="preserve"> </w:t>
            </w:r>
            <w:proofErr w:type="spellStart"/>
            <w:r w:rsidRPr="00F861FF">
              <w:rPr>
                <w:rFonts w:cstheme="minorHAnsi"/>
                <w:bCs/>
                <w:sz w:val="18"/>
                <w:szCs w:val="18"/>
              </w:rPr>
              <w:t>multor</w:t>
            </w:r>
            <w:proofErr w:type="spellEnd"/>
            <w:r w:rsidRPr="00F861FF">
              <w:rPr>
                <w:rFonts w:cstheme="minorHAnsi"/>
                <w:bCs/>
                <w:sz w:val="18"/>
                <w:szCs w:val="18"/>
              </w:rPr>
              <w:t xml:space="preserve"> </w:t>
            </w:r>
            <w:proofErr w:type="spellStart"/>
            <w:r w:rsidRPr="00F861FF">
              <w:rPr>
                <w:rFonts w:cstheme="minorHAnsi"/>
                <w:bCs/>
                <w:sz w:val="18"/>
                <w:szCs w:val="18"/>
              </w:rPr>
              <w:t>proiecte</w:t>
            </w:r>
            <w:proofErr w:type="spellEnd"/>
            <w:r w:rsidRPr="00F861FF">
              <w:rPr>
                <w:rFonts w:cstheme="minorHAnsi"/>
                <w:bCs/>
                <w:sz w:val="18"/>
                <w:szCs w:val="18"/>
              </w:rPr>
              <w:t xml:space="preserve">. Din </w:t>
            </w:r>
            <w:proofErr w:type="spellStart"/>
            <w:r w:rsidRPr="00F861FF">
              <w:rPr>
                <w:rFonts w:cstheme="minorHAnsi"/>
                <w:bCs/>
                <w:sz w:val="18"/>
                <w:szCs w:val="18"/>
              </w:rPr>
              <w:t>păcate</w:t>
            </w:r>
            <w:proofErr w:type="spellEnd"/>
            <w:r w:rsidRPr="00F861FF">
              <w:rPr>
                <w:rFonts w:cstheme="minorHAnsi"/>
                <w:bCs/>
                <w:sz w:val="18"/>
                <w:szCs w:val="18"/>
              </w:rPr>
              <w:t xml:space="preserve">, </w:t>
            </w:r>
            <w:proofErr w:type="spellStart"/>
            <w:r w:rsidRPr="00F861FF">
              <w:rPr>
                <w:rFonts w:cstheme="minorHAnsi"/>
                <w:bCs/>
                <w:sz w:val="18"/>
                <w:szCs w:val="18"/>
              </w:rPr>
              <w:t>însă</w:t>
            </w:r>
            <w:proofErr w:type="spellEnd"/>
            <w:r w:rsidRPr="00F861FF">
              <w:rPr>
                <w:rFonts w:cstheme="minorHAnsi"/>
                <w:bCs/>
                <w:sz w:val="18"/>
                <w:szCs w:val="18"/>
              </w:rPr>
              <w:t xml:space="preserve"> </w:t>
            </w:r>
            <w:proofErr w:type="spellStart"/>
            <w:r w:rsidRPr="00F861FF">
              <w:rPr>
                <w:rFonts w:cstheme="minorHAnsi"/>
                <w:bCs/>
                <w:sz w:val="18"/>
                <w:szCs w:val="18"/>
              </w:rPr>
              <w:t>în</w:t>
            </w:r>
            <w:proofErr w:type="spellEnd"/>
            <w:r w:rsidRPr="00F861FF">
              <w:rPr>
                <w:rFonts w:cstheme="minorHAnsi"/>
                <w:bCs/>
                <w:sz w:val="18"/>
                <w:szCs w:val="18"/>
              </w:rPr>
              <w:t xml:space="preserve"> </w:t>
            </w:r>
            <w:proofErr w:type="spellStart"/>
            <w:r w:rsidRPr="00F861FF">
              <w:rPr>
                <w:rFonts w:cstheme="minorHAnsi"/>
                <w:bCs/>
                <w:sz w:val="18"/>
                <w:szCs w:val="18"/>
              </w:rPr>
              <w:t>foarte</w:t>
            </w:r>
            <w:proofErr w:type="spellEnd"/>
            <w:r w:rsidRPr="00F861FF">
              <w:rPr>
                <w:rFonts w:cstheme="minorHAnsi"/>
                <w:bCs/>
                <w:sz w:val="18"/>
                <w:szCs w:val="18"/>
              </w:rPr>
              <w:t xml:space="preserve"> </w:t>
            </w:r>
            <w:proofErr w:type="spellStart"/>
            <w:r w:rsidRPr="00F861FF">
              <w:rPr>
                <w:rFonts w:cstheme="minorHAnsi"/>
                <w:bCs/>
                <w:sz w:val="18"/>
                <w:szCs w:val="18"/>
              </w:rPr>
              <w:t>multe</w:t>
            </w:r>
            <w:proofErr w:type="spellEnd"/>
            <w:r w:rsidRPr="00F861FF">
              <w:rPr>
                <w:rFonts w:cstheme="minorHAnsi"/>
                <w:bCs/>
                <w:sz w:val="18"/>
                <w:szCs w:val="18"/>
              </w:rPr>
              <w:t xml:space="preserve"> </w:t>
            </w:r>
            <w:proofErr w:type="spellStart"/>
            <w:r w:rsidRPr="00F861FF">
              <w:rPr>
                <w:rFonts w:cstheme="minorHAnsi"/>
                <w:bCs/>
                <w:sz w:val="18"/>
                <w:szCs w:val="18"/>
              </w:rPr>
              <w:t>cazuri</w:t>
            </w:r>
            <w:proofErr w:type="spellEnd"/>
            <w:r w:rsidRPr="00F861FF">
              <w:rPr>
                <w:rFonts w:cstheme="minorHAnsi"/>
                <w:bCs/>
                <w:sz w:val="18"/>
                <w:szCs w:val="18"/>
              </w:rPr>
              <w:t xml:space="preserve"> </w:t>
            </w:r>
            <w:proofErr w:type="spellStart"/>
            <w:r w:rsidRPr="00F861FF">
              <w:rPr>
                <w:rFonts w:cstheme="minorHAnsi"/>
                <w:bCs/>
                <w:sz w:val="18"/>
                <w:szCs w:val="18"/>
              </w:rPr>
              <w:t>comunitățile</w:t>
            </w:r>
            <w:proofErr w:type="spellEnd"/>
            <w:r w:rsidRPr="00F861FF">
              <w:rPr>
                <w:rFonts w:cstheme="minorHAnsi"/>
                <w:bCs/>
                <w:sz w:val="18"/>
                <w:szCs w:val="18"/>
              </w:rPr>
              <w:t xml:space="preserve"> </w:t>
            </w:r>
            <w:proofErr w:type="spellStart"/>
            <w:r w:rsidRPr="00F861FF">
              <w:rPr>
                <w:rFonts w:cstheme="minorHAnsi"/>
                <w:bCs/>
                <w:sz w:val="18"/>
                <w:szCs w:val="18"/>
              </w:rPr>
              <w:t>dezavantajate</w:t>
            </w:r>
            <w:proofErr w:type="spellEnd"/>
            <w:r w:rsidRPr="00F861FF">
              <w:rPr>
                <w:rFonts w:cstheme="minorHAnsi"/>
                <w:bCs/>
                <w:sz w:val="18"/>
                <w:szCs w:val="18"/>
              </w:rPr>
              <w:t xml:space="preserve"> se </w:t>
            </w:r>
            <w:proofErr w:type="spellStart"/>
            <w:r w:rsidRPr="00F861FF">
              <w:rPr>
                <w:rFonts w:cstheme="minorHAnsi"/>
                <w:bCs/>
                <w:sz w:val="18"/>
                <w:szCs w:val="18"/>
              </w:rPr>
              <w:t>găsesc</w:t>
            </w:r>
            <w:proofErr w:type="spellEnd"/>
            <w:r w:rsidRPr="00F861FF">
              <w:rPr>
                <w:rFonts w:cstheme="minorHAnsi"/>
                <w:bCs/>
                <w:sz w:val="18"/>
                <w:szCs w:val="18"/>
              </w:rPr>
              <w:t xml:space="preserve"> </w:t>
            </w:r>
            <w:proofErr w:type="spellStart"/>
            <w:r w:rsidRPr="00F861FF">
              <w:rPr>
                <w:rFonts w:cstheme="minorHAnsi"/>
                <w:bCs/>
                <w:sz w:val="18"/>
                <w:szCs w:val="18"/>
              </w:rPr>
              <w:t>în</w:t>
            </w:r>
            <w:proofErr w:type="spellEnd"/>
            <w:r w:rsidRPr="00F861FF">
              <w:rPr>
                <w:rFonts w:cstheme="minorHAnsi"/>
                <w:bCs/>
                <w:sz w:val="18"/>
                <w:szCs w:val="18"/>
              </w:rPr>
              <w:t xml:space="preserve"> UAT-</w:t>
            </w:r>
            <w:proofErr w:type="spellStart"/>
            <w:r w:rsidRPr="00F861FF">
              <w:rPr>
                <w:rFonts w:cstheme="minorHAnsi"/>
                <w:bCs/>
                <w:sz w:val="18"/>
                <w:szCs w:val="18"/>
              </w:rPr>
              <w:t>uri</w:t>
            </w:r>
            <w:proofErr w:type="spellEnd"/>
            <w:r w:rsidRPr="00F861FF">
              <w:rPr>
                <w:rFonts w:cstheme="minorHAnsi"/>
                <w:bCs/>
                <w:sz w:val="18"/>
                <w:szCs w:val="18"/>
              </w:rPr>
              <w:t xml:space="preserve"> cu capacitate </w:t>
            </w:r>
            <w:proofErr w:type="spellStart"/>
            <w:r w:rsidRPr="00F861FF">
              <w:rPr>
                <w:rFonts w:cstheme="minorHAnsi"/>
                <w:bCs/>
                <w:sz w:val="18"/>
                <w:szCs w:val="18"/>
              </w:rPr>
              <w:t>scăzută</w:t>
            </w:r>
            <w:proofErr w:type="spellEnd"/>
            <w:r w:rsidRPr="00F861FF">
              <w:rPr>
                <w:rFonts w:cstheme="minorHAnsi"/>
                <w:bCs/>
                <w:sz w:val="18"/>
                <w:szCs w:val="18"/>
              </w:rPr>
              <w:t xml:space="preserve"> de a </w:t>
            </w:r>
            <w:proofErr w:type="spellStart"/>
            <w:r w:rsidRPr="00F861FF">
              <w:rPr>
                <w:rFonts w:cstheme="minorHAnsi"/>
                <w:bCs/>
                <w:sz w:val="18"/>
                <w:szCs w:val="18"/>
              </w:rPr>
              <w:t>gestiona</w:t>
            </w:r>
            <w:proofErr w:type="spellEnd"/>
            <w:r w:rsidRPr="00F861FF">
              <w:rPr>
                <w:rFonts w:cstheme="minorHAnsi"/>
                <w:bCs/>
                <w:sz w:val="18"/>
                <w:szCs w:val="18"/>
              </w:rPr>
              <w:t xml:space="preserve"> un </w:t>
            </w:r>
            <w:proofErr w:type="spellStart"/>
            <w:r w:rsidRPr="00F861FF">
              <w:rPr>
                <w:rFonts w:cstheme="minorHAnsi"/>
                <w:bCs/>
                <w:sz w:val="18"/>
                <w:szCs w:val="18"/>
              </w:rPr>
              <w:t>proces</w:t>
            </w:r>
            <w:proofErr w:type="spellEnd"/>
            <w:r w:rsidRPr="00F861FF">
              <w:rPr>
                <w:rFonts w:cstheme="minorHAnsi"/>
                <w:bCs/>
                <w:sz w:val="18"/>
                <w:szCs w:val="18"/>
              </w:rPr>
              <w:t xml:space="preserve"> </w:t>
            </w:r>
            <w:proofErr w:type="spellStart"/>
            <w:r w:rsidRPr="00F861FF">
              <w:rPr>
                <w:rFonts w:cstheme="minorHAnsi"/>
                <w:bCs/>
                <w:sz w:val="18"/>
                <w:szCs w:val="18"/>
              </w:rPr>
              <w:t>integrat</w:t>
            </w:r>
            <w:proofErr w:type="spellEnd"/>
            <w:r w:rsidRPr="00F861FF">
              <w:rPr>
                <w:rFonts w:cstheme="minorHAnsi"/>
                <w:bCs/>
                <w:sz w:val="18"/>
                <w:szCs w:val="18"/>
              </w:rPr>
              <w:t xml:space="preserve"> de </w:t>
            </w:r>
            <w:proofErr w:type="spellStart"/>
            <w:r w:rsidRPr="00F861FF">
              <w:rPr>
                <w:rFonts w:cstheme="minorHAnsi"/>
                <w:bCs/>
                <w:sz w:val="18"/>
                <w:szCs w:val="18"/>
              </w:rPr>
              <w:t>măsuri</w:t>
            </w:r>
            <w:proofErr w:type="spellEnd"/>
            <w:r w:rsidRPr="00F861FF">
              <w:rPr>
                <w:rFonts w:cstheme="minorHAnsi"/>
                <w:bCs/>
                <w:sz w:val="18"/>
                <w:szCs w:val="18"/>
              </w:rPr>
              <w:t xml:space="preserve"> de </w:t>
            </w:r>
            <w:proofErr w:type="spellStart"/>
            <w:r w:rsidRPr="00F861FF">
              <w:rPr>
                <w:rFonts w:cstheme="minorHAnsi"/>
                <w:bCs/>
                <w:sz w:val="18"/>
                <w:szCs w:val="18"/>
              </w:rPr>
              <w:t>incluziune</w:t>
            </w:r>
            <w:proofErr w:type="spellEnd"/>
            <w:r w:rsidRPr="00F861FF">
              <w:rPr>
                <w:rFonts w:cstheme="minorHAnsi"/>
                <w:bCs/>
                <w:sz w:val="18"/>
                <w:szCs w:val="18"/>
              </w:rPr>
              <w:t xml:space="preserve"> </w:t>
            </w:r>
            <w:proofErr w:type="spellStart"/>
            <w:r w:rsidRPr="00F861FF">
              <w:rPr>
                <w:rFonts w:cstheme="minorHAnsi"/>
                <w:bCs/>
                <w:sz w:val="18"/>
                <w:szCs w:val="18"/>
              </w:rPr>
              <w:t>socială</w:t>
            </w:r>
            <w:proofErr w:type="spellEnd"/>
            <w:r w:rsidRPr="00F861FF">
              <w:rPr>
                <w:rFonts w:cstheme="minorHAnsi"/>
                <w:bCs/>
                <w:sz w:val="18"/>
                <w:szCs w:val="18"/>
              </w:rPr>
              <w:t xml:space="preserve">. </w:t>
            </w:r>
          </w:p>
          <w:p w14:paraId="4D2D55CB" w14:textId="38ECB398" w:rsidR="002D3680" w:rsidRPr="00F861FF" w:rsidRDefault="00F861FF" w:rsidP="00F861FF">
            <w:pPr>
              <w:jc w:val="both"/>
              <w:rPr>
                <w:rFonts w:cstheme="minorHAnsi"/>
                <w:bCs/>
                <w:sz w:val="18"/>
                <w:szCs w:val="18"/>
              </w:rPr>
            </w:pPr>
            <w:r w:rsidRPr="00F861FF">
              <w:rPr>
                <w:rFonts w:cstheme="minorHAnsi"/>
                <w:b/>
                <w:sz w:val="18"/>
                <w:szCs w:val="18"/>
              </w:rPr>
              <w:t>C7.</w:t>
            </w:r>
            <w:r w:rsidRPr="00F861FF">
              <w:rPr>
                <w:rFonts w:cstheme="minorHAnsi"/>
                <w:bCs/>
                <w:sz w:val="18"/>
                <w:szCs w:val="18"/>
              </w:rPr>
              <w:t xml:space="preserve"> </w:t>
            </w:r>
            <w:proofErr w:type="spellStart"/>
            <w:r w:rsidRPr="00F861FF">
              <w:rPr>
                <w:rFonts w:cstheme="minorHAnsi"/>
                <w:bCs/>
                <w:sz w:val="18"/>
                <w:szCs w:val="18"/>
              </w:rPr>
              <w:t>Problemele</w:t>
            </w:r>
            <w:proofErr w:type="spellEnd"/>
            <w:r w:rsidRPr="00F861FF">
              <w:rPr>
                <w:rFonts w:cstheme="minorHAnsi"/>
                <w:bCs/>
                <w:sz w:val="18"/>
                <w:szCs w:val="18"/>
              </w:rPr>
              <w:t xml:space="preserve"> </w:t>
            </w:r>
            <w:proofErr w:type="spellStart"/>
            <w:r w:rsidRPr="00F861FF">
              <w:rPr>
                <w:rFonts w:cstheme="minorHAnsi"/>
                <w:bCs/>
                <w:sz w:val="18"/>
                <w:szCs w:val="18"/>
              </w:rPr>
              <w:t>complexe</w:t>
            </w:r>
            <w:proofErr w:type="spellEnd"/>
            <w:r w:rsidRPr="00F861FF">
              <w:rPr>
                <w:rFonts w:cstheme="minorHAnsi"/>
                <w:bCs/>
                <w:sz w:val="18"/>
                <w:szCs w:val="18"/>
              </w:rPr>
              <w:t xml:space="preserve"> ale </w:t>
            </w:r>
            <w:proofErr w:type="spellStart"/>
            <w:r w:rsidRPr="00F861FF">
              <w:rPr>
                <w:rFonts w:cstheme="minorHAnsi"/>
                <w:bCs/>
                <w:sz w:val="18"/>
                <w:szCs w:val="18"/>
              </w:rPr>
              <w:t>accesului</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participării</w:t>
            </w:r>
            <w:proofErr w:type="spellEnd"/>
            <w:r w:rsidRPr="00F861FF">
              <w:rPr>
                <w:rFonts w:cstheme="minorHAnsi"/>
                <w:bCs/>
                <w:sz w:val="18"/>
                <w:szCs w:val="18"/>
              </w:rPr>
              <w:t xml:space="preserve"> la </w:t>
            </w:r>
            <w:proofErr w:type="spellStart"/>
            <w:r w:rsidRPr="00F861FF">
              <w:rPr>
                <w:rFonts w:cstheme="minorHAnsi"/>
                <w:bCs/>
                <w:sz w:val="18"/>
                <w:szCs w:val="18"/>
              </w:rPr>
              <w:t>educație</w:t>
            </w:r>
            <w:proofErr w:type="spellEnd"/>
            <w:r w:rsidRPr="00F861FF">
              <w:rPr>
                <w:rFonts w:cstheme="minorHAnsi"/>
                <w:bCs/>
                <w:sz w:val="18"/>
                <w:szCs w:val="18"/>
              </w:rPr>
              <w:t xml:space="preserve"> a </w:t>
            </w:r>
            <w:proofErr w:type="spellStart"/>
            <w:r w:rsidRPr="00F861FF">
              <w:rPr>
                <w:rFonts w:cstheme="minorHAnsi"/>
                <w:bCs/>
                <w:sz w:val="18"/>
                <w:szCs w:val="18"/>
              </w:rPr>
              <w:t>persoanelor</w:t>
            </w:r>
            <w:proofErr w:type="spellEnd"/>
            <w:r w:rsidRPr="00F861FF">
              <w:rPr>
                <w:rFonts w:cstheme="minorHAnsi"/>
                <w:bCs/>
                <w:sz w:val="18"/>
                <w:szCs w:val="18"/>
              </w:rPr>
              <w:t xml:space="preserve"> pot fi </w:t>
            </w:r>
            <w:proofErr w:type="spellStart"/>
            <w:r w:rsidRPr="00F861FF">
              <w:rPr>
                <w:rFonts w:cstheme="minorHAnsi"/>
                <w:bCs/>
                <w:sz w:val="18"/>
                <w:szCs w:val="18"/>
              </w:rPr>
              <w:t>rezolvate</w:t>
            </w:r>
            <w:proofErr w:type="spellEnd"/>
            <w:r w:rsidRPr="00F861FF">
              <w:rPr>
                <w:rFonts w:cstheme="minorHAnsi"/>
                <w:bCs/>
                <w:sz w:val="18"/>
                <w:szCs w:val="18"/>
              </w:rPr>
              <w:t xml:space="preserve"> </w:t>
            </w:r>
            <w:proofErr w:type="spellStart"/>
            <w:r w:rsidRPr="00F861FF">
              <w:rPr>
                <w:rFonts w:cstheme="minorHAnsi"/>
                <w:bCs/>
                <w:sz w:val="18"/>
                <w:szCs w:val="18"/>
              </w:rPr>
              <w:t>doar</w:t>
            </w:r>
            <w:proofErr w:type="spellEnd"/>
            <w:r w:rsidRPr="00F861FF">
              <w:rPr>
                <w:rFonts w:cstheme="minorHAnsi"/>
                <w:bCs/>
                <w:sz w:val="18"/>
                <w:szCs w:val="18"/>
              </w:rPr>
              <w:t xml:space="preserve"> </w:t>
            </w:r>
            <w:proofErr w:type="spellStart"/>
            <w:r w:rsidRPr="00F861FF">
              <w:rPr>
                <w:rFonts w:cstheme="minorHAnsi"/>
                <w:bCs/>
                <w:sz w:val="18"/>
                <w:szCs w:val="18"/>
              </w:rPr>
              <w:t>prin</w:t>
            </w:r>
            <w:proofErr w:type="spellEnd"/>
            <w:r w:rsidRPr="00F861FF">
              <w:rPr>
                <w:rFonts w:cstheme="minorHAnsi"/>
                <w:bCs/>
                <w:sz w:val="18"/>
                <w:szCs w:val="18"/>
              </w:rPr>
              <w:t xml:space="preserve"> </w:t>
            </w:r>
            <w:proofErr w:type="spellStart"/>
            <w:r w:rsidRPr="00F861FF">
              <w:rPr>
                <w:rFonts w:cstheme="minorHAnsi"/>
                <w:bCs/>
                <w:sz w:val="18"/>
                <w:szCs w:val="18"/>
              </w:rPr>
              <w:t>intervenții</w:t>
            </w:r>
            <w:proofErr w:type="spellEnd"/>
            <w:r w:rsidRPr="00F861FF">
              <w:rPr>
                <w:rFonts w:cstheme="minorHAnsi"/>
                <w:bCs/>
                <w:sz w:val="18"/>
                <w:szCs w:val="18"/>
              </w:rPr>
              <w:t xml:space="preserve"> integrate care se pot </w:t>
            </w:r>
            <w:proofErr w:type="spellStart"/>
            <w:r w:rsidRPr="00F861FF">
              <w:rPr>
                <w:rFonts w:cstheme="minorHAnsi"/>
                <w:bCs/>
                <w:sz w:val="18"/>
                <w:szCs w:val="18"/>
              </w:rPr>
              <w:t>adresa</w:t>
            </w:r>
            <w:proofErr w:type="spellEnd"/>
            <w:r w:rsidRPr="00F861FF">
              <w:rPr>
                <w:rFonts w:cstheme="minorHAnsi"/>
                <w:bCs/>
                <w:sz w:val="18"/>
                <w:szCs w:val="18"/>
              </w:rPr>
              <w:t xml:space="preserve"> pe </w:t>
            </w:r>
            <w:proofErr w:type="spellStart"/>
            <w:r w:rsidRPr="00F861FF">
              <w:rPr>
                <w:rFonts w:cstheme="minorHAnsi"/>
                <w:bCs/>
                <w:sz w:val="18"/>
                <w:szCs w:val="18"/>
              </w:rPr>
              <w:t>multitudinea</w:t>
            </w:r>
            <w:proofErr w:type="spellEnd"/>
            <w:r w:rsidRPr="00F861FF">
              <w:rPr>
                <w:rFonts w:cstheme="minorHAnsi"/>
                <w:bCs/>
                <w:sz w:val="18"/>
                <w:szCs w:val="18"/>
              </w:rPr>
              <w:t xml:space="preserve"> de </w:t>
            </w:r>
            <w:proofErr w:type="spellStart"/>
            <w:r w:rsidRPr="00F861FF">
              <w:rPr>
                <w:rFonts w:cstheme="minorHAnsi"/>
                <w:bCs/>
                <w:sz w:val="18"/>
                <w:szCs w:val="18"/>
              </w:rPr>
              <w:t>vulnerabilități</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mobilizând</w:t>
            </w:r>
            <w:proofErr w:type="spellEnd"/>
            <w:r w:rsidRPr="00F861FF">
              <w:rPr>
                <w:rFonts w:cstheme="minorHAnsi"/>
                <w:bCs/>
                <w:sz w:val="18"/>
                <w:szCs w:val="18"/>
              </w:rPr>
              <w:t xml:space="preserve"> </w:t>
            </w:r>
            <w:proofErr w:type="spellStart"/>
            <w:r w:rsidRPr="00F861FF">
              <w:rPr>
                <w:rFonts w:cstheme="minorHAnsi"/>
                <w:bCs/>
                <w:sz w:val="18"/>
                <w:szCs w:val="18"/>
              </w:rPr>
              <w:t>mai</w:t>
            </w:r>
            <w:proofErr w:type="spellEnd"/>
            <w:r w:rsidRPr="00F861FF">
              <w:rPr>
                <w:rFonts w:cstheme="minorHAnsi"/>
                <w:bCs/>
                <w:sz w:val="18"/>
                <w:szCs w:val="18"/>
              </w:rPr>
              <w:t xml:space="preserve"> </w:t>
            </w:r>
            <w:proofErr w:type="spellStart"/>
            <w:r w:rsidRPr="00F861FF">
              <w:rPr>
                <w:rFonts w:cstheme="minorHAnsi"/>
                <w:bCs/>
                <w:sz w:val="18"/>
                <w:szCs w:val="18"/>
              </w:rPr>
              <w:t>mulți</w:t>
            </w:r>
            <w:proofErr w:type="spellEnd"/>
            <w:r w:rsidRPr="00F861FF">
              <w:rPr>
                <w:rFonts w:cstheme="minorHAnsi"/>
                <w:bCs/>
                <w:sz w:val="18"/>
                <w:szCs w:val="18"/>
              </w:rPr>
              <w:t xml:space="preserve"> </w:t>
            </w:r>
            <w:proofErr w:type="spellStart"/>
            <w:r w:rsidRPr="00F861FF">
              <w:rPr>
                <w:rFonts w:cstheme="minorHAnsi"/>
                <w:bCs/>
                <w:sz w:val="18"/>
                <w:szCs w:val="18"/>
              </w:rPr>
              <w:t>actori</w:t>
            </w:r>
            <w:proofErr w:type="spellEnd"/>
            <w:r w:rsidRPr="00F861FF">
              <w:rPr>
                <w:rFonts w:cstheme="minorHAnsi"/>
                <w:bCs/>
                <w:sz w:val="18"/>
                <w:szCs w:val="18"/>
              </w:rPr>
              <w:t xml:space="preserve"> / </w:t>
            </w:r>
            <w:proofErr w:type="spellStart"/>
            <w:r w:rsidRPr="00F861FF">
              <w:rPr>
                <w:rFonts w:cstheme="minorHAnsi"/>
                <w:bCs/>
                <w:sz w:val="18"/>
                <w:szCs w:val="18"/>
              </w:rPr>
              <w:t>părți</w:t>
            </w:r>
            <w:proofErr w:type="spellEnd"/>
            <w:r w:rsidRPr="00F861FF">
              <w:rPr>
                <w:rFonts w:cstheme="minorHAnsi"/>
                <w:bCs/>
                <w:sz w:val="18"/>
                <w:szCs w:val="18"/>
              </w:rPr>
              <w:t xml:space="preserve"> </w:t>
            </w:r>
            <w:proofErr w:type="spellStart"/>
            <w:r w:rsidRPr="00F861FF">
              <w:rPr>
                <w:rFonts w:cstheme="minorHAnsi"/>
                <w:bCs/>
                <w:sz w:val="18"/>
                <w:szCs w:val="18"/>
              </w:rPr>
              <w:t>interesate</w:t>
            </w:r>
            <w:proofErr w:type="spellEnd"/>
            <w:r w:rsidRPr="00F861FF">
              <w:rPr>
                <w:rFonts w:cstheme="minorHAnsi"/>
                <w:bCs/>
                <w:sz w:val="18"/>
                <w:szCs w:val="18"/>
              </w:rPr>
              <w:t xml:space="preserve"> </w:t>
            </w:r>
            <w:proofErr w:type="spellStart"/>
            <w:r w:rsidRPr="00F861FF">
              <w:rPr>
                <w:rFonts w:cstheme="minorHAnsi"/>
                <w:bCs/>
                <w:sz w:val="18"/>
                <w:szCs w:val="18"/>
              </w:rPr>
              <w:t>într</w:t>
            </w:r>
            <w:proofErr w:type="spellEnd"/>
            <w:r w:rsidRPr="00F861FF">
              <w:rPr>
                <w:rFonts w:cstheme="minorHAnsi"/>
                <w:bCs/>
                <w:sz w:val="18"/>
                <w:szCs w:val="18"/>
              </w:rPr>
              <w:t xml:space="preserve">-un </w:t>
            </w:r>
            <w:proofErr w:type="spellStart"/>
            <w:r w:rsidRPr="00F861FF">
              <w:rPr>
                <w:rFonts w:cstheme="minorHAnsi"/>
                <w:bCs/>
                <w:sz w:val="18"/>
                <w:szCs w:val="18"/>
              </w:rPr>
              <w:t>amplu</w:t>
            </w:r>
            <w:proofErr w:type="spellEnd"/>
            <w:r w:rsidRPr="00F861FF">
              <w:rPr>
                <w:rFonts w:cstheme="minorHAnsi"/>
                <w:bCs/>
                <w:sz w:val="18"/>
                <w:szCs w:val="18"/>
              </w:rPr>
              <w:t xml:space="preserve"> </w:t>
            </w:r>
            <w:proofErr w:type="spellStart"/>
            <w:r w:rsidRPr="00F861FF">
              <w:rPr>
                <w:rFonts w:cstheme="minorHAnsi"/>
                <w:bCs/>
                <w:sz w:val="18"/>
                <w:szCs w:val="18"/>
              </w:rPr>
              <w:t>proces</w:t>
            </w:r>
            <w:proofErr w:type="spellEnd"/>
            <w:r w:rsidRPr="00F861FF">
              <w:rPr>
                <w:rFonts w:cstheme="minorHAnsi"/>
                <w:bCs/>
                <w:sz w:val="18"/>
                <w:szCs w:val="18"/>
              </w:rPr>
              <w:t xml:space="preserve"> de </w:t>
            </w:r>
            <w:proofErr w:type="spellStart"/>
            <w:r w:rsidRPr="00F861FF">
              <w:rPr>
                <w:rFonts w:cstheme="minorHAnsi"/>
                <w:bCs/>
                <w:sz w:val="18"/>
                <w:szCs w:val="18"/>
              </w:rPr>
              <w:t>incluziune</w:t>
            </w:r>
            <w:proofErr w:type="spellEnd"/>
            <w:r w:rsidRPr="00F861FF">
              <w:rPr>
                <w:rFonts w:cstheme="minorHAnsi"/>
                <w:bCs/>
                <w:sz w:val="18"/>
                <w:szCs w:val="18"/>
              </w:rPr>
              <w:t xml:space="preserve"> </w:t>
            </w:r>
            <w:proofErr w:type="spellStart"/>
            <w:r w:rsidRPr="00F861FF">
              <w:rPr>
                <w:rFonts w:cstheme="minorHAnsi"/>
                <w:bCs/>
                <w:sz w:val="18"/>
                <w:szCs w:val="18"/>
              </w:rPr>
              <w:t>socială</w:t>
            </w:r>
            <w:proofErr w:type="spellEnd"/>
            <w:r w:rsidRPr="00F861FF">
              <w:rPr>
                <w:rFonts w:cstheme="minorHAnsi"/>
                <w:bCs/>
                <w:sz w:val="18"/>
                <w:szCs w:val="18"/>
              </w:rPr>
              <w:t xml:space="preserve"> </w:t>
            </w:r>
            <w:proofErr w:type="spellStart"/>
            <w:r w:rsidRPr="00F861FF">
              <w:rPr>
                <w:rFonts w:cstheme="minorHAnsi"/>
                <w:bCs/>
                <w:sz w:val="18"/>
                <w:szCs w:val="18"/>
              </w:rPr>
              <w:t>în</w:t>
            </w:r>
            <w:proofErr w:type="spellEnd"/>
            <w:r w:rsidRPr="00F861FF">
              <w:rPr>
                <w:rFonts w:cstheme="minorHAnsi"/>
                <w:bCs/>
                <w:sz w:val="18"/>
                <w:szCs w:val="18"/>
              </w:rPr>
              <w:t xml:space="preserve"> </w:t>
            </w:r>
            <w:proofErr w:type="spellStart"/>
            <w:r w:rsidRPr="00F861FF">
              <w:rPr>
                <w:rFonts w:cstheme="minorHAnsi"/>
                <w:bCs/>
                <w:sz w:val="18"/>
                <w:szCs w:val="18"/>
              </w:rPr>
              <w:t>comunitate</w:t>
            </w:r>
            <w:proofErr w:type="spellEnd"/>
            <w:r w:rsidRPr="00F861FF">
              <w:rPr>
                <w:rFonts w:cstheme="minorHAnsi"/>
                <w:bCs/>
                <w:sz w:val="18"/>
                <w:szCs w:val="18"/>
              </w:rPr>
              <w:t xml:space="preserve">. </w:t>
            </w:r>
            <w:proofErr w:type="spellStart"/>
            <w:r w:rsidRPr="00F861FF">
              <w:rPr>
                <w:rFonts w:cstheme="minorHAnsi"/>
                <w:bCs/>
                <w:sz w:val="18"/>
                <w:szCs w:val="18"/>
              </w:rPr>
              <w:t>Atât</w:t>
            </w:r>
            <w:proofErr w:type="spellEnd"/>
            <w:r w:rsidRPr="00F861FF">
              <w:rPr>
                <w:rFonts w:cstheme="minorHAnsi"/>
                <w:bCs/>
                <w:sz w:val="18"/>
                <w:szCs w:val="18"/>
              </w:rPr>
              <w:t xml:space="preserve"> </w:t>
            </w:r>
            <w:proofErr w:type="spellStart"/>
            <w:r w:rsidRPr="00F861FF">
              <w:rPr>
                <w:rFonts w:cstheme="minorHAnsi"/>
                <w:bCs/>
                <w:sz w:val="18"/>
                <w:szCs w:val="18"/>
              </w:rPr>
              <w:t>experiența</w:t>
            </w:r>
            <w:proofErr w:type="spellEnd"/>
            <w:r w:rsidRPr="00F861FF">
              <w:rPr>
                <w:rFonts w:cstheme="minorHAnsi"/>
                <w:bCs/>
                <w:sz w:val="18"/>
                <w:szCs w:val="18"/>
              </w:rPr>
              <w:t xml:space="preserve"> </w:t>
            </w:r>
            <w:proofErr w:type="spellStart"/>
            <w:r w:rsidRPr="00F861FF">
              <w:rPr>
                <w:rFonts w:cstheme="minorHAnsi"/>
                <w:bCs/>
                <w:sz w:val="18"/>
                <w:szCs w:val="18"/>
              </w:rPr>
              <w:t>altor</w:t>
            </w:r>
            <w:proofErr w:type="spellEnd"/>
            <w:r w:rsidRPr="00F861FF">
              <w:rPr>
                <w:rFonts w:cstheme="minorHAnsi"/>
                <w:bCs/>
                <w:sz w:val="18"/>
                <w:szCs w:val="18"/>
              </w:rPr>
              <w:t xml:space="preserve"> </w:t>
            </w:r>
            <w:proofErr w:type="spellStart"/>
            <w:r w:rsidRPr="00F861FF">
              <w:rPr>
                <w:rFonts w:cstheme="minorHAnsi"/>
                <w:bCs/>
                <w:sz w:val="18"/>
                <w:szCs w:val="18"/>
              </w:rPr>
              <w:t>programe</w:t>
            </w:r>
            <w:proofErr w:type="spellEnd"/>
            <w:r w:rsidRPr="00F861FF">
              <w:rPr>
                <w:rFonts w:cstheme="minorHAnsi"/>
                <w:bCs/>
                <w:sz w:val="18"/>
                <w:szCs w:val="18"/>
              </w:rPr>
              <w:t xml:space="preserve"> </w:t>
            </w:r>
            <w:proofErr w:type="spellStart"/>
            <w:r w:rsidRPr="00F861FF">
              <w:rPr>
                <w:rFonts w:cstheme="minorHAnsi"/>
                <w:bCs/>
                <w:sz w:val="18"/>
                <w:szCs w:val="18"/>
              </w:rPr>
              <w:t>cât</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exemple</w:t>
            </w:r>
            <w:proofErr w:type="spellEnd"/>
            <w:r w:rsidRPr="00F861FF">
              <w:rPr>
                <w:rFonts w:cstheme="minorHAnsi"/>
                <w:bCs/>
                <w:sz w:val="18"/>
                <w:szCs w:val="18"/>
              </w:rPr>
              <w:t xml:space="preserve"> de </w:t>
            </w:r>
            <w:proofErr w:type="spellStart"/>
            <w:r w:rsidRPr="00F861FF">
              <w:rPr>
                <w:rFonts w:cstheme="minorHAnsi"/>
                <w:bCs/>
                <w:sz w:val="18"/>
                <w:szCs w:val="18"/>
              </w:rPr>
              <w:t>succes</w:t>
            </w:r>
            <w:proofErr w:type="spellEnd"/>
            <w:r w:rsidRPr="00F861FF">
              <w:rPr>
                <w:rFonts w:cstheme="minorHAnsi"/>
                <w:bCs/>
                <w:sz w:val="18"/>
                <w:szCs w:val="18"/>
              </w:rPr>
              <w:t xml:space="preserve"> din POSDRU </w:t>
            </w:r>
            <w:proofErr w:type="spellStart"/>
            <w:r w:rsidRPr="00F861FF">
              <w:rPr>
                <w:rFonts w:cstheme="minorHAnsi"/>
                <w:bCs/>
                <w:sz w:val="18"/>
                <w:szCs w:val="18"/>
              </w:rPr>
              <w:t>ofera</w:t>
            </w:r>
            <w:proofErr w:type="spellEnd"/>
            <w:r w:rsidRPr="00F861FF">
              <w:rPr>
                <w:rFonts w:cstheme="minorHAnsi"/>
                <w:bCs/>
                <w:sz w:val="18"/>
                <w:szCs w:val="18"/>
              </w:rPr>
              <w:t xml:space="preserve"> o </w:t>
            </w:r>
            <w:proofErr w:type="spellStart"/>
            <w:r w:rsidRPr="00F861FF">
              <w:rPr>
                <w:rFonts w:cstheme="minorHAnsi"/>
                <w:bCs/>
                <w:sz w:val="18"/>
                <w:szCs w:val="18"/>
              </w:rPr>
              <w:t>bază</w:t>
            </w:r>
            <w:proofErr w:type="spellEnd"/>
            <w:r w:rsidRPr="00F861FF">
              <w:rPr>
                <w:rFonts w:cstheme="minorHAnsi"/>
                <w:bCs/>
                <w:sz w:val="18"/>
                <w:szCs w:val="18"/>
              </w:rPr>
              <w:t xml:space="preserve"> </w:t>
            </w:r>
            <w:proofErr w:type="spellStart"/>
            <w:r w:rsidRPr="00F861FF">
              <w:rPr>
                <w:rFonts w:cstheme="minorHAnsi"/>
                <w:bCs/>
                <w:sz w:val="18"/>
                <w:szCs w:val="18"/>
              </w:rPr>
              <w:t>pentru</w:t>
            </w:r>
            <w:proofErr w:type="spellEnd"/>
            <w:r w:rsidRPr="00F861FF">
              <w:rPr>
                <w:rFonts w:cstheme="minorHAnsi"/>
                <w:bCs/>
                <w:sz w:val="18"/>
                <w:szCs w:val="18"/>
              </w:rPr>
              <w:t xml:space="preserve"> </w:t>
            </w:r>
            <w:proofErr w:type="spellStart"/>
            <w:r w:rsidRPr="00F861FF">
              <w:rPr>
                <w:rFonts w:cstheme="minorHAnsi"/>
                <w:bCs/>
                <w:sz w:val="18"/>
                <w:szCs w:val="18"/>
              </w:rPr>
              <w:t>extinderea</w:t>
            </w:r>
            <w:proofErr w:type="spellEnd"/>
            <w:r w:rsidRPr="00F861FF">
              <w:rPr>
                <w:rFonts w:cstheme="minorHAnsi"/>
                <w:bCs/>
                <w:sz w:val="18"/>
                <w:szCs w:val="18"/>
              </w:rPr>
              <w:t xml:space="preserve"> </w:t>
            </w:r>
            <w:proofErr w:type="spellStart"/>
            <w:r w:rsidRPr="00F861FF">
              <w:rPr>
                <w:rFonts w:cstheme="minorHAnsi"/>
                <w:bCs/>
                <w:sz w:val="18"/>
                <w:szCs w:val="18"/>
              </w:rPr>
              <w:t>experienței</w:t>
            </w:r>
            <w:proofErr w:type="spellEnd"/>
            <w:r w:rsidRPr="00F861FF">
              <w:rPr>
                <w:rFonts w:cstheme="minorHAnsi"/>
                <w:bCs/>
                <w:sz w:val="18"/>
                <w:szCs w:val="18"/>
              </w:rPr>
              <w:t xml:space="preserve"> </w:t>
            </w:r>
            <w:proofErr w:type="spellStart"/>
            <w:r w:rsidRPr="00F861FF">
              <w:rPr>
                <w:rFonts w:cstheme="minorHAnsi"/>
                <w:bCs/>
                <w:sz w:val="18"/>
                <w:szCs w:val="18"/>
              </w:rPr>
              <w:t>pozitive</w:t>
            </w:r>
            <w:proofErr w:type="spellEnd"/>
            <w:r w:rsidRPr="00F861FF">
              <w:rPr>
                <w:rFonts w:cstheme="minorHAnsi"/>
                <w:bCs/>
                <w:sz w:val="18"/>
                <w:szCs w:val="18"/>
              </w:rPr>
              <w:t xml:space="preserve"> </w:t>
            </w:r>
            <w:proofErr w:type="spellStart"/>
            <w:r w:rsidRPr="00F861FF">
              <w:rPr>
                <w:rFonts w:cstheme="minorHAnsi"/>
                <w:bCs/>
                <w:sz w:val="18"/>
                <w:szCs w:val="18"/>
              </w:rPr>
              <w:t>câștigate</w:t>
            </w:r>
            <w:proofErr w:type="spellEnd"/>
            <w:r w:rsidRPr="00F861FF">
              <w:rPr>
                <w:rFonts w:cstheme="minorHAnsi"/>
                <w:bCs/>
                <w:sz w:val="18"/>
                <w:szCs w:val="18"/>
              </w:rPr>
              <w:t>.</w:t>
            </w:r>
          </w:p>
        </w:tc>
        <w:tc>
          <w:tcPr>
            <w:tcW w:w="1294" w:type="dxa"/>
          </w:tcPr>
          <w:p w14:paraId="0B9B80EB" w14:textId="77777777" w:rsidR="002D3680" w:rsidRDefault="002D3680" w:rsidP="00620321">
            <w:pPr>
              <w:tabs>
                <w:tab w:val="left" w:pos="360"/>
              </w:tabs>
              <w:jc w:val="both"/>
              <w:rPr>
                <w:rFonts w:ascii="Calibri" w:hAnsi="Calibri" w:cs="Times New Roman"/>
                <w:bCs/>
                <w:kern w:val="12"/>
                <w:sz w:val="18"/>
                <w:szCs w:val="18"/>
              </w:rPr>
            </w:pPr>
            <w:proofErr w:type="spellStart"/>
            <w:r w:rsidRPr="00F861FF">
              <w:rPr>
                <w:rFonts w:ascii="Calibri" w:hAnsi="Calibri" w:cs="Times New Roman"/>
                <w:bCs/>
                <w:kern w:val="12"/>
                <w:sz w:val="18"/>
                <w:szCs w:val="18"/>
              </w:rPr>
              <w:t>Secțiunile</w:t>
            </w:r>
            <w:proofErr w:type="spellEnd"/>
            <w:r w:rsidRPr="00F861FF">
              <w:rPr>
                <w:rFonts w:ascii="Calibri" w:hAnsi="Calibri" w:cs="Times New Roman"/>
                <w:bCs/>
                <w:kern w:val="12"/>
                <w:sz w:val="18"/>
                <w:szCs w:val="18"/>
              </w:rPr>
              <w:t>: 2.1, 2.2, 2.3, 2.4, 2.8</w:t>
            </w:r>
          </w:p>
          <w:p w14:paraId="673BC666" w14:textId="2560CDC2" w:rsidR="005120AC" w:rsidRPr="00F861FF" w:rsidRDefault="005120AC" w:rsidP="005120AC">
            <w:pPr>
              <w:suppressAutoHyphens/>
              <w:contextualSpacing/>
              <w:rPr>
                <w:rFonts w:ascii="Calibri" w:hAnsi="Calibri" w:cs="Times New Roman"/>
                <w:bCs/>
                <w:kern w:val="12"/>
                <w:sz w:val="18"/>
                <w:szCs w:val="18"/>
              </w:rPr>
            </w:pPr>
          </w:p>
        </w:tc>
        <w:tc>
          <w:tcPr>
            <w:tcW w:w="1237" w:type="dxa"/>
          </w:tcPr>
          <w:p w14:paraId="14C4607C" w14:textId="6B39E768" w:rsidR="002D3680" w:rsidRPr="00F861FF" w:rsidRDefault="005120AC" w:rsidP="00620321">
            <w:pPr>
              <w:tabs>
                <w:tab w:val="left" w:pos="360"/>
              </w:tabs>
              <w:jc w:val="both"/>
              <w:rPr>
                <w:rFonts w:ascii="Calibri" w:hAnsi="Calibri" w:cs="Times New Roman"/>
                <w:bCs/>
                <w:kern w:val="12"/>
                <w:sz w:val="18"/>
                <w:szCs w:val="18"/>
              </w:rPr>
            </w:pPr>
            <w:r>
              <w:rPr>
                <w:rFonts w:cstheme="minorHAnsi"/>
                <w:bCs/>
                <w:sz w:val="18"/>
                <w:szCs w:val="18"/>
              </w:rPr>
              <w:t xml:space="preserve">MIPE, </w:t>
            </w:r>
            <w:r w:rsidR="00FC7E16" w:rsidRPr="00F861FF">
              <w:rPr>
                <w:rFonts w:cstheme="minorHAnsi"/>
                <w:bCs/>
                <w:sz w:val="18"/>
                <w:szCs w:val="18"/>
              </w:rPr>
              <w:t>ME</w:t>
            </w:r>
            <w:r w:rsidR="00FC7E16">
              <w:rPr>
                <w:rFonts w:cstheme="minorHAnsi"/>
                <w:bCs/>
                <w:sz w:val="18"/>
                <w:szCs w:val="18"/>
              </w:rPr>
              <w:t>,</w:t>
            </w:r>
            <w:r w:rsidR="00FC7E16" w:rsidRPr="00F861FF">
              <w:rPr>
                <w:rFonts w:cstheme="minorHAnsi"/>
                <w:bCs/>
                <w:sz w:val="18"/>
                <w:szCs w:val="18"/>
              </w:rPr>
              <w:t xml:space="preserve"> </w:t>
            </w:r>
            <w:r w:rsidR="00FC7E16">
              <w:rPr>
                <w:rFonts w:cstheme="minorHAnsi"/>
                <w:bCs/>
                <w:sz w:val="18"/>
                <w:szCs w:val="18"/>
              </w:rPr>
              <w:t>UAT-</w:t>
            </w:r>
            <w:proofErr w:type="spellStart"/>
            <w:r w:rsidR="00FC7E16">
              <w:rPr>
                <w:rFonts w:cstheme="minorHAnsi"/>
                <w:bCs/>
                <w:sz w:val="18"/>
                <w:szCs w:val="18"/>
              </w:rPr>
              <w:t>uri</w:t>
            </w:r>
            <w:proofErr w:type="spellEnd"/>
          </w:p>
        </w:tc>
        <w:tc>
          <w:tcPr>
            <w:tcW w:w="1515" w:type="dxa"/>
          </w:tcPr>
          <w:p w14:paraId="50D3E1B6" w14:textId="77777777" w:rsidR="002D3680" w:rsidRPr="004A46FC" w:rsidRDefault="00A07F5F" w:rsidP="00620321">
            <w:pPr>
              <w:tabs>
                <w:tab w:val="left" w:pos="360"/>
              </w:tabs>
              <w:jc w:val="both"/>
              <w:rPr>
                <w:rFonts w:ascii="Calibri" w:hAnsi="Calibri" w:cs="Times New Roman"/>
                <w:bCs/>
                <w:kern w:val="12"/>
                <w:sz w:val="18"/>
                <w:szCs w:val="18"/>
              </w:rPr>
            </w:pPr>
            <w:r w:rsidRPr="004A46FC">
              <w:rPr>
                <w:rFonts w:ascii="Calibri" w:hAnsi="Calibri" w:cs="Times New Roman"/>
                <w:bCs/>
                <w:kern w:val="12"/>
                <w:sz w:val="18"/>
                <w:szCs w:val="18"/>
              </w:rPr>
              <w:t>2021-2027</w:t>
            </w:r>
          </w:p>
          <w:p w14:paraId="27BFE3B4" w14:textId="48E33F75" w:rsidR="005120AC" w:rsidRPr="004A46FC" w:rsidRDefault="005120AC" w:rsidP="00620321">
            <w:pPr>
              <w:tabs>
                <w:tab w:val="left" w:pos="360"/>
              </w:tabs>
              <w:jc w:val="both"/>
              <w:rPr>
                <w:rFonts w:ascii="Calibri" w:hAnsi="Calibri" w:cs="Times New Roman"/>
                <w:bCs/>
                <w:kern w:val="12"/>
                <w:sz w:val="18"/>
                <w:szCs w:val="18"/>
              </w:rPr>
            </w:pPr>
            <w:proofErr w:type="spellStart"/>
            <w:r w:rsidRPr="004A46FC">
              <w:rPr>
                <w:rFonts w:ascii="Calibri" w:hAnsi="Calibri" w:cs="Times New Roman"/>
                <w:bCs/>
                <w:kern w:val="12"/>
                <w:sz w:val="18"/>
                <w:szCs w:val="18"/>
              </w:rPr>
              <w:t>Înainte</w:t>
            </w:r>
            <w:proofErr w:type="spellEnd"/>
            <w:r w:rsidRPr="004A46FC">
              <w:rPr>
                <w:rFonts w:ascii="Calibri" w:hAnsi="Calibri" w:cs="Times New Roman"/>
                <w:bCs/>
                <w:kern w:val="12"/>
                <w:sz w:val="18"/>
                <w:szCs w:val="18"/>
              </w:rPr>
              <w:t xml:space="preserve"> de </w:t>
            </w:r>
            <w:proofErr w:type="spellStart"/>
            <w:r w:rsidRPr="004A46FC">
              <w:rPr>
                <w:rFonts w:ascii="Calibri" w:hAnsi="Calibri" w:cs="Times New Roman"/>
                <w:bCs/>
                <w:kern w:val="12"/>
                <w:sz w:val="18"/>
                <w:szCs w:val="18"/>
              </w:rPr>
              <w:t>aprobarea</w:t>
            </w:r>
            <w:proofErr w:type="spellEnd"/>
            <w:r w:rsidRPr="004A46FC">
              <w:rPr>
                <w:rFonts w:ascii="Calibri" w:hAnsi="Calibri" w:cs="Times New Roman"/>
                <w:bCs/>
                <w:kern w:val="12"/>
                <w:sz w:val="18"/>
                <w:szCs w:val="18"/>
              </w:rPr>
              <w:t xml:space="preserve"> </w:t>
            </w:r>
            <w:proofErr w:type="spellStart"/>
            <w:r w:rsidRPr="004A46FC">
              <w:rPr>
                <w:rFonts w:ascii="Calibri" w:hAnsi="Calibri" w:cs="Times New Roman"/>
                <w:bCs/>
                <w:kern w:val="12"/>
                <w:sz w:val="18"/>
                <w:szCs w:val="18"/>
              </w:rPr>
              <w:t>programelor</w:t>
            </w:r>
            <w:proofErr w:type="spellEnd"/>
            <w:r w:rsidRPr="004A46FC">
              <w:rPr>
                <w:rFonts w:ascii="Calibri" w:hAnsi="Calibri" w:cs="Times New Roman"/>
                <w:bCs/>
                <w:kern w:val="12"/>
                <w:sz w:val="18"/>
                <w:szCs w:val="18"/>
              </w:rPr>
              <w:t xml:space="preserve"> FSE+ 2021-2027 </w:t>
            </w:r>
            <w:proofErr w:type="spellStart"/>
            <w:r w:rsidRPr="004A46FC">
              <w:rPr>
                <w:rFonts w:ascii="Calibri" w:hAnsi="Calibri" w:cs="Times New Roman"/>
                <w:bCs/>
                <w:kern w:val="12"/>
                <w:sz w:val="18"/>
                <w:szCs w:val="18"/>
              </w:rPr>
              <w:t>respectiv</w:t>
            </w:r>
            <w:proofErr w:type="spellEnd"/>
            <w:r w:rsidRPr="004A46FC">
              <w:rPr>
                <w:rFonts w:ascii="Calibri" w:hAnsi="Calibri" w:cs="Times New Roman"/>
                <w:bCs/>
                <w:kern w:val="12"/>
                <w:sz w:val="18"/>
                <w:szCs w:val="18"/>
              </w:rPr>
              <w:t xml:space="preserve"> </w:t>
            </w:r>
            <w:proofErr w:type="spellStart"/>
            <w:r w:rsidRPr="004A46FC">
              <w:rPr>
                <w:rFonts w:ascii="Calibri" w:hAnsi="Calibri" w:cs="Times New Roman"/>
                <w:bCs/>
                <w:kern w:val="12"/>
                <w:sz w:val="18"/>
                <w:szCs w:val="18"/>
              </w:rPr>
              <w:t>înainte</w:t>
            </w:r>
            <w:proofErr w:type="spellEnd"/>
            <w:r w:rsidRPr="004A46FC">
              <w:rPr>
                <w:rFonts w:ascii="Calibri" w:hAnsi="Calibri" w:cs="Times New Roman"/>
                <w:bCs/>
                <w:kern w:val="12"/>
                <w:sz w:val="18"/>
                <w:szCs w:val="18"/>
              </w:rPr>
              <w:t xml:space="preserve"> de </w:t>
            </w:r>
            <w:proofErr w:type="spellStart"/>
            <w:r w:rsidRPr="004A46FC">
              <w:rPr>
                <w:rFonts w:ascii="Calibri" w:hAnsi="Calibri" w:cs="Times New Roman"/>
                <w:bCs/>
                <w:kern w:val="12"/>
                <w:sz w:val="18"/>
                <w:szCs w:val="18"/>
              </w:rPr>
              <w:t>demararea</w:t>
            </w:r>
            <w:proofErr w:type="spellEnd"/>
            <w:r w:rsidRPr="004A46FC">
              <w:rPr>
                <w:rFonts w:ascii="Calibri" w:hAnsi="Calibri" w:cs="Times New Roman"/>
                <w:bCs/>
                <w:kern w:val="12"/>
                <w:sz w:val="18"/>
                <w:szCs w:val="18"/>
              </w:rPr>
              <w:t xml:space="preserve"> </w:t>
            </w:r>
            <w:proofErr w:type="spellStart"/>
            <w:r w:rsidRPr="004A46FC">
              <w:rPr>
                <w:rFonts w:ascii="Calibri" w:hAnsi="Calibri" w:cs="Times New Roman"/>
                <w:bCs/>
                <w:kern w:val="12"/>
                <w:sz w:val="18"/>
                <w:szCs w:val="18"/>
              </w:rPr>
              <w:t>implementării</w:t>
            </w:r>
            <w:proofErr w:type="spellEnd"/>
            <w:r w:rsidRPr="004A46FC">
              <w:rPr>
                <w:rFonts w:ascii="Calibri" w:hAnsi="Calibri" w:cs="Times New Roman"/>
                <w:bCs/>
                <w:kern w:val="12"/>
                <w:sz w:val="18"/>
                <w:szCs w:val="18"/>
              </w:rPr>
              <w:t xml:space="preserve"> </w:t>
            </w:r>
            <w:proofErr w:type="spellStart"/>
            <w:r w:rsidRPr="004A46FC">
              <w:rPr>
                <w:rFonts w:ascii="Calibri" w:hAnsi="Calibri" w:cs="Times New Roman"/>
                <w:bCs/>
                <w:kern w:val="12"/>
                <w:sz w:val="18"/>
                <w:szCs w:val="18"/>
              </w:rPr>
              <w:t>programelor</w:t>
            </w:r>
            <w:proofErr w:type="spellEnd"/>
            <w:r w:rsidRPr="004A46FC">
              <w:rPr>
                <w:rFonts w:ascii="Calibri" w:hAnsi="Calibri" w:cs="Times New Roman"/>
                <w:bCs/>
                <w:kern w:val="12"/>
                <w:sz w:val="18"/>
                <w:szCs w:val="18"/>
              </w:rPr>
              <w:t xml:space="preserve"> </w:t>
            </w:r>
            <w:proofErr w:type="spellStart"/>
            <w:r w:rsidRPr="004A46FC">
              <w:rPr>
                <w:rFonts w:ascii="Calibri" w:hAnsi="Calibri" w:cs="Times New Roman"/>
                <w:bCs/>
                <w:kern w:val="12"/>
                <w:sz w:val="18"/>
                <w:szCs w:val="18"/>
              </w:rPr>
              <w:t>și</w:t>
            </w:r>
            <w:proofErr w:type="spellEnd"/>
            <w:r w:rsidRPr="004A46FC">
              <w:rPr>
                <w:rFonts w:ascii="Calibri" w:hAnsi="Calibri" w:cs="Times New Roman"/>
                <w:bCs/>
                <w:kern w:val="12"/>
                <w:sz w:val="18"/>
                <w:szCs w:val="18"/>
              </w:rPr>
              <w:t xml:space="preserve"> </w:t>
            </w:r>
            <w:proofErr w:type="spellStart"/>
            <w:r w:rsidRPr="004A46FC">
              <w:rPr>
                <w:rFonts w:ascii="Calibri" w:hAnsi="Calibri" w:cs="Times New Roman"/>
                <w:bCs/>
                <w:kern w:val="12"/>
                <w:sz w:val="18"/>
                <w:szCs w:val="18"/>
              </w:rPr>
              <w:t>proiectelor</w:t>
            </w:r>
            <w:proofErr w:type="spellEnd"/>
            <w:r w:rsidRPr="004A46FC">
              <w:rPr>
                <w:rFonts w:ascii="Calibri" w:hAnsi="Calibri" w:cs="Times New Roman"/>
                <w:bCs/>
                <w:kern w:val="12"/>
                <w:sz w:val="18"/>
                <w:szCs w:val="18"/>
              </w:rPr>
              <w:t xml:space="preserve"> (</w:t>
            </w:r>
            <w:proofErr w:type="spellStart"/>
            <w:r w:rsidRPr="004A46FC">
              <w:rPr>
                <w:rFonts w:ascii="Calibri" w:hAnsi="Calibri" w:cs="Times New Roman"/>
                <w:bCs/>
                <w:kern w:val="12"/>
                <w:sz w:val="18"/>
                <w:szCs w:val="18"/>
              </w:rPr>
              <w:t>pentru</w:t>
            </w:r>
            <w:proofErr w:type="spellEnd"/>
            <w:r w:rsidRPr="004A46FC">
              <w:rPr>
                <w:rFonts w:ascii="Calibri" w:hAnsi="Calibri" w:cs="Times New Roman"/>
                <w:bCs/>
                <w:kern w:val="12"/>
                <w:sz w:val="18"/>
                <w:szCs w:val="18"/>
              </w:rPr>
              <w:t xml:space="preserve"> </w:t>
            </w:r>
            <w:proofErr w:type="spellStart"/>
            <w:r w:rsidRPr="004A46FC">
              <w:rPr>
                <w:rFonts w:ascii="Calibri" w:hAnsi="Calibri" w:cs="Times New Roman"/>
                <w:bCs/>
                <w:kern w:val="12"/>
                <w:sz w:val="18"/>
                <w:szCs w:val="18"/>
              </w:rPr>
              <w:t>aspecte</w:t>
            </w:r>
            <w:proofErr w:type="spellEnd"/>
            <w:r w:rsidRPr="004A46FC">
              <w:rPr>
                <w:rFonts w:ascii="Calibri" w:hAnsi="Calibri" w:cs="Times New Roman"/>
                <w:bCs/>
                <w:kern w:val="12"/>
                <w:sz w:val="18"/>
                <w:szCs w:val="18"/>
              </w:rPr>
              <w:t xml:space="preserve"> </w:t>
            </w:r>
            <w:proofErr w:type="spellStart"/>
            <w:r w:rsidRPr="004A46FC">
              <w:rPr>
                <w:rFonts w:ascii="Calibri" w:hAnsi="Calibri" w:cs="Times New Roman"/>
                <w:bCs/>
                <w:kern w:val="12"/>
                <w:sz w:val="18"/>
                <w:szCs w:val="18"/>
              </w:rPr>
              <w:t>privind</w:t>
            </w:r>
            <w:proofErr w:type="spellEnd"/>
            <w:r w:rsidRPr="004A46FC">
              <w:rPr>
                <w:rFonts w:ascii="Calibri" w:hAnsi="Calibri" w:cs="Times New Roman"/>
                <w:bCs/>
                <w:kern w:val="12"/>
                <w:sz w:val="18"/>
                <w:szCs w:val="18"/>
              </w:rPr>
              <w:t xml:space="preserve"> </w:t>
            </w:r>
            <w:proofErr w:type="spellStart"/>
            <w:r w:rsidRPr="004A46FC">
              <w:rPr>
                <w:rFonts w:ascii="Calibri" w:hAnsi="Calibri" w:cs="Times New Roman"/>
                <w:bCs/>
                <w:kern w:val="12"/>
                <w:sz w:val="18"/>
                <w:szCs w:val="18"/>
              </w:rPr>
              <w:t>implementarea</w:t>
            </w:r>
            <w:proofErr w:type="spellEnd"/>
            <w:r w:rsidRPr="004A46FC">
              <w:rPr>
                <w:rFonts w:ascii="Calibri" w:hAnsi="Calibri" w:cs="Times New Roman"/>
                <w:bCs/>
                <w:kern w:val="12"/>
                <w:sz w:val="18"/>
                <w:szCs w:val="18"/>
              </w:rPr>
              <w:t>)</w:t>
            </w:r>
          </w:p>
        </w:tc>
      </w:tr>
      <w:tr w:rsidR="002D3680" w:rsidRPr="00F861FF" w14:paraId="02FBB7EA" w14:textId="2DCEDF8B" w:rsidTr="004C203D">
        <w:tc>
          <w:tcPr>
            <w:tcW w:w="5240" w:type="dxa"/>
          </w:tcPr>
          <w:p w14:paraId="657EFF2A" w14:textId="77777777" w:rsidR="002D0DA2" w:rsidRPr="00F861FF" w:rsidRDefault="002D3680" w:rsidP="002D0DA2">
            <w:pPr>
              <w:pStyle w:val="ListParagraph"/>
              <w:numPr>
                <w:ilvl w:val="0"/>
                <w:numId w:val="45"/>
              </w:numPr>
              <w:suppressAutoHyphens/>
              <w:spacing w:after="0"/>
              <w:jc w:val="both"/>
              <w:rPr>
                <w:rFonts w:cstheme="minorHAnsi"/>
                <w:bCs/>
                <w:sz w:val="18"/>
                <w:szCs w:val="18"/>
              </w:rPr>
            </w:pPr>
            <w:r w:rsidRPr="00F861FF">
              <w:rPr>
                <w:rFonts w:cstheme="minorHAnsi"/>
                <w:b/>
                <w:sz w:val="18"/>
                <w:szCs w:val="18"/>
              </w:rPr>
              <w:lastRenderedPageBreak/>
              <w:t>R3.</w:t>
            </w:r>
            <w:r w:rsidRPr="00F861FF">
              <w:rPr>
                <w:rFonts w:cstheme="minorHAnsi"/>
                <w:bCs/>
                <w:sz w:val="18"/>
                <w:szCs w:val="18"/>
              </w:rPr>
              <w:t xml:space="preserve"> </w:t>
            </w:r>
            <w:r w:rsidR="002D0DA2" w:rsidRPr="00F861FF">
              <w:rPr>
                <w:rFonts w:cstheme="minorHAnsi"/>
                <w:bCs/>
                <w:sz w:val="18"/>
                <w:szCs w:val="18"/>
              </w:rPr>
              <w:t xml:space="preserve">Se </w:t>
            </w:r>
            <w:proofErr w:type="spellStart"/>
            <w:r w:rsidR="002D0DA2" w:rsidRPr="00F861FF">
              <w:rPr>
                <w:rFonts w:cstheme="minorHAnsi"/>
                <w:bCs/>
                <w:sz w:val="18"/>
                <w:szCs w:val="18"/>
              </w:rPr>
              <w:t>recomandă</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focalizarea</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intervențiilor</w:t>
            </w:r>
            <w:proofErr w:type="spellEnd"/>
            <w:r w:rsidR="002D0DA2" w:rsidRPr="00F861FF">
              <w:rPr>
                <w:rFonts w:cstheme="minorHAnsi"/>
                <w:bCs/>
                <w:sz w:val="18"/>
                <w:szCs w:val="18"/>
              </w:rPr>
              <w:t xml:space="preserve"> pe </w:t>
            </w:r>
            <w:proofErr w:type="spellStart"/>
            <w:r w:rsidR="002D0DA2" w:rsidRPr="00F861FF">
              <w:rPr>
                <w:rFonts w:cstheme="minorHAnsi"/>
                <w:bCs/>
                <w:sz w:val="18"/>
                <w:szCs w:val="18"/>
              </w:rPr>
              <w:t>comunitățile</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și</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grupurile</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cele</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mai</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vulnerabile</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extinderea</w:t>
            </w:r>
            <w:proofErr w:type="spellEnd"/>
            <w:r w:rsidR="002D0DA2" w:rsidRPr="00F861FF">
              <w:rPr>
                <w:rFonts w:cstheme="minorHAnsi"/>
                <w:bCs/>
                <w:sz w:val="18"/>
                <w:szCs w:val="18"/>
              </w:rPr>
              <w:t xml:space="preserve"> lor pe o </w:t>
            </w:r>
            <w:proofErr w:type="spellStart"/>
            <w:r w:rsidR="002D0DA2" w:rsidRPr="00F861FF">
              <w:rPr>
                <w:rFonts w:cstheme="minorHAnsi"/>
                <w:bCs/>
                <w:sz w:val="18"/>
                <w:szCs w:val="18"/>
              </w:rPr>
              <w:t>perioadă</w:t>
            </w:r>
            <w:proofErr w:type="spellEnd"/>
            <w:r w:rsidR="002D0DA2" w:rsidRPr="00F861FF">
              <w:rPr>
                <w:rFonts w:cstheme="minorHAnsi"/>
                <w:bCs/>
                <w:sz w:val="18"/>
                <w:szCs w:val="18"/>
              </w:rPr>
              <w:t xml:space="preserve"> de </w:t>
            </w:r>
            <w:proofErr w:type="spellStart"/>
            <w:r w:rsidR="002D0DA2" w:rsidRPr="00F861FF">
              <w:rPr>
                <w:rFonts w:cstheme="minorHAnsi"/>
                <w:bCs/>
                <w:sz w:val="18"/>
                <w:szCs w:val="18"/>
              </w:rPr>
              <w:t>timp</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suficientă</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pentru</w:t>
            </w:r>
            <w:proofErr w:type="spellEnd"/>
            <w:r w:rsidR="002D0DA2" w:rsidRPr="00F861FF">
              <w:rPr>
                <w:rFonts w:cstheme="minorHAnsi"/>
                <w:bCs/>
                <w:sz w:val="18"/>
                <w:szCs w:val="18"/>
              </w:rPr>
              <w:t xml:space="preserve"> a produce </w:t>
            </w:r>
            <w:proofErr w:type="spellStart"/>
            <w:r w:rsidR="002D0DA2" w:rsidRPr="00F861FF">
              <w:rPr>
                <w:rFonts w:cstheme="minorHAnsi"/>
                <w:bCs/>
                <w:sz w:val="18"/>
                <w:szCs w:val="18"/>
              </w:rPr>
              <w:t>impactul</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așteptat</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privind</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integrarea</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în</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sistemul</w:t>
            </w:r>
            <w:proofErr w:type="spellEnd"/>
            <w:r w:rsidR="002D0DA2" w:rsidRPr="00F861FF">
              <w:rPr>
                <w:rFonts w:cstheme="minorHAnsi"/>
                <w:bCs/>
                <w:sz w:val="18"/>
                <w:szCs w:val="18"/>
              </w:rPr>
              <w:t xml:space="preserve"> de </w:t>
            </w:r>
            <w:proofErr w:type="spellStart"/>
            <w:r w:rsidR="002D0DA2" w:rsidRPr="00F861FF">
              <w:rPr>
                <w:rFonts w:cstheme="minorHAnsi"/>
                <w:bCs/>
                <w:sz w:val="18"/>
                <w:szCs w:val="18"/>
              </w:rPr>
              <w:t>educație</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sau</w:t>
            </w:r>
            <w:proofErr w:type="spellEnd"/>
            <w:r w:rsidR="002D0DA2" w:rsidRPr="00F861FF">
              <w:rPr>
                <w:rFonts w:cstheme="minorHAnsi"/>
                <w:bCs/>
                <w:sz w:val="18"/>
                <w:szCs w:val="18"/>
              </w:rPr>
              <w:t xml:space="preserve"> socio </w:t>
            </w:r>
            <w:proofErr w:type="spellStart"/>
            <w:r w:rsidR="002D0DA2" w:rsidRPr="00F861FF">
              <w:rPr>
                <w:rFonts w:cstheme="minorHAnsi"/>
                <w:bCs/>
                <w:sz w:val="18"/>
                <w:szCs w:val="18"/>
              </w:rPr>
              <w:t>ocupațională</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Această</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recomandare</w:t>
            </w:r>
            <w:proofErr w:type="spellEnd"/>
            <w:r w:rsidR="002D0DA2" w:rsidRPr="00F861FF">
              <w:rPr>
                <w:rFonts w:cstheme="minorHAnsi"/>
                <w:bCs/>
                <w:sz w:val="18"/>
                <w:szCs w:val="18"/>
              </w:rPr>
              <w:t xml:space="preserve"> se </w:t>
            </w:r>
            <w:proofErr w:type="spellStart"/>
            <w:r w:rsidR="002D0DA2" w:rsidRPr="00F861FF">
              <w:rPr>
                <w:rFonts w:cstheme="minorHAnsi"/>
                <w:bCs/>
                <w:sz w:val="18"/>
                <w:szCs w:val="18"/>
              </w:rPr>
              <w:t>poate</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implementa</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prin</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următoarele</w:t>
            </w:r>
            <w:proofErr w:type="spellEnd"/>
            <w:r w:rsidR="002D0DA2" w:rsidRPr="00F861FF">
              <w:rPr>
                <w:rFonts w:cstheme="minorHAnsi"/>
                <w:bCs/>
                <w:sz w:val="18"/>
                <w:szCs w:val="18"/>
              </w:rPr>
              <w:t xml:space="preserve"> </w:t>
            </w:r>
            <w:proofErr w:type="spellStart"/>
            <w:r w:rsidR="002D0DA2" w:rsidRPr="00F861FF">
              <w:rPr>
                <w:rFonts w:cstheme="minorHAnsi"/>
                <w:bCs/>
                <w:sz w:val="18"/>
                <w:szCs w:val="18"/>
              </w:rPr>
              <w:t>măsuri</w:t>
            </w:r>
            <w:proofErr w:type="spellEnd"/>
            <w:r w:rsidR="002D0DA2" w:rsidRPr="00F861FF">
              <w:rPr>
                <w:rFonts w:cstheme="minorHAnsi"/>
                <w:bCs/>
                <w:sz w:val="18"/>
                <w:szCs w:val="18"/>
              </w:rPr>
              <w:t>:</w:t>
            </w:r>
          </w:p>
          <w:p w14:paraId="540FE937" w14:textId="3089EEFE" w:rsidR="002D0DA2" w:rsidRPr="00F861FF" w:rsidRDefault="002D0DA2" w:rsidP="002D0DA2">
            <w:pPr>
              <w:pStyle w:val="ListParagraph"/>
              <w:numPr>
                <w:ilvl w:val="0"/>
                <w:numId w:val="46"/>
              </w:numPr>
              <w:suppressAutoHyphens/>
              <w:spacing w:after="0"/>
              <w:ind w:left="851" w:hanging="284"/>
              <w:jc w:val="both"/>
              <w:rPr>
                <w:rFonts w:cstheme="minorHAnsi"/>
                <w:bCs/>
                <w:sz w:val="18"/>
                <w:szCs w:val="18"/>
              </w:rPr>
            </w:pPr>
            <w:r w:rsidRPr="00F861FF">
              <w:rPr>
                <w:rFonts w:cstheme="minorHAnsi"/>
                <w:bCs/>
                <w:sz w:val="18"/>
                <w:szCs w:val="18"/>
              </w:rPr>
              <w:t xml:space="preserve">AM </w:t>
            </w:r>
            <w:proofErr w:type="spellStart"/>
            <w:r w:rsidRPr="00F861FF">
              <w:rPr>
                <w:rFonts w:cstheme="minorHAnsi"/>
                <w:bCs/>
                <w:sz w:val="18"/>
                <w:szCs w:val="18"/>
              </w:rPr>
              <w:t>trebuie</w:t>
            </w:r>
            <w:proofErr w:type="spellEnd"/>
            <w:r w:rsidRPr="00F861FF">
              <w:rPr>
                <w:rFonts w:cstheme="minorHAnsi"/>
                <w:bCs/>
                <w:sz w:val="18"/>
                <w:szCs w:val="18"/>
              </w:rPr>
              <w:t xml:space="preserve"> </w:t>
            </w:r>
            <w:proofErr w:type="spellStart"/>
            <w:r w:rsidRPr="00F861FF">
              <w:rPr>
                <w:rFonts w:cstheme="minorHAnsi"/>
                <w:bCs/>
                <w:sz w:val="18"/>
                <w:szCs w:val="18"/>
              </w:rPr>
              <w:t>să</w:t>
            </w:r>
            <w:proofErr w:type="spellEnd"/>
            <w:r w:rsidRPr="00F861FF">
              <w:rPr>
                <w:rFonts w:cstheme="minorHAnsi"/>
                <w:bCs/>
                <w:sz w:val="18"/>
                <w:szCs w:val="18"/>
              </w:rPr>
              <w:t xml:space="preserve"> </w:t>
            </w:r>
            <w:proofErr w:type="spellStart"/>
            <w:r w:rsidRPr="00F861FF">
              <w:rPr>
                <w:rFonts w:cstheme="minorHAnsi"/>
                <w:bCs/>
                <w:sz w:val="18"/>
                <w:szCs w:val="18"/>
              </w:rPr>
              <w:t>optimizeze</w:t>
            </w:r>
            <w:proofErr w:type="spellEnd"/>
            <w:r w:rsidRPr="00F861FF">
              <w:rPr>
                <w:rFonts w:cstheme="minorHAnsi"/>
                <w:bCs/>
                <w:sz w:val="18"/>
                <w:szCs w:val="18"/>
              </w:rPr>
              <w:t xml:space="preserve"> pe </w:t>
            </w:r>
            <w:proofErr w:type="spellStart"/>
            <w:r w:rsidRPr="00F861FF">
              <w:rPr>
                <w:rFonts w:cstheme="minorHAnsi"/>
                <w:bCs/>
                <w:sz w:val="18"/>
                <w:szCs w:val="18"/>
              </w:rPr>
              <w:t>baza</w:t>
            </w:r>
            <w:proofErr w:type="spellEnd"/>
            <w:r w:rsidRPr="00F861FF">
              <w:rPr>
                <w:rFonts w:cstheme="minorHAnsi"/>
                <w:bCs/>
                <w:sz w:val="18"/>
                <w:szCs w:val="18"/>
              </w:rPr>
              <w:t xml:space="preserve"> </w:t>
            </w:r>
            <w:proofErr w:type="spellStart"/>
            <w:r w:rsidRPr="00F861FF">
              <w:rPr>
                <w:rFonts w:cstheme="minorHAnsi"/>
                <w:bCs/>
                <w:sz w:val="18"/>
                <w:szCs w:val="18"/>
              </w:rPr>
              <w:t>experienței</w:t>
            </w:r>
            <w:proofErr w:type="spellEnd"/>
            <w:r w:rsidRPr="00F861FF">
              <w:rPr>
                <w:rFonts w:cstheme="minorHAnsi"/>
                <w:bCs/>
                <w:sz w:val="18"/>
                <w:szCs w:val="18"/>
              </w:rPr>
              <w:t xml:space="preserve"> POSDRU </w:t>
            </w:r>
            <w:proofErr w:type="spellStart"/>
            <w:r w:rsidRPr="00F861FF">
              <w:rPr>
                <w:rFonts w:cstheme="minorHAnsi"/>
                <w:bCs/>
                <w:sz w:val="18"/>
                <w:szCs w:val="18"/>
              </w:rPr>
              <w:t>și</w:t>
            </w:r>
            <w:proofErr w:type="spellEnd"/>
            <w:r w:rsidRPr="00F861FF">
              <w:rPr>
                <w:rFonts w:cstheme="minorHAnsi"/>
                <w:bCs/>
                <w:sz w:val="18"/>
                <w:szCs w:val="18"/>
              </w:rPr>
              <w:t xml:space="preserve"> POCU, a </w:t>
            </w:r>
            <w:proofErr w:type="spellStart"/>
            <w:r w:rsidRPr="00F861FF">
              <w:rPr>
                <w:rFonts w:cstheme="minorHAnsi"/>
                <w:bCs/>
                <w:sz w:val="18"/>
                <w:szCs w:val="18"/>
              </w:rPr>
              <w:t>datelor</w:t>
            </w:r>
            <w:proofErr w:type="spellEnd"/>
            <w:r w:rsidRPr="00F861FF">
              <w:rPr>
                <w:rFonts w:cstheme="minorHAnsi"/>
                <w:bCs/>
                <w:sz w:val="18"/>
                <w:szCs w:val="18"/>
              </w:rPr>
              <w:t xml:space="preserve"> </w:t>
            </w:r>
            <w:proofErr w:type="spellStart"/>
            <w:r w:rsidRPr="00F861FF">
              <w:rPr>
                <w:rFonts w:cstheme="minorHAnsi"/>
                <w:bCs/>
                <w:sz w:val="18"/>
                <w:szCs w:val="18"/>
              </w:rPr>
              <w:t>privind</w:t>
            </w:r>
            <w:proofErr w:type="spellEnd"/>
            <w:r w:rsidRPr="00F861FF">
              <w:rPr>
                <w:rFonts w:cstheme="minorHAnsi"/>
                <w:bCs/>
                <w:sz w:val="18"/>
                <w:szCs w:val="18"/>
              </w:rPr>
              <w:t xml:space="preserve"> </w:t>
            </w:r>
            <w:proofErr w:type="spellStart"/>
            <w:r w:rsidRPr="00F861FF">
              <w:rPr>
                <w:rFonts w:cstheme="minorHAnsi"/>
                <w:bCs/>
                <w:sz w:val="18"/>
                <w:szCs w:val="18"/>
              </w:rPr>
              <w:t>nevoile</w:t>
            </w:r>
            <w:proofErr w:type="spellEnd"/>
            <w:r w:rsidRPr="00F861FF">
              <w:rPr>
                <w:rFonts w:cstheme="minorHAnsi"/>
                <w:bCs/>
                <w:sz w:val="18"/>
                <w:szCs w:val="18"/>
              </w:rPr>
              <w:t xml:space="preserve">, </w:t>
            </w:r>
            <w:proofErr w:type="spellStart"/>
            <w:r w:rsidRPr="00F861FF">
              <w:rPr>
                <w:rFonts w:cstheme="minorHAnsi"/>
                <w:bCs/>
                <w:sz w:val="18"/>
                <w:szCs w:val="18"/>
              </w:rPr>
              <w:t>mecanismul</w:t>
            </w:r>
            <w:proofErr w:type="spellEnd"/>
            <w:r w:rsidRPr="00F861FF">
              <w:rPr>
                <w:rFonts w:cstheme="minorHAnsi"/>
                <w:bCs/>
                <w:sz w:val="18"/>
                <w:szCs w:val="18"/>
              </w:rPr>
              <w:t xml:space="preserve"> de </w:t>
            </w:r>
            <w:proofErr w:type="spellStart"/>
            <w:r w:rsidRPr="00F861FF">
              <w:rPr>
                <w:rFonts w:cstheme="minorHAnsi"/>
                <w:bCs/>
                <w:sz w:val="18"/>
                <w:szCs w:val="18"/>
              </w:rPr>
              <w:t>prioritizare</w:t>
            </w:r>
            <w:proofErr w:type="spellEnd"/>
            <w:r w:rsidRPr="00F861FF">
              <w:rPr>
                <w:rFonts w:cstheme="minorHAnsi"/>
                <w:bCs/>
                <w:sz w:val="18"/>
                <w:szCs w:val="18"/>
              </w:rPr>
              <w:t xml:space="preserve"> a </w:t>
            </w:r>
            <w:proofErr w:type="spellStart"/>
            <w:r w:rsidRPr="00F861FF">
              <w:rPr>
                <w:rFonts w:cstheme="minorHAnsi"/>
                <w:bCs/>
                <w:sz w:val="18"/>
                <w:szCs w:val="18"/>
              </w:rPr>
              <w:t>sprijinului</w:t>
            </w:r>
            <w:proofErr w:type="spellEnd"/>
            <w:r w:rsidRPr="00F861FF">
              <w:rPr>
                <w:rFonts w:cstheme="minorHAnsi"/>
                <w:bCs/>
                <w:sz w:val="18"/>
                <w:szCs w:val="18"/>
              </w:rPr>
              <w:t xml:space="preserve"> </w:t>
            </w:r>
            <w:proofErr w:type="spellStart"/>
            <w:r w:rsidRPr="00F861FF">
              <w:rPr>
                <w:rFonts w:cstheme="minorHAnsi"/>
                <w:bCs/>
                <w:sz w:val="18"/>
                <w:szCs w:val="18"/>
              </w:rPr>
              <w:t>în</w:t>
            </w:r>
            <w:proofErr w:type="spellEnd"/>
            <w:r w:rsidRPr="00F861FF">
              <w:rPr>
                <w:rFonts w:cstheme="minorHAnsi"/>
                <w:bCs/>
                <w:sz w:val="18"/>
                <w:szCs w:val="18"/>
              </w:rPr>
              <w:t xml:space="preserve"> </w:t>
            </w:r>
            <w:proofErr w:type="spellStart"/>
            <w:r w:rsidRPr="00F861FF">
              <w:rPr>
                <w:rFonts w:cstheme="minorHAnsi"/>
                <w:bCs/>
                <w:sz w:val="18"/>
                <w:szCs w:val="18"/>
              </w:rPr>
              <w:t>funcție</w:t>
            </w:r>
            <w:proofErr w:type="spellEnd"/>
            <w:r w:rsidRPr="00F861FF">
              <w:rPr>
                <w:rFonts w:cstheme="minorHAnsi"/>
                <w:bCs/>
                <w:sz w:val="18"/>
                <w:szCs w:val="18"/>
              </w:rPr>
              <w:t xml:space="preserve"> de </w:t>
            </w:r>
            <w:proofErr w:type="spellStart"/>
            <w:r w:rsidRPr="00F861FF">
              <w:rPr>
                <w:rFonts w:cstheme="minorHAnsi"/>
                <w:bCs/>
                <w:sz w:val="18"/>
                <w:szCs w:val="18"/>
              </w:rPr>
              <w:t>cele</w:t>
            </w:r>
            <w:proofErr w:type="spellEnd"/>
            <w:r w:rsidRPr="00F861FF">
              <w:rPr>
                <w:rFonts w:cstheme="minorHAnsi"/>
                <w:bCs/>
                <w:sz w:val="18"/>
                <w:szCs w:val="18"/>
              </w:rPr>
              <w:t xml:space="preserve"> </w:t>
            </w:r>
            <w:proofErr w:type="spellStart"/>
            <w:r w:rsidRPr="00F861FF">
              <w:rPr>
                <w:rFonts w:cstheme="minorHAnsi"/>
                <w:bCs/>
                <w:sz w:val="18"/>
                <w:szCs w:val="18"/>
              </w:rPr>
              <w:t>mai</w:t>
            </w:r>
            <w:proofErr w:type="spellEnd"/>
            <w:r w:rsidRPr="00F861FF">
              <w:rPr>
                <w:rFonts w:cstheme="minorHAnsi"/>
                <w:bCs/>
                <w:sz w:val="18"/>
                <w:szCs w:val="18"/>
              </w:rPr>
              <w:t xml:space="preserve"> </w:t>
            </w:r>
            <w:proofErr w:type="spellStart"/>
            <w:r w:rsidRPr="00F861FF">
              <w:rPr>
                <w:rFonts w:cstheme="minorHAnsi"/>
                <w:bCs/>
                <w:sz w:val="18"/>
                <w:szCs w:val="18"/>
              </w:rPr>
              <w:t>relevante</w:t>
            </w:r>
            <w:proofErr w:type="spellEnd"/>
            <w:r w:rsidRPr="00F861FF">
              <w:rPr>
                <w:rFonts w:cstheme="minorHAnsi"/>
                <w:bCs/>
                <w:sz w:val="18"/>
                <w:szCs w:val="18"/>
              </w:rPr>
              <w:t xml:space="preserve"> </w:t>
            </w:r>
            <w:proofErr w:type="spellStart"/>
            <w:r w:rsidRPr="00F861FF">
              <w:rPr>
                <w:rFonts w:cstheme="minorHAnsi"/>
                <w:bCs/>
                <w:sz w:val="18"/>
                <w:szCs w:val="18"/>
              </w:rPr>
              <w:t>criterii</w:t>
            </w:r>
            <w:proofErr w:type="spellEnd"/>
            <w:r w:rsidRPr="00F861FF">
              <w:rPr>
                <w:rFonts w:cstheme="minorHAnsi"/>
                <w:bCs/>
                <w:sz w:val="18"/>
                <w:szCs w:val="18"/>
              </w:rPr>
              <w:t xml:space="preserve"> cum </w:t>
            </w:r>
            <w:proofErr w:type="spellStart"/>
            <w:r w:rsidRPr="00F861FF">
              <w:rPr>
                <w:rFonts w:cstheme="minorHAnsi"/>
                <w:bCs/>
                <w:sz w:val="18"/>
                <w:szCs w:val="18"/>
              </w:rPr>
              <w:t>ar</w:t>
            </w:r>
            <w:proofErr w:type="spellEnd"/>
            <w:r w:rsidRPr="00F861FF">
              <w:rPr>
                <w:rFonts w:cstheme="minorHAnsi"/>
                <w:bCs/>
                <w:sz w:val="18"/>
                <w:szCs w:val="18"/>
              </w:rPr>
              <w:t xml:space="preserve"> fi: </w:t>
            </w:r>
            <w:proofErr w:type="spellStart"/>
            <w:r w:rsidRPr="00F861FF">
              <w:rPr>
                <w:rFonts w:cstheme="minorHAnsi"/>
                <w:bCs/>
                <w:sz w:val="18"/>
                <w:szCs w:val="18"/>
              </w:rPr>
              <w:t>nivelul</w:t>
            </w:r>
            <w:proofErr w:type="spellEnd"/>
            <w:r w:rsidRPr="00F861FF">
              <w:rPr>
                <w:rFonts w:cstheme="minorHAnsi"/>
                <w:bCs/>
                <w:sz w:val="18"/>
                <w:szCs w:val="18"/>
              </w:rPr>
              <w:t xml:space="preserve"> </w:t>
            </w:r>
            <w:proofErr w:type="spellStart"/>
            <w:r w:rsidRPr="00F861FF">
              <w:rPr>
                <w:rFonts w:cstheme="minorHAnsi"/>
                <w:bCs/>
                <w:sz w:val="18"/>
                <w:szCs w:val="18"/>
              </w:rPr>
              <w:t>abandonului</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riscului</w:t>
            </w:r>
            <w:proofErr w:type="spellEnd"/>
            <w:r w:rsidRPr="00F861FF">
              <w:rPr>
                <w:rFonts w:cstheme="minorHAnsi"/>
                <w:bCs/>
                <w:sz w:val="18"/>
                <w:szCs w:val="18"/>
              </w:rPr>
              <w:t xml:space="preserve"> de abandon, </w:t>
            </w:r>
            <w:proofErr w:type="spellStart"/>
            <w:r w:rsidRPr="00F861FF">
              <w:rPr>
                <w:rFonts w:cstheme="minorHAnsi"/>
                <w:bCs/>
                <w:sz w:val="18"/>
                <w:szCs w:val="18"/>
              </w:rPr>
              <w:t>rezultatele</w:t>
            </w:r>
            <w:proofErr w:type="spellEnd"/>
            <w:r w:rsidRPr="00F861FF">
              <w:rPr>
                <w:rFonts w:cstheme="minorHAnsi"/>
                <w:bCs/>
                <w:sz w:val="18"/>
                <w:szCs w:val="18"/>
              </w:rPr>
              <w:t xml:space="preserve"> </w:t>
            </w:r>
            <w:proofErr w:type="spellStart"/>
            <w:r w:rsidRPr="00F861FF">
              <w:rPr>
                <w:rFonts w:cstheme="minorHAnsi"/>
                <w:bCs/>
                <w:sz w:val="18"/>
                <w:szCs w:val="18"/>
              </w:rPr>
              <w:t>școlare</w:t>
            </w:r>
            <w:proofErr w:type="spellEnd"/>
            <w:r w:rsidRPr="00F861FF">
              <w:rPr>
                <w:rFonts w:cstheme="minorHAnsi"/>
                <w:bCs/>
                <w:sz w:val="18"/>
                <w:szCs w:val="18"/>
              </w:rPr>
              <w:t xml:space="preserve">, </w:t>
            </w:r>
            <w:proofErr w:type="spellStart"/>
            <w:r w:rsidRPr="00F861FF">
              <w:rPr>
                <w:rFonts w:cstheme="minorHAnsi"/>
                <w:bCs/>
                <w:sz w:val="18"/>
                <w:szCs w:val="18"/>
              </w:rPr>
              <w:t>gradul</w:t>
            </w:r>
            <w:proofErr w:type="spellEnd"/>
            <w:r w:rsidRPr="00F861FF">
              <w:rPr>
                <w:rFonts w:cstheme="minorHAnsi"/>
                <w:bCs/>
                <w:sz w:val="18"/>
                <w:szCs w:val="18"/>
              </w:rPr>
              <w:t xml:space="preserve"> de </w:t>
            </w:r>
            <w:proofErr w:type="spellStart"/>
            <w:r w:rsidRPr="00F861FF">
              <w:rPr>
                <w:rFonts w:cstheme="minorHAnsi"/>
                <w:bCs/>
                <w:sz w:val="18"/>
                <w:szCs w:val="18"/>
              </w:rPr>
              <w:t>dezavantajare</w:t>
            </w:r>
            <w:proofErr w:type="spellEnd"/>
            <w:r w:rsidRPr="00F861FF">
              <w:rPr>
                <w:rFonts w:cstheme="minorHAnsi"/>
                <w:bCs/>
                <w:sz w:val="18"/>
                <w:szCs w:val="18"/>
              </w:rPr>
              <w:t xml:space="preserve"> a </w:t>
            </w:r>
            <w:proofErr w:type="spellStart"/>
            <w:r w:rsidRPr="00F861FF">
              <w:rPr>
                <w:rFonts w:cstheme="minorHAnsi"/>
                <w:bCs/>
                <w:sz w:val="18"/>
                <w:szCs w:val="18"/>
              </w:rPr>
              <w:t>comunității</w:t>
            </w:r>
            <w:proofErr w:type="spellEnd"/>
            <w:r w:rsidRPr="00F861FF">
              <w:rPr>
                <w:rFonts w:cstheme="minorHAnsi"/>
                <w:bCs/>
                <w:sz w:val="18"/>
                <w:szCs w:val="18"/>
              </w:rPr>
              <w:t xml:space="preserve">. </w:t>
            </w:r>
            <w:proofErr w:type="spellStart"/>
            <w:r w:rsidRPr="00F861FF">
              <w:rPr>
                <w:rFonts w:cstheme="minorHAnsi"/>
                <w:bCs/>
                <w:sz w:val="18"/>
                <w:szCs w:val="18"/>
              </w:rPr>
              <w:t>Complementar</w:t>
            </w:r>
            <w:proofErr w:type="spellEnd"/>
            <w:r w:rsidRPr="00F861FF">
              <w:rPr>
                <w:rFonts w:cstheme="minorHAnsi"/>
                <w:bCs/>
                <w:sz w:val="18"/>
                <w:szCs w:val="18"/>
              </w:rPr>
              <w:t xml:space="preserve"> </w:t>
            </w:r>
            <w:proofErr w:type="spellStart"/>
            <w:r w:rsidRPr="00F861FF">
              <w:rPr>
                <w:rFonts w:cstheme="minorHAnsi"/>
                <w:bCs/>
                <w:sz w:val="18"/>
                <w:szCs w:val="18"/>
              </w:rPr>
              <w:t>Ministerul</w:t>
            </w:r>
            <w:proofErr w:type="spellEnd"/>
            <w:r w:rsidRPr="00F861FF">
              <w:rPr>
                <w:rFonts w:cstheme="minorHAnsi"/>
                <w:bCs/>
                <w:sz w:val="18"/>
                <w:szCs w:val="18"/>
              </w:rPr>
              <w:t xml:space="preserve"> </w:t>
            </w:r>
            <w:proofErr w:type="spellStart"/>
            <w:r w:rsidRPr="00F861FF">
              <w:rPr>
                <w:rFonts w:cstheme="minorHAnsi"/>
                <w:bCs/>
                <w:sz w:val="18"/>
                <w:szCs w:val="18"/>
              </w:rPr>
              <w:t>Educației</w:t>
            </w:r>
            <w:proofErr w:type="spellEnd"/>
            <w:r w:rsidRPr="00F861FF">
              <w:rPr>
                <w:rFonts w:cstheme="minorHAnsi"/>
                <w:bCs/>
                <w:sz w:val="18"/>
                <w:szCs w:val="18"/>
              </w:rPr>
              <w:t xml:space="preserve"> </w:t>
            </w:r>
            <w:proofErr w:type="spellStart"/>
            <w:r w:rsidRPr="00F861FF">
              <w:rPr>
                <w:rFonts w:cstheme="minorHAnsi"/>
                <w:bCs/>
                <w:sz w:val="18"/>
                <w:szCs w:val="18"/>
              </w:rPr>
              <w:t>trebuie</w:t>
            </w:r>
            <w:proofErr w:type="spellEnd"/>
            <w:r w:rsidRPr="00F861FF">
              <w:rPr>
                <w:rFonts w:cstheme="minorHAnsi"/>
                <w:bCs/>
                <w:sz w:val="18"/>
                <w:szCs w:val="18"/>
              </w:rPr>
              <w:t xml:space="preserve"> </w:t>
            </w:r>
            <w:proofErr w:type="spellStart"/>
            <w:r w:rsidRPr="00F861FF">
              <w:rPr>
                <w:rFonts w:cstheme="minorHAnsi"/>
                <w:bCs/>
                <w:sz w:val="18"/>
                <w:szCs w:val="18"/>
              </w:rPr>
              <w:t>să</w:t>
            </w:r>
            <w:proofErr w:type="spellEnd"/>
            <w:r w:rsidRPr="00F861FF">
              <w:rPr>
                <w:rFonts w:cstheme="minorHAnsi"/>
                <w:bCs/>
                <w:sz w:val="18"/>
                <w:szCs w:val="18"/>
              </w:rPr>
              <w:t xml:space="preserve"> </w:t>
            </w:r>
            <w:proofErr w:type="spellStart"/>
            <w:r w:rsidRPr="00F861FF">
              <w:rPr>
                <w:rFonts w:cstheme="minorHAnsi"/>
                <w:bCs/>
                <w:sz w:val="18"/>
                <w:szCs w:val="18"/>
              </w:rPr>
              <w:t>își</w:t>
            </w:r>
            <w:proofErr w:type="spellEnd"/>
            <w:r w:rsidRPr="00F861FF">
              <w:rPr>
                <w:rFonts w:cstheme="minorHAnsi"/>
                <w:bCs/>
                <w:sz w:val="18"/>
                <w:szCs w:val="18"/>
              </w:rPr>
              <w:t xml:space="preserve"> </w:t>
            </w:r>
            <w:proofErr w:type="spellStart"/>
            <w:r w:rsidRPr="00F861FF">
              <w:rPr>
                <w:rFonts w:cstheme="minorHAnsi"/>
                <w:bCs/>
                <w:sz w:val="18"/>
                <w:szCs w:val="18"/>
              </w:rPr>
              <w:t>asigure</w:t>
            </w:r>
            <w:proofErr w:type="spellEnd"/>
            <w:r w:rsidRPr="00F861FF">
              <w:rPr>
                <w:rFonts w:cstheme="minorHAnsi"/>
                <w:bCs/>
                <w:sz w:val="18"/>
                <w:szCs w:val="18"/>
              </w:rPr>
              <w:t xml:space="preserve"> </w:t>
            </w:r>
            <w:proofErr w:type="spellStart"/>
            <w:r w:rsidRPr="00F861FF">
              <w:rPr>
                <w:rFonts w:cstheme="minorHAnsi"/>
                <w:bCs/>
                <w:sz w:val="18"/>
                <w:szCs w:val="18"/>
              </w:rPr>
              <w:t>capacitatea</w:t>
            </w:r>
            <w:proofErr w:type="spellEnd"/>
            <w:r w:rsidRPr="00F861FF">
              <w:rPr>
                <w:rFonts w:cstheme="minorHAnsi"/>
                <w:bCs/>
                <w:sz w:val="18"/>
                <w:szCs w:val="18"/>
              </w:rPr>
              <w:t xml:space="preserve"> de a </w:t>
            </w:r>
            <w:proofErr w:type="spellStart"/>
            <w:r w:rsidRPr="00F861FF">
              <w:rPr>
                <w:rFonts w:cstheme="minorHAnsi"/>
                <w:bCs/>
                <w:sz w:val="18"/>
                <w:szCs w:val="18"/>
              </w:rPr>
              <w:t>furniza</w:t>
            </w:r>
            <w:proofErr w:type="spellEnd"/>
            <w:r w:rsidRPr="00F861FF">
              <w:rPr>
                <w:rFonts w:cstheme="minorHAnsi"/>
                <w:bCs/>
                <w:sz w:val="18"/>
                <w:szCs w:val="18"/>
              </w:rPr>
              <w:t xml:space="preserve"> date </w:t>
            </w:r>
            <w:proofErr w:type="spellStart"/>
            <w:r w:rsidRPr="00F861FF">
              <w:rPr>
                <w:rFonts w:cstheme="minorHAnsi"/>
                <w:bCs/>
                <w:sz w:val="18"/>
                <w:szCs w:val="18"/>
              </w:rPr>
              <w:t>actualizate</w:t>
            </w:r>
            <w:proofErr w:type="spellEnd"/>
            <w:r w:rsidRPr="00F861FF">
              <w:rPr>
                <w:rFonts w:cstheme="minorHAnsi"/>
                <w:bCs/>
                <w:sz w:val="18"/>
                <w:szCs w:val="18"/>
              </w:rPr>
              <w:t xml:space="preserve"> </w:t>
            </w:r>
            <w:proofErr w:type="spellStart"/>
            <w:r w:rsidRPr="00F861FF">
              <w:rPr>
                <w:rFonts w:cstheme="minorHAnsi"/>
                <w:bCs/>
                <w:sz w:val="18"/>
                <w:szCs w:val="18"/>
              </w:rPr>
              <w:t>pentru</w:t>
            </w:r>
            <w:proofErr w:type="spellEnd"/>
            <w:r w:rsidRPr="00F861FF">
              <w:rPr>
                <w:rFonts w:cstheme="minorHAnsi"/>
                <w:bCs/>
                <w:sz w:val="18"/>
                <w:szCs w:val="18"/>
              </w:rPr>
              <w:t xml:space="preserve"> </w:t>
            </w:r>
            <w:proofErr w:type="spellStart"/>
            <w:r w:rsidRPr="00F861FF">
              <w:rPr>
                <w:rFonts w:cstheme="minorHAnsi"/>
                <w:bCs/>
                <w:sz w:val="18"/>
                <w:szCs w:val="18"/>
              </w:rPr>
              <w:t>mecanismul</w:t>
            </w:r>
            <w:proofErr w:type="spellEnd"/>
            <w:r w:rsidRPr="00F861FF">
              <w:rPr>
                <w:rFonts w:cstheme="minorHAnsi"/>
                <w:bCs/>
                <w:sz w:val="18"/>
                <w:szCs w:val="18"/>
              </w:rPr>
              <w:t xml:space="preserve"> de </w:t>
            </w:r>
            <w:proofErr w:type="spellStart"/>
            <w:r w:rsidRPr="00F861FF">
              <w:rPr>
                <w:rFonts w:cstheme="minorHAnsi"/>
                <w:bCs/>
                <w:sz w:val="18"/>
                <w:szCs w:val="18"/>
              </w:rPr>
              <w:t>prioritizare</w:t>
            </w:r>
            <w:proofErr w:type="spellEnd"/>
            <w:r w:rsidRPr="00F861FF">
              <w:rPr>
                <w:rFonts w:cstheme="minorHAnsi"/>
                <w:bCs/>
                <w:sz w:val="18"/>
                <w:szCs w:val="18"/>
              </w:rPr>
              <w:t xml:space="preserve"> a </w:t>
            </w:r>
            <w:proofErr w:type="spellStart"/>
            <w:r w:rsidRPr="00F861FF">
              <w:rPr>
                <w:rFonts w:cstheme="minorHAnsi"/>
                <w:bCs/>
                <w:sz w:val="18"/>
                <w:szCs w:val="18"/>
              </w:rPr>
              <w:t>unităților</w:t>
            </w:r>
            <w:proofErr w:type="spellEnd"/>
            <w:r w:rsidRPr="00F861FF">
              <w:rPr>
                <w:rFonts w:cstheme="minorHAnsi"/>
                <w:bCs/>
                <w:sz w:val="18"/>
                <w:szCs w:val="18"/>
              </w:rPr>
              <w:t xml:space="preserve"> de </w:t>
            </w:r>
            <w:proofErr w:type="spellStart"/>
            <w:r w:rsidRPr="00F861FF">
              <w:rPr>
                <w:rFonts w:cstheme="minorHAnsi"/>
                <w:bCs/>
                <w:sz w:val="18"/>
                <w:szCs w:val="18"/>
              </w:rPr>
              <w:t>învățământ</w:t>
            </w:r>
            <w:proofErr w:type="spellEnd"/>
            <w:r w:rsidRPr="00F861FF">
              <w:rPr>
                <w:rFonts w:cstheme="minorHAnsi"/>
                <w:bCs/>
                <w:sz w:val="18"/>
                <w:szCs w:val="18"/>
              </w:rPr>
              <w:t xml:space="preserve"> </w:t>
            </w:r>
            <w:proofErr w:type="spellStart"/>
            <w:r w:rsidRPr="00F861FF">
              <w:rPr>
                <w:rFonts w:cstheme="minorHAnsi"/>
                <w:bCs/>
                <w:sz w:val="18"/>
                <w:szCs w:val="18"/>
              </w:rPr>
              <w:t>beneficiare</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monitorizarea</w:t>
            </w:r>
            <w:proofErr w:type="spellEnd"/>
            <w:r w:rsidRPr="00F861FF">
              <w:rPr>
                <w:rFonts w:cstheme="minorHAnsi"/>
                <w:bCs/>
                <w:sz w:val="18"/>
                <w:szCs w:val="18"/>
              </w:rPr>
              <w:t xml:space="preserve"> </w:t>
            </w:r>
            <w:proofErr w:type="spellStart"/>
            <w:r w:rsidRPr="00F861FF">
              <w:rPr>
                <w:rFonts w:cstheme="minorHAnsi"/>
                <w:bCs/>
                <w:sz w:val="18"/>
                <w:szCs w:val="18"/>
              </w:rPr>
              <w:t>efectelor</w:t>
            </w:r>
            <w:proofErr w:type="spellEnd"/>
            <w:r w:rsidRPr="00F861FF">
              <w:rPr>
                <w:rFonts w:cstheme="minorHAnsi"/>
                <w:bCs/>
                <w:sz w:val="18"/>
                <w:szCs w:val="18"/>
              </w:rPr>
              <w:t>.</w:t>
            </w:r>
          </w:p>
          <w:p w14:paraId="0172BF99" w14:textId="77777777" w:rsidR="002D0DA2" w:rsidRPr="00F861FF" w:rsidRDefault="002D0DA2" w:rsidP="002D0DA2">
            <w:pPr>
              <w:pStyle w:val="ListParagraph"/>
              <w:numPr>
                <w:ilvl w:val="0"/>
                <w:numId w:val="46"/>
              </w:numPr>
              <w:suppressAutoHyphens/>
              <w:spacing w:after="0"/>
              <w:ind w:left="851" w:hanging="284"/>
              <w:jc w:val="both"/>
              <w:rPr>
                <w:rFonts w:cstheme="minorHAnsi"/>
                <w:bCs/>
                <w:sz w:val="18"/>
                <w:szCs w:val="18"/>
              </w:rPr>
            </w:pPr>
            <w:proofErr w:type="spellStart"/>
            <w:r w:rsidRPr="00F861FF">
              <w:rPr>
                <w:rFonts w:cstheme="minorHAnsi"/>
                <w:bCs/>
                <w:sz w:val="18"/>
                <w:szCs w:val="18"/>
              </w:rPr>
              <w:t>Intervențiile</w:t>
            </w:r>
            <w:proofErr w:type="spellEnd"/>
            <w:r w:rsidRPr="00F861FF">
              <w:rPr>
                <w:rFonts w:cstheme="minorHAnsi"/>
                <w:bCs/>
                <w:sz w:val="18"/>
                <w:szCs w:val="18"/>
              </w:rPr>
              <w:t xml:space="preserve"> FSE </w:t>
            </w:r>
            <w:proofErr w:type="spellStart"/>
            <w:r w:rsidRPr="00F861FF">
              <w:rPr>
                <w:rFonts w:cstheme="minorHAnsi"/>
                <w:bCs/>
                <w:sz w:val="18"/>
                <w:szCs w:val="18"/>
              </w:rPr>
              <w:t>trebuie</w:t>
            </w:r>
            <w:proofErr w:type="spellEnd"/>
            <w:r w:rsidRPr="00F861FF">
              <w:rPr>
                <w:rFonts w:cstheme="minorHAnsi"/>
                <w:bCs/>
                <w:sz w:val="18"/>
                <w:szCs w:val="18"/>
              </w:rPr>
              <w:t xml:space="preserve"> </w:t>
            </w:r>
            <w:proofErr w:type="spellStart"/>
            <w:r w:rsidRPr="00F861FF">
              <w:rPr>
                <w:rFonts w:cstheme="minorHAnsi"/>
                <w:bCs/>
                <w:sz w:val="18"/>
                <w:szCs w:val="18"/>
              </w:rPr>
              <w:t>extinse</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la </w:t>
            </w:r>
            <w:proofErr w:type="spellStart"/>
            <w:r w:rsidRPr="00F861FF">
              <w:rPr>
                <w:rFonts w:cstheme="minorHAnsi"/>
                <w:bCs/>
                <w:sz w:val="18"/>
                <w:szCs w:val="18"/>
              </w:rPr>
              <w:t>nivelul</w:t>
            </w:r>
            <w:proofErr w:type="spellEnd"/>
            <w:r w:rsidRPr="00F861FF">
              <w:rPr>
                <w:rFonts w:cstheme="minorHAnsi"/>
                <w:bCs/>
                <w:sz w:val="18"/>
                <w:szCs w:val="18"/>
              </w:rPr>
              <w:t xml:space="preserve"> </w:t>
            </w:r>
            <w:proofErr w:type="spellStart"/>
            <w:r w:rsidRPr="00F861FF">
              <w:rPr>
                <w:rFonts w:cstheme="minorHAnsi"/>
                <w:bCs/>
                <w:sz w:val="18"/>
                <w:szCs w:val="18"/>
              </w:rPr>
              <w:t>antepreșcolar</w:t>
            </w:r>
            <w:proofErr w:type="spellEnd"/>
            <w:r w:rsidRPr="00F861FF">
              <w:rPr>
                <w:rFonts w:cstheme="minorHAnsi"/>
                <w:bCs/>
                <w:sz w:val="18"/>
                <w:szCs w:val="18"/>
              </w:rPr>
              <w:t xml:space="preserve"> </w:t>
            </w:r>
            <w:proofErr w:type="spellStart"/>
            <w:r w:rsidRPr="00F861FF">
              <w:rPr>
                <w:rFonts w:cstheme="minorHAnsi"/>
                <w:bCs/>
                <w:sz w:val="18"/>
                <w:szCs w:val="18"/>
              </w:rPr>
              <w:t>pentru</w:t>
            </w:r>
            <w:proofErr w:type="spellEnd"/>
            <w:r w:rsidRPr="00F861FF">
              <w:rPr>
                <w:rFonts w:cstheme="minorHAnsi"/>
                <w:bCs/>
                <w:sz w:val="18"/>
                <w:szCs w:val="18"/>
              </w:rPr>
              <w:t xml:space="preserve"> o </w:t>
            </w:r>
            <w:proofErr w:type="spellStart"/>
            <w:r w:rsidRPr="00F861FF">
              <w:rPr>
                <w:rFonts w:cstheme="minorHAnsi"/>
                <w:bCs/>
                <w:sz w:val="18"/>
                <w:szCs w:val="18"/>
              </w:rPr>
              <w:t>cuprindere</w:t>
            </w:r>
            <w:proofErr w:type="spellEnd"/>
            <w:r w:rsidRPr="00F861FF">
              <w:rPr>
                <w:rFonts w:cstheme="minorHAnsi"/>
                <w:bCs/>
                <w:sz w:val="18"/>
                <w:szCs w:val="18"/>
              </w:rPr>
              <w:t xml:space="preserve"> </w:t>
            </w:r>
            <w:proofErr w:type="spellStart"/>
            <w:r w:rsidRPr="00F861FF">
              <w:rPr>
                <w:rFonts w:cstheme="minorHAnsi"/>
                <w:bCs/>
                <w:sz w:val="18"/>
                <w:szCs w:val="18"/>
              </w:rPr>
              <w:t>cât</w:t>
            </w:r>
            <w:proofErr w:type="spellEnd"/>
            <w:r w:rsidRPr="00F861FF">
              <w:rPr>
                <w:rFonts w:cstheme="minorHAnsi"/>
                <w:bCs/>
                <w:sz w:val="18"/>
                <w:szCs w:val="18"/>
              </w:rPr>
              <w:t xml:space="preserve"> </w:t>
            </w:r>
            <w:proofErr w:type="spellStart"/>
            <w:r w:rsidRPr="00F861FF">
              <w:rPr>
                <w:rFonts w:cstheme="minorHAnsi"/>
                <w:bCs/>
                <w:sz w:val="18"/>
                <w:szCs w:val="18"/>
              </w:rPr>
              <w:t>mai</w:t>
            </w:r>
            <w:proofErr w:type="spellEnd"/>
            <w:r w:rsidRPr="00F861FF">
              <w:rPr>
                <w:rFonts w:cstheme="minorHAnsi"/>
                <w:bCs/>
                <w:sz w:val="18"/>
                <w:szCs w:val="18"/>
              </w:rPr>
              <w:t xml:space="preserve"> </w:t>
            </w:r>
            <w:proofErr w:type="spellStart"/>
            <w:r w:rsidRPr="00F861FF">
              <w:rPr>
                <w:rFonts w:cstheme="minorHAnsi"/>
                <w:bCs/>
                <w:sz w:val="18"/>
                <w:szCs w:val="18"/>
              </w:rPr>
              <w:t>timpurie</w:t>
            </w:r>
            <w:proofErr w:type="spellEnd"/>
            <w:r w:rsidRPr="00F861FF">
              <w:rPr>
                <w:rFonts w:cstheme="minorHAnsi"/>
                <w:bCs/>
                <w:sz w:val="18"/>
                <w:szCs w:val="18"/>
              </w:rPr>
              <w:t xml:space="preserve"> a </w:t>
            </w:r>
            <w:proofErr w:type="spellStart"/>
            <w:r w:rsidRPr="00F861FF">
              <w:rPr>
                <w:rFonts w:cstheme="minorHAnsi"/>
                <w:bCs/>
                <w:sz w:val="18"/>
                <w:szCs w:val="18"/>
              </w:rPr>
              <w:t>copiilor</w:t>
            </w:r>
            <w:proofErr w:type="spellEnd"/>
            <w:r w:rsidRPr="00F861FF">
              <w:rPr>
                <w:rFonts w:cstheme="minorHAnsi"/>
                <w:bCs/>
                <w:sz w:val="18"/>
                <w:szCs w:val="18"/>
              </w:rPr>
              <w:t xml:space="preserve"> </w:t>
            </w:r>
            <w:proofErr w:type="spellStart"/>
            <w:r w:rsidRPr="00F861FF">
              <w:rPr>
                <w:rFonts w:cstheme="minorHAnsi"/>
                <w:bCs/>
                <w:sz w:val="18"/>
                <w:szCs w:val="18"/>
              </w:rPr>
              <w:t>într</w:t>
            </w:r>
            <w:proofErr w:type="spellEnd"/>
            <w:r w:rsidRPr="00F861FF">
              <w:rPr>
                <w:rFonts w:cstheme="minorHAnsi"/>
                <w:bCs/>
                <w:sz w:val="18"/>
                <w:szCs w:val="18"/>
              </w:rPr>
              <w:t xml:space="preserve">-un </w:t>
            </w:r>
            <w:proofErr w:type="spellStart"/>
            <w:r w:rsidRPr="00F861FF">
              <w:rPr>
                <w:rFonts w:cstheme="minorHAnsi"/>
                <w:bCs/>
                <w:sz w:val="18"/>
                <w:szCs w:val="18"/>
              </w:rPr>
              <w:t>sistem</w:t>
            </w:r>
            <w:proofErr w:type="spellEnd"/>
            <w:r w:rsidRPr="00F861FF">
              <w:rPr>
                <w:rFonts w:cstheme="minorHAnsi"/>
                <w:bCs/>
                <w:sz w:val="18"/>
                <w:szCs w:val="18"/>
              </w:rPr>
              <w:t xml:space="preserve"> </w:t>
            </w:r>
            <w:proofErr w:type="spellStart"/>
            <w:r w:rsidRPr="00F861FF">
              <w:rPr>
                <w:rFonts w:cstheme="minorHAnsi"/>
                <w:bCs/>
                <w:sz w:val="18"/>
                <w:szCs w:val="18"/>
              </w:rPr>
              <w:t>stimulativ</w:t>
            </w:r>
            <w:proofErr w:type="spellEnd"/>
            <w:r w:rsidRPr="00F861FF">
              <w:rPr>
                <w:rFonts w:cstheme="minorHAnsi"/>
                <w:bCs/>
                <w:sz w:val="18"/>
                <w:szCs w:val="18"/>
              </w:rPr>
              <w:t xml:space="preserve"> </w:t>
            </w:r>
            <w:proofErr w:type="spellStart"/>
            <w:r w:rsidRPr="00F861FF">
              <w:rPr>
                <w:rFonts w:cstheme="minorHAnsi"/>
                <w:bCs/>
                <w:sz w:val="18"/>
                <w:szCs w:val="18"/>
              </w:rPr>
              <w:t>pentru</w:t>
            </w:r>
            <w:proofErr w:type="spellEnd"/>
            <w:r w:rsidRPr="00F861FF">
              <w:rPr>
                <w:rFonts w:cstheme="minorHAnsi"/>
                <w:bCs/>
                <w:sz w:val="18"/>
                <w:szCs w:val="18"/>
              </w:rPr>
              <w:t xml:space="preserve"> </w:t>
            </w:r>
            <w:proofErr w:type="spellStart"/>
            <w:r w:rsidRPr="00F861FF">
              <w:rPr>
                <w:rFonts w:cstheme="minorHAnsi"/>
                <w:bCs/>
                <w:sz w:val="18"/>
                <w:szCs w:val="18"/>
              </w:rPr>
              <w:t>participare</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incluziune</w:t>
            </w:r>
            <w:proofErr w:type="spellEnd"/>
            <w:r w:rsidRPr="00F861FF">
              <w:rPr>
                <w:rFonts w:cstheme="minorHAnsi"/>
                <w:bCs/>
                <w:sz w:val="18"/>
                <w:szCs w:val="18"/>
              </w:rPr>
              <w:t>.</w:t>
            </w:r>
          </w:p>
          <w:p w14:paraId="2A2CF12D" w14:textId="77777777" w:rsidR="002D0DA2" w:rsidRPr="00F861FF" w:rsidRDefault="002D0DA2" w:rsidP="002D0DA2">
            <w:pPr>
              <w:pStyle w:val="ListParagraph"/>
              <w:numPr>
                <w:ilvl w:val="0"/>
                <w:numId w:val="46"/>
              </w:numPr>
              <w:suppressAutoHyphens/>
              <w:spacing w:after="0"/>
              <w:ind w:left="851" w:hanging="284"/>
              <w:jc w:val="both"/>
              <w:rPr>
                <w:rFonts w:cstheme="minorHAnsi"/>
                <w:bCs/>
                <w:sz w:val="18"/>
                <w:szCs w:val="18"/>
              </w:rPr>
            </w:pPr>
            <w:r w:rsidRPr="00F861FF">
              <w:rPr>
                <w:rFonts w:cstheme="minorHAnsi"/>
                <w:bCs/>
                <w:sz w:val="18"/>
                <w:szCs w:val="18"/>
              </w:rPr>
              <w:t xml:space="preserve">AM </w:t>
            </w:r>
            <w:proofErr w:type="spellStart"/>
            <w:r w:rsidRPr="00F861FF">
              <w:rPr>
                <w:rFonts w:cstheme="minorHAnsi"/>
                <w:bCs/>
                <w:sz w:val="18"/>
                <w:szCs w:val="18"/>
              </w:rPr>
              <w:t>trebuie</w:t>
            </w:r>
            <w:proofErr w:type="spellEnd"/>
            <w:r w:rsidRPr="00F861FF">
              <w:rPr>
                <w:rFonts w:cstheme="minorHAnsi"/>
                <w:bCs/>
                <w:sz w:val="18"/>
                <w:szCs w:val="18"/>
              </w:rPr>
              <w:t xml:space="preserve"> </w:t>
            </w:r>
            <w:proofErr w:type="spellStart"/>
            <w:r w:rsidRPr="00F861FF">
              <w:rPr>
                <w:rFonts w:cstheme="minorHAnsi"/>
                <w:bCs/>
                <w:sz w:val="18"/>
                <w:szCs w:val="18"/>
              </w:rPr>
              <w:t>să</w:t>
            </w:r>
            <w:proofErr w:type="spellEnd"/>
            <w:r w:rsidRPr="00F861FF">
              <w:rPr>
                <w:rFonts w:cstheme="minorHAnsi"/>
                <w:bCs/>
                <w:sz w:val="18"/>
                <w:szCs w:val="18"/>
              </w:rPr>
              <w:t xml:space="preserve"> </w:t>
            </w:r>
            <w:proofErr w:type="spellStart"/>
            <w:r w:rsidRPr="00F861FF">
              <w:rPr>
                <w:rFonts w:cstheme="minorHAnsi"/>
                <w:bCs/>
                <w:sz w:val="18"/>
                <w:szCs w:val="18"/>
              </w:rPr>
              <w:t>asigure</w:t>
            </w:r>
            <w:proofErr w:type="spellEnd"/>
            <w:r w:rsidRPr="00F861FF">
              <w:rPr>
                <w:rFonts w:cstheme="minorHAnsi"/>
                <w:bCs/>
                <w:sz w:val="18"/>
                <w:szCs w:val="18"/>
              </w:rPr>
              <w:t xml:space="preserve"> </w:t>
            </w:r>
            <w:proofErr w:type="spellStart"/>
            <w:r w:rsidRPr="00F861FF">
              <w:rPr>
                <w:rFonts w:cstheme="minorHAnsi"/>
                <w:bCs/>
                <w:sz w:val="18"/>
                <w:szCs w:val="18"/>
              </w:rPr>
              <w:t>lansarea</w:t>
            </w:r>
            <w:proofErr w:type="spellEnd"/>
            <w:r w:rsidRPr="00F861FF">
              <w:rPr>
                <w:rFonts w:cstheme="minorHAnsi"/>
                <w:bCs/>
                <w:sz w:val="18"/>
                <w:szCs w:val="18"/>
              </w:rPr>
              <w:t xml:space="preserve"> </w:t>
            </w:r>
            <w:proofErr w:type="spellStart"/>
            <w:r w:rsidRPr="00F861FF">
              <w:rPr>
                <w:rFonts w:cstheme="minorHAnsi"/>
                <w:bCs/>
                <w:sz w:val="18"/>
                <w:szCs w:val="18"/>
              </w:rPr>
              <w:t>apelurilor</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demararea</w:t>
            </w:r>
            <w:proofErr w:type="spellEnd"/>
            <w:r w:rsidRPr="00F861FF">
              <w:rPr>
                <w:rFonts w:cstheme="minorHAnsi"/>
                <w:bCs/>
                <w:sz w:val="18"/>
                <w:szCs w:val="18"/>
              </w:rPr>
              <w:t xml:space="preserve"> </w:t>
            </w:r>
            <w:proofErr w:type="spellStart"/>
            <w:r w:rsidRPr="00F861FF">
              <w:rPr>
                <w:rFonts w:cstheme="minorHAnsi"/>
                <w:bCs/>
                <w:sz w:val="18"/>
                <w:szCs w:val="18"/>
              </w:rPr>
              <w:t>proiectelor</w:t>
            </w:r>
            <w:proofErr w:type="spellEnd"/>
            <w:r w:rsidRPr="00F861FF">
              <w:rPr>
                <w:rFonts w:cstheme="minorHAnsi"/>
                <w:bCs/>
                <w:sz w:val="18"/>
                <w:szCs w:val="18"/>
              </w:rPr>
              <w:t xml:space="preserve"> corelate cu </w:t>
            </w:r>
            <w:proofErr w:type="spellStart"/>
            <w:r w:rsidRPr="00F861FF">
              <w:rPr>
                <w:rFonts w:cstheme="minorHAnsi"/>
                <w:bCs/>
                <w:sz w:val="18"/>
                <w:szCs w:val="18"/>
              </w:rPr>
              <w:t>calendarul</w:t>
            </w:r>
            <w:proofErr w:type="spellEnd"/>
            <w:r w:rsidRPr="00F861FF">
              <w:rPr>
                <w:rFonts w:cstheme="minorHAnsi"/>
                <w:bCs/>
                <w:sz w:val="18"/>
                <w:szCs w:val="18"/>
              </w:rPr>
              <w:t xml:space="preserve"> </w:t>
            </w:r>
            <w:proofErr w:type="spellStart"/>
            <w:r w:rsidRPr="00F861FF">
              <w:rPr>
                <w:rFonts w:cstheme="minorHAnsi"/>
                <w:bCs/>
                <w:sz w:val="18"/>
                <w:szCs w:val="18"/>
              </w:rPr>
              <w:t>școlar</w:t>
            </w:r>
            <w:proofErr w:type="spellEnd"/>
            <w:r w:rsidRPr="00F861FF">
              <w:rPr>
                <w:rFonts w:cstheme="minorHAnsi"/>
                <w:bCs/>
                <w:sz w:val="18"/>
                <w:szCs w:val="18"/>
              </w:rPr>
              <w:t xml:space="preserve">, </w:t>
            </w:r>
            <w:proofErr w:type="spellStart"/>
            <w:r w:rsidRPr="00F861FF">
              <w:rPr>
                <w:rFonts w:cstheme="minorHAnsi"/>
                <w:bCs/>
                <w:sz w:val="18"/>
                <w:szCs w:val="18"/>
              </w:rPr>
              <w:t>iar</w:t>
            </w:r>
            <w:proofErr w:type="spellEnd"/>
            <w:r w:rsidRPr="00F861FF">
              <w:rPr>
                <w:rFonts w:cstheme="minorHAnsi"/>
                <w:bCs/>
                <w:sz w:val="18"/>
                <w:szCs w:val="18"/>
              </w:rPr>
              <w:t xml:space="preserve"> </w:t>
            </w:r>
            <w:proofErr w:type="spellStart"/>
            <w:r w:rsidRPr="00F861FF">
              <w:rPr>
                <w:rFonts w:cstheme="minorHAnsi"/>
                <w:bCs/>
                <w:sz w:val="18"/>
                <w:szCs w:val="18"/>
              </w:rPr>
              <w:t>durata</w:t>
            </w:r>
            <w:proofErr w:type="spellEnd"/>
            <w:r w:rsidRPr="00F861FF">
              <w:rPr>
                <w:rFonts w:cstheme="minorHAnsi"/>
                <w:bCs/>
                <w:sz w:val="18"/>
                <w:szCs w:val="18"/>
              </w:rPr>
              <w:t xml:space="preserve"> </w:t>
            </w:r>
            <w:proofErr w:type="spellStart"/>
            <w:r w:rsidRPr="00F861FF">
              <w:rPr>
                <w:rFonts w:cstheme="minorHAnsi"/>
                <w:bCs/>
                <w:sz w:val="18"/>
                <w:szCs w:val="18"/>
              </w:rPr>
              <w:t>proiectelor</w:t>
            </w:r>
            <w:proofErr w:type="spellEnd"/>
            <w:r w:rsidRPr="00F861FF">
              <w:rPr>
                <w:rFonts w:cstheme="minorHAnsi"/>
                <w:bCs/>
                <w:sz w:val="18"/>
                <w:szCs w:val="18"/>
              </w:rPr>
              <w:t xml:space="preserve"> </w:t>
            </w:r>
            <w:proofErr w:type="spellStart"/>
            <w:r w:rsidRPr="00F861FF">
              <w:rPr>
                <w:rFonts w:cstheme="minorHAnsi"/>
                <w:bCs/>
                <w:sz w:val="18"/>
                <w:szCs w:val="18"/>
              </w:rPr>
              <w:t>trebuie</w:t>
            </w:r>
            <w:proofErr w:type="spellEnd"/>
            <w:r w:rsidRPr="00F861FF">
              <w:rPr>
                <w:rFonts w:cstheme="minorHAnsi"/>
                <w:bCs/>
                <w:sz w:val="18"/>
                <w:szCs w:val="18"/>
              </w:rPr>
              <w:t xml:space="preserve"> </w:t>
            </w:r>
            <w:proofErr w:type="spellStart"/>
            <w:r w:rsidRPr="00F861FF">
              <w:rPr>
                <w:rFonts w:cstheme="minorHAnsi"/>
                <w:bCs/>
                <w:sz w:val="18"/>
                <w:szCs w:val="18"/>
              </w:rPr>
              <w:t>să</w:t>
            </w:r>
            <w:proofErr w:type="spellEnd"/>
            <w:r w:rsidRPr="00F861FF">
              <w:rPr>
                <w:rFonts w:cstheme="minorHAnsi"/>
                <w:bCs/>
                <w:sz w:val="18"/>
                <w:szCs w:val="18"/>
              </w:rPr>
              <w:t xml:space="preserve"> fie </w:t>
            </w:r>
            <w:proofErr w:type="spellStart"/>
            <w:r w:rsidRPr="00F861FF">
              <w:rPr>
                <w:rFonts w:cstheme="minorHAnsi"/>
                <w:bCs/>
                <w:sz w:val="18"/>
                <w:szCs w:val="18"/>
              </w:rPr>
              <w:t>extinsă</w:t>
            </w:r>
            <w:proofErr w:type="spellEnd"/>
            <w:r w:rsidRPr="00F861FF">
              <w:rPr>
                <w:rFonts w:cstheme="minorHAnsi"/>
                <w:bCs/>
                <w:sz w:val="18"/>
                <w:szCs w:val="18"/>
              </w:rPr>
              <w:t xml:space="preserve"> la </w:t>
            </w:r>
            <w:proofErr w:type="spellStart"/>
            <w:r w:rsidRPr="00F861FF">
              <w:rPr>
                <w:rFonts w:cstheme="minorHAnsi"/>
                <w:bCs/>
                <w:sz w:val="18"/>
                <w:szCs w:val="18"/>
              </w:rPr>
              <w:t>mai</w:t>
            </w:r>
            <w:proofErr w:type="spellEnd"/>
            <w:r w:rsidRPr="00F861FF">
              <w:rPr>
                <w:rFonts w:cstheme="minorHAnsi"/>
                <w:bCs/>
                <w:sz w:val="18"/>
                <w:szCs w:val="18"/>
              </w:rPr>
              <w:t xml:space="preserve"> </w:t>
            </w:r>
            <w:proofErr w:type="spellStart"/>
            <w:r w:rsidRPr="00F861FF">
              <w:rPr>
                <w:rFonts w:cstheme="minorHAnsi"/>
                <w:bCs/>
                <w:sz w:val="18"/>
                <w:szCs w:val="18"/>
              </w:rPr>
              <w:t>mulți</w:t>
            </w:r>
            <w:proofErr w:type="spellEnd"/>
            <w:r w:rsidRPr="00F861FF">
              <w:rPr>
                <w:rFonts w:cstheme="minorHAnsi"/>
                <w:bCs/>
                <w:sz w:val="18"/>
                <w:szCs w:val="18"/>
              </w:rPr>
              <w:t xml:space="preserve"> ani </w:t>
            </w:r>
            <w:proofErr w:type="spellStart"/>
            <w:r w:rsidRPr="00F861FF">
              <w:rPr>
                <w:rFonts w:cstheme="minorHAnsi"/>
                <w:bCs/>
                <w:sz w:val="18"/>
                <w:szCs w:val="18"/>
              </w:rPr>
              <w:t>școlari</w:t>
            </w:r>
            <w:proofErr w:type="spellEnd"/>
            <w:r w:rsidRPr="00F861FF">
              <w:rPr>
                <w:rFonts w:cstheme="minorHAnsi"/>
                <w:bCs/>
                <w:sz w:val="18"/>
                <w:szCs w:val="18"/>
              </w:rPr>
              <w:t xml:space="preserve">, </w:t>
            </w:r>
            <w:proofErr w:type="spellStart"/>
            <w:r w:rsidRPr="00F861FF">
              <w:rPr>
                <w:rFonts w:cstheme="minorHAnsi"/>
                <w:bCs/>
                <w:sz w:val="18"/>
                <w:szCs w:val="18"/>
              </w:rPr>
              <w:t>chiar</w:t>
            </w:r>
            <w:proofErr w:type="spellEnd"/>
            <w:r w:rsidRPr="00F861FF">
              <w:rPr>
                <w:rFonts w:cstheme="minorHAnsi"/>
                <w:bCs/>
                <w:sz w:val="18"/>
                <w:szCs w:val="18"/>
              </w:rPr>
              <w:t xml:space="preserve"> un </w:t>
            </w:r>
            <w:proofErr w:type="spellStart"/>
            <w:r w:rsidRPr="00F861FF">
              <w:rPr>
                <w:rFonts w:cstheme="minorHAnsi"/>
                <w:bCs/>
                <w:sz w:val="18"/>
                <w:szCs w:val="18"/>
              </w:rPr>
              <w:t>ciclu</w:t>
            </w:r>
            <w:proofErr w:type="spellEnd"/>
            <w:r w:rsidRPr="00F861FF">
              <w:rPr>
                <w:rFonts w:cstheme="minorHAnsi"/>
                <w:bCs/>
                <w:sz w:val="18"/>
                <w:szCs w:val="18"/>
              </w:rPr>
              <w:t xml:space="preserve"> de </w:t>
            </w:r>
            <w:proofErr w:type="spellStart"/>
            <w:r w:rsidRPr="00F861FF">
              <w:rPr>
                <w:rFonts w:cstheme="minorHAnsi"/>
                <w:bCs/>
                <w:sz w:val="18"/>
                <w:szCs w:val="18"/>
              </w:rPr>
              <w:t>învățământ</w:t>
            </w:r>
            <w:proofErr w:type="spellEnd"/>
            <w:r w:rsidRPr="00F861FF">
              <w:rPr>
                <w:rFonts w:cstheme="minorHAnsi"/>
                <w:bCs/>
                <w:sz w:val="18"/>
                <w:szCs w:val="18"/>
              </w:rPr>
              <w:t xml:space="preserve">, </w:t>
            </w:r>
            <w:proofErr w:type="spellStart"/>
            <w:r w:rsidRPr="00F861FF">
              <w:rPr>
                <w:rFonts w:cstheme="minorHAnsi"/>
                <w:bCs/>
                <w:sz w:val="18"/>
                <w:szCs w:val="18"/>
              </w:rPr>
              <w:t>fără</w:t>
            </w:r>
            <w:proofErr w:type="spellEnd"/>
            <w:r w:rsidRPr="00F861FF">
              <w:rPr>
                <w:rFonts w:cstheme="minorHAnsi"/>
                <w:bCs/>
                <w:sz w:val="18"/>
                <w:szCs w:val="18"/>
              </w:rPr>
              <w:t xml:space="preserve"> a exclude </w:t>
            </w:r>
            <w:proofErr w:type="spellStart"/>
            <w:r w:rsidRPr="00F861FF">
              <w:rPr>
                <w:rFonts w:cstheme="minorHAnsi"/>
                <w:bCs/>
                <w:sz w:val="18"/>
                <w:szCs w:val="18"/>
              </w:rPr>
              <w:t>implementarea</w:t>
            </w:r>
            <w:proofErr w:type="spellEnd"/>
            <w:r w:rsidRPr="00F861FF">
              <w:rPr>
                <w:rFonts w:cstheme="minorHAnsi"/>
                <w:bCs/>
                <w:sz w:val="18"/>
                <w:szCs w:val="18"/>
              </w:rPr>
              <w:t xml:space="preserve"> </w:t>
            </w:r>
            <w:proofErr w:type="spellStart"/>
            <w:r w:rsidRPr="00F861FF">
              <w:rPr>
                <w:rFonts w:cstheme="minorHAnsi"/>
                <w:bCs/>
                <w:sz w:val="18"/>
                <w:szCs w:val="18"/>
              </w:rPr>
              <w:t>unor</w:t>
            </w:r>
            <w:proofErr w:type="spellEnd"/>
            <w:r w:rsidRPr="00F861FF">
              <w:rPr>
                <w:rFonts w:cstheme="minorHAnsi"/>
                <w:bCs/>
                <w:sz w:val="18"/>
                <w:szCs w:val="18"/>
              </w:rPr>
              <w:t xml:space="preserve"> </w:t>
            </w:r>
            <w:proofErr w:type="spellStart"/>
            <w:r w:rsidRPr="00F861FF">
              <w:rPr>
                <w:rFonts w:cstheme="minorHAnsi"/>
                <w:bCs/>
                <w:sz w:val="18"/>
                <w:szCs w:val="18"/>
              </w:rPr>
              <w:t>proiecte</w:t>
            </w:r>
            <w:proofErr w:type="spellEnd"/>
            <w:r w:rsidRPr="00F861FF">
              <w:rPr>
                <w:rFonts w:cstheme="minorHAnsi"/>
                <w:bCs/>
                <w:sz w:val="18"/>
                <w:szCs w:val="18"/>
              </w:rPr>
              <w:t xml:space="preserve"> de </w:t>
            </w:r>
            <w:proofErr w:type="spellStart"/>
            <w:r w:rsidRPr="00F861FF">
              <w:rPr>
                <w:rFonts w:cstheme="minorHAnsi"/>
                <w:bCs/>
                <w:sz w:val="18"/>
                <w:szCs w:val="18"/>
              </w:rPr>
              <w:t>scurtă</w:t>
            </w:r>
            <w:proofErr w:type="spellEnd"/>
            <w:r w:rsidRPr="00F861FF">
              <w:rPr>
                <w:rFonts w:cstheme="minorHAnsi"/>
                <w:bCs/>
                <w:sz w:val="18"/>
                <w:szCs w:val="18"/>
              </w:rPr>
              <w:t xml:space="preserve"> </w:t>
            </w:r>
            <w:proofErr w:type="spellStart"/>
            <w:r w:rsidRPr="00F861FF">
              <w:rPr>
                <w:rFonts w:cstheme="minorHAnsi"/>
                <w:bCs/>
                <w:sz w:val="18"/>
                <w:szCs w:val="18"/>
              </w:rPr>
              <w:t>durată</w:t>
            </w:r>
            <w:proofErr w:type="spellEnd"/>
            <w:r w:rsidRPr="00F861FF">
              <w:rPr>
                <w:rFonts w:cstheme="minorHAnsi"/>
                <w:bCs/>
                <w:sz w:val="18"/>
                <w:szCs w:val="18"/>
              </w:rPr>
              <w:t xml:space="preserve"> de </w:t>
            </w:r>
            <w:proofErr w:type="spellStart"/>
            <w:r w:rsidRPr="00F861FF">
              <w:rPr>
                <w:rFonts w:cstheme="minorHAnsi"/>
                <w:bCs/>
                <w:sz w:val="18"/>
                <w:szCs w:val="18"/>
              </w:rPr>
              <w:t>susținere</w:t>
            </w:r>
            <w:proofErr w:type="spellEnd"/>
            <w:r w:rsidRPr="00F861FF">
              <w:rPr>
                <w:rFonts w:cstheme="minorHAnsi"/>
                <w:bCs/>
                <w:sz w:val="18"/>
                <w:szCs w:val="18"/>
              </w:rPr>
              <w:t xml:space="preserve"> a </w:t>
            </w:r>
            <w:proofErr w:type="spellStart"/>
            <w:r w:rsidRPr="00F861FF">
              <w:rPr>
                <w:rFonts w:cstheme="minorHAnsi"/>
                <w:bCs/>
                <w:sz w:val="18"/>
                <w:szCs w:val="18"/>
              </w:rPr>
              <w:t>sprijinului</w:t>
            </w:r>
            <w:proofErr w:type="spellEnd"/>
            <w:r w:rsidRPr="00F861FF">
              <w:rPr>
                <w:rFonts w:cstheme="minorHAnsi"/>
                <w:bCs/>
                <w:sz w:val="18"/>
                <w:szCs w:val="18"/>
              </w:rPr>
              <w:t xml:space="preserve"> </w:t>
            </w:r>
            <w:proofErr w:type="spellStart"/>
            <w:r w:rsidRPr="00F861FF">
              <w:rPr>
                <w:rFonts w:cstheme="minorHAnsi"/>
                <w:bCs/>
                <w:sz w:val="18"/>
                <w:szCs w:val="18"/>
              </w:rPr>
              <w:t>pentru</w:t>
            </w:r>
            <w:proofErr w:type="spellEnd"/>
            <w:r w:rsidRPr="00F861FF">
              <w:rPr>
                <w:rFonts w:cstheme="minorHAnsi"/>
                <w:bCs/>
                <w:sz w:val="18"/>
                <w:szCs w:val="18"/>
              </w:rPr>
              <w:t xml:space="preserve"> </w:t>
            </w:r>
            <w:proofErr w:type="spellStart"/>
            <w:r w:rsidRPr="00F861FF">
              <w:rPr>
                <w:rFonts w:cstheme="minorHAnsi"/>
                <w:bCs/>
                <w:sz w:val="18"/>
                <w:szCs w:val="18"/>
              </w:rPr>
              <w:t>prevenirea</w:t>
            </w:r>
            <w:proofErr w:type="spellEnd"/>
            <w:r w:rsidRPr="00F861FF">
              <w:rPr>
                <w:rFonts w:cstheme="minorHAnsi"/>
                <w:bCs/>
                <w:sz w:val="18"/>
                <w:szCs w:val="18"/>
              </w:rPr>
              <w:t xml:space="preserve"> </w:t>
            </w:r>
            <w:proofErr w:type="spellStart"/>
            <w:r w:rsidRPr="00F861FF">
              <w:rPr>
                <w:rFonts w:cstheme="minorHAnsi"/>
                <w:bCs/>
                <w:sz w:val="18"/>
                <w:szCs w:val="18"/>
              </w:rPr>
              <w:t>abandonului</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creșterea</w:t>
            </w:r>
            <w:proofErr w:type="spellEnd"/>
            <w:r w:rsidRPr="00F861FF">
              <w:rPr>
                <w:rFonts w:cstheme="minorHAnsi"/>
                <w:bCs/>
                <w:sz w:val="18"/>
                <w:szCs w:val="18"/>
              </w:rPr>
              <w:t xml:space="preserve"> </w:t>
            </w:r>
            <w:proofErr w:type="spellStart"/>
            <w:r w:rsidRPr="00F861FF">
              <w:rPr>
                <w:rFonts w:cstheme="minorHAnsi"/>
                <w:bCs/>
                <w:sz w:val="18"/>
                <w:szCs w:val="18"/>
              </w:rPr>
              <w:t>participării</w:t>
            </w:r>
            <w:proofErr w:type="spellEnd"/>
            <w:r w:rsidRPr="00F861FF">
              <w:rPr>
                <w:rFonts w:cstheme="minorHAnsi"/>
                <w:bCs/>
                <w:sz w:val="18"/>
                <w:szCs w:val="18"/>
              </w:rPr>
              <w:t>.</w:t>
            </w:r>
          </w:p>
          <w:p w14:paraId="67752D86" w14:textId="192D25B7" w:rsidR="002D3680" w:rsidRPr="00F861FF" w:rsidRDefault="002D3680" w:rsidP="00620321">
            <w:pPr>
              <w:jc w:val="both"/>
              <w:rPr>
                <w:rFonts w:cstheme="minorHAnsi"/>
                <w:bCs/>
                <w:sz w:val="18"/>
                <w:szCs w:val="18"/>
              </w:rPr>
            </w:pPr>
          </w:p>
        </w:tc>
        <w:tc>
          <w:tcPr>
            <w:tcW w:w="5103" w:type="dxa"/>
          </w:tcPr>
          <w:p w14:paraId="1A904129" w14:textId="68CDBB00" w:rsidR="00F861FF" w:rsidRDefault="00F861FF" w:rsidP="00C913BB">
            <w:pPr>
              <w:suppressAutoHyphens/>
              <w:spacing w:after="0"/>
              <w:jc w:val="both"/>
              <w:rPr>
                <w:rFonts w:cstheme="minorHAnsi"/>
                <w:bCs/>
                <w:sz w:val="18"/>
                <w:szCs w:val="18"/>
              </w:rPr>
            </w:pPr>
            <w:r w:rsidRPr="00F861FF">
              <w:rPr>
                <w:rFonts w:cstheme="minorHAnsi"/>
                <w:b/>
                <w:sz w:val="18"/>
                <w:szCs w:val="18"/>
              </w:rPr>
              <w:t xml:space="preserve">C3. </w:t>
            </w:r>
            <w:proofErr w:type="spellStart"/>
            <w:r w:rsidRPr="00F861FF">
              <w:rPr>
                <w:rFonts w:cstheme="minorHAnsi"/>
                <w:bCs/>
                <w:sz w:val="18"/>
                <w:szCs w:val="18"/>
              </w:rPr>
              <w:t>Măsurile</w:t>
            </w:r>
            <w:proofErr w:type="spellEnd"/>
            <w:r w:rsidRPr="00F861FF">
              <w:rPr>
                <w:rFonts w:cstheme="minorHAnsi"/>
                <w:bCs/>
                <w:sz w:val="18"/>
                <w:szCs w:val="18"/>
              </w:rPr>
              <w:t xml:space="preserve"> de </w:t>
            </w:r>
            <w:proofErr w:type="spellStart"/>
            <w:r w:rsidRPr="00F861FF">
              <w:rPr>
                <w:rFonts w:cstheme="minorHAnsi"/>
                <w:bCs/>
                <w:sz w:val="18"/>
                <w:szCs w:val="18"/>
              </w:rPr>
              <w:t>prevenire</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corectare</w:t>
            </w:r>
            <w:proofErr w:type="spellEnd"/>
            <w:r w:rsidRPr="00F861FF">
              <w:rPr>
                <w:rFonts w:cstheme="minorHAnsi"/>
                <w:bCs/>
                <w:sz w:val="18"/>
                <w:szCs w:val="18"/>
              </w:rPr>
              <w:t xml:space="preserve"> a </w:t>
            </w:r>
            <w:proofErr w:type="spellStart"/>
            <w:r w:rsidRPr="00F861FF">
              <w:rPr>
                <w:rFonts w:cstheme="minorHAnsi"/>
                <w:bCs/>
                <w:sz w:val="18"/>
                <w:szCs w:val="18"/>
              </w:rPr>
              <w:t>părăsirii</w:t>
            </w:r>
            <w:proofErr w:type="spellEnd"/>
            <w:r w:rsidRPr="00F861FF">
              <w:rPr>
                <w:rFonts w:cstheme="minorHAnsi"/>
                <w:bCs/>
                <w:sz w:val="18"/>
                <w:szCs w:val="18"/>
              </w:rPr>
              <w:t xml:space="preserve"> </w:t>
            </w:r>
            <w:proofErr w:type="spellStart"/>
            <w:r w:rsidRPr="00F861FF">
              <w:rPr>
                <w:rFonts w:cstheme="minorHAnsi"/>
                <w:bCs/>
                <w:sz w:val="18"/>
                <w:szCs w:val="18"/>
              </w:rPr>
              <w:t>timpurii</w:t>
            </w:r>
            <w:proofErr w:type="spellEnd"/>
            <w:r w:rsidRPr="00F861FF">
              <w:rPr>
                <w:rFonts w:cstheme="minorHAnsi"/>
                <w:bCs/>
                <w:sz w:val="18"/>
                <w:szCs w:val="18"/>
              </w:rPr>
              <w:t xml:space="preserve"> a </w:t>
            </w:r>
            <w:proofErr w:type="spellStart"/>
            <w:r w:rsidRPr="00F861FF">
              <w:rPr>
                <w:rFonts w:cstheme="minorHAnsi"/>
                <w:bCs/>
                <w:sz w:val="18"/>
                <w:szCs w:val="18"/>
              </w:rPr>
              <w:t>școlii</w:t>
            </w:r>
            <w:proofErr w:type="spellEnd"/>
            <w:r w:rsidRPr="00F861FF">
              <w:rPr>
                <w:rFonts w:cstheme="minorHAnsi"/>
                <w:bCs/>
                <w:sz w:val="18"/>
                <w:szCs w:val="18"/>
              </w:rPr>
              <w:t xml:space="preserve"> au </w:t>
            </w:r>
            <w:proofErr w:type="spellStart"/>
            <w:r w:rsidRPr="00F861FF">
              <w:rPr>
                <w:rFonts w:cstheme="minorHAnsi"/>
                <w:bCs/>
                <w:sz w:val="18"/>
                <w:szCs w:val="18"/>
              </w:rPr>
              <w:t>vizat</w:t>
            </w:r>
            <w:proofErr w:type="spellEnd"/>
            <w:r w:rsidRPr="00F861FF">
              <w:rPr>
                <w:rFonts w:cstheme="minorHAnsi"/>
                <w:bCs/>
                <w:sz w:val="18"/>
                <w:szCs w:val="18"/>
              </w:rPr>
              <w:t xml:space="preserve"> </w:t>
            </w:r>
            <w:proofErr w:type="spellStart"/>
            <w:r w:rsidRPr="00F861FF">
              <w:rPr>
                <w:rFonts w:cstheme="minorHAnsi"/>
                <w:bCs/>
                <w:sz w:val="18"/>
                <w:szCs w:val="18"/>
              </w:rPr>
              <w:t>mai</w:t>
            </w:r>
            <w:proofErr w:type="spellEnd"/>
            <w:r w:rsidRPr="00F861FF">
              <w:rPr>
                <w:rFonts w:cstheme="minorHAnsi"/>
                <w:bCs/>
                <w:sz w:val="18"/>
                <w:szCs w:val="18"/>
              </w:rPr>
              <w:t xml:space="preserve"> ales </w:t>
            </w:r>
            <w:proofErr w:type="spellStart"/>
            <w:r w:rsidRPr="00F861FF">
              <w:rPr>
                <w:rFonts w:cstheme="minorHAnsi"/>
                <w:bCs/>
                <w:sz w:val="18"/>
                <w:szCs w:val="18"/>
              </w:rPr>
              <w:t>promovarea</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întărirea</w:t>
            </w:r>
            <w:proofErr w:type="spellEnd"/>
            <w:r w:rsidRPr="00F861FF">
              <w:rPr>
                <w:rFonts w:cstheme="minorHAnsi"/>
                <w:bCs/>
                <w:sz w:val="18"/>
                <w:szCs w:val="18"/>
              </w:rPr>
              <w:t xml:space="preserve"> </w:t>
            </w:r>
            <w:proofErr w:type="spellStart"/>
            <w:r w:rsidRPr="00F861FF">
              <w:rPr>
                <w:rFonts w:cstheme="minorHAnsi"/>
                <w:bCs/>
                <w:sz w:val="18"/>
                <w:szCs w:val="18"/>
              </w:rPr>
              <w:t>educației</w:t>
            </w:r>
            <w:proofErr w:type="spellEnd"/>
            <w:r w:rsidRPr="00F861FF">
              <w:rPr>
                <w:rFonts w:cstheme="minorHAnsi"/>
                <w:bCs/>
                <w:sz w:val="18"/>
                <w:szCs w:val="18"/>
              </w:rPr>
              <w:t xml:space="preserve"> </w:t>
            </w:r>
            <w:proofErr w:type="spellStart"/>
            <w:r w:rsidRPr="00F861FF">
              <w:rPr>
                <w:rFonts w:cstheme="minorHAnsi"/>
                <w:bCs/>
                <w:sz w:val="18"/>
                <w:szCs w:val="18"/>
              </w:rPr>
              <w:t>timpurii</w:t>
            </w:r>
            <w:proofErr w:type="spellEnd"/>
            <w:r w:rsidRPr="00F861FF">
              <w:rPr>
                <w:rFonts w:cstheme="minorHAnsi"/>
                <w:bCs/>
                <w:sz w:val="18"/>
                <w:szCs w:val="18"/>
              </w:rPr>
              <w:t xml:space="preserve">, precum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măsuri</w:t>
            </w:r>
            <w:proofErr w:type="spellEnd"/>
            <w:r w:rsidRPr="00F861FF">
              <w:rPr>
                <w:rFonts w:cstheme="minorHAnsi"/>
                <w:bCs/>
                <w:sz w:val="18"/>
                <w:szCs w:val="18"/>
              </w:rPr>
              <w:t xml:space="preserve"> </w:t>
            </w:r>
            <w:proofErr w:type="spellStart"/>
            <w:r w:rsidRPr="00F861FF">
              <w:rPr>
                <w:rFonts w:cstheme="minorHAnsi"/>
                <w:bCs/>
                <w:sz w:val="18"/>
                <w:szCs w:val="18"/>
              </w:rPr>
              <w:t>pentru</w:t>
            </w:r>
            <w:proofErr w:type="spellEnd"/>
            <w:r w:rsidRPr="00F861FF">
              <w:rPr>
                <w:rFonts w:cstheme="minorHAnsi"/>
                <w:bCs/>
                <w:sz w:val="18"/>
                <w:szCs w:val="18"/>
              </w:rPr>
              <w:t xml:space="preserve"> </w:t>
            </w:r>
            <w:proofErr w:type="spellStart"/>
            <w:r w:rsidRPr="00F861FF">
              <w:rPr>
                <w:rFonts w:cstheme="minorHAnsi"/>
                <w:bCs/>
                <w:sz w:val="18"/>
                <w:szCs w:val="18"/>
              </w:rPr>
              <w:t>îmbunătățirea</w:t>
            </w:r>
            <w:proofErr w:type="spellEnd"/>
            <w:r w:rsidRPr="00F861FF">
              <w:rPr>
                <w:rFonts w:cstheme="minorHAnsi"/>
                <w:bCs/>
                <w:sz w:val="18"/>
                <w:szCs w:val="18"/>
              </w:rPr>
              <w:t xml:space="preserve"> </w:t>
            </w:r>
            <w:proofErr w:type="spellStart"/>
            <w:r w:rsidRPr="00F861FF">
              <w:rPr>
                <w:rFonts w:cstheme="minorHAnsi"/>
                <w:bCs/>
                <w:sz w:val="18"/>
                <w:szCs w:val="18"/>
              </w:rPr>
              <w:t>accesului</w:t>
            </w:r>
            <w:proofErr w:type="spellEnd"/>
            <w:r w:rsidRPr="00F861FF">
              <w:rPr>
                <w:rFonts w:cstheme="minorHAnsi"/>
                <w:bCs/>
                <w:sz w:val="18"/>
                <w:szCs w:val="18"/>
              </w:rPr>
              <w:t xml:space="preserve"> la </w:t>
            </w:r>
            <w:proofErr w:type="spellStart"/>
            <w:r w:rsidRPr="00F861FF">
              <w:rPr>
                <w:rFonts w:cstheme="minorHAnsi"/>
                <w:bCs/>
                <w:sz w:val="18"/>
                <w:szCs w:val="18"/>
              </w:rPr>
              <w:t>educație</w:t>
            </w:r>
            <w:proofErr w:type="spellEnd"/>
            <w:r w:rsidRPr="00F861FF">
              <w:rPr>
                <w:rFonts w:cstheme="minorHAnsi"/>
                <w:bCs/>
                <w:sz w:val="18"/>
                <w:szCs w:val="18"/>
              </w:rPr>
              <w:t xml:space="preserve"> </w:t>
            </w:r>
            <w:proofErr w:type="spellStart"/>
            <w:r w:rsidRPr="00F861FF">
              <w:rPr>
                <w:rFonts w:cstheme="minorHAnsi"/>
                <w:bCs/>
                <w:sz w:val="18"/>
                <w:szCs w:val="18"/>
              </w:rPr>
              <w:t>pentru</w:t>
            </w:r>
            <w:proofErr w:type="spellEnd"/>
            <w:r w:rsidRPr="00F861FF">
              <w:rPr>
                <w:rFonts w:cstheme="minorHAnsi"/>
                <w:bCs/>
                <w:sz w:val="18"/>
                <w:szCs w:val="18"/>
              </w:rPr>
              <w:t xml:space="preserve"> </w:t>
            </w:r>
            <w:proofErr w:type="spellStart"/>
            <w:r w:rsidRPr="00F861FF">
              <w:rPr>
                <w:rFonts w:cstheme="minorHAnsi"/>
                <w:bCs/>
                <w:sz w:val="18"/>
                <w:szCs w:val="18"/>
              </w:rPr>
              <w:t>copiii</w:t>
            </w:r>
            <w:proofErr w:type="spellEnd"/>
            <w:r w:rsidRPr="00F861FF">
              <w:rPr>
                <w:rFonts w:cstheme="minorHAnsi"/>
                <w:bCs/>
                <w:sz w:val="18"/>
                <w:szCs w:val="18"/>
              </w:rPr>
              <w:t xml:space="preserve"> din </w:t>
            </w:r>
            <w:proofErr w:type="spellStart"/>
            <w:r w:rsidRPr="00F861FF">
              <w:rPr>
                <w:rFonts w:cstheme="minorHAnsi"/>
                <w:bCs/>
                <w:sz w:val="18"/>
                <w:szCs w:val="18"/>
              </w:rPr>
              <w:t>comunități</w:t>
            </w:r>
            <w:proofErr w:type="spellEnd"/>
            <w:r w:rsidRPr="00F861FF">
              <w:rPr>
                <w:rFonts w:cstheme="minorHAnsi"/>
                <w:bCs/>
                <w:sz w:val="18"/>
                <w:szCs w:val="18"/>
              </w:rPr>
              <w:t xml:space="preserve"> </w:t>
            </w:r>
            <w:proofErr w:type="spellStart"/>
            <w:r w:rsidRPr="00F861FF">
              <w:rPr>
                <w:rFonts w:cstheme="minorHAnsi"/>
                <w:bCs/>
                <w:sz w:val="18"/>
                <w:szCs w:val="18"/>
              </w:rPr>
              <w:t>izolate</w:t>
            </w:r>
            <w:proofErr w:type="spellEnd"/>
            <w:r w:rsidRPr="00F861FF">
              <w:rPr>
                <w:rFonts w:cstheme="minorHAnsi"/>
                <w:bCs/>
                <w:sz w:val="18"/>
                <w:szCs w:val="18"/>
              </w:rPr>
              <w:t xml:space="preserve">. DMI 2.2 a </w:t>
            </w:r>
            <w:proofErr w:type="spellStart"/>
            <w:r w:rsidRPr="00F861FF">
              <w:rPr>
                <w:rFonts w:cstheme="minorHAnsi"/>
                <w:bCs/>
                <w:sz w:val="18"/>
                <w:szCs w:val="18"/>
              </w:rPr>
              <w:t>sprijinit</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învățământul</w:t>
            </w:r>
            <w:proofErr w:type="spellEnd"/>
            <w:r w:rsidRPr="00F861FF">
              <w:rPr>
                <w:rFonts w:cstheme="minorHAnsi"/>
                <w:bCs/>
                <w:sz w:val="18"/>
                <w:szCs w:val="18"/>
              </w:rPr>
              <w:t xml:space="preserve"> </w:t>
            </w:r>
            <w:proofErr w:type="spellStart"/>
            <w:r w:rsidRPr="00F861FF">
              <w:rPr>
                <w:rFonts w:cstheme="minorHAnsi"/>
                <w:bCs/>
                <w:sz w:val="18"/>
                <w:szCs w:val="18"/>
              </w:rPr>
              <w:t>preșcolar</w:t>
            </w:r>
            <w:proofErr w:type="spellEnd"/>
            <w:r w:rsidRPr="00F861FF">
              <w:rPr>
                <w:rFonts w:cstheme="minorHAnsi"/>
                <w:bCs/>
                <w:sz w:val="18"/>
                <w:szCs w:val="18"/>
              </w:rPr>
              <w:t xml:space="preserve">, </w:t>
            </w:r>
            <w:proofErr w:type="spellStart"/>
            <w:r w:rsidRPr="00F861FF">
              <w:rPr>
                <w:rFonts w:cstheme="minorHAnsi"/>
                <w:bCs/>
                <w:sz w:val="18"/>
                <w:szCs w:val="18"/>
              </w:rPr>
              <w:t>rezultând</w:t>
            </w:r>
            <w:proofErr w:type="spellEnd"/>
            <w:r w:rsidRPr="00F861FF">
              <w:rPr>
                <w:rFonts w:cstheme="minorHAnsi"/>
                <w:bCs/>
                <w:sz w:val="18"/>
                <w:szCs w:val="18"/>
              </w:rPr>
              <w:t xml:space="preserve"> </w:t>
            </w:r>
            <w:proofErr w:type="spellStart"/>
            <w:r w:rsidRPr="00F861FF">
              <w:rPr>
                <w:rFonts w:cstheme="minorHAnsi"/>
                <w:bCs/>
                <w:sz w:val="18"/>
                <w:szCs w:val="18"/>
              </w:rPr>
              <w:t>necesitatea</w:t>
            </w:r>
            <w:proofErr w:type="spellEnd"/>
            <w:r w:rsidRPr="00F861FF">
              <w:rPr>
                <w:rFonts w:cstheme="minorHAnsi"/>
                <w:bCs/>
                <w:sz w:val="18"/>
                <w:szCs w:val="18"/>
              </w:rPr>
              <w:t xml:space="preserve"> </w:t>
            </w:r>
            <w:proofErr w:type="spellStart"/>
            <w:r w:rsidRPr="00F861FF">
              <w:rPr>
                <w:rFonts w:cstheme="minorHAnsi"/>
                <w:bCs/>
                <w:sz w:val="18"/>
                <w:szCs w:val="18"/>
              </w:rPr>
              <w:t>extinderii</w:t>
            </w:r>
            <w:proofErr w:type="spellEnd"/>
            <w:r w:rsidRPr="00F861FF">
              <w:rPr>
                <w:rFonts w:cstheme="minorHAnsi"/>
                <w:bCs/>
                <w:sz w:val="18"/>
                <w:szCs w:val="18"/>
              </w:rPr>
              <w:t xml:space="preserve"> </w:t>
            </w:r>
            <w:proofErr w:type="spellStart"/>
            <w:r w:rsidRPr="00F861FF">
              <w:rPr>
                <w:rFonts w:cstheme="minorHAnsi"/>
                <w:bCs/>
                <w:sz w:val="18"/>
                <w:szCs w:val="18"/>
              </w:rPr>
              <w:t>sprijinului</w:t>
            </w:r>
            <w:proofErr w:type="spellEnd"/>
            <w:r w:rsidRPr="00F861FF">
              <w:rPr>
                <w:rFonts w:cstheme="minorHAnsi"/>
                <w:bCs/>
                <w:sz w:val="18"/>
                <w:szCs w:val="18"/>
              </w:rPr>
              <w:t xml:space="preserve"> la </w:t>
            </w:r>
            <w:proofErr w:type="spellStart"/>
            <w:r w:rsidRPr="00F861FF">
              <w:rPr>
                <w:rFonts w:cstheme="minorHAnsi"/>
                <w:bCs/>
                <w:sz w:val="18"/>
                <w:szCs w:val="18"/>
              </w:rPr>
              <w:t>nivel</w:t>
            </w:r>
            <w:proofErr w:type="spellEnd"/>
            <w:r w:rsidRPr="00F861FF">
              <w:rPr>
                <w:rFonts w:cstheme="minorHAnsi"/>
                <w:bCs/>
                <w:sz w:val="18"/>
                <w:szCs w:val="18"/>
              </w:rPr>
              <w:t xml:space="preserve"> </w:t>
            </w:r>
            <w:proofErr w:type="spellStart"/>
            <w:r w:rsidRPr="00F861FF">
              <w:rPr>
                <w:rFonts w:cstheme="minorHAnsi"/>
                <w:bCs/>
                <w:sz w:val="18"/>
                <w:szCs w:val="18"/>
              </w:rPr>
              <w:t>antepreșcolar</w:t>
            </w:r>
            <w:proofErr w:type="spellEnd"/>
            <w:r w:rsidRPr="00F861FF">
              <w:rPr>
                <w:rFonts w:cstheme="minorHAnsi"/>
                <w:bCs/>
                <w:sz w:val="18"/>
                <w:szCs w:val="18"/>
              </w:rPr>
              <w:t xml:space="preserve"> </w:t>
            </w:r>
            <w:proofErr w:type="spellStart"/>
            <w:r w:rsidRPr="00F861FF">
              <w:rPr>
                <w:rFonts w:cstheme="minorHAnsi"/>
                <w:bCs/>
                <w:sz w:val="18"/>
                <w:szCs w:val="18"/>
              </w:rPr>
              <w:t>pentru</w:t>
            </w:r>
            <w:proofErr w:type="spellEnd"/>
            <w:r w:rsidRPr="00F861FF">
              <w:rPr>
                <w:rFonts w:cstheme="minorHAnsi"/>
                <w:bCs/>
                <w:sz w:val="18"/>
                <w:szCs w:val="18"/>
              </w:rPr>
              <w:t xml:space="preserve"> o </w:t>
            </w:r>
            <w:proofErr w:type="spellStart"/>
            <w:r w:rsidRPr="00F861FF">
              <w:rPr>
                <w:rFonts w:cstheme="minorHAnsi"/>
                <w:bCs/>
                <w:sz w:val="18"/>
                <w:szCs w:val="18"/>
              </w:rPr>
              <w:t>cuprindere</w:t>
            </w:r>
            <w:proofErr w:type="spellEnd"/>
            <w:r w:rsidRPr="00F861FF">
              <w:rPr>
                <w:rFonts w:cstheme="minorHAnsi"/>
                <w:bCs/>
                <w:sz w:val="18"/>
                <w:szCs w:val="18"/>
              </w:rPr>
              <w:t xml:space="preserve"> </w:t>
            </w:r>
            <w:proofErr w:type="spellStart"/>
            <w:r w:rsidRPr="00F861FF">
              <w:rPr>
                <w:rFonts w:cstheme="minorHAnsi"/>
                <w:bCs/>
                <w:sz w:val="18"/>
                <w:szCs w:val="18"/>
              </w:rPr>
              <w:t>cât</w:t>
            </w:r>
            <w:proofErr w:type="spellEnd"/>
            <w:r w:rsidRPr="00F861FF">
              <w:rPr>
                <w:rFonts w:cstheme="minorHAnsi"/>
                <w:bCs/>
                <w:sz w:val="18"/>
                <w:szCs w:val="18"/>
              </w:rPr>
              <w:t xml:space="preserve"> </w:t>
            </w:r>
            <w:proofErr w:type="spellStart"/>
            <w:r w:rsidRPr="00F861FF">
              <w:rPr>
                <w:rFonts w:cstheme="minorHAnsi"/>
                <w:bCs/>
                <w:sz w:val="18"/>
                <w:szCs w:val="18"/>
              </w:rPr>
              <w:t>mai</w:t>
            </w:r>
            <w:proofErr w:type="spellEnd"/>
            <w:r w:rsidRPr="00F861FF">
              <w:rPr>
                <w:rFonts w:cstheme="minorHAnsi"/>
                <w:bCs/>
                <w:sz w:val="18"/>
                <w:szCs w:val="18"/>
              </w:rPr>
              <w:t xml:space="preserve"> </w:t>
            </w:r>
            <w:proofErr w:type="spellStart"/>
            <w:r w:rsidRPr="00F861FF">
              <w:rPr>
                <w:rFonts w:cstheme="minorHAnsi"/>
                <w:bCs/>
                <w:sz w:val="18"/>
                <w:szCs w:val="18"/>
              </w:rPr>
              <w:t>timpurie</w:t>
            </w:r>
            <w:proofErr w:type="spellEnd"/>
            <w:r w:rsidRPr="00F861FF">
              <w:rPr>
                <w:rFonts w:cstheme="minorHAnsi"/>
                <w:bCs/>
                <w:sz w:val="18"/>
                <w:szCs w:val="18"/>
              </w:rPr>
              <w:t xml:space="preserve"> a </w:t>
            </w:r>
            <w:proofErr w:type="spellStart"/>
            <w:r w:rsidRPr="00F861FF">
              <w:rPr>
                <w:rFonts w:cstheme="minorHAnsi"/>
                <w:bCs/>
                <w:sz w:val="18"/>
                <w:szCs w:val="18"/>
              </w:rPr>
              <w:t>copiilor</w:t>
            </w:r>
            <w:proofErr w:type="spellEnd"/>
            <w:r w:rsidRPr="00F861FF">
              <w:rPr>
                <w:rFonts w:cstheme="minorHAnsi"/>
                <w:bCs/>
                <w:sz w:val="18"/>
                <w:szCs w:val="18"/>
              </w:rPr>
              <w:t xml:space="preserve"> </w:t>
            </w:r>
            <w:proofErr w:type="spellStart"/>
            <w:r w:rsidRPr="00F861FF">
              <w:rPr>
                <w:rFonts w:cstheme="minorHAnsi"/>
                <w:bCs/>
                <w:sz w:val="18"/>
                <w:szCs w:val="18"/>
              </w:rPr>
              <w:t>într</w:t>
            </w:r>
            <w:proofErr w:type="spellEnd"/>
            <w:r w:rsidRPr="00F861FF">
              <w:rPr>
                <w:rFonts w:cstheme="minorHAnsi"/>
                <w:bCs/>
                <w:sz w:val="18"/>
                <w:szCs w:val="18"/>
              </w:rPr>
              <w:t xml:space="preserve">-un </w:t>
            </w:r>
            <w:proofErr w:type="spellStart"/>
            <w:r w:rsidRPr="00F861FF">
              <w:rPr>
                <w:rFonts w:cstheme="minorHAnsi"/>
                <w:bCs/>
                <w:sz w:val="18"/>
                <w:szCs w:val="18"/>
              </w:rPr>
              <w:t>sistem</w:t>
            </w:r>
            <w:proofErr w:type="spellEnd"/>
            <w:r w:rsidRPr="00F861FF">
              <w:rPr>
                <w:rFonts w:cstheme="minorHAnsi"/>
                <w:bCs/>
                <w:sz w:val="18"/>
                <w:szCs w:val="18"/>
              </w:rPr>
              <w:t xml:space="preserve"> de </w:t>
            </w:r>
            <w:proofErr w:type="spellStart"/>
            <w:r w:rsidRPr="00F861FF">
              <w:rPr>
                <w:rFonts w:cstheme="minorHAnsi"/>
                <w:bCs/>
                <w:sz w:val="18"/>
                <w:szCs w:val="18"/>
              </w:rPr>
              <w:t>stimulare</w:t>
            </w:r>
            <w:proofErr w:type="spellEnd"/>
            <w:r w:rsidRPr="00F861FF">
              <w:rPr>
                <w:rFonts w:cstheme="minorHAnsi"/>
                <w:bCs/>
                <w:sz w:val="18"/>
                <w:szCs w:val="18"/>
              </w:rPr>
              <w:t xml:space="preserve"> </w:t>
            </w:r>
            <w:proofErr w:type="spellStart"/>
            <w:r w:rsidRPr="00F861FF">
              <w:rPr>
                <w:rFonts w:cstheme="minorHAnsi"/>
                <w:bCs/>
                <w:sz w:val="18"/>
                <w:szCs w:val="18"/>
              </w:rPr>
              <w:t>pentru</w:t>
            </w:r>
            <w:proofErr w:type="spellEnd"/>
            <w:r w:rsidRPr="00F861FF">
              <w:rPr>
                <w:rFonts w:cstheme="minorHAnsi"/>
                <w:bCs/>
                <w:sz w:val="18"/>
                <w:szCs w:val="18"/>
              </w:rPr>
              <w:t xml:space="preserve"> </w:t>
            </w:r>
            <w:proofErr w:type="spellStart"/>
            <w:r w:rsidRPr="00F861FF">
              <w:rPr>
                <w:rFonts w:cstheme="minorHAnsi"/>
                <w:bCs/>
                <w:sz w:val="18"/>
                <w:szCs w:val="18"/>
              </w:rPr>
              <w:t>educație</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integrare</w:t>
            </w:r>
            <w:proofErr w:type="spellEnd"/>
            <w:r w:rsidRPr="00F861FF">
              <w:rPr>
                <w:rFonts w:cstheme="minorHAnsi"/>
                <w:bCs/>
                <w:sz w:val="18"/>
                <w:szCs w:val="18"/>
              </w:rPr>
              <w:t xml:space="preserve"> </w:t>
            </w:r>
            <w:proofErr w:type="spellStart"/>
            <w:r w:rsidRPr="00F861FF">
              <w:rPr>
                <w:rFonts w:cstheme="minorHAnsi"/>
                <w:bCs/>
                <w:sz w:val="18"/>
                <w:szCs w:val="18"/>
              </w:rPr>
              <w:t>socială</w:t>
            </w:r>
            <w:proofErr w:type="spellEnd"/>
            <w:r w:rsidRPr="00F861FF">
              <w:rPr>
                <w:rFonts w:cstheme="minorHAnsi"/>
                <w:bCs/>
                <w:sz w:val="18"/>
                <w:szCs w:val="18"/>
              </w:rPr>
              <w:t>.</w:t>
            </w:r>
          </w:p>
          <w:p w14:paraId="378BD6C7" w14:textId="693A29A0" w:rsidR="00F861FF" w:rsidRPr="00F861FF" w:rsidRDefault="00F861FF" w:rsidP="00C913BB">
            <w:pPr>
              <w:suppressAutoHyphens/>
              <w:spacing w:after="0"/>
              <w:jc w:val="both"/>
              <w:rPr>
                <w:rFonts w:cstheme="minorHAnsi"/>
                <w:bCs/>
                <w:sz w:val="18"/>
                <w:szCs w:val="18"/>
              </w:rPr>
            </w:pPr>
            <w:r w:rsidRPr="00F861FF">
              <w:rPr>
                <w:rFonts w:cstheme="minorHAnsi"/>
                <w:b/>
                <w:sz w:val="18"/>
                <w:szCs w:val="18"/>
              </w:rPr>
              <w:t>C8.</w:t>
            </w:r>
            <w:r w:rsidRPr="00F861FF">
              <w:rPr>
                <w:rFonts w:cstheme="minorHAnsi"/>
                <w:bCs/>
                <w:sz w:val="18"/>
                <w:szCs w:val="18"/>
              </w:rPr>
              <w:t xml:space="preserve"> </w:t>
            </w:r>
            <w:proofErr w:type="spellStart"/>
            <w:r w:rsidRPr="00F861FF">
              <w:rPr>
                <w:rFonts w:cstheme="minorHAnsi"/>
                <w:bCs/>
                <w:sz w:val="18"/>
                <w:szCs w:val="18"/>
              </w:rPr>
              <w:t>Impactul</w:t>
            </w:r>
            <w:proofErr w:type="spellEnd"/>
            <w:r w:rsidRPr="00F861FF">
              <w:rPr>
                <w:rFonts w:cstheme="minorHAnsi"/>
                <w:bCs/>
                <w:sz w:val="18"/>
                <w:szCs w:val="18"/>
              </w:rPr>
              <w:t xml:space="preserve"> </w:t>
            </w:r>
            <w:proofErr w:type="spellStart"/>
            <w:r w:rsidRPr="00F861FF">
              <w:rPr>
                <w:rFonts w:cstheme="minorHAnsi"/>
                <w:bCs/>
                <w:sz w:val="18"/>
                <w:szCs w:val="18"/>
              </w:rPr>
              <w:t>intervențiilor</w:t>
            </w:r>
            <w:proofErr w:type="spellEnd"/>
            <w:r w:rsidRPr="00F861FF">
              <w:rPr>
                <w:rFonts w:cstheme="minorHAnsi"/>
                <w:bCs/>
                <w:sz w:val="18"/>
                <w:szCs w:val="18"/>
              </w:rPr>
              <w:t xml:space="preserve"> </w:t>
            </w:r>
            <w:proofErr w:type="spellStart"/>
            <w:r w:rsidRPr="00F861FF">
              <w:rPr>
                <w:rFonts w:cstheme="minorHAnsi"/>
                <w:bCs/>
                <w:sz w:val="18"/>
                <w:szCs w:val="18"/>
              </w:rPr>
              <w:t>asupra</w:t>
            </w:r>
            <w:proofErr w:type="spellEnd"/>
            <w:r w:rsidRPr="00F861FF">
              <w:rPr>
                <w:rFonts w:cstheme="minorHAnsi"/>
                <w:bCs/>
                <w:sz w:val="18"/>
                <w:szCs w:val="18"/>
              </w:rPr>
              <w:t xml:space="preserve"> </w:t>
            </w:r>
            <w:proofErr w:type="spellStart"/>
            <w:r w:rsidRPr="00F861FF">
              <w:rPr>
                <w:rFonts w:cstheme="minorHAnsi"/>
                <w:bCs/>
                <w:sz w:val="18"/>
                <w:szCs w:val="18"/>
              </w:rPr>
              <w:t>grupurilor</w:t>
            </w:r>
            <w:proofErr w:type="spellEnd"/>
            <w:r w:rsidRPr="00F861FF">
              <w:rPr>
                <w:rFonts w:cstheme="minorHAnsi"/>
                <w:bCs/>
                <w:sz w:val="18"/>
                <w:szCs w:val="18"/>
              </w:rPr>
              <w:t xml:space="preserve"> </w:t>
            </w:r>
            <w:proofErr w:type="spellStart"/>
            <w:r w:rsidRPr="00F861FF">
              <w:rPr>
                <w:rFonts w:cstheme="minorHAnsi"/>
                <w:bCs/>
                <w:sz w:val="18"/>
                <w:szCs w:val="18"/>
              </w:rPr>
              <w:t>țintă</w:t>
            </w:r>
            <w:proofErr w:type="spellEnd"/>
            <w:r w:rsidRPr="00F861FF">
              <w:rPr>
                <w:rFonts w:cstheme="minorHAnsi"/>
                <w:bCs/>
                <w:sz w:val="18"/>
                <w:szCs w:val="18"/>
              </w:rPr>
              <w:t xml:space="preserve"> </w:t>
            </w:r>
            <w:proofErr w:type="spellStart"/>
            <w:r w:rsidRPr="00F861FF">
              <w:rPr>
                <w:rFonts w:cstheme="minorHAnsi"/>
                <w:bCs/>
                <w:sz w:val="18"/>
                <w:szCs w:val="18"/>
              </w:rPr>
              <w:t>este</w:t>
            </w:r>
            <w:proofErr w:type="spellEnd"/>
            <w:r w:rsidRPr="00F861FF">
              <w:rPr>
                <w:rFonts w:cstheme="minorHAnsi"/>
                <w:bCs/>
                <w:sz w:val="18"/>
                <w:szCs w:val="18"/>
              </w:rPr>
              <w:t xml:space="preserve"> </w:t>
            </w:r>
            <w:proofErr w:type="spellStart"/>
            <w:r w:rsidRPr="00F861FF">
              <w:rPr>
                <w:rFonts w:cstheme="minorHAnsi"/>
                <w:bCs/>
                <w:sz w:val="18"/>
                <w:szCs w:val="18"/>
              </w:rPr>
              <w:t>limitat</w:t>
            </w:r>
            <w:proofErr w:type="spellEnd"/>
            <w:r w:rsidRPr="00F861FF">
              <w:rPr>
                <w:rFonts w:cstheme="minorHAnsi"/>
                <w:bCs/>
                <w:sz w:val="18"/>
                <w:szCs w:val="18"/>
              </w:rPr>
              <w:t xml:space="preserve"> de </w:t>
            </w:r>
            <w:proofErr w:type="spellStart"/>
            <w:r w:rsidRPr="00F861FF">
              <w:rPr>
                <w:rFonts w:cstheme="minorHAnsi"/>
                <w:bCs/>
                <w:sz w:val="18"/>
                <w:szCs w:val="18"/>
              </w:rPr>
              <w:t>durata</w:t>
            </w:r>
            <w:proofErr w:type="spellEnd"/>
            <w:r w:rsidRPr="00F861FF">
              <w:rPr>
                <w:rFonts w:cstheme="minorHAnsi"/>
                <w:bCs/>
                <w:sz w:val="18"/>
                <w:szCs w:val="18"/>
              </w:rPr>
              <w:t xml:space="preserve"> </w:t>
            </w:r>
            <w:proofErr w:type="spellStart"/>
            <w:r w:rsidRPr="00F861FF">
              <w:rPr>
                <w:rFonts w:cstheme="minorHAnsi"/>
                <w:bCs/>
                <w:sz w:val="18"/>
                <w:szCs w:val="18"/>
              </w:rPr>
              <w:t>proiectelor</w:t>
            </w:r>
            <w:proofErr w:type="spellEnd"/>
            <w:r w:rsidRPr="00F861FF">
              <w:rPr>
                <w:rFonts w:cstheme="minorHAnsi"/>
                <w:bCs/>
                <w:sz w:val="18"/>
                <w:szCs w:val="18"/>
              </w:rPr>
              <w:t xml:space="preserve"> – </w:t>
            </w:r>
            <w:proofErr w:type="spellStart"/>
            <w:r w:rsidRPr="00F861FF">
              <w:rPr>
                <w:rFonts w:cstheme="minorHAnsi"/>
                <w:bCs/>
                <w:sz w:val="18"/>
                <w:szCs w:val="18"/>
              </w:rPr>
              <w:t>mai</w:t>
            </w:r>
            <w:proofErr w:type="spellEnd"/>
            <w:r w:rsidRPr="00F861FF">
              <w:rPr>
                <w:rFonts w:cstheme="minorHAnsi"/>
                <w:bCs/>
                <w:sz w:val="18"/>
                <w:szCs w:val="18"/>
              </w:rPr>
              <w:t xml:space="preserve"> </w:t>
            </w:r>
            <w:proofErr w:type="spellStart"/>
            <w:r w:rsidRPr="00F861FF">
              <w:rPr>
                <w:rFonts w:cstheme="minorHAnsi"/>
                <w:bCs/>
                <w:sz w:val="18"/>
                <w:szCs w:val="18"/>
              </w:rPr>
              <w:t>scurtă</w:t>
            </w:r>
            <w:proofErr w:type="spellEnd"/>
            <w:r w:rsidRPr="00F861FF">
              <w:rPr>
                <w:rFonts w:cstheme="minorHAnsi"/>
                <w:bCs/>
                <w:sz w:val="18"/>
                <w:szCs w:val="18"/>
              </w:rPr>
              <w:t xml:space="preserve"> ca </w:t>
            </w:r>
            <w:proofErr w:type="spellStart"/>
            <w:r w:rsidRPr="00F861FF">
              <w:rPr>
                <w:rFonts w:cstheme="minorHAnsi"/>
                <w:bCs/>
                <w:sz w:val="18"/>
                <w:szCs w:val="18"/>
              </w:rPr>
              <w:t>durata</w:t>
            </w:r>
            <w:proofErr w:type="spellEnd"/>
            <w:r w:rsidRPr="00F861FF">
              <w:rPr>
                <w:rFonts w:cstheme="minorHAnsi"/>
                <w:bCs/>
                <w:sz w:val="18"/>
                <w:szCs w:val="18"/>
              </w:rPr>
              <w:t xml:space="preserve"> </w:t>
            </w:r>
            <w:proofErr w:type="spellStart"/>
            <w:r w:rsidRPr="00F861FF">
              <w:rPr>
                <w:rFonts w:cstheme="minorHAnsi"/>
                <w:bCs/>
                <w:sz w:val="18"/>
                <w:szCs w:val="18"/>
              </w:rPr>
              <w:t>unui</w:t>
            </w:r>
            <w:proofErr w:type="spellEnd"/>
            <w:r w:rsidRPr="00F861FF">
              <w:rPr>
                <w:rFonts w:cstheme="minorHAnsi"/>
                <w:bCs/>
                <w:sz w:val="18"/>
                <w:szCs w:val="18"/>
              </w:rPr>
              <w:t xml:space="preserve"> </w:t>
            </w:r>
            <w:proofErr w:type="spellStart"/>
            <w:r w:rsidRPr="00F861FF">
              <w:rPr>
                <w:rFonts w:cstheme="minorHAnsi"/>
                <w:bCs/>
                <w:sz w:val="18"/>
                <w:szCs w:val="18"/>
              </w:rPr>
              <w:t>ciclu</w:t>
            </w:r>
            <w:proofErr w:type="spellEnd"/>
            <w:r w:rsidRPr="00F861FF">
              <w:rPr>
                <w:rFonts w:cstheme="minorHAnsi"/>
                <w:bCs/>
                <w:sz w:val="18"/>
                <w:szCs w:val="18"/>
              </w:rPr>
              <w:t xml:space="preserve"> de </w:t>
            </w:r>
            <w:proofErr w:type="spellStart"/>
            <w:r w:rsidRPr="00F861FF">
              <w:rPr>
                <w:rFonts w:cstheme="minorHAnsi"/>
                <w:bCs/>
                <w:sz w:val="18"/>
                <w:szCs w:val="18"/>
              </w:rPr>
              <w:t>învățământ</w:t>
            </w:r>
            <w:proofErr w:type="spellEnd"/>
            <w:r w:rsidRPr="00F861FF">
              <w:rPr>
                <w:rFonts w:cstheme="minorHAnsi"/>
                <w:bCs/>
                <w:sz w:val="18"/>
                <w:szCs w:val="18"/>
              </w:rPr>
              <w:t xml:space="preserve">, </w:t>
            </w:r>
            <w:proofErr w:type="spellStart"/>
            <w:r w:rsidRPr="00F861FF">
              <w:rPr>
                <w:rFonts w:cstheme="minorHAnsi"/>
                <w:bCs/>
                <w:sz w:val="18"/>
                <w:szCs w:val="18"/>
              </w:rPr>
              <w:t>insuficientă</w:t>
            </w:r>
            <w:proofErr w:type="spellEnd"/>
            <w:r w:rsidRPr="00F861FF">
              <w:rPr>
                <w:rFonts w:cstheme="minorHAnsi"/>
                <w:bCs/>
                <w:sz w:val="18"/>
                <w:szCs w:val="18"/>
              </w:rPr>
              <w:t xml:space="preserve"> </w:t>
            </w:r>
            <w:proofErr w:type="spellStart"/>
            <w:r w:rsidRPr="00F861FF">
              <w:rPr>
                <w:rFonts w:cstheme="minorHAnsi"/>
                <w:bCs/>
                <w:sz w:val="18"/>
                <w:szCs w:val="18"/>
              </w:rPr>
              <w:t>pentru</w:t>
            </w:r>
            <w:proofErr w:type="spellEnd"/>
            <w:r w:rsidRPr="00F861FF">
              <w:rPr>
                <w:rFonts w:cstheme="minorHAnsi"/>
                <w:bCs/>
                <w:sz w:val="18"/>
                <w:szCs w:val="18"/>
              </w:rPr>
              <w:t xml:space="preserve"> a produce </w:t>
            </w:r>
            <w:proofErr w:type="spellStart"/>
            <w:r w:rsidRPr="00F861FF">
              <w:rPr>
                <w:rFonts w:cstheme="minorHAnsi"/>
                <w:bCs/>
                <w:sz w:val="18"/>
                <w:szCs w:val="18"/>
              </w:rPr>
              <w:t>efecte</w:t>
            </w:r>
            <w:proofErr w:type="spellEnd"/>
            <w:r w:rsidRPr="00F861FF">
              <w:rPr>
                <w:rFonts w:cstheme="minorHAnsi"/>
                <w:bCs/>
                <w:sz w:val="18"/>
                <w:szCs w:val="18"/>
              </w:rPr>
              <w:t xml:space="preserve"> </w:t>
            </w:r>
            <w:proofErr w:type="spellStart"/>
            <w:r w:rsidRPr="00F861FF">
              <w:rPr>
                <w:rFonts w:cstheme="minorHAnsi"/>
                <w:bCs/>
                <w:sz w:val="18"/>
                <w:szCs w:val="18"/>
              </w:rPr>
              <w:t>asupra</w:t>
            </w:r>
            <w:proofErr w:type="spellEnd"/>
            <w:r w:rsidRPr="00F861FF">
              <w:rPr>
                <w:rFonts w:cstheme="minorHAnsi"/>
                <w:bCs/>
                <w:sz w:val="18"/>
                <w:szCs w:val="18"/>
              </w:rPr>
              <w:t xml:space="preserve"> </w:t>
            </w:r>
            <w:proofErr w:type="spellStart"/>
            <w:r w:rsidRPr="00F861FF">
              <w:rPr>
                <w:rFonts w:cstheme="minorHAnsi"/>
                <w:bCs/>
                <w:sz w:val="18"/>
                <w:szCs w:val="18"/>
              </w:rPr>
              <w:t>grupurilor</w:t>
            </w:r>
            <w:proofErr w:type="spellEnd"/>
            <w:r w:rsidRPr="00F861FF">
              <w:rPr>
                <w:rFonts w:cstheme="minorHAnsi"/>
                <w:bCs/>
                <w:sz w:val="18"/>
                <w:szCs w:val="18"/>
              </w:rPr>
              <w:t xml:space="preserve"> </w:t>
            </w:r>
            <w:proofErr w:type="spellStart"/>
            <w:r w:rsidRPr="00F861FF">
              <w:rPr>
                <w:rFonts w:cstheme="minorHAnsi"/>
                <w:bCs/>
                <w:sz w:val="18"/>
                <w:szCs w:val="18"/>
              </w:rPr>
              <w:t>vulnerabile</w:t>
            </w:r>
            <w:proofErr w:type="spellEnd"/>
            <w:r w:rsidRPr="00F861FF">
              <w:rPr>
                <w:rFonts w:cstheme="minorHAnsi"/>
                <w:bCs/>
                <w:sz w:val="18"/>
                <w:szCs w:val="18"/>
              </w:rPr>
              <w:t xml:space="preserve">, de </w:t>
            </w:r>
            <w:proofErr w:type="spellStart"/>
            <w:r w:rsidRPr="00F861FF">
              <w:rPr>
                <w:rFonts w:cstheme="minorHAnsi"/>
                <w:bCs/>
                <w:sz w:val="18"/>
                <w:szCs w:val="18"/>
              </w:rPr>
              <w:t>exemplu</w:t>
            </w:r>
            <w:proofErr w:type="spellEnd"/>
            <w:r w:rsidRPr="00F861FF">
              <w:rPr>
                <w:rFonts w:cstheme="minorHAnsi"/>
                <w:bCs/>
                <w:sz w:val="18"/>
                <w:szCs w:val="18"/>
              </w:rPr>
              <w:t xml:space="preserve"> </w:t>
            </w:r>
            <w:proofErr w:type="spellStart"/>
            <w:r w:rsidRPr="00F861FF">
              <w:rPr>
                <w:rFonts w:cstheme="minorHAnsi"/>
                <w:bCs/>
                <w:sz w:val="18"/>
                <w:szCs w:val="18"/>
              </w:rPr>
              <w:t>reducerea</w:t>
            </w:r>
            <w:proofErr w:type="spellEnd"/>
            <w:r w:rsidRPr="00F861FF">
              <w:rPr>
                <w:rFonts w:cstheme="minorHAnsi"/>
                <w:bCs/>
                <w:sz w:val="18"/>
                <w:szCs w:val="18"/>
              </w:rPr>
              <w:t xml:space="preserve"> </w:t>
            </w:r>
            <w:proofErr w:type="spellStart"/>
            <w:r w:rsidRPr="00F861FF">
              <w:rPr>
                <w:rFonts w:cstheme="minorHAnsi"/>
                <w:bCs/>
                <w:sz w:val="18"/>
                <w:szCs w:val="18"/>
              </w:rPr>
              <w:t>abandonului</w:t>
            </w:r>
            <w:proofErr w:type="spellEnd"/>
            <w:r w:rsidRPr="00F861FF">
              <w:rPr>
                <w:rFonts w:cstheme="minorHAnsi"/>
                <w:bCs/>
                <w:sz w:val="18"/>
                <w:szCs w:val="18"/>
              </w:rPr>
              <w:t xml:space="preserve"> </w:t>
            </w:r>
            <w:proofErr w:type="spellStart"/>
            <w:r w:rsidRPr="00F861FF">
              <w:rPr>
                <w:rFonts w:cstheme="minorHAnsi"/>
                <w:bCs/>
                <w:sz w:val="18"/>
                <w:szCs w:val="18"/>
              </w:rPr>
              <w:t>școlar</w:t>
            </w:r>
            <w:proofErr w:type="spellEnd"/>
            <w:r w:rsidRPr="00F861FF">
              <w:rPr>
                <w:rFonts w:cstheme="minorHAnsi"/>
                <w:bCs/>
                <w:sz w:val="18"/>
                <w:szCs w:val="18"/>
              </w:rPr>
              <w:t xml:space="preserve"> </w:t>
            </w:r>
            <w:proofErr w:type="spellStart"/>
            <w:r w:rsidRPr="00F861FF">
              <w:rPr>
                <w:rFonts w:cstheme="minorHAnsi"/>
                <w:bCs/>
                <w:sz w:val="18"/>
                <w:szCs w:val="18"/>
              </w:rPr>
              <w:t>sau</w:t>
            </w:r>
            <w:proofErr w:type="spellEnd"/>
            <w:r w:rsidRPr="00F861FF">
              <w:rPr>
                <w:rFonts w:cstheme="minorHAnsi"/>
                <w:bCs/>
                <w:sz w:val="18"/>
                <w:szCs w:val="18"/>
              </w:rPr>
              <w:t xml:space="preserve"> </w:t>
            </w:r>
            <w:proofErr w:type="spellStart"/>
            <w:r w:rsidRPr="00F861FF">
              <w:rPr>
                <w:rFonts w:cstheme="minorHAnsi"/>
                <w:bCs/>
                <w:sz w:val="18"/>
                <w:szCs w:val="18"/>
              </w:rPr>
              <w:t>creșterea</w:t>
            </w:r>
            <w:proofErr w:type="spellEnd"/>
            <w:r w:rsidRPr="00F861FF">
              <w:rPr>
                <w:rFonts w:cstheme="minorHAnsi"/>
                <w:bCs/>
                <w:sz w:val="18"/>
                <w:szCs w:val="18"/>
              </w:rPr>
              <w:t xml:space="preserve"> </w:t>
            </w:r>
            <w:proofErr w:type="spellStart"/>
            <w:r w:rsidRPr="00F861FF">
              <w:rPr>
                <w:rFonts w:cstheme="minorHAnsi"/>
                <w:bCs/>
                <w:sz w:val="18"/>
                <w:szCs w:val="18"/>
              </w:rPr>
              <w:t>promovabilități</w:t>
            </w:r>
            <w:proofErr w:type="spellEnd"/>
            <w:r w:rsidRPr="00F861FF">
              <w:rPr>
                <w:rFonts w:cstheme="minorHAnsi"/>
                <w:bCs/>
                <w:sz w:val="18"/>
                <w:szCs w:val="18"/>
              </w:rPr>
              <w:t xml:space="preserve">. </w:t>
            </w:r>
            <w:proofErr w:type="spellStart"/>
            <w:r w:rsidRPr="00F861FF">
              <w:rPr>
                <w:rFonts w:cstheme="minorHAnsi"/>
                <w:bCs/>
                <w:sz w:val="18"/>
                <w:szCs w:val="18"/>
              </w:rPr>
              <w:t>Intervențiile</w:t>
            </w:r>
            <w:proofErr w:type="spellEnd"/>
            <w:r w:rsidRPr="00F861FF">
              <w:rPr>
                <w:rFonts w:cstheme="minorHAnsi"/>
                <w:bCs/>
                <w:sz w:val="18"/>
                <w:szCs w:val="18"/>
              </w:rPr>
              <w:t xml:space="preserve"> </w:t>
            </w:r>
            <w:proofErr w:type="spellStart"/>
            <w:r w:rsidRPr="00F861FF">
              <w:rPr>
                <w:rFonts w:cstheme="minorHAnsi"/>
                <w:bCs/>
                <w:sz w:val="18"/>
                <w:szCs w:val="18"/>
              </w:rPr>
              <w:t>finanțate</w:t>
            </w:r>
            <w:proofErr w:type="spellEnd"/>
            <w:r w:rsidRPr="00F861FF">
              <w:rPr>
                <w:rFonts w:cstheme="minorHAnsi"/>
                <w:bCs/>
                <w:sz w:val="18"/>
                <w:szCs w:val="18"/>
              </w:rPr>
              <w:t xml:space="preserve"> </w:t>
            </w:r>
            <w:proofErr w:type="spellStart"/>
            <w:r w:rsidRPr="00F861FF">
              <w:rPr>
                <w:rFonts w:cstheme="minorHAnsi"/>
                <w:bCs/>
                <w:sz w:val="18"/>
                <w:szCs w:val="18"/>
              </w:rPr>
              <w:t>prin</w:t>
            </w:r>
            <w:proofErr w:type="spellEnd"/>
            <w:r w:rsidRPr="00F861FF">
              <w:rPr>
                <w:rFonts w:cstheme="minorHAnsi"/>
                <w:bCs/>
                <w:sz w:val="18"/>
                <w:szCs w:val="18"/>
              </w:rPr>
              <w:t xml:space="preserve"> POSDRU nu s-au </w:t>
            </w:r>
            <w:proofErr w:type="spellStart"/>
            <w:r w:rsidRPr="00F861FF">
              <w:rPr>
                <w:rFonts w:cstheme="minorHAnsi"/>
                <w:bCs/>
                <w:sz w:val="18"/>
                <w:szCs w:val="18"/>
              </w:rPr>
              <w:t>concentrat</w:t>
            </w:r>
            <w:proofErr w:type="spellEnd"/>
            <w:r w:rsidRPr="00F861FF">
              <w:rPr>
                <w:rFonts w:cstheme="minorHAnsi"/>
                <w:bCs/>
                <w:sz w:val="18"/>
                <w:szCs w:val="18"/>
              </w:rPr>
              <w:t xml:space="preserve"> pe </w:t>
            </w:r>
            <w:proofErr w:type="spellStart"/>
            <w:r w:rsidRPr="00F861FF">
              <w:rPr>
                <w:rFonts w:cstheme="minorHAnsi"/>
                <w:bCs/>
                <w:sz w:val="18"/>
                <w:szCs w:val="18"/>
              </w:rPr>
              <w:t>corelarea</w:t>
            </w:r>
            <w:proofErr w:type="spellEnd"/>
            <w:r w:rsidRPr="00F861FF">
              <w:rPr>
                <w:rFonts w:cstheme="minorHAnsi"/>
                <w:bCs/>
                <w:sz w:val="18"/>
                <w:szCs w:val="18"/>
              </w:rPr>
              <w:t xml:space="preserve"> </w:t>
            </w:r>
            <w:proofErr w:type="spellStart"/>
            <w:r w:rsidRPr="00F861FF">
              <w:rPr>
                <w:rFonts w:cstheme="minorHAnsi"/>
                <w:bCs/>
                <w:sz w:val="18"/>
                <w:szCs w:val="18"/>
              </w:rPr>
              <w:t>măsurilor</w:t>
            </w:r>
            <w:proofErr w:type="spellEnd"/>
            <w:r w:rsidRPr="00F861FF">
              <w:rPr>
                <w:rFonts w:cstheme="minorHAnsi"/>
                <w:bCs/>
                <w:sz w:val="18"/>
                <w:szCs w:val="18"/>
              </w:rPr>
              <w:t xml:space="preserve"> de </w:t>
            </w:r>
            <w:proofErr w:type="spellStart"/>
            <w:r w:rsidRPr="00F861FF">
              <w:rPr>
                <w:rFonts w:cstheme="minorHAnsi"/>
                <w:bCs/>
                <w:sz w:val="18"/>
                <w:szCs w:val="18"/>
              </w:rPr>
              <w:t>prevenire</w:t>
            </w:r>
            <w:proofErr w:type="spellEnd"/>
            <w:r w:rsidRPr="00F861FF">
              <w:rPr>
                <w:rFonts w:cstheme="minorHAnsi"/>
                <w:bCs/>
                <w:sz w:val="18"/>
                <w:szCs w:val="18"/>
              </w:rPr>
              <w:t xml:space="preserve"> a PTȘ cu </w:t>
            </w:r>
            <w:proofErr w:type="spellStart"/>
            <w:r w:rsidRPr="00F861FF">
              <w:rPr>
                <w:rFonts w:cstheme="minorHAnsi"/>
                <w:bCs/>
                <w:sz w:val="18"/>
                <w:szCs w:val="18"/>
              </w:rPr>
              <w:t>cererea</w:t>
            </w:r>
            <w:proofErr w:type="spellEnd"/>
            <w:r w:rsidRPr="00F861FF">
              <w:rPr>
                <w:rFonts w:cstheme="minorHAnsi"/>
                <w:bCs/>
                <w:sz w:val="18"/>
                <w:szCs w:val="18"/>
              </w:rPr>
              <w:t xml:space="preserve"> pe </w:t>
            </w:r>
            <w:proofErr w:type="spellStart"/>
            <w:r w:rsidRPr="00F861FF">
              <w:rPr>
                <w:rFonts w:cstheme="minorHAnsi"/>
                <w:bCs/>
                <w:sz w:val="18"/>
                <w:szCs w:val="18"/>
              </w:rPr>
              <w:t>piața</w:t>
            </w:r>
            <w:proofErr w:type="spellEnd"/>
            <w:r w:rsidRPr="00F861FF">
              <w:rPr>
                <w:rFonts w:cstheme="minorHAnsi"/>
                <w:bCs/>
                <w:sz w:val="18"/>
                <w:szCs w:val="18"/>
              </w:rPr>
              <w:t xml:space="preserve"> </w:t>
            </w:r>
            <w:proofErr w:type="spellStart"/>
            <w:r w:rsidRPr="00F861FF">
              <w:rPr>
                <w:rFonts w:cstheme="minorHAnsi"/>
                <w:bCs/>
                <w:sz w:val="18"/>
                <w:szCs w:val="18"/>
              </w:rPr>
              <w:t>forței</w:t>
            </w:r>
            <w:proofErr w:type="spellEnd"/>
            <w:r w:rsidRPr="00F861FF">
              <w:rPr>
                <w:rFonts w:cstheme="minorHAnsi"/>
                <w:bCs/>
                <w:sz w:val="18"/>
                <w:szCs w:val="18"/>
              </w:rPr>
              <w:t xml:space="preserve"> de </w:t>
            </w:r>
            <w:proofErr w:type="spellStart"/>
            <w:r w:rsidRPr="00F861FF">
              <w:rPr>
                <w:rFonts w:cstheme="minorHAnsi"/>
                <w:bCs/>
                <w:sz w:val="18"/>
                <w:szCs w:val="18"/>
              </w:rPr>
              <w:t>muncă</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cu </w:t>
            </w:r>
            <w:proofErr w:type="spellStart"/>
            <w:r w:rsidRPr="00F861FF">
              <w:rPr>
                <w:rFonts w:cstheme="minorHAnsi"/>
                <w:bCs/>
                <w:sz w:val="18"/>
                <w:szCs w:val="18"/>
              </w:rPr>
              <w:t>alte</w:t>
            </w:r>
            <w:proofErr w:type="spellEnd"/>
            <w:r w:rsidRPr="00F861FF">
              <w:rPr>
                <w:rFonts w:cstheme="minorHAnsi"/>
                <w:bCs/>
                <w:sz w:val="18"/>
                <w:szCs w:val="18"/>
              </w:rPr>
              <w:t xml:space="preserve"> </w:t>
            </w:r>
            <w:proofErr w:type="spellStart"/>
            <w:r w:rsidRPr="00F861FF">
              <w:rPr>
                <w:rFonts w:cstheme="minorHAnsi"/>
                <w:bCs/>
                <w:sz w:val="18"/>
                <w:szCs w:val="18"/>
              </w:rPr>
              <w:t>măsuri</w:t>
            </w:r>
            <w:proofErr w:type="spellEnd"/>
            <w:r w:rsidRPr="00F861FF">
              <w:rPr>
                <w:rFonts w:cstheme="minorHAnsi"/>
                <w:bCs/>
                <w:sz w:val="18"/>
                <w:szCs w:val="18"/>
              </w:rPr>
              <w:t xml:space="preserve"> de </w:t>
            </w:r>
            <w:proofErr w:type="spellStart"/>
            <w:r w:rsidRPr="00F861FF">
              <w:rPr>
                <w:rFonts w:cstheme="minorHAnsi"/>
                <w:bCs/>
                <w:sz w:val="18"/>
                <w:szCs w:val="18"/>
              </w:rPr>
              <w:t>incluziune</w:t>
            </w:r>
            <w:proofErr w:type="spellEnd"/>
            <w:r w:rsidRPr="00F861FF">
              <w:rPr>
                <w:rFonts w:cstheme="minorHAnsi"/>
                <w:bCs/>
                <w:sz w:val="18"/>
                <w:szCs w:val="18"/>
              </w:rPr>
              <w:t xml:space="preserve"> din </w:t>
            </w:r>
            <w:proofErr w:type="spellStart"/>
            <w:r w:rsidRPr="00F861FF">
              <w:rPr>
                <w:rFonts w:cstheme="minorHAnsi"/>
                <w:bCs/>
                <w:sz w:val="18"/>
                <w:szCs w:val="18"/>
              </w:rPr>
              <w:t>comunitățile</w:t>
            </w:r>
            <w:proofErr w:type="spellEnd"/>
            <w:r w:rsidRPr="00F861FF">
              <w:rPr>
                <w:rFonts w:cstheme="minorHAnsi"/>
                <w:bCs/>
                <w:sz w:val="18"/>
                <w:szCs w:val="18"/>
              </w:rPr>
              <w:t xml:space="preserve"> </w:t>
            </w:r>
            <w:proofErr w:type="spellStart"/>
            <w:r w:rsidRPr="00F861FF">
              <w:rPr>
                <w:rFonts w:cstheme="minorHAnsi"/>
                <w:bCs/>
                <w:sz w:val="18"/>
                <w:szCs w:val="18"/>
              </w:rPr>
              <w:t>defavorizate</w:t>
            </w:r>
            <w:proofErr w:type="spellEnd"/>
            <w:r w:rsidRPr="00F861FF">
              <w:rPr>
                <w:rFonts w:cstheme="minorHAnsi"/>
                <w:bCs/>
                <w:sz w:val="18"/>
                <w:szCs w:val="18"/>
              </w:rPr>
              <w:t xml:space="preserve">. </w:t>
            </w:r>
            <w:proofErr w:type="spellStart"/>
            <w:r w:rsidRPr="00F861FF">
              <w:rPr>
                <w:rFonts w:cstheme="minorHAnsi"/>
                <w:bCs/>
                <w:sz w:val="18"/>
                <w:szCs w:val="18"/>
              </w:rPr>
              <w:t>Intervențiile</w:t>
            </w:r>
            <w:proofErr w:type="spellEnd"/>
            <w:r w:rsidRPr="00F861FF">
              <w:rPr>
                <w:rFonts w:cstheme="minorHAnsi"/>
                <w:bCs/>
                <w:sz w:val="18"/>
                <w:szCs w:val="18"/>
              </w:rPr>
              <w:t xml:space="preserve"> au </w:t>
            </w:r>
            <w:proofErr w:type="spellStart"/>
            <w:r w:rsidRPr="00F861FF">
              <w:rPr>
                <w:rFonts w:cstheme="minorHAnsi"/>
                <w:bCs/>
                <w:sz w:val="18"/>
                <w:szCs w:val="18"/>
              </w:rPr>
              <w:t>generat</w:t>
            </w:r>
            <w:proofErr w:type="spellEnd"/>
            <w:r w:rsidRPr="00F861FF">
              <w:rPr>
                <w:rFonts w:cstheme="minorHAnsi"/>
                <w:bCs/>
                <w:sz w:val="18"/>
                <w:szCs w:val="18"/>
              </w:rPr>
              <w:t xml:space="preserve"> </w:t>
            </w:r>
            <w:proofErr w:type="spellStart"/>
            <w:r w:rsidRPr="00F861FF">
              <w:rPr>
                <w:rFonts w:cstheme="minorHAnsi"/>
                <w:bCs/>
                <w:sz w:val="18"/>
                <w:szCs w:val="18"/>
              </w:rPr>
              <w:t>efecte</w:t>
            </w:r>
            <w:proofErr w:type="spellEnd"/>
            <w:r w:rsidRPr="00F861FF">
              <w:rPr>
                <w:rFonts w:cstheme="minorHAnsi"/>
                <w:bCs/>
                <w:sz w:val="18"/>
                <w:szCs w:val="18"/>
              </w:rPr>
              <w:t xml:space="preserve"> </w:t>
            </w:r>
            <w:proofErr w:type="spellStart"/>
            <w:r w:rsidRPr="00F861FF">
              <w:rPr>
                <w:rFonts w:cstheme="minorHAnsi"/>
                <w:bCs/>
                <w:sz w:val="18"/>
                <w:szCs w:val="18"/>
              </w:rPr>
              <w:t>în</w:t>
            </w:r>
            <w:proofErr w:type="spellEnd"/>
            <w:r w:rsidRPr="00F861FF">
              <w:rPr>
                <w:rFonts w:cstheme="minorHAnsi"/>
                <w:bCs/>
                <w:sz w:val="18"/>
                <w:szCs w:val="18"/>
              </w:rPr>
              <w:t xml:space="preserve"> principal la </w:t>
            </w:r>
            <w:proofErr w:type="spellStart"/>
            <w:r w:rsidRPr="00F861FF">
              <w:rPr>
                <w:rFonts w:cstheme="minorHAnsi"/>
                <w:bCs/>
                <w:sz w:val="18"/>
                <w:szCs w:val="18"/>
              </w:rPr>
              <w:t>nivelul</w:t>
            </w:r>
            <w:proofErr w:type="spellEnd"/>
            <w:r w:rsidRPr="00F861FF">
              <w:rPr>
                <w:rFonts w:cstheme="minorHAnsi"/>
                <w:bCs/>
                <w:sz w:val="18"/>
                <w:szCs w:val="18"/>
              </w:rPr>
              <w:t xml:space="preserve"> </w:t>
            </w:r>
            <w:proofErr w:type="spellStart"/>
            <w:r w:rsidRPr="00F861FF">
              <w:rPr>
                <w:rFonts w:cstheme="minorHAnsi"/>
                <w:bCs/>
                <w:sz w:val="18"/>
                <w:szCs w:val="18"/>
              </w:rPr>
              <w:t>unităților</w:t>
            </w:r>
            <w:proofErr w:type="spellEnd"/>
            <w:r w:rsidRPr="00F861FF">
              <w:rPr>
                <w:rFonts w:cstheme="minorHAnsi"/>
                <w:bCs/>
                <w:sz w:val="18"/>
                <w:szCs w:val="18"/>
              </w:rPr>
              <w:t xml:space="preserve"> </w:t>
            </w:r>
            <w:proofErr w:type="spellStart"/>
            <w:r w:rsidRPr="00F861FF">
              <w:rPr>
                <w:rFonts w:cstheme="minorHAnsi"/>
                <w:bCs/>
                <w:sz w:val="18"/>
                <w:szCs w:val="18"/>
              </w:rPr>
              <w:t>școlare</w:t>
            </w:r>
            <w:proofErr w:type="spellEnd"/>
            <w:r w:rsidRPr="00F861FF">
              <w:rPr>
                <w:rFonts w:cstheme="minorHAnsi"/>
                <w:bCs/>
                <w:sz w:val="18"/>
                <w:szCs w:val="18"/>
              </w:rPr>
              <w:t xml:space="preserve">, strict pe </w:t>
            </w:r>
            <w:proofErr w:type="spellStart"/>
            <w:r w:rsidRPr="00F861FF">
              <w:rPr>
                <w:rFonts w:cstheme="minorHAnsi"/>
                <w:bCs/>
                <w:sz w:val="18"/>
                <w:szCs w:val="18"/>
              </w:rPr>
              <w:t>perioada</w:t>
            </w:r>
            <w:proofErr w:type="spellEnd"/>
            <w:r w:rsidRPr="00F861FF">
              <w:rPr>
                <w:rFonts w:cstheme="minorHAnsi"/>
                <w:bCs/>
                <w:sz w:val="18"/>
                <w:szCs w:val="18"/>
              </w:rPr>
              <w:t xml:space="preserve"> </w:t>
            </w:r>
            <w:proofErr w:type="spellStart"/>
            <w:r w:rsidRPr="00F861FF">
              <w:rPr>
                <w:rFonts w:cstheme="minorHAnsi"/>
                <w:bCs/>
                <w:sz w:val="18"/>
                <w:szCs w:val="18"/>
              </w:rPr>
              <w:t>finanțării</w:t>
            </w:r>
            <w:proofErr w:type="spellEnd"/>
            <w:r w:rsidRPr="00F861FF">
              <w:rPr>
                <w:rFonts w:cstheme="minorHAnsi"/>
                <w:bCs/>
                <w:sz w:val="18"/>
                <w:szCs w:val="18"/>
              </w:rPr>
              <w:t xml:space="preserve">. </w:t>
            </w:r>
            <w:proofErr w:type="spellStart"/>
            <w:r w:rsidRPr="00F861FF">
              <w:rPr>
                <w:rFonts w:cstheme="minorHAnsi"/>
                <w:bCs/>
                <w:sz w:val="18"/>
                <w:szCs w:val="18"/>
              </w:rPr>
              <w:t>Efectele</w:t>
            </w:r>
            <w:proofErr w:type="spellEnd"/>
            <w:r w:rsidRPr="00F861FF">
              <w:rPr>
                <w:rFonts w:cstheme="minorHAnsi"/>
                <w:bCs/>
                <w:sz w:val="18"/>
                <w:szCs w:val="18"/>
              </w:rPr>
              <w:t xml:space="preserve"> </w:t>
            </w:r>
            <w:proofErr w:type="spellStart"/>
            <w:r w:rsidRPr="00F861FF">
              <w:rPr>
                <w:rFonts w:cstheme="minorHAnsi"/>
                <w:bCs/>
                <w:sz w:val="18"/>
                <w:szCs w:val="18"/>
              </w:rPr>
              <w:t>cele</w:t>
            </w:r>
            <w:proofErr w:type="spellEnd"/>
            <w:r w:rsidRPr="00F861FF">
              <w:rPr>
                <w:rFonts w:cstheme="minorHAnsi"/>
                <w:bCs/>
                <w:sz w:val="18"/>
                <w:szCs w:val="18"/>
              </w:rPr>
              <w:t xml:space="preserve"> </w:t>
            </w:r>
            <w:proofErr w:type="spellStart"/>
            <w:r w:rsidRPr="00F861FF">
              <w:rPr>
                <w:rFonts w:cstheme="minorHAnsi"/>
                <w:bCs/>
                <w:sz w:val="18"/>
                <w:szCs w:val="18"/>
              </w:rPr>
              <w:t>mai</w:t>
            </w:r>
            <w:proofErr w:type="spellEnd"/>
            <w:r w:rsidRPr="00F861FF">
              <w:rPr>
                <w:rFonts w:cstheme="minorHAnsi"/>
                <w:bCs/>
                <w:sz w:val="18"/>
                <w:szCs w:val="18"/>
              </w:rPr>
              <w:t xml:space="preserve"> </w:t>
            </w:r>
            <w:proofErr w:type="spellStart"/>
            <w:r w:rsidRPr="00F861FF">
              <w:rPr>
                <w:rFonts w:cstheme="minorHAnsi"/>
                <w:bCs/>
                <w:sz w:val="18"/>
                <w:szCs w:val="18"/>
              </w:rPr>
              <w:t>scăzute</w:t>
            </w:r>
            <w:proofErr w:type="spellEnd"/>
            <w:r w:rsidRPr="00F861FF">
              <w:rPr>
                <w:rFonts w:cstheme="minorHAnsi"/>
                <w:bCs/>
                <w:sz w:val="18"/>
                <w:szCs w:val="18"/>
              </w:rPr>
              <w:t xml:space="preserve"> au </w:t>
            </w:r>
            <w:proofErr w:type="spellStart"/>
            <w:r w:rsidRPr="00F861FF">
              <w:rPr>
                <w:rFonts w:cstheme="minorHAnsi"/>
                <w:bCs/>
                <w:sz w:val="18"/>
                <w:szCs w:val="18"/>
              </w:rPr>
              <w:t>fost</w:t>
            </w:r>
            <w:proofErr w:type="spellEnd"/>
            <w:r w:rsidRPr="00F861FF">
              <w:rPr>
                <w:rFonts w:cstheme="minorHAnsi"/>
                <w:bCs/>
                <w:sz w:val="18"/>
                <w:szCs w:val="18"/>
              </w:rPr>
              <w:t xml:space="preserve"> la </w:t>
            </w:r>
            <w:proofErr w:type="spellStart"/>
            <w:r w:rsidRPr="00F861FF">
              <w:rPr>
                <w:rFonts w:cstheme="minorHAnsi"/>
                <w:bCs/>
                <w:sz w:val="18"/>
                <w:szCs w:val="18"/>
              </w:rPr>
              <w:t>nivelul</w:t>
            </w:r>
            <w:proofErr w:type="spellEnd"/>
            <w:r w:rsidRPr="00F861FF">
              <w:rPr>
                <w:rFonts w:cstheme="minorHAnsi"/>
                <w:bCs/>
                <w:sz w:val="18"/>
                <w:szCs w:val="18"/>
              </w:rPr>
              <w:t xml:space="preserve"> </w:t>
            </w:r>
            <w:proofErr w:type="spellStart"/>
            <w:r w:rsidRPr="00F861FF">
              <w:rPr>
                <w:rFonts w:cstheme="minorHAnsi"/>
                <w:bCs/>
                <w:sz w:val="18"/>
                <w:szCs w:val="18"/>
              </w:rPr>
              <w:t>populației</w:t>
            </w:r>
            <w:proofErr w:type="spellEnd"/>
            <w:r w:rsidRPr="00F861FF">
              <w:rPr>
                <w:rFonts w:cstheme="minorHAnsi"/>
                <w:bCs/>
                <w:sz w:val="18"/>
                <w:szCs w:val="18"/>
              </w:rPr>
              <w:t xml:space="preserve"> </w:t>
            </w:r>
            <w:proofErr w:type="spellStart"/>
            <w:r w:rsidRPr="00F861FF">
              <w:rPr>
                <w:rFonts w:cstheme="minorHAnsi"/>
                <w:bCs/>
                <w:sz w:val="18"/>
                <w:szCs w:val="18"/>
              </w:rPr>
              <w:t>preșcolare</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din </w:t>
            </w:r>
            <w:proofErr w:type="spellStart"/>
            <w:r w:rsidRPr="00F861FF">
              <w:rPr>
                <w:rFonts w:cstheme="minorHAnsi"/>
                <w:bCs/>
                <w:sz w:val="18"/>
                <w:szCs w:val="18"/>
              </w:rPr>
              <w:t>AdȘ</w:t>
            </w:r>
            <w:proofErr w:type="spellEnd"/>
            <w:r w:rsidRPr="00F861FF">
              <w:rPr>
                <w:rFonts w:cstheme="minorHAnsi"/>
                <w:bCs/>
                <w:sz w:val="18"/>
                <w:szCs w:val="18"/>
              </w:rPr>
              <w:t xml:space="preserve">. </w:t>
            </w:r>
            <w:proofErr w:type="spellStart"/>
            <w:r w:rsidRPr="00F861FF">
              <w:rPr>
                <w:rFonts w:cstheme="minorHAnsi"/>
                <w:bCs/>
                <w:sz w:val="18"/>
                <w:szCs w:val="18"/>
              </w:rPr>
              <w:t>Nici</w:t>
            </w:r>
            <w:proofErr w:type="spellEnd"/>
            <w:r w:rsidRPr="00F861FF">
              <w:rPr>
                <w:rFonts w:cstheme="minorHAnsi"/>
                <w:bCs/>
                <w:sz w:val="18"/>
                <w:szCs w:val="18"/>
              </w:rPr>
              <w:t xml:space="preserve"> </w:t>
            </w:r>
            <w:proofErr w:type="spellStart"/>
            <w:r w:rsidRPr="00F861FF">
              <w:rPr>
                <w:rFonts w:cstheme="minorHAnsi"/>
                <w:bCs/>
                <w:sz w:val="18"/>
                <w:szCs w:val="18"/>
              </w:rPr>
              <w:t>în</w:t>
            </w:r>
            <w:proofErr w:type="spellEnd"/>
            <w:r w:rsidRPr="00F861FF">
              <w:rPr>
                <w:rFonts w:cstheme="minorHAnsi"/>
                <w:bCs/>
                <w:sz w:val="18"/>
                <w:szCs w:val="18"/>
              </w:rPr>
              <w:t xml:space="preserve"> </w:t>
            </w:r>
            <w:proofErr w:type="spellStart"/>
            <w:r w:rsidRPr="00F861FF">
              <w:rPr>
                <w:rFonts w:cstheme="minorHAnsi"/>
                <w:bCs/>
                <w:sz w:val="18"/>
                <w:szCs w:val="18"/>
              </w:rPr>
              <w:t>privința</w:t>
            </w:r>
            <w:proofErr w:type="spellEnd"/>
            <w:r w:rsidRPr="00F861FF">
              <w:rPr>
                <w:rFonts w:cstheme="minorHAnsi"/>
                <w:bCs/>
                <w:sz w:val="18"/>
                <w:szCs w:val="18"/>
              </w:rPr>
              <w:t xml:space="preserve"> </w:t>
            </w:r>
            <w:proofErr w:type="spellStart"/>
            <w:r w:rsidRPr="00F861FF">
              <w:rPr>
                <w:rFonts w:cstheme="minorHAnsi"/>
                <w:bCs/>
                <w:sz w:val="18"/>
                <w:szCs w:val="18"/>
              </w:rPr>
              <w:t>integrării</w:t>
            </w:r>
            <w:proofErr w:type="spellEnd"/>
            <w:r w:rsidRPr="00F861FF">
              <w:rPr>
                <w:rFonts w:cstheme="minorHAnsi"/>
                <w:bCs/>
                <w:sz w:val="18"/>
                <w:szCs w:val="18"/>
              </w:rPr>
              <w:t xml:space="preserve"> </w:t>
            </w:r>
            <w:proofErr w:type="spellStart"/>
            <w:r w:rsidRPr="00F861FF">
              <w:rPr>
                <w:rFonts w:cstheme="minorHAnsi"/>
                <w:bCs/>
                <w:sz w:val="18"/>
                <w:szCs w:val="18"/>
              </w:rPr>
              <w:t>în</w:t>
            </w:r>
            <w:proofErr w:type="spellEnd"/>
            <w:r w:rsidRPr="00F861FF">
              <w:rPr>
                <w:rFonts w:cstheme="minorHAnsi"/>
                <w:bCs/>
                <w:sz w:val="18"/>
                <w:szCs w:val="18"/>
              </w:rPr>
              <w:t xml:space="preserve"> </w:t>
            </w:r>
            <w:proofErr w:type="spellStart"/>
            <w:r w:rsidRPr="00F861FF">
              <w:rPr>
                <w:rFonts w:cstheme="minorHAnsi"/>
                <w:bCs/>
                <w:sz w:val="18"/>
                <w:szCs w:val="18"/>
              </w:rPr>
              <w:t>învățământul</w:t>
            </w:r>
            <w:proofErr w:type="spellEnd"/>
            <w:r w:rsidRPr="00F861FF">
              <w:rPr>
                <w:rFonts w:cstheme="minorHAnsi"/>
                <w:bCs/>
                <w:sz w:val="18"/>
                <w:szCs w:val="18"/>
              </w:rPr>
              <w:t xml:space="preserve"> de </w:t>
            </w:r>
            <w:proofErr w:type="spellStart"/>
            <w:r w:rsidRPr="00F861FF">
              <w:rPr>
                <w:rFonts w:cstheme="minorHAnsi"/>
                <w:bCs/>
                <w:sz w:val="18"/>
                <w:szCs w:val="18"/>
              </w:rPr>
              <w:t>masă</w:t>
            </w:r>
            <w:proofErr w:type="spellEnd"/>
            <w:r w:rsidRPr="00F861FF">
              <w:rPr>
                <w:rFonts w:cstheme="minorHAnsi"/>
                <w:bCs/>
                <w:sz w:val="18"/>
                <w:szCs w:val="18"/>
              </w:rPr>
              <w:t xml:space="preserve"> a </w:t>
            </w:r>
            <w:proofErr w:type="spellStart"/>
            <w:r w:rsidRPr="00F861FF">
              <w:rPr>
                <w:rFonts w:cstheme="minorHAnsi"/>
                <w:bCs/>
                <w:sz w:val="18"/>
                <w:szCs w:val="18"/>
              </w:rPr>
              <w:t>copiilor</w:t>
            </w:r>
            <w:proofErr w:type="spellEnd"/>
            <w:r w:rsidRPr="00F861FF">
              <w:rPr>
                <w:rFonts w:cstheme="minorHAnsi"/>
                <w:bCs/>
                <w:sz w:val="18"/>
                <w:szCs w:val="18"/>
              </w:rPr>
              <w:t xml:space="preserve"> cu CES nu au </w:t>
            </w:r>
            <w:proofErr w:type="spellStart"/>
            <w:r w:rsidRPr="00F861FF">
              <w:rPr>
                <w:rFonts w:cstheme="minorHAnsi"/>
                <w:bCs/>
                <w:sz w:val="18"/>
                <w:szCs w:val="18"/>
              </w:rPr>
              <w:t>fost</w:t>
            </w:r>
            <w:proofErr w:type="spellEnd"/>
            <w:r w:rsidRPr="00F861FF">
              <w:rPr>
                <w:rFonts w:cstheme="minorHAnsi"/>
                <w:bCs/>
                <w:sz w:val="18"/>
                <w:szCs w:val="18"/>
              </w:rPr>
              <w:t xml:space="preserve"> </w:t>
            </w:r>
            <w:proofErr w:type="spellStart"/>
            <w:r w:rsidRPr="00F861FF">
              <w:rPr>
                <w:rFonts w:cstheme="minorHAnsi"/>
                <w:bCs/>
                <w:sz w:val="18"/>
                <w:szCs w:val="18"/>
              </w:rPr>
              <w:t>făcute</w:t>
            </w:r>
            <w:proofErr w:type="spellEnd"/>
            <w:r w:rsidRPr="00F861FF">
              <w:rPr>
                <w:rFonts w:cstheme="minorHAnsi"/>
                <w:bCs/>
                <w:sz w:val="18"/>
                <w:szCs w:val="18"/>
              </w:rPr>
              <w:t xml:space="preserve"> </w:t>
            </w:r>
            <w:proofErr w:type="spellStart"/>
            <w:r w:rsidRPr="00F861FF">
              <w:rPr>
                <w:rFonts w:cstheme="minorHAnsi"/>
                <w:bCs/>
                <w:sz w:val="18"/>
                <w:szCs w:val="18"/>
              </w:rPr>
              <w:t>progrese</w:t>
            </w:r>
            <w:proofErr w:type="spellEnd"/>
            <w:r w:rsidRPr="00F861FF">
              <w:rPr>
                <w:rFonts w:cstheme="minorHAnsi"/>
                <w:bCs/>
                <w:sz w:val="18"/>
                <w:szCs w:val="18"/>
              </w:rPr>
              <w:t xml:space="preserve"> </w:t>
            </w:r>
            <w:proofErr w:type="spellStart"/>
            <w:r w:rsidRPr="00F861FF">
              <w:rPr>
                <w:rFonts w:cstheme="minorHAnsi"/>
                <w:bCs/>
                <w:sz w:val="18"/>
                <w:szCs w:val="18"/>
              </w:rPr>
              <w:t>semnificative</w:t>
            </w:r>
            <w:proofErr w:type="spellEnd"/>
            <w:r w:rsidRPr="00F861FF">
              <w:rPr>
                <w:rFonts w:cstheme="minorHAnsi"/>
                <w:bCs/>
                <w:sz w:val="18"/>
                <w:szCs w:val="18"/>
              </w:rPr>
              <w:t xml:space="preserve">, din </w:t>
            </w:r>
            <w:proofErr w:type="spellStart"/>
            <w:r w:rsidRPr="00F861FF">
              <w:rPr>
                <w:rFonts w:cstheme="minorHAnsi"/>
                <w:bCs/>
                <w:sz w:val="18"/>
                <w:szCs w:val="18"/>
              </w:rPr>
              <w:t>cauza</w:t>
            </w:r>
            <w:proofErr w:type="spellEnd"/>
            <w:r w:rsidRPr="00F861FF">
              <w:rPr>
                <w:rFonts w:cstheme="minorHAnsi"/>
                <w:bCs/>
                <w:sz w:val="18"/>
                <w:szCs w:val="18"/>
              </w:rPr>
              <w:t xml:space="preserve"> </w:t>
            </w:r>
            <w:proofErr w:type="spellStart"/>
            <w:r w:rsidRPr="00F861FF">
              <w:rPr>
                <w:rFonts w:cstheme="minorHAnsi"/>
                <w:bCs/>
                <w:sz w:val="18"/>
                <w:szCs w:val="18"/>
              </w:rPr>
              <w:t>insuficientei</w:t>
            </w:r>
            <w:proofErr w:type="spellEnd"/>
            <w:r w:rsidRPr="00F861FF">
              <w:rPr>
                <w:rFonts w:cstheme="minorHAnsi"/>
                <w:bCs/>
                <w:sz w:val="18"/>
                <w:szCs w:val="18"/>
              </w:rPr>
              <w:t xml:space="preserve"> </w:t>
            </w:r>
            <w:proofErr w:type="spellStart"/>
            <w:r w:rsidRPr="00F861FF">
              <w:rPr>
                <w:rFonts w:cstheme="minorHAnsi"/>
                <w:bCs/>
                <w:sz w:val="18"/>
                <w:szCs w:val="18"/>
              </w:rPr>
              <w:t>pregătiri</w:t>
            </w:r>
            <w:proofErr w:type="spellEnd"/>
            <w:r w:rsidRPr="00F861FF">
              <w:rPr>
                <w:rFonts w:cstheme="minorHAnsi"/>
                <w:bCs/>
                <w:sz w:val="18"/>
                <w:szCs w:val="18"/>
              </w:rPr>
              <w:t xml:space="preserve"> a </w:t>
            </w:r>
            <w:proofErr w:type="spellStart"/>
            <w:r w:rsidRPr="00F861FF">
              <w:rPr>
                <w:rFonts w:cstheme="minorHAnsi"/>
                <w:bCs/>
                <w:sz w:val="18"/>
                <w:szCs w:val="18"/>
              </w:rPr>
              <w:t>cadrelor</w:t>
            </w:r>
            <w:proofErr w:type="spellEnd"/>
            <w:r w:rsidRPr="00F861FF">
              <w:rPr>
                <w:rFonts w:cstheme="minorHAnsi"/>
                <w:bCs/>
                <w:sz w:val="18"/>
                <w:szCs w:val="18"/>
              </w:rPr>
              <w:t xml:space="preserve"> </w:t>
            </w:r>
            <w:proofErr w:type="spellStart"/>
            <w:r w:rsidRPr="00F861FF">
              <w:rPr>
                <w:rFonts w:cstheme="minorHAnsi"/>
                <w:bCs/>
                <w:sz w:val="18"/>
                <w:szCs w:val="18"/>
              </w:rPr>
              <w:t>didactice</w:t>
            </w:r>
            <w:proofErr w:type="spellEnd"/>
            <w:r w:rsidRPr="00F861FF">
              <w:rPr>
                <w:rFonts w:cstheme="minorHAnsi"/>
                <w:bCs/>
                <w:sz w:val="18"/>
                <w:szCs w:val="18"/>
              </w:rPr>
              <w:t xml:space="preserve"> de a </w:t>
            </w:r>
            <w:proofErr w:type="spellStart"/>
            <w:r w:rsidRPr="00F861FF">
              <w:rPr>
                <w:rFonts w:cstheme="minorHAnsi"/>
                <w:bCs/>
                <w:sz w:val="18"/>
                <w:szCs w:val="18"/>
              </w:rPr>
              <w:t>lucra</w:t>
            </w:r>
            <w:proofErr w:type="spellEnd"/>
            <w:r w:rsidRPr="00F861FF">
              <w:rPr>
                <w:rFonts w:cstheme="minorHAnsi"/>
                <w:bCs/>
                <w:sz w:val="18"/>
                <w:szCs w:val="18"/>
              </w:rPr>
              <w:t xml:space="preserve"> cu </w:t>
            </w:r>
            <w:proofErr w:type="spellStart"/>
            <w:r w:rsidRPr="00F861FF">
              <w:rPr>
                <w:rFonts w:cstheme="minorHAnsi"/>
                <w:bCs/>
                <w:sz w:val="18"/>
                <w:szCs w:val="18"/>
              </w:rPr>
              <w:t>acest</w:t>
            </w:r>
            <w:proofErr w:type="spellEnd"/>
            <w:r w:rsidRPr="00F861FF">
              <w:rPr>
                <w:rFonts w:cstheme="minorHAnsi"/>
                <w:bCs/>
                <w:sz w:val="18"/>
                <w:szCs w:val="18"/>
              </w:rPr>
              <w:t xml:space="preserve"> </w:t>
            </w:r>
            <w:proofErr w:type="spellStart"/>
            <w:r w:rsidRPr="00F861FF">
              <w:rPr>
                <w:rFonts w:cstheme="minorHAnsi"/>
                <w:bCs/>
                <w:sz w:val="18"/>
                <w:szCs w:val="18"/>
              </w:rPr>
              <w:t>grup</w:t>
            </w:r>
            <w:proofErr w:type="spellEnd"/>
            <w:r w:rsidRPr="00F861FF">
              <w:rPr>
                <w:rFonts w:cstheme="minorHAnsi"/>
                <w:bCs/>
                <w:sz w:val="18"/>
                <w:szCs w:val="18"/>
              </w:rPr>
              <w:t xml:space="preserve"> </w:t>
            </w:r>
            <w:proofErr w:type="spellStart"/>
            <w:r w:rsidRPr="00F861FF">
              <w:rPr>
                <w:rFonts w:cstheme="minorHAnsi"/>
                <w:bCs/>
                <w:sz w:val="18"/>
                <w:szCs w:val="18"/>
              </w:rPr>
              <w:t>vulnerabil</w:t>
            </w:r>
            <w:proofErr w:type="spellEnd"/>
            <w:r w:rsidRPr="00F861FF">
              <w:rPr>
                <w:rFonts w:cstheme="minorHAnsi"/>
                <w:bCs/>
                <w:sz w:val="18"/>
                <w:szCs w:val="18"/>
              </w:rPr>
              <w:t>.</w:t>
            </w:r>
          </w:p>
          <w:p w14:paraId="12123E35" w14:textId="28F6AE7A" w:rsidR="00C913BB" w:rsidRPr="00F861FF" w:rsidRDefault="00C913BB" w:rsidP="00C913BB">
            <w:pPr>
              <w:suppressAutoHyphens/>
              <w:spacing w:after="0"/>
              <w:jc w:val="both"/>
              <w:rPr>
                <w:rFonts w:cstheme="minorHAnsi"/>
                <w:bCs/>
                <w:sz w:val="18"/>
                <w:szCs w:val="18"/>
              </w:rPr>
            </w:pPr>
            <w:r w:rsidRPr="00F861FF">
              <w:rPr>
                <w:rFonts w:cstheme="minorHAnsi"/>
                <w:b/>
                <w:sz w:val="18"/>
                <w:szCs w:val="18"/>
              </w:rPr>
              <w:t xml:space="preserve">C9. </w:t>
            </w:r>
            <w:proofErr w:type="spellStart"/>
            <w:r w:rsidRPr="00F861FF">
              <w:rPr>
                <w:rFonts w:cstheme="minorHAnsi"/>
                <w:bCs/>
                <w:sz w:val="18"/>
                <w:szCs w:val="18"/>
              </w:rPr>
              <w:t>Perioada</w:t>
            </w:r>
            <w:proofErr w:type="spellEnd"/>
            <w:r w:rsidRPr="00F861FF">
              <w:rPr>
                <w:rFonts w:cstheme="minorHAnsi"/>
                <w:bCs/>
                <w:sz w:val="18"/>
                <w:szCs w:val="18"/>
              </w:rPr>
              <w:t xml:space="preserve"> mare de </w:t>
            </w:r>
            <w:proofErr w:type="spellStart"/>
            <w:r w:rsidRPr="00F861FF">
              <w:rPr>
                <w:rFonts w:cstheme="minorHAnsi"/>
                <w:bCs/>
                <w:sz w:val="18"/>
                <w:szCs w:val="18"/>
              </w:rPr>
              <w:t>timp</w:t>
            </w:r>
            <w:proofErr w:type="spellEnd"/>
            <w:r w:rsidRPr="00F861FF">
              <w:rPr>
                <w:rFonts w:cstheme="minorHAnsi"/>
                <w:bCs/>
                <w:sz w:val="18"/>
                <w:szCs w:val="18"/>
              </w:rPr>
              <w:t xml:space="preserve"> </w:t>
            </w:r>
            <w:proofErr w:type="spellStart"/>
            <w:r w:rsidRPr="00F861FF">
              <w:rPr>
                <w:rFonts w:cstheme="minorHAnsi"/>
                <w:bCs/>
                <w:sz w:val="18"/>
                <w:szCs w:val="18"/>
              </w:rPr>
              <w:t>dintre</w:t>
            </w:r>
            <w:proofErr w:type="spellEnd"/>
            <w:r w:rsidRPr="00F861FF">
              <w:rPr>
                <w:rFonts w:cstheme="minorHAnsi"/>
                <w:bCs/>
                <w:sz w:val="18"/>
                <w:szCs w:val="18"/>
              </w:rPr>
              <w:t xml:space="preserve"> </w:t>
            </w:r>
            <w:proofErr w:type="spellStart"/>
            <w:r w:rsidRPr="00F861FF">
              <w:rPr>
                <w:rFonts w:cstheme="minorHAnsi"/>
                <w:bCs/>
                <w:sz w:val="18"/>
                <w:szCs w:val="18"/>
              </w:rPr>
              <w:t>depunerea</w:t>
            </w:r>
            <w:proofErr w:type="spellEnd"/>
            <w:r w:rsidRPr="00F861FF">
              <w:rPr>
                <w:rFonts w:cstheme="minorHAnsi"/>
                <w:bCs/>
                <w:sz w:val="18"/>
                <w:szCs w:val="18"/>
              </w:rPr>
              <w:t xml:space="preserve"> </w:t>
            </w:r>
            <w:proofErr w:type="spellStart"/>
            <w:r w:rsidRPr="00F861FF">
              <w:rPr>
                <w:rFonts w:cstheme="minorHAnsi"/>
                <w:bCs/>
                <w:sz w:val="18"/>
                <w:szCs w:val="18"/>
              </w:rPr>
              <w:t>proiectelor</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aprobarea</w:t>
            </w:r>
            <w:proofErr w:type="spellEnd"/>
            <w:r w:rsidRPr="00F861FF">
              <w:rPr>
                <w:rFonts w:cstheme="minorHAnsi"/>
                <w:bCs/>
                <w:sz w:val="18"/>
                <w:szCs w:val="18"/>
              </w:rPr>
              <w:t xml:space="preserve"> </w:t>
            </w:r>
            <w:proofErr w:type="spellStart"/>
            <w:r w:rsidRPr="00F861FF">
              <w:rPr>
                <w:rFonts w:cstheme="minorHAnsi"/>
                <w:bCs/>
                <w:sz w:val="18"/>
                <w:szCs w:val="18"/>
              </w:rPr>
              <w:t>acestora</w:t>
            </w:r>
            <w:proofErr w:type="spellEnd"/>
            <w:r w:rsidRPr="00F861FF">
              <w:rPr>
                <w:rFonts w:cstheme="minorHAnsi"/>
                <w:bCs/>
                <w:sz w:val="18"/>
                <w:szCs w:val="18"/>
              </w:rPr>
              <w:t xml:space="preserve">, </w:t>
            </w:r>
            <w:proofErr w:type="spellStart"/>
            <w:r w:rsidRPr="00F861FF">
              <w:rPr>
                <w:rFonts w:cstheme="minorHAnsi"/>
                <w:bCs/>
                <w:sz w:val="18"/>
                <w:szCs w:val="18"/>
              </w:rPr>
              <w:t>cât</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rigiditatea</w:t>
            </w:r>
            <w:proofErr w:type="spellEnd"/>
            <w:r w:rsidRPr="00F861FF">
              <w:rPr>
                <w:rFonts w:cstheme="minorHAnsi"/>
                <w:bCs/>
                <w:sz w:val="18"/>
                <w:szCs w:val="18"/>
              </w:rPr>
              <w:t xml:space="preserve"> din </w:t>
            </w:r>
            <w:proofErr w:type="spellStart"/>
            <w:r w:rsidRPr="00F861FF">
              <w:rPr>
                <w:rFonts w:cstheme="minorHAnsi"/>
                <w:bCs/>
                <w:sz w:val="18"/>
                <w:szCs w:val="18"/>
              </w:rPr>
              <w:t>implementare</w:t>
            </w:r>
            <w:proofErr w:type="spellEnd"/>
            <w:r w:rsidRPr="00F861FF">
              <w:rPr>
                <w:rFonts w:cstheme="minorHAnsi"/>
                <w:bCs/>
                <w:sz w:val="18"/>
                <w:szCs w:val="18"/>
              </w:rPr>
              <w:t xml:space="preserve">, a </w:t>
            </w:r>
            <w:proofErr w:type="spellStart"/>
            <w:r w:rsidRPr="00F861FF">
              <w:rPr>
                <w:rFonts w:cstheme="minorHAnsi"/>
                <w:bCs/>
                <w:sz w:val="18"/>
                <w:szCs w:val="18"/>
              </w:rPr>
              <w:t>făcut</w:t>
            </w:r>
            <w:proofErr w:type="spellEnd"/>
            <w:r w:rsidRPr="00F861FF">
              <w:rPr>
                <w:rFonts w:cstheme="minorHAnsi"/>
                <w:bCs/>
                <w:sz w:val="18"/>
                <w:szCs w:val="18"/>
              </w:rPr>
              <w:t xml:space="preserve"> ca </w:t>
            </w:r>
            <w:proofErr w:type="spellStart"/>
            <w:r w:rsidRPr="00F861FF">
              <w:rPr>
                <w:rFonts w:cstheme="minorHAnsi"/>
                <w:bCs/>
                <w:sz w:val="18"/>
                <w:szCs w:val="18"/>
              </w:rPr>
              <w:t>acestea</w:t>
            </w:r>
            <w:proofErr w:type="spellEnd"/>
            <w:r w:rsidRPr="00F861FF">
              <w:rPr>
                <w:rFonts w:cstheme="minorHAnsi"/>
                <w:bCs/>
                <w:sz w:val="18"/>
                <w:szCs w:val="18"/>
              </w:rPr>
              <w:t xml:space="preserve"> </w:t>
            </w:r>
            <w:proofErr w:type="spellStart"/>
            <w:r w:rsidRPr="00F861FF">
              <w:rPr>
                <w:rFonts w:cstheme="minorHAnsi"/>
                <w:bCs/>
                <w:sz w:val="18"/>
                <w:szCs w:val="18"/>
              </w:rPr>
              <w:t>să</w:t>
            </w:r>
            <w:proofErr w:type="spellEnd"/>
            <w:r w:rsidRPr="00F861FF">
              <w:rPr>
                <w:rFonts w:cstheme="minorHAnsi"/>
                <w:bCs/>
                <w:sz w:val="18"/>
                <w:szCs w:val="18"/>
              </w:rPr>
              <w:t xml:space="preserve"> </w:t>
            </w:r>
            <w:proofErr w:type="spellStart"/>
            <w:r w:rsidRPr="00F861FF">
              <w:rPr>
                <w:rFonts w:cstheme="minorHAnsi"/>
                <w:bCs/>
                <w:sz w:val="18"/>
                <w:szCs w:val="18"/>
              </w:rPr>
              <w:t>aibă</w:t>
            </w:r>
            <w:proofErr w:type="spellEnd"/>
            <w:r w:rsidRPr="00F861FF">
              <w:rPr>
                <w:rFonts w:cstheme="minorHAnsi"/>
                <w:bCs/>
                <w:sz w:val="18"/>
                <w:szCs w:val="18"/>
              </w:rPr>
              <w:t xml:space="preserve"> la </w:t>
            </w:r>
            <w:proofErr w:type="spellStart"/>
            <w:r w:rsidRPr="00F861FF">
              <w:rPr>
                <w:rFonts w:cstheme="minorHAnsi"/>
                <w:bCs/>
                <w:sz w:val="18"/>
                <w:szCs w:val="18"/>
              </w:rPr>
              <w:t>bază</w:t>
            </w:r>
            <w:proofErr w:type="spellEnd"/>
            <w:r w:rsidRPr="00F861FF">
              <w:rPr>
                <w:rFonts w:cstheme="minorHAnsi"/>
                <w:bCs/>
                <w:sz w:val="18"/>
                <w:szCs w:val="18"/>
              </w:rPr>
              <w:t xml:space="preserve"> </w:t>
            </w:r>
            <w:proofErr w:type="spellStart"/>
            <w:r w:rsidRPr="00F861FF">
              <w:rPr>
                <w:rFonts w:cstheme="minorHAnsi"/>
                <w:bCs/>
                <w:sz w:val="18"/>
                <w:szCs w:val="18"/>
              </w:rPr>
              <w:t>analize</w:t>
            </w:r>
            <w:proofErr w:type="spellEnd"/>
            <w:r w:rsidRPr="00F861FF">
              <w:rPr>
                <w:rFonts w:cstheme="minorHAnsi"/>
                <w:bCs/>
                <w:sz w:val="18"/>
                <w:szCs w:val="18"/>
              </w:rPr>
              <w:t xml:space="preserve"> ale </w:t>
            </w:r>
            <w:proofErr w:type="spellStart"/>
            <w:r w:rsidRPr="00F861FF">
              <w:rPr>
                <w:rFonts w:cstheme="minorHAnsi"/>
                <w:bCs/>
                <w:sz w:val="18"/>
                <w:szCs w:val="18"/>
              </w:rPr>
              <w:t>grupului</w:t>
            </w:r>
            <w:proofErr w:type="spellEnd"/>
            <w:r w:rsidRPr="00F861FF">
              <w:rPr>
                <w:rFonts w:cstheme="minorHAnsi"/>
                <w:bCs/>
                <w:sz w:val="18"/>
                <w:szCs w:val="18"/>
              </w:rPr>
              <w:t xml:space="preserve"> </w:t>
            </w:r>
            <w:proofErr w:type="spellStart"/>
            <w:r w:rsidRPr="00F861FF">
              <w:rPr>
                <w:rFonts w:cstheme="minorHAnsi"/>
                <w:bCs/>
                <w:sz w:val="18"/>
                <w:szCs w:val="18"/>
              </w:rPr>
              <w:t>țintă</w:t>
            </w:r>
            <w:proofErr w:type="spellEnd"/>
            <w:r w:rsidRPr="00F861FF">
              <w:rPr>
                <w:rFonts w:cstheme="minorHAnsi"/>
                <w:bCs/>
                <w:sz w:val="18"/>
                <w:szCs w:val="18"/>
              </w:rPr>
              <w:t xml:space="preserve"> </w:t>
            </w:r>
            <w:proofErr w:type="spellStart"/>
            <w:r w:rsidRPr="00F861FF">
              <w:rPr>
                <w:rFonts w:cstheme="minorHAnsi"/>
                <w:bCs/>
                <w:sz w:val="18"/>
                <w:szCs w:val="18"/>
              </w:rPr>
              <w:t>depășite</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au </w:t>
            </w:r>
            <w:proofErr w:type="spellStart"/>
            <w:r w:rsidRPr="00F861FF">
              <w:rPr>
                <w:rFonts w:cstheme="minorHAnsi"/>
                <w:bCs/>
                <w:sz w:val="18"/>
                <w:szCs w:val="18"/>
              </w:rPr>
              <w:t>împiedicat</w:t>
            </w:r>
            <w:proofErr w:type="spellEnd"/>
            <w:r w:rsidRPr="00F861FF">
              <w:rPr>
                <w:rFonts w:cstheme="minorHAnsi"/>
                <w:bCs/>
                <w:sz w:val="18"/>
                <w:szCs w:val="18"/>
              </w:rPr>
              <w:t xml:space="preserve"> </w:t>
            </w:r>
            <w:proofErr w:type="spellStart"/>
            <w:r w:rsidRPr="00F861FF">
              <w:rPr>
                <w:rFonts w:cstheme="minorHAnsi"/>
                <w:bCs/>
                <w:sz w:val="18"/>
                <w:szCs w:val="18"/>
              </w:rPr>
              <w:t>flexibilizarea</w:t>
            </w:r>
            <w:proofErr w:type="spellEnd"/>
            <w:r w:rsidRPr="00F861FF">
              <w:rPr>
                <w:rFonts w:cstheme="minorHAnsi"/>
                <w:bCs/>
                <w:sz w:val="18"/>
                <w:szCs w:val="18"/>
              </w:rPr>
              <w:t xml:space="preserve"> </w:t>
            </w:r>
            <w:proofErr w:type="spellStart"/>
            <w:r w:rsidRPr="00F861FF">
              <w:rPr>
                <w:rFonts w:cstheme="minorHAnsi"/>
                <w:bCs/>
                <w:sz w:val="18"/>
                <w:szCs w:val="18"/>
              </w:rPr>
              <w:t>proiectelor</w:t>
            </w:r>
            <w:proofErr w:type="spellEnd"/>
            <w:r w:rsidRPr="00F861FF">
              <w:rPr>
                <w:rFonts w:cstheme="minorHAnsi"/>
                <w:bCs/>
                <w:sz w:val="18"/>
                <w:szCs w:val="18"/>
              </w:rPr>
              <w:t xml:space="preserve"> </w:t>
            </w:r>
            <w:proofErr w:type="spellStart"/>
            <w:r w:rsidRPr="00F861FF">
              <w:rPr>
                <w:rFonts w:cstheme="minorHAnsi"/>
                <w:bCs/>
                <w:sz w:val="18"/>
                <w:szCs w:val="18"/>
              </w:rPr>
              <w:t>în</w:t>
            </w:r>
            <w:proofErr w:type="spellEnd"/>
            <w:r w:rsidRPr="00F861FF">
              <w:rPr>
                <w:rFonts w:cstheme="minorHAnsi"/>
                <w:bCs/>
                <w:sz w:val="18"/>
                <w:szCs w:val="18"/>
              </w:rPr>
              <w:t xml:space="preserve"> </w:t>
            </w:r>
            <w:proofErr w:type="spellStart"/>
            <w:r w:rsidRPr="00F861FF">
              <w:rPr>
                <w:rFonts w:cstheme="minorHAnsi"/>
                <w:bCs/>
                <w:sz w:val="18"/>
                <w:szCs w:val="18"/>
              </w:rPr>
              <w:t>funcție</w:t>
            </w:r>
            <w:proofErr w:type="spellEnd"/>
            <w:r w:rsidRPr="00F861FF">
              <w:rPr>
                <w:rFonts w:cstheme="minorHAnsi"/>
                <w:bCs/>
                <w:sz w:val="18"/>
                <w:szCs w:val="18"/>
              </w:rPr>
              <w:t xml:space="preserve"> de </w:t>
            </w:r>
            <w:proofErr w:type="spellStart"/>
            <w:r w:rsidRPr="00F861FF">
              <w:rPr>
                <w:rFonts w:cstheme="minorHAnsi"/>
                <w:bCs/>
                <w:sz w:val="18"/>
                <w:szCs w:val="18"/>
              </w:rPr>
              <w:t>nevoile</w:t>
            </w:r>
            <w:proofErr w:type="spellEnd"/>
            <w:r w:rsidRPr="00F861FF">
              <w:rPr>
                <w:rFonts w:cstheme="minorHAnsi"/>
                <w:bCs/>
                <w:sz w:val="18"/>
                <w:szCs w:val="18"/>
              </w:rPr>
              <w:t xml:space="preserve"> </w:t>
            </w:r>
            <w:proofErr w:type="spellStart"/>
            <w:r w:rsidRPr="00F861FF">
              <w:rPr>
                <w:rFonts w:cstheme="minorHAnsi"/>
                <w:bCs/>
                <w:sz w:val="18"/>
                <w:szCs w:val="18"/>
              </w:rPr>
              <w:t>reale</w:t>
            </w:r>
            <w:proofErr w:type="spellEnd"/>
            <w:r w:rsidRPr="00F861FF">
              <w:rPr>
                <w:rFonts w:cstheme="minorHAnsi"/>
                <w:bCs/>
                <w:sz w:val="18"/>
                <w:szCs w:val="18"/>
              </w:rPr>
              <w:t xml:space="preserve"> din </w:t>
            </w:r>
            <w:proofErr w:type="spellStart"/>
            <w:r w:rsidRPr="00F861FF">
              <w:rPr>
                <w:rFonts w:cstheme="minorHAnsi"/>
                <w:bCs/>
                <w:sz w:val="18"/>
                <w:szCs w:val="18"/>
              </w:rPr>
              <w:t>comunități</w:t>
            </w:r>
            <w:proofErr w:type="spellEnd"/>
            <w:r w:rsidRPr="00F861FF">
              <w:rPr>
                <w:rFonts w:cstheme="minorHAnsi"/>
                <w:bCs/>
                <w:sz w:val="18"/>
                <w:szCs w:val="18"/>
              </w:rPr>
              <w:t xml:space="preserve">, </w:t>
            </w:r>
            <w:proofErr w:type="spellStart"/>
            <w:r w:rsidRPr="00F861FF">
              <w:rPr>
                <w:rFonts w:cstheme="minorHAnsi"/>
                <w:bCs/>
                <w:sz w:val="18"/>
                <w:szCs w:val="18"/>
              </w:rPr>
              <w:t>accentul</w:t>
            </w:r>
            <w:proofErr w:type="spellEnd"/>
            <w:r w:rsidRPr="00F861FF">
              <w:rPr>
                <w:rFonts w:cstheme="minorHAnsi"/>
                <w:bCs/>
                <w:sz w:val="18"/>
                <w:szCs w:val="18"/>
              </w:rPr>
              <w:t xml:space="preserve"> </w:t>
            </w:r>
            <w:proofErr w:type="spellStart"/>
            <w:r w:rsidRPr="00F861FF">
              <w:rPr>
                <w:rFonts w:cstheme="minorHAnsi"/>
                <w:bCs/>
                <w:sz w:val="18"/>
                <w:szCs w:val="18"/>
              </w:rPr>
              <w:t>fiind</w:t>
            </w:r>
            <w:proofErr w:type="spellEnd"/>
            <w:r w:rsidRPr="00F861FF">
              <w:rPr>
                <w:rFonts w:cstheme="minorHAnsi"/>
                <w:bCs/>
                <w:sz w:val="18"/>
                <w:szCs w:val="18"/>
              </w:rPr>
              <w:t xml:space="preserve"> pus </w:t>
            </w:r>
            <w:proofErr w:type="spellStart"/>
            <w:r w:rsidRPr="00F861FF">
              <w:rPr>
                <w:rFonts w:cstheme="minorHAnsi"/>
                <w:bCs/>
                <w:sz w:val="18"/>
                <w:szCs w:val="18"/>
              </w:rPr>
              <w:t>mai</w:t>
            </w:r>
            <w:proofErr w:type="spellEnd"/>
            <w:r w:rsidRPr="00F861FF">
              <w:rPr>
                <w:rFonts w:cstheme="minorHAnsi"/>
                <w:bCs/>
                <w:sz w:val="18"/>
                <w:szCs w:val="18"/>
              </w:rPr>
              <w:t xml:space="preserve"> </w:t>
            </w:r>
            <w:proofErr w:type="spellStart"/>
            <w:r w:rsidRPr="00F861FF">
              <w:rPr>
                <w:rFonts w:cstheme="minorHAnsi"/>
                <w:bCs/>
                <w:sz w:val="18"/>
                <w:szCs w:val="18"/>
              </w:rPr>
              <w:t>mult</w:t>
            </w:r>
            <w:proofErr w:type="spellEnd"/>
            <w:r w:rsidRPr="00F861FF">
              <w:rPr>
                <w:rFonts w:cstheme="minorHAnsi"/>
                <w:bCs/>
                <w:sz w:val="18"/>
                <w:szCs w:val="18"/>
              </w:rPr>
              <w:t xml:space="preserve"> pe </w:t>
            </w:r>
            <w:proofErr w:type="spellStart"/>
            <w:r w:rsidRPr="00F861FF">
              <w:rPr>
                <w:rFonts w:cstheme="minorHAnsi"/>
                <w:bCs/>
                <w:sz w:val="18"/>
                <w:szCs w:val="18"/>
              </w:rPr>
              <w:t>birocrație</w:t>
            </w:r>
            <w:proofErr w:type="spellEnd"/>
            <w:r w:rsidRPr="00F861FF">
              <w:rPr>
                <w:rFonts w:cstheme="minorHAnsi"/>
                <w:bCs/>
                <w:sz w:val="18"/>
                <w:szCs w:val="18"/>
              </w:rPr>
              <w:t xml:space="preserve"> </w:t>
            </w:r>
            <w:proofErr w:type="spellStart"/>
            <w:r w:rsidRPr="00F861FF">
              <w:rPr>
                <w:rFonts w:cstheme="minorHAnsi"/>
                <w:bCs/>
                <w:sz w:val="18"/>
                <w:szCs w:val="18"/>
              </w:rPr>
              <w:t>și</w:t>
            </w:r>
            <w:proofErr w:type="spellEnd"/>
            <w:r w:rsidRPr="00F861FF">
              <w:rPr>
                <w:rFonts w:cstheme="minorHAnsi"/>
                <w:bCs/>
                <w:sz w:val="18"/>
                <w:szCs w:val="18"/>
              </w:rPr>
              <w:t xml:space="preserve"> </w:t>
            </w:r>
            <w:proofErr w:type="spellStart"/>
            <w:r w:rsidRPr="00F861FF">
              <w:rPr>
                <w:rFonts w:cstheme="minorHAnsi"/>
                <w:bCs/>
                <w:sz w:val="18"/>
                <w:szCs w:val="18"/>
              </w:rPr>
              <w:t>formalități</w:t>
            </w:r>
            <w:proofErr w:type="spellEnd"/>
            <w:r w:rsidRPr="00F861FF">
              <w:rPr>
                <w:rFonts w:cstheme="minorHAnsi"/>
                <w:bCs/>
                <w:sz w:val="18"/>
                <w:szCs w:val="18"/>
              </w:rPr>
              <w:t>.</w:t>
            </w:r>
          </w:p>
          <w:p w14:paraId="518262B9" w14:textId="77777777" w:rsidR="00C913BB" w:rsidRPr="00F861FF" w:rsidRDefault="00C913BB" w:rsidP="00620321">
            <w:pPr>
              <w:jc w:val="both"/>
              <w:rPr>
                <w:rFonts w:cstheme="minorHAnsi"/>
                <w:bCs/>
                <w:sz w:val="18"/>
                <w:szCs w:val="18"/>
              </w:rPr>
            </w:pPr>
          </w:p>
          <w:p w14:paraId="156049D8" w14:textId="3405D338" w:rsidR="002D3680" w:rsidRPr="00F861FF" w:rsidRDefault="002D3680" w:rsidP="00620321">
            <w:pPr>
              <w:jc w:val="both"/>
              <w:rPr>
                <w:rFonts w:cstheme="minorHAnsi"/>
                <w:bCs/>
                <w:sz w:val="18"/>
                <w:szCs w:val="18"/>
              </w:rPr>
            </w:pPr>
          </w:p>
        </w:tc>
        <w:tc>
          <w:tcPr>
            <w:tcW w:w="1294" w:type="dxa"/>
          </w:tcPr>
          <w:p w14:paraId="2B083A65" w14:textId="77777777" w:rsidR="002D3680" w:rsidRDefault="002D3680" w:rsidP="00620321">
            <w:pPr>
              <w:tabs>
                <w:tab w:val="left" w:pos="360"/>
              </w:tabs>
              <w:jc w:val="both"/>
              <w:rPr>
                <w:rFonts w:ascii="Calibri" w:hAnsi="Calibri" w:cs="Times New Roman"/>
                <w:bCs/>
                <w:kern w:val="12"/>
                <w:sz w:val="18"/>
                <w:szCs w:val="18"/>
              </w:rPr>
            </w:pPr>
            <w:r w:rsidRPr="004A46FC">
              <w:rPr>
                <w:rFonts w:ascii="Calibri" w:hAnsi="Calibri" w:cs="Times New Roman"/>
                <w:bCs/>
                <w:kern w:val="12"/>
                <w:sz w:val="18"/>
                <w:szCs w:val="18"/>
              </w:rPr>
              <w:t>Secțiunile:.2.1, 2.2, 2.3, 2.4, 2.5, 2.6, 2.8</w:t>
            </w:r>
          </w:p>
          <w:p w14:paraId="47C2AD0D" w14:textId="66176846" w:rsidR="005120AC" w:rsidRPr="004C203D" w:rsidRDefault="005120AC" w:rsidP="004C203D">
            <w:pPr>
              <w:tabs>
                <w:tab w:val="left" w:pos="360"/>
              </w:tabs>
              <w:jc w:val="both"/>
              <w:rPr>
                <w:rFonts w:cstheme="minorHAnsi"/>
                <w:sz w:val="18"/>
                <w:szCs w:val="18"/>
                <w:highlight w:val="yellow"/>
                <w:lang w:val="en-US"/>
              </w:rPr>
            </w:pPr>
          </w:p>
        </w:tc>
        <w:tc>
          <w:tcPr>
            <w:tcW w:w="1237" w:type="dxa"/>
          </w:tcPr>
          <w:p w14:paraId="4C476C94" w14:textId="114A993C" w:rsidR="002D3680" w:rsidRPr="00F861FF" w:rsidRDefault="00A07F5F" w:rsidP="00620321">
            <w:pPr>
              <w:tabs>
                <w:tab w:val="left" w:pos="360"/>
              </w:tabs>
              <w:jc w:val="both"/>
              <w:rPr>
                <w:rFonts w:ascii="Calibri" w:hAnsi="Calibri" w:cs="Times New Roman"/>
                <w:bCs/>
                <w:kern w:val="12"/>
                <w:sz w:val="18"/>
                <w:szCs w:val="18"/>
              </w:rPr>
            </w:pPr>
            <w:r w:rsidRPr="00F861FF">
              <w:rPr>
                <w:rFonts w:ascii="Calibri" w:hAnsi="Calibri" w:cs="Times New Roman"/>
                <w:bCs/>
                <w:kern w:val="12"/>
                <w:sz w:val="18"/>
                <w:szCs w:val="18"/>
              </w:rPr>
              <w:t>MIPE</w:t>
            </w:r>
            <w:r w:rsidR="004C203D">
              <w:rPr>
                <w:rFonts w:ascii="Calibri" w:hAnsi="Calibri" w:cs="Times New Roman"/>
                <w:bCs/>
                <w:kern w:val="12"/>
                <w:sz w:val="18"/>
                <w:szCs w:val="18"/>
              </w:rPr>
              <w:t>, ME</w:t>
            </w:r>
          </w:p>
        </w:tc>
        <w:tc>
          <w:tcPr>
            <w:tcW w:w="1515" w:type="dxa"/>
          </w:tcPr>
          <w:p w14:paraId="7462A7F7" w14:textId="466EA3AA" w:rsidR="002D3680" w:rsidRPr="00F861FF" w:rsidRDefault="004C203D" w:rsidP="00620321">
            <w:pPr>
              <w:tabs>
                <w:tab w:val="left" w:pos="360"/>
              </w:tabs>
              <w:jc w:val="both"/>
              <w:rPr>
                <w:rFonts w:ascii="Calibri" w:hAnsi="Calibri" w:cs="Times New Roman"/>
                <w:bCs/>
                <w:kern w:val="12"/>
                <w:sz w:val="18"/>
                <w:szCs w:val="18"/>
              </w:rPr>
            </w:pPr>
            <w:r>
              <w:rPr>
                <w:rFonts w:ascii="Calibri" w:hAnsi="Calibri" w:cs="Times New Roman"/>
                <w:bCs/>
                <w:kern w:val="12"/>
                <w:sz w:val="18"/>
                <w:szCs w:val="18"/>
                <w:lang w:val="ro-RO"/>
              </w:rPr>
              <w:t>Î</w:t>
            </w:r>
            <w:proofErr w:type="spellStart"/>
            <w:r w:rsidRPr="004C203D">
              <w:rPr>
                <w:rFonts w:ascii="Calibri" w:hAnsi="Calibri" w:cs="Times New Roman"/>
                <w:bCs/>
                <w:kern w:val="12"/>
                <w:sz w:val="18"/>
                <w:szCs w:val="18"/>
              </w:rPr>
              <w:t>nainte</w:t>
            </w:r>
            <w:proofErr w:type="spellEnd"/>
            <w:r w:rsidRPr="004C203D">
              <w:rPr>
                <w:rFonts w:ascii="Calibri" w:hAnsi="Calibri" w:cs="Times New Roman"/>
                <w:bCs/>
                <w:kern w:val="12"/>
                <w:sz w:val="18"/>
                <w:szCs w:val="18"/>
              </w:rPr>
              <w:t xml:space="preserve"> de </w:t>
            </w:r>
            <w:proofErr w:type="spellStart"/>
            <w:r w:rsidRPr="004C203D">
              <w:rPr>
                <w:rFonts w:ascii="Calibri" w:hAnsi="Calibri" w:cs="Times New Roman"/>
                <w:bCs/>
                <w:kern w:val="12"/>
                <w:sz w:val="18"/>
                <w:szCs w:val="18"/>
              </w:rPr>
              <w:t>demararea</w:t>
            </w:r>
            <w:proofErr w:type="spellEnd"/>
            <w:r w:rsidRPr="004C203D">
              <w:rPr>
                <w:rFonts w:ascii="Calibri" w:hAnsi="Calibri" w:cs="Times New Roman"/>
                <w:bCs/>
                <w:kern w:val="12"/>
                <w:sz w:val="18"/>
                <w:szCs w:val="18"/>
              </w:rPr>
              <w:t xml:space="preserve"> </w:t>
            </w:r>
            <w:proofErr w:type="spellStart"/>
            <w:r w:rsidRPr="004C203D">
              <w:rPr>
                <w:rFonts w:ascii="Calibri" w:hAnsi="Calibri" w:cs="Times New Roman"/>
                <w:bCs/>
                <w:kern w:val="12"/>
                <w:sz w:val="18"/>
                <w:szCs w:val="18"/>
              </w:rPr>
              <w:t>implementării</w:t>
            </w:r>
            <w:proofErr w:type="spellEnd"/>
            <w:r w:rsidRPr="004C203D">
              <w:rPr>
                <w:rFonts w:ascii="Calibri" w:hAnsi="Calibri" w:cs="Times New Roman"/>
                <w:bCs/>
                <w:kern w:val="12"/>
                <w:sz w:val="18"/>
                <w:szCs w:val="18"/>
              </w:rPr>
              <w:t xml:space="preserve"> </w:t>
            </w:r>
            <w:proofErr w:type="spellStart"/>
            <w:r w:rsidRPr="004C203D">
              <w:rPr>
                <w:rFonts w:ascii="Calibri" w:hAnsi="Calibri" w:cs="Times New Roman"/>
                <w:bCs/>
                <w:kern w:val="12"/>
                <w:sz w:val="18"/>
                <w:szCs w:val="18"/>
              </w:rPr>
              <w:t>programelor</w:t>
            </w:r>
            <w:proofErr w:type="spellEnd"/>
            <w:r w:rsidRPr="004C203D">
              <w:rPr>
                <w:rFonts w:ascii="Calibri" w:hAnsi="Calibri" w:cs="Times New Roman"/>
                <w:bCs/>
                <w:kern w:val="12"/>
                <w:sz w:val="18"/>
                <w:szCs w:val="18"/>
              </w:rPr>
              <w:t xml:space="preserve"> FSE+ 2021-2027</w:t>
            </w:r>
          </w:p>
        </w:tc>
      </w:tr>
    </w:tbl>
    <w:p w14:paraId="0EA11B9D" w14:textId="63E350E5" w:rsidR="00833CDC" w:rsidRPr="00F72031" w:rsidRDefault="00833CDC" w:rsidP="002764D5">
      <w:pPr>
        <w:rPr>
          <w:rFonts w:ascii="Calibri" w:hAnsi="Calibri"/>
          <w:b/>
          <w:lang w:val="ro-RO"/>
        </w:rPr>
      </w:pPr>
    </w:p>
    <w:sectPr w:rsidR="00833CDC" w:rsidRPr="00F72031" w:rsidSect="00E81CAE">
      <w:pgSz w:w="16834" w:h="11909" w:orient="landscape" w:code="9"/>
      <w:pgMar w:top="1440" w:right="107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5467B" w14:textId="77777777" w:rsidR="001E3F8D" w:rsidRDefault="001E3F8D" w:rsidP="00CA4D49">
      <w:r>
        <w:separator/>
      </w:r>
    </w:p>
  </w:endnote>
  <w:endnote w:type="continuationSeparator" w:id="0">
    <w:p w14:paraId="597EBAB9" w14:textId="77777777" w:rsidR="001E3F8D" w:rsidRDefault="001E3F8D" w:rsidP="00CA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lang w:val="ro-RO"/>
      </w:rPr>
      <w:id w:val="1090745718"/>
      <w:docPartObj>
        <w:docPartGallery w:val="Page Numbers (Bottom of Page)"/>
        <w:docPartUnique/>
      </w:docPartObj>
    </w:sdtPr>
    <w:sdtEndPr>
      <w:rPr>
        <w:rFonts w:cs="Calibri"/>
        <w:noProof/>
      </w:rPr>
    </w:sdtEndPr>
    <w:sdtContent>
      <w:p w14:paraId="15B1A552" w14:textId="45AC8019" w:rsidR="00E41D76" w:rsidRPr="00E41D76" w:rsidRDefault="00E41D76" w:rsidP="000A7ABB">
        <w:pPr>
          <w:pBdr>
            <w:top w:val="single" w:sz="4" w:space="1" w:color="auto"/>
          </w:pBdr>
          <w:rPr>
            <w:b/>
            <w:color w:val="31849B"/>
            <w:sz w:val="16"/>
            <w:szCs w:val="16"/>
            <w:lang w:val="ro-RO"/>
          </w:rPr>
        </w:pPr>
        <w:r w:rsidRPr="008E4F82">
          <w:rPr>
            <w:i/>
            <w:color w:val="4F81BD"/>
            <w:sz w:val="16"/>
            <w:szCs w:val="16"/>
            <w:lang w:val="ro-RO"/>
          </w:rPr>
          <w:t xml:space="preserve">Implementarea Planului de Evaluare a Programului Operațional Capital Uman 2014-2020 - Evaluarea intervențiilor POCU în domeniul </w:t>
        </w:r>
        <w:r w:rsidR="002265D6">
          <w:rPr>
            <w:i/>
            <w:color w:val="4F81BD"/>
            <w:sz w:val="16"/>
            <w:szCs w:val="16"/>
            <w:lang w:val="ro-RO"/>
          </w:rPr>
          <w:t>asistentei tehnice</w:t>
        </w:r>
        <w:r w:rsidR="00A72971">
          <w:rPr>
            <w:rFonts w:ascii="Cambria" w:hAnsi="Cambria" w:cs="Cambria"/>
            <w:b/>
            <w:i/>
            <w:color w:val="31849B"/>
            <w:sz w:val="16"/>
            <w:szCs w:val="16"/>
            <w:lang w:val="ro-RO"/>
          </w:rPr>
          <w:tab/>
        </w:r>
        <w:r w:rsidR="00A72971">
          <w:rPr>
            <w:rFonts w:ascii="Cambria" w:hAnsi="Cambria" w:cs="Cambria"/>
            <w:b/>
            <w:i/>
            <w:color w:val="31849B"/>
            <w:sz w:val="16"/>
            <w:szCs w:val="16"/>
            <w:lang w:val="ro-RO"/>
          </w:rPr>
          <w:tab/>
        </w:r>
        <w:r w:rsidR="00A72971">
          <w:rPr>
            <w:rFonts w:ascii="Cambria" w:hAnsi="Cambria" w:cs="Cambria"/>
            <w:b/>
            <w:i/>
            <w:color w:val="31849B"/>
            <w:sz w:val="16"/>
            <w:szCs w:val="16"/>
            <w:lang w:val="ro-RO"/>
          </w:rPr>
          <w:tab/>
        </w:r>
        <w:r w:rsidR="00A72971">
          <w:rPr>
            <w:rFonts w:ascii="Cambria" w:hAnsi="Cambria" w:cs="Cambria"/>
            <w:b/>
            <w:i/>
            <w:color w:val="31849B"/>
            <w:sz w:val="16"/>
            <w:szCs w:val="16"/>
            <w:lang w:val="ro-RO"/>
          </w:rPr>
          <w:tab/>
        </w:r>
        <w:r w:rsidR="00A72971">
          <w:rPr>
            <w:rFonts w:ascii="Cambria" w:hAnsi="Cambria" w:cs="Cambria"/>
            <w:b/>
            <w:i/>
            <w:color w:val="31849B"/>
            <w:sz w:val="16"/>
            <w:szCs w:val="16"/>
            <w:lang w:val="ro-RO"/>
          </w:rPr>
          <w:tab/>
        </w:r>
        <w:r w:rsidRPr="000A7ABB">
          <w:rPr>
            <w:sz w:val="16"/>
            <w:szCs w:val="16"/>
            <w:lang w:val="ro-RO"/>
          </w:rPr>
          <w:fldChar w:fldCharType="begin"/>
        </w:r>
        <w:r w:rsidRPr="000A7ABB">
          <w:rPr>
            <w:sz w:val="16"/>
            <w:szCs w:val="16"/>
            <w:lang w:val="ro-RO"/>
          </w:rPr>
          <w:instrText xml:space="preserve"> PAGE   \* MERGEFORMAT </w:instrText>
        </w:r>
        <w:r w:rsidRPr="000A7ABB">
          <w:rPr>
            <w:sz w:val="16"/>
            <w:szCs w:val="16"/>
            <w:lang w:val="ro-RO"/>
          </w:rPr>
          <w:fldChar w:fldCharType="separate"/>
        </w:r>
        <w:r w:rsidR="00A72971">
          <w:rPr>
            <w:noProof/>
            <w:sz w:val="16"/>
            <w:szCs w:val="16"/>
            <w:lang w:val="ro-RO"/>
          </w:rPr>
          <w:t>29</w:t>
        </w:r>
        <w:r w:rsidRPr="000A7ABB">
          <w:rPr>
            <w:sz w:val="16"/>
            <w:szCs w:val="16"/>
            <w:lang w:val="ro-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3C92F" w14:textId="77777777" w:rsidR="001E3F8D" w:rsidRDefault="001E3F8D" w:rsidP="00CA4D49">
      <w:r>
        <w:separator/>
      </w:r>
    </w:p>
  </w:footnote>
  <w:footnote w:type="continuationSeparator" w:id="0">
    <w:p w14:paraId="3F50ABF3" w14:textId="77777777" w:rsidR="001E3F8D" w:rsidRDefault="001E3F8D" w:rsidP="00CA4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3E32" w14:textId="77777777" w:rsidR="004D3CBA" w:rsidRDefault="004D3CBA" w:rsidP="004D3CBA">
    <w:pPr>
      <w:pStyle w:val="Header"/>
    </w:pPr>
    <w:r>
      <w:rPr>
        <w:noProof/>
        <w:lang w:val="en-US" w:eastAsia="en-US"/>
      </w:rPr>
      <w:t xml:space="preserve">     </w:t>
    </w:r>
    <w:r w:rsidRPr="00D63EF2">
      <w:rPr>
        <w:noProof/>
        <w:lang w:val="en-US" w:eastAsia="en-US"/>
      </w:rPr>
      <w:drawing>
        <wp:inline distT="0" distB="0" distL="0" distR="0" wp14:anchorId="0546AE47" wp14:editId="0398906B">
          <wp:extent cx="800100" cy="6667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inline>
      </w:drawing>
    </w:r>
    <w:r>
      <w:rPr>
        <w:noProof/>
        <w:lang w:val="en-US" w:eastAsia="en-US"/>
      </w:rPr>
      <w:t xml:space="preserve">                                                        </w:t>
    </w:r>
    <w:r w:rsidRPr="00D63EF2">
      <w:rPr>
        <w:noProof/>
        <w:lang w:val="en-US" w:eastAsia="en-US"/>
      </w:rPr>
      <w:drawing>
        <wp:inline distT="0" distB="0" distL="0" distR="0" wp14:anchorId="0EE91C4F" wp14:editId="1FEFC876">
          <wp:extent cx="666750" cy="638175"/>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eastAsia="en-US"/>
      </w:rPr>
      <w:t xml:space="preserve">                                                                </w:t>
    </w:r>
    <w:r w:rsidRPr="00D63EF2">
      <w:rPr>
        <w:noProof/>
        <w:lang w:val="en-US" w:eastAsia="en-US"/>
      </w:rPr>
      <w:drawing>
        <wp:inline distT="0" distB="0" distL="0" distR="0" wp14:anchorId="4CEA0E77" wp14:editId="4A39BC87">
          <wp:extent cx="695325" cy="69532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rPr>
        <w:noProof/>
        <w:lang w:val="en-US" w:eastAsia="en-US"/>
      </w:rPr>
      <w:t xml:space="preserve">                            </w:t>
    </w:r>
  </w:p>
  <w:p w14:paraId="7B3B8630" w14:textId="16B3AD33" w:rsidR="00E41D76" w:rsidRPr="004D3CBA" w:rsidRDefault="00E41D76" w:rsidP="004D3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2F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EB3AC2"/>
    <w:multiLevelType w:val="hybridMultilevel"/>
    <w:tmpl w:val="A1DCF17A"/>
    <w:lvl w:ilvl="0" w:tplc="96F60A04">
      <w:start w:val="1"/>
      <w:numFmt w:val="lowerLetter"/>
      <w:lvlText w:val="%1)"/>
      <w:lvlJc w:val="left"/>
      <w:pPr>
        <w:ind w:left="1434" w:hanging="360"/>
      </w:pPr>
      <w:rPr>
        <w:rFonts w:cs="Calibri"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2" w15:restartNumberingAfterBreak="0">
    <w:nsid w:val="03CA07F6"/>
    <w:multiLevelType w:val="hybridMultilevel"/>
    <w:tmpl w:val="52FE63E0"/>
    <w:lvl w:ilvl="0" w:tplc="ABFEC026">
      <w:start w:val="2017"/>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3E16FD4"/>
    <w:multiLevelType w:val="hybridMultilevel"/>
    <w:tmpl w:val="C97C2F34"/>
    <w:lvl w:ilvl="0" w:tplc="04090019">
      <w:start w:val="1"/>
      <w:numFmt w:val="lowerLetter"/>
      <w:lvlText w:val="%1."/>
      <w:lvlJc w:val="left"/>
      <w:pPr>
        <w:ind w:left="717" w:hanging="360"/>
      </w:pPr>
      <w:rPr>
        <w:rFonts w:hint="default"/>
        <w:b/>
        <w:i w:val="0"/>
        <w:color w:val="4F81BD" w:themeColor="accent1"/>
        <w:u w:val="single"/>
      </w:rPr>
    </w:lvl>
    <w:lvl w:ilvl="1" w:tplc="04090019">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4" w15:restartNumberingAfterBreak="0">
    <w:nsid w:val="04137CAF"/>
    <w:multiLevelType w:val="hybridMultilevel"/>
    <w:tmpl w:val="A1DCF17A"/>
    <w:lvl w:ilvl="0" w:tplc="96F60A04">
      <w:start w:val="1"/>
      <w:numFmt w:val="lowerLetter"/>
      <w:lvlText w:val="%1)"/>
      <w:lvlJc w:val="left"/>
      <w:pPr>
        <w:ind w:left="1434" w:hanging="360"/>
      </w:pPr>
      <w:rPr>
        <w:rFonts w:cs="Calibri"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5" w15:restartNumberingAfterBreak="0">
    <w:nsid w:val="07A57F24"/>
    <w:multiLevelType w:val="hybridMultilevel"/>
    <w:tmpl w:val="FD60DDB2"/>
    <w:lvl w:ilvl="0" w:tplc="A3D469E8">
      <w:start w:val="1"/>
      <w:numFmt w:val="decimal"/>
      <w:suff w:val="space"/>
      <w:lvlText w:val="%1."/>
      <w:lvlJc w:val="left"/>
      <w:pPr>
        <w:ind w:left="360" w:hanging="360"/>
      </w:pPr>
      <w:rPr>
        <w:rFonts w:asciiTheme="majorHAnsi" w:hAnsiTheme="majorHAnsi" w:cstheme="majorHAnsi" w:hint="default"/>
        <w:b/>
        <w:i w:val="0"/>
        <w:color w:val="4F81BD" w:themeColor="accent1"/>
        <w:u w:val="single"/>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0BFB3FFA"/>
    <w:multiLevelType w:val="hybridMultilevel"/>
    <w:tmpl w:val="0270C05C"/>
    <w:lvl w:ilvl="0" w:tplc="04090019">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F43E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5C48FF"/>
    <w:multiLevelType w:val="hybridMultilevel"/>
    <w:tmpl w:val="2EEA3F28"/>
    <w:lvl w:ilvl="0" w:tplc="58041BF2">
      <w:start w:val="1"/>
      <w:numFmt w:val="decimal"/>
      <w:lvlText w:val="R%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4FB141D"/>
    <w:multiLevelType w:val="hybridMultilevel"/>
    <w:tmpl w:val="B2143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274F2E"/>
    <w:multiLevelType w:val="hybridMultilevel"/>
    <w:tmpl w:val="9FF2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05773"/>
    <w:multiLevelType w:val="hybridMultilevel"/>
    <w:tmpl w:val="1E7CC37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DF169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2E1360"/>
    <w:multiLevelType w:val="hybridMultilevel"/>
    <w:tmpl w:val="EEC0FA38"/>
    <w:lvl w:ilvl="0" w:tplc="D1A413DA">
      <w:numFmt w:val="bullet"/>
      <w:lvlText w:val="-"/>
      <w:lvlJc w:val="left"/>
      <w:pPr>
        <w:ind w:left="1776" w:hanging="360"/>
      </w:pPr>
      <w:rPr>
        <w:rFonts w:ascii="Calibri" w:eastAsia="SimSun" w:hAnsi="Calibri" w:cstheme="minorHAnsi" w:hint="default"/>
      </w:rPr>
    </w:lvl>
    <w:lvl w:ilvl="1" w:tplc="04180003">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4" w15:restartNumberingAfterBreak="0">
    <w:nsid w:val="20702C32"/>
    <w:multiLevelType w:val="hybridMultilevel"/>
    <w:tmpl w:val="56E2A6EA"/>
    <w:lvl w:ilvl="0" w:tplc="08090017">
      <w:start w:val="1"/>
      <w:numFmt w:val="lowerLetter"/>
      <w:lvlText w:val="%1)"/>
      <w:lvlJc w:val="left"/>
      <w:pPr>
        <w:ind w:left="1434" w:hanging="360"/>
      </w:pPr>
      <w:rPr>
        <w:rFonts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15" w15:restartNumberingAfterBreak="0">
    <w:nsid w:val="2418647B"/>
    <w:multiLevelType w:val="hybridMultilevel"/>
    <w:tmpl w:val="988498EC"/>
    <w:lvl w:ilvl="0" w:tplc="C10EBCAE">
      <w:start w:val="1"/>
      <w:numFmt w:val="decimal"/>
      <w:lvlText w:val="%1."/>
      <w:lvlJc w:val="left"/>
      <w:pPr>
        <w:ind w:left="360" w:hanging="360"/>
      </w:pPr>
      <w:rPr>
        <w:b/>
        <w:bCs/>
        <w:color w:val="4F81BD" w:themeColor="accent1"/>
        <w:u w:val="single"/>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78A0ADD"/>
    <w:multiLevelType w:val="hybridMultilevel"/>
    <w:tmpl w:val="A1DCF17A"/>
    <w:lvl w:ilvl="0" w:tplc="96F60A04">
      <w:start w:val="1"/>
      <w:numFmt w:val="lowerLetter"/>
      <w:lvlText w:val="%1)"/>
      <w:lvlJc w:val="left"/>
      <w:pPr>
        <w:ind w:left="1434" w:hanging="360"/>
      </w:pPr>
      <w:rPr>
        <w:rFonts w:cs="Calibri"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17" w15:restartNumberingAfterBreak="0">
    <w:nsid w:val="2BB900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D62DAA"/>
    <w:multiLevelType w:val="hybridMultilevel"/>
    <w:tmpl w:val="A1DCF17A"/>
    <w:lvl w:ilvl="0" w:tplc="96F60A04">
      <w:start w:val="1"/>
      <w:numFmt w:val="lowerLetter"/>
      <w:lvlText w:val="%1)"/>
      <w:lvlJc w:val="left"/>
      <w:pPr>
        <w:ind w:left="1434" w:hanging="360"/>
      </w:pPr>
      <w:rPr>
        <w:rFonts w:cs="Calibri"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19" w15:restartNumberingAfterBreak="0">
    <w:nsid w:val="30795AE0"/>
    <w:multiLevelType w:val="hybridMultilevel"/>
    <w:tmpl w:val="2EEA3F28"/>
    <w:lvl w:ilvl="0" w:tplc="58041BF2">
      <w:start w:val="1"/>
      <w:numFmt w:val="decimal"/>
      <w:lvlText w:val="R%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8B074A9"/>
    <w:multiLevelType w:val="hybridMultilevel"/>
    <w:tmpl w:val="69E875F0"/>
    <w:lvl w:ilvl="0" w:tplc="002043F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CD754E7"/>
    <w:multiLevelType w:val="hybridMultilevel"/>
    <w:tmpl w:val="A1DCF17A"/>
    <w:lvl w:ilvl="0" w:tplc="96F60A04">
      <w:start w:val="1"/>
      <w:numFmt w:val="lowerLetter"/>
      <w:lvlText w:val="%1)"/>
      <w:lvlJc w:val="left"/>
      <w:pPr>
        <w:ind w:left="1434" w:hanging="360"/>
      </w:pPr>
      <w:rPr>
        <w:rFonts w:cs="Calibri"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22" w15:restartNumberingAfterBreak="0">
    <w:nsid w:val="43F0239F"/>
    <w:multiLevelType w:val="hybridMultilevel"/>
    <w:tmpl w:val="E3D2730C"/>
    <w:lvl w:ilvl="0" w:tplc="2B7CA4CC">
      <w:start w:val="1"/>
      <w:numFmt w:val="decimal"/>
      <w:lvlText w:val="R%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63D5D8E"/>
    <w:multiLevelType w:val="hybridMultilevel"/>
    <w:tmpl w:val="4FF8668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7915C6D"/>
    <w:multiLevelType w:val="hybridMultilevel"/>
    <w:tmpl w:val="0F7ED0DE"/>
    <w:lvl w:ilvl="0" w:tplc="0409000D">
      <w:start w:val="1"/>
      <w:numFmt w:val="bullet"/>
      <w:lvlText w:val=""/>
      <w:lvlJc w:val="left"/>
      <w:pPr>
        <w:tabs>
          <w:tab w:val="num" w:pos="720"/>
        </w:tabs>
        <w:ind w:left="720" w:hanging="360"/>
      </w:pPr>
      <w:rPr>
        <w:rFonts w:ascii="Wingdings" w:hAnsi="Wingdings" w:hint="default"/>
      </w:rPr>
    </w:lvl>
    <w:lvl w:ilvl="1" w:tplc="7DB626C8">
      <w:start w:val="1"/>
      <w:numFmt w:val="bullet"/>
      <w:lvlText w:val=""/>
      <w:lvlJc w:val="left"/>
      <w:pPr>
        <w:tabs>
          <w:tab w:val="num" w:pos="1440"/>
        </w:tabs>
        <w:ind w:left="1440" w:hanging="360"/>
      </w:pPr>
      <w:rPr>
        <w:rFonts w:ascii="Wingdings" w:hAnsi="Wingdings" w:hint="default"/>
      </w:rPr>
    </w:lvl>
    <w:lvl w:ilvl="2" w:tplc="0A663E2C">
      <w:start w:val="1"/>
      <w:numFmt w:val="bullet"/>
      <w:lvlText w:val=""/>
      <w:lvlJc w:val="left"/>
      <w:pPr>
        <w:tabs>
          <w:tab w:val="num" w:pos="2160"/>
        </w:tabs>
        <w:ind w:left="2160" w:hanging="360"/>
      </w:pPr>
      <w:rPr>
        <w:rFonts w:ascii="Wingdings" w:hAnsi="Wingdings" w:hint="default"/>
      </w:rPr>
    </w:lvl>
    <w:lvl w:ilvl="3" w:tplc="AA2E12DC">
      <w:start w:val="1"/>
      <w:numFmt w:val="bullet"/>
      <w:lvlText w:val=""/>
      <w:lvlJc w:val="left"/>
      <w:pPr>
        <w:tabs>
          <w:tab w:val="num" w:pos="2880"/>
        </w:tabs>
        <w:ind w:left="2880" w:hanging="360"/>
      </w:pPr>
      <w:rPr>
        <w:rFonts w:ascii="Wingdings" w:hAnsi="Wingdings" w:hint="default"/>
      </w:rPr>
    </w:lvl>
    <w:lvl w:ilvl="4" w:tplc="D8E69D88">
      <w:numFmt w:val="bullet"/>
      <w:lvlText w:val="•"/>
      <w:lvlJc w:val="left"/>
      <w:pPr>
        <w:tabs>
          <w:tab w:val="num" w:pos="3600"/>
        </w:tabs>
        <w:ind w:left="3600" w:hanging="360"/>
      </w:pPr>
      <w:rPr>
        <w:rFonts w:ascii="Arial" w:hAnsi="Arial" w:cs="Times New Roman" w:hint="default"/>
      </w:rPr>
    </w:lvl>
    <w:lvl w:ilvl="5" w:tplc="FADC88D0">
      <w:start w:val="1"/>
      <w:numFmt w:val="bullet"/>
      <w:lvlText w:val=""/>
      <w:lvlJc w:val="left"/>
      <w:pPr>
        <w:tabs>
          <w:tab w:val="num" w:pos="4320"/>
        </w:tabs>
        <w:ind w:left="4320" w:hanging="360"/>
      </w:pPr>
      <w:rPr>
        <w:rFonts w:ascii="Wingdings" w:hAnsi="Wingdings" w:hint="default"/>
      </w:rPr>
    </w:lvl>
    <w:lvl w:ilvl="6" w:tplc="350EAC9E">
      <w:start w:val="1"/>
      <w:numFmt w:val="bullet"/>
      <w:lvlText w:val=""/>
      <w:lvlJc w:val="left"/>
      <w:pPr>
        <w:tabs>
          <w:tab w:val="num" w:pos="5040"/>
        </w:tabs>
        <w:ind w:left="5040" w:hanging="360"/>
      </w:pPr>
      <w:rPr>
        <w:rFonts w:ascii="Wingdings" w:hAnsi="Wingdings" w:hint="default"/>
      </w:rPr>
    </w:lvl>
    <w:lvl w:ilvl="7" w:tplc="A7BC6AAC">
      <w:start w:val="1"/>
      <w:numFmt w:val="bullet"/>
      <w:lvlText w:val=""/>
      <w:lvlJc w:val="left"/>
      <w:pPr>
        <w:tabs>
          <w:tab w:val="num" w:pos="5760"/>
        </w:tabs>
        <w:ind w:left="5760" w:hanging="360"/>
      </w:pPr>
      <w:rPr>
        <w:rFonts w:ascii="Wingdings" w:hAnsi="Wingdings" w:hint="default"/>
      </w:rPr>
    </w:lvl>
    <w:lvl w:ilvl="8" w:tplc="DB8C4554">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CB70FC"/>
    <w:multiLevelType w:val="hybridMultilevel"/>
    <w:tmpl w:val="A1DCF17A"/>
    <w:lvl w:ilvl="0" w:tplc="96F60A04">
      <w:start w:val="1"/>
      <w:numFmt w:val="lowerLetter"/>
      <w:lvlText w:val="%1)"/>
      <w:lvlJc w:val="left"/>
      <w:pPr>
        <w:ind w:left="1434" w:hanging="360"/>
      </w:pPr>
      <w:rPr>
        <w:rFonts w:cs="Calibri"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26" w15:restartNumberingAfterBreak="0">
    <w:nsid w:val="4A630F10"/>
    <w:multiLevelType w:val="hybridMultilevel"/>
    <w:tmpl w:val="A1DCF17A"/>
    <w:lvl w:ilvl="0" w:tplc="96F60A04">
      <w:start w:val="1"/>
      <w:numFmt w:val="lowerLetter"/>
      <w:lvlText w:val="%1)"/>
      <w:lvlJc w:val="left"/>
      <w:pPr>
        <w:ind w:left="1434" w:hanging="360"/>
      </w:pPr>
      <w:rPr>
        <w:rFonts w:cs="Calibri"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27" w15:restartNumberingAfterBreak="0">
    <w:nsid w:val="4AC060ED"/>
    <w:multiLevelType w:val="hybridMultilevel"/>
    <w:tmpl w:val="916C4C98"/>
    <w:lvl w:ilvl="0" w:tplc="BDDE86FC">
      <w:start w:val="1"/>
      <w:numFmt w:val="decimal"/>
      <w:lvlText w:val="R%1."/>
      <w:lvlJc w:val="left"/>
      <w:pPr>
        <w:ind w:left="36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CB91890"/>
    <w:multiLevelType w:val="hybridMultilevel"/>
    <w:tmpl w:val="0E48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2B283F"/>
    <w:multiLevelType w:val="hybridMultilevel"/>
    <w:tmpl w:val="BD2CD392"/>
    <w:lvl w:ilvl="0" w:tplc="25080D24">
      <w:start w:val="1"/>
      <w:numFmt w:val="decimal"/>
      <w:lvlText w:val="%1."/>
      <w:lvlJc w:val="left"/>
      <w:pPr>
        <w:ind w:left="360" w:hanging="360"/>
      </w:pPr>
      <w:rPr>
        <w:b/>
        <w:color w:val="4F81BD" w:themeColor="accent1"/>
        <w:sz w:val="20"/>
        <w:szCs w:val="20"/>
        <w:u w:val="single"/>
      </w:rPr>
    </w:lvl>
    <w:lvl w:ilvl="1" w:tplc="555ADF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B1671"/>
    <w:multiLevelType w:val="hybridMultilevel"/>
    <w:tmpl w:val="141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653D9"/>
    <w:multiLevelType w:val="hybridMultilevel"/>
    <w:tmpl w:val="0270C05C"/>
    <w:lvl w:ilvl="0" w:tplc="04090019">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2C36A7"/>
    <w:multiLevelType w:val="hybridMultilevel"/>
    <w:tmpl w:val="00B098AC"/>
    <w:lvl w:ilvl="0" w:tplc="8F1CA01C">
      <w:start w:val="2"/>
      <w:numFmt w:val="bullet"/>
      <w:lvlText w:val="-"/>
      <w:lvlJc w:val="left"/>
      <w:pPr>
        <w:ind w:left="1074" w:hanging="360"/>
      </w:pPr>
      <w:rPr>
        <w:rFonts w:ascii="Calibri" w:eastAsia="Calibri" w:hAnsi="Calibri" w:cs="Calibri" w:hint="default"/>
      </w:rPr>
    </w:lvl>
    <w:lvl w:ilvl="1" w:tplc="04180003">
      <w:start w:val="1"/>
      <w:numFmt w:val="bullet"/>
      <w:lvlText w:val="o"/>
      <w:lvlJc w:val="left"/>
      <w:pPr>
        <w:ind w:left="1794" w:hanging="360"/>
      </w:pPr>
      <w:rPr>
        <w:rFonts w:ascii="Courier New" w:hAnsi="Courier New" w:cs="Courier New" w:hint="default"/>
      </w:rPr>
    </w:lvl>
    <w:lvl w:ilvl="2" w:tplc="04180005">
      <w:start w:val="1"/>
      <w:numFmt w:val="bullet"/>
      <w:lvlText w:val=""/>
      <w:lvlJc w:val="left"/>
      <w:pPr>
        <w:ind w:left="2514" w:hanging="360"/>
      </w:pPr>
      <w:rPr>
        <w:rFonts w:ascii="Wingdings" w:hAnsi="Wingdings" w:cs="Wingdings" w:hint="default"/>
      </w:rPr>
    </w:lvl>
    <w:lvl w:ilvl="3" w:tplc="04180001" w:tentative="1">
      <w:start w:val="1"/>
      <w:numFmt w:val="bullet"/>
      <w:lvlText w:val=""/>
      <w:lvlJc w:val="left"/>
      <w:pPr>
        <w:ind w:left="3234" w:hanging="360"/>
      </w:pPr>
      <w:rPr>
        <w:rFonts w:ascii="Symbol" w:hAnsi="Symbol" w:cs="Symbol" w:hint="default"/>
      </w:rPr>
    </w:lvl>
    <w:lvl w:ilvl="4" w:tplc="04180003" w:tentative="1">
      <w:start w:val="1"/>
      <w:numFmt w:val="bullet"/>
      <w:lvlText w:val="o"/>
      <w:lvlJc w:val="left"/>
      <w:pPr>
        <w:ind w:left="3954" w:hanging="360"/>
      </w:pPr>
      <w:rPr>
        <w:rFonts w:ascii="Courier New" w:hAnsi="Courier New" w:cs="Courier New" w:hint="default"/>
      </w:rPr>
    </w:lvl>
    <w:lvl w:ilvl="5" w:tplc="04180005" w:tentative="1">
      <w:start w:val="1"/>
      <w:numFmt w:val="bullet"/>
      <w:lvlText w:val=""/>
      <w:lvlJc w:val="left"/>
      <w:pPr>
        <w:ind w:left="4674" w:hanging="360"/>
      </w:pPr>
      <w:rPr>
        <w:rFonts w:ascii="Wingdings" w:hAnsi="Wingdings" w:cs="Wingdings" w:hint="default"/>
      </w:rPr>
    </w:lvl>
    <w:lvl w:ilvl="6" w:tplc="04180001" w:tentative="1">
      <w:start w:val="1"/>
      <w:numFmt w:val="bullet"/>
      <w:lvlText w:val=""/>
      <w:lvlJc w:val="left"/>
      <w:pPr>
        <w:ind w:left="5394" w:hanging="360"/>
      </w:pPr>
      <w:rPr>
        <w:rFonts w:ascii="Symbol" w:hAnsi="Symbol" w:cs="Symbol" w:hint="default"/>
      </w:rPr>
    </w:lvl>
    <w:lvl w:ilvl="7" w:tplc="04180003" w:tentative="1">
      <w:start w:val="1"/>
      <w:numFmt w:val="bullet"/>
      <w:lvlText w:val="o"/>
      <w:lvlJc w:val="left"/>
      <w:pPr>
        <w:ind w:left="6114" w:hanging="360"/>
      </w:pPr>
      <w:rPr>
        <w:rFonts w:ascii="Courier New" w:hAnsi="Courier New" w:cs="Courier New" w:hint="default"/>
      </w:rPr>
    </w:lvl>
    <w:lvl w:ilvl="8" w:tplc="04180005" w:tentative="1">
      <w:start w:val="1"/>
      <w:numFmt w:val="bullet"/>
      <w:lvlText w:val=""/>
      <w:lvlJc w:val="left"/>
      <w:pPr>
        <w:ind w:left="6834" w:hanging="360"/>
      </w:pPr>
      <w:rPr>
        <w:rFonts w:ascii="Wingdings" w:hAnsi="Wingdings" w:cs="Wingdings" w:hint="default"/>
      </w:rPr>
    </w:lvl>
  </w:abstractNum>
  <w:abstractNum w:abstractNumId="33" w15:restartNumberingAfterBreak="0">
    <w:nsid w:val="5F575967"/>
    <w:multiLevelType w:val="hybridMultilevel"/>
    <w:tmpl w:val="A1DCF17A"/>
    <w:lvl w:ilvl="0" w:tplc="96F60A04">
      <w:start w:val="1"/>
      <w:numFmt w:val="lowerLetter"/>
      <w:lvlText w:val="%1)"/>
      <w:lvlJc w:val="left"/>
      <w:pPr>
        <w:ind w:left="1434" w:hanging="360"/>
      </w:pPr>
      <w:rPr>
        <w:rFonts w:cs="Calibri"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34" w15:restartNumberingAfterBreak="0">
    <w:nsid w:val="609B7397"/>
    <w:multiLevelType w:val="hybridMultilevel"/>
    <w:tmpl w:val="A1DCF17A"/>
    <w:lvl w:ilvl="0" w:tplc="96F60A04">
      <w:start w:val="1"/>
      <w:numFmt w:val="lowerLetter"/>
      <w:lvlText w:val="%1)"/>
      <w:lvlJc w:val="left"/>
      <w:pPr>
        <w:ind w:left="1434" w:hanging="360"/>
      </w:pPr>
      <w:rPr>
        <w:rFonts w:cs="Calibri"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35" w15:restartNumberingAfterBreak="0">
    <w:nsid w:val="61FC4670"/>
    <w:multiLevelType w:val="hybridMultilevel"/>
    <w:tmpl w:val="0270C05C"/>
    <w:lvl w:ilvl="0" w:tplc="04090019">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78485D"/>
    <w:multiLevelType w:val="hybridMultilevel"/>
    <w:tmpl w:val="2EEA3F28"/>
    <w:lvl w:ilvl="0" w:tplc="58041BF2">
      <w:start w:val="1"/>
      <w:numFmt w:val="decimal"/>
      <w:lvlText w:val="R%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3D81BD8"/>
    <w:multiLevelType w:val="hybridMultilevel"/>
    <w:tmpl w:val="E3D2730C"/>
    <w:lvl w:ilvl="0" w:tplc="2B7CA4CC">
      <w:start w:val="1"/>
      <w:numFmt w:val="decimal"/>
      <w:lvlText w:val="R%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67C75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ED7893"/>
    <w:multiLevelType w:val="hybridMultilevel"/>
    <w:tmpl w:val="A1DCF17A"/>
    <w:lvl w:ilvl="0" w:tplc="96F60A04">
      <w:start w:val="1"/>
      <w:numFmt w:val="lowerLetter"/>
      <w:lvlText w:val="%1)"/>
      <w:lvlJc w:val="left"/>
      <w:pPr>
        <w:ind w:left="1434" w:hanging="360"/>
      </w:pPr>
      <w:rPr>
        <w:rFonts w:cs="Calibri"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40" w15:restartNumberingAfterBreak="0">
    <w:nsid w:val="6B6852E6"/>
    <w:multiLevelType w:val="hybridMultilevel"/>
    <w:tmpl w:val="FF46BA1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033AE3"/>
    <w:multiLevelType w:val="hybridMultilevel"/>
    <w:tmpl w:val="91CA8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E23E4"/>
    <w:multiLevelType w:val="hybridMultilevel"/>
    <w:tmpl w:val="210C4090"/>
    <w:lvl w:ilvl="0" w:tplc="2C18FB9E">
      <w:start w:val="1"/>
      <w:numFmt w:val="decimal"/>
      <w:lvlText w:val="%1."/>
      <w:lvlJc w:val="left"/>
      <w:pPr>
        <w:ind w:left="360" w:hanging="360"/>
      </w:pPr>
      <w:rPr>
        <w:b/>
        <w:i w:val="0"/>
        <w:color w:val="0070C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B1DE6"/>
    <w:multiLevelType w:val="hybridMultilevel"/>
    <w:tmpl w:val="A1DCF17A"/>
    <w:lvl w:ilvl="0" w:tplc="96F60A04">
      <w:start w:val="1"/>
      <w:numFmt w:val="lowerLetter"/>
      <w:lvlText w:val="%1)"/>
      <w:lvlJc w:val="left"/>
      <w:pPr>
        <w:ind w:left="1434" w:hanging="360"/>
      </w:pPr>
      <w:rPr>
        <w:rFonts w:cs="Calibri"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44" w15:restartNumberingAfterBreak="0">
    <w:nsid w:val="7ED87E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F750E39"/>
    <w:multiLevelType w:val="hybridMultilevel"/>
    <w:tmpl w:val="A1DCF17A"/>
    <w:lvl w:ilvl="0" w:tplc="96F60A04">
      <w:start w:val="1"/>
      <w:numFmt w:val="lowerLetter"/>
      <w:lvlText w:val="%1)"/>
      <w:lvlJc w:val="left"/>
      <w:pPr>
        <w:ind w:left="1434" w:hanging="360"/>
      </w:pPr>
      <w:rPr>
        <w:rFonts w:cs="Calibri"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num w:numId="1">
    <w:abstractNumId w:val="27"/>
  </w:num>
  <w:num w:numId="2">
    <w:abstractNumId w:val="31"/>
  </w:num>
  <w:num w:numId="3">
    <w:abstractNumId w:val="37"/>
  </w:num>
  <w:num w:numId="4">
    <w:abstractNumId w:val="8"/>
  </w:num>
  <w:num w:numId="5">
    <w:abstractNumId w:val="2"/>
  </w:num>
  <w:num w:numId="6">
    <w:abstractNumId w:val="11"/>
  </w:num>
  <w:num w:numId="7">
    <w:abstractNumId w:val="36"/>
  </w:num>
  <w:num w:numId="8">
    <w:abstractNumId w:val="19"/>
  </w:num>
  <w:num w:numId="9">
    <w:abstractNumId w:val="35"/>
  </w:num>
  <w:num w:numId="10">
    <w:abstractNumId w:val="6"/>
  </w:num>
  <w:num w:numId="11">
    <w:abstractNumId w:val="22"/>
  </w:num>
  <w:num w:numId="12">
    <w:abstractNumId w:val="42"/>
  </w:num>
  <w:num w:numId="13">
    <w:abstractNumId w:val="10"/>
  </w:num>
  <w:num w:numId="14">
    <w:abstractNumId w:val="28"/>
  </w:num>
  <w:num w:numId="15">
    <w:abstractNumId w:val="9"/>
  </w:num>
  <w:num w:numId="16">
    <w:abstractNumId w:val="30"/>
  </w:num>
  <w:num w:numId="17">
    <w:abstractNumId w:val="40"/>
  </w:num>
  <w:num w:numId="18">
    <w:abstractNumId w:val="41"/>
  </w:num>
  <w:num w:numId="19">
    <w:abstractNumId w:val="15"/>
  </w:num>
  <w:num w:numId="20">
    <w:abstractNumId w:val="5"/>
  </w:num>
  <w:num w:numId="21">
    <w:abstractNumId w:val="4"/>
  </w:num>
  <w:num w:numId="22">
    <w:abstractNumId w:val="33"/>
  </w:num>
  <w:num w:numId="23">
    <w:abstractNumId w:val="34"/>
  </w:num>
  <w:num w:numId="24">
    <w:abstractNumId w:val="26"/>
  </w:num>
  <w:num w:numId="25">
    <w:abstractNumId w:val="25"/>
  </w:num>
  <w:num w:numId="26">
    <w:abstractNumId w:val="45"/>
  </w:num>
  <w:num w:numId="27">
    <w:abstractNumId w:val="43"/>
  </w:num>
  <w:num w:numId="28">
    <w:abstractNumId w:val="21"/>
  </w:num>
  <w:num w:numId="29">
    <w:abstractNumId w:val="39"/>
  </w:num>
  <w:num w:numId="30">
    <w:abstractNumId w:val="1"/>
  </w:num>
  <w:num w:numId="31">
    <w:abstractNumId w:val="18"/>
  </w:num>
  <w:num w:numId="32">
    <w:abstractNumId w:val="14"/>
  </w:num>
  <w:num w:numId="33">
    <w:abstractNumId w:val="16"/>
  </w:num>
  <w:num w:numId="34">
    <w:abstractNumId w:val="24"/>
  </w:num>
  <w:num w:numId="35">
    <w:abstractNumId w:val="23"/>
  </w:num>
  <w:num w:numId="36">
    <w:abstractNumId w:val="32"/>
  </w:num>
  <w:num w:numId="37">
    <w:abstractNumId w:val="0"/>
  </w:num>
  <w:num w:numId="38">
    <w:abstractNumId w:val="38"/>
  </w:num>
  <w:num w:numId="39">
    <w:abstractNumId w:val="44"/>
  </w:num>
  <w:num w:numId="40">
    <w:abstractNumId w:val="3"/>
  </w:num>
  <w:num w:numId="41">
    <w:abstractNumId w:val="12"/>
  </w:num>
  <w:num w:numId="42">
    <w:abstractNumId w:val="7"/>
  </w:num>
  <w:num w:numId="43">
    <w:abstractNumId w:val="17"/>
  </w:num>
  <w:num w:numId="44">
    <w:abstractNumId w:val="20"/>
  </w:num>
  <w:num w:numId="45">
    <w:abstractNumId w:val="29"/>
  </w:num>
  <w:num w:numId="4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MrU0MzIzN7U0MDNV0lEKTi0uzszPAykwrgUA8ryDIywAAAA="/>
  </w:docVars>
  <w:rsids>
    <w:rsidRoot w:val="00B0516E"/>
    <w:rsid w:val="0001260C"/>
    <w:rsid w:val="000347E3"/>
    <w:rsid w:val="000377D8"/>
    <w:rsid w:val="00042EC7"/>
    <w:rsid w:val="00066A44"/>
    <w:rsid w:val="00072836"/>
    <w:rsid w:val="0008037A"/>
    <w:rsid w:val="000A1AAA"/>
    <w:rsid w:val="000A7ABB"/>
    <w:rsid w:val="000C0243"/>
    <w:rsid w:val="000C0D8A"/>
    <w:rsid w:val="000D07D4"/>
    <w:rsid w:val="000F38C4"/>
    <w:rsid w:val="00104DEF"/>
    <w:rsid w:val="0014391D"/>
    <w:rsid w:val="00153690"/>
    <w:rsid w:val="00162270"/>
    <w:rsid w:val="00177182"/>
    <w:rsid w:val="00177CDD"/>
    <w:rsid w:val="00181356"/>
    <w:rsid w:val="001A46C4"/>
    <w:rsid w:val="001D34DA"/>
    <w:rsid w:val="001E21D2"/>
    <w:rsid w:val="001E3F8D"/>
    <w:rsid w:val="00203290"/>
    <w:rsid w:val="00204625"/>
    <w:rsid w:val="00207A2A"/>
    <w:rsid w:val="002265D6"/>
    <w:rsid w:val="002621DB"/>
    <w:rsid w:val="002764D5"/>
    <w:rsid w:val="0029435C"/>
    <w:rsid w:val="002A25F7"/>
    <w:rsid w:val="002A4E74"/>
    <w:rsid w:val="002C2047"/>
    <w:rsid w:val="002D07C8"/>
    <w:rsid w:val="002D0DA2"/>
    <w:rsid w:val="002D3680"/>
    <w:rsid w:val="002D377A"/>
    <w:rsid w:val="002F55AA"/>
    <w:rsid w:val="00300402"/>
    <w:rsid w:val="00315907"/>
    <w:rsid w:val="00343C6F"/>
    <w:rsid w:val="00343C7E"/>
    <w:rsid w:val="0035056A"/>
    <w:rsid w:val="00374128"/>
    <w:rsid w:val="00375E4A"/>
    <w:rsid w:val="003A747E"/>
    <w:rsid w:val="003C206F"/>
    <w:rsid w:val="003C6064"/>
    <w:rsid w:val="003D09CB"/>
    <w:rsid w:val="003D7101"/>
    <w:rsid w:val="003F1555"/>
    <w:rsid w:val="00420659"/>
    <w:rsid w:val="00450BA3"/>
    <w:rsid w:val="00462600"/>
    <w:rsid w:val="00471D7C"/>
    <w:rsid w:val="004926AD"/>
    <w:rsid w:val="004A46FC"/>
    <w:rsid w:val="004A5E52"/>
    <w:rsid w:val="004B2891"/>
    <w:rsid w:val="004C19B8"/>
    <w:rsid w:val="004C203D"/>
    <w:rsid w:val="004C782C"/>
    <w:rsid w:val="004D3CBA"/>
    <w:rsid w:val="004D518B"/>
    <w:rsid w:val="004E1470"/>
    <w:rsid w:val="004F3B5B"/>
    <w:rsid w:val="005105E0"/>
    <w:rsid w:val="00510758"/>
    <w:rsid w:val="005120AC"/>
    <w:rsid w:val="00537CAE"/>
    <w:rsid w:val="00576691"/>
    <w:rsid w:val="00583B96"/>
    <w:rsid w:val="005A5AAA"/>
    <w:rsid w:val="005A6E90"/>
    <w:rsid w:val="005B69B4"/>
    <w:rsid w:val="005C325C"/>
    <w:rsid w:val="005D54D7"/>
    <w:rsid w:val="005F42E4"/>
    <w:rsid w:val="00620321"/>
    <w:rsid w:val="006206CA"/>
    <w:rsid w:val="006208AD"/>
    <w:rsid w:val="00621983"/>
    <w:rsid w:val="00635F0C"/>
    <w:rsid w:val="00641869"/>
    <w:rsid w:val="00653A16"/>
    <w:rsid w:val="00665544"/>
    <w:rsid w:val="006874FD"/>
    <w:rsid w:val="00695E44"/>
    <w:rsid w:val="006A2830"/>
    <w:rsid w:val="006D00AE"/>
    <w:rsid w:val="006D4B9F"/>
    <w:rsid w:val="006E380F"/>
    <w:rsid w:val="006F634E"/>
    <w:rsid w:val="006F6CE4"/>
    <w:rsid w:val="0072188C"/>
    <w:rsid w:val="00722DC3"/>
    <w:rsid w:val="007241A0"/>
    <w:rsid w:val="00736C0A"/>
    <w:rsid w:val="00756DE5"/>
    <w:rsid w:val="00757996"/>
    <w:rsid w:val="007672A3"/>
    <w:rsid w:val="00784D61"/>
    <w:rsid w:val="007A18D5"/>
    <w:rsid w:val="007A76B0"/>
    <w:rsid w:val="007A775C"/>
    <w:rsid w:val="007F030D"/>
    <w:rsid w:val="0080191C"/>
    <w:rsid w:val="00807C8D"/>
    <w:rsid w:val="0082264A"/>
    <w:rsid w:val="00833CDC"/>
    <w:rsid w:val="008761BD"/>
    <w:rsid w:val="0089314A"/>
    <w:rsid w:val="008949F6"/>
    <w:rsid w:val="008A35AF"/>
    <w:rsid w:val="008C0689"/>
    <w:rsid w:val="008F2AAB"/>
    <w:rsid w:val="009079CA"/>
    <w:rsid w:val="009079DD"/>
    <w:rsid w:val="00911335"/>
    <w:rsid w:val="00912E17"/>
    <w:rsid w:val="00947099"/>
    <w:rsid w:val="009924AF"/>
    <w:rsid w:val="009A0465"/>
    <w:rsid w:val="009A64EC"/>
    <w:rsid w:val="009B6529"/>
    <w:rsid w:val="009C0FCE"/>
    <w:rsid w:val="009C245E"/>
    <w:rsid w:val="009C79F2"/>
    <w:rsid w:val="009D6C2E"/>
    <w:rsid w:val="009E5B72"/>
    <w:rsid w:val="009F1268"/>
    <w:rsid w:val="009F2E71"/>
    <w:rsid w:val="009F3978"/>
    <w:rsid w:val="00A07F5F"/>
    <w:rsid w:val="00A32477"/>
    <w:rsid w:val="00A32A44"/>
    <w:rsid w:val="00A52DE0"/>
    <w:rsid w:val="00A57EBA"/>
    <w:rsid w:val="00A67E85"/>
    <w:rsid w:val="00A72763"/>
    <w:rsid w:val="00A72971"/>
    <w:rsid w:val="00A758A5"/>
    <w:rsid w:val="00A84C0F"/>
    <w:rsid w:val="00AA5110"/>
    <w:rsid w:val="00AC0FF3"/>
    <w:rsid w:val="00AC3AF8"/>
    <w:rsid w:val="00AC44AB"/>
    <w:rsid w:val="00AC7C42"/>
    <w:rsid w:val="00AD2B76"/>
    <w:rsid w:val="00AD730F"/>
    <w:rsid w:val="00AE4C0B"/>
    <w:rsid w:val="00AF38E8"/>
    <w:rsid w:val="00AF3F48"/>
    <w:rsid w:val="00AF5734"/>
    <w:rsid w:val="00AF6ACE"/>
    <w:rsid w:val="00B037A4"/>
    <w:rsid w:val="00B0516E"/>
    <w:rsid w:val="00B16352"/>
    <w:rsid w:val="00B51282"/>
    <w:rsid w:val="00B64E2B"/>
    <w:rsid w:val="00B674C9"/>
    <w:rsid w:val="00B8640C"/>
    <w:rsid w:val="00B92DF0"/>
    <w:rsid w:val="00BB2EEC"/>
    <w:rsid w:val="00BD337B"/>
    <w:rsid w:val="00BE128F"/>
    <w:rsid w:val="00C240CE"/>
    <w:rsid w:val="00C24356"/>
    <w:rsid w:val="00C25F98"/>
    <w:rsid w:val="00C47905"/>
    <w:rsid w:val="00C57AD3"/>
    <w:rsid w:val="00C65B99"/>
    <w:rsid w:val="00C7507D"/>
    <w:rsid w:val="00C77911"/>
    <w:rsid w:val="00C80C6C"/>
    <w:rsid w:val="00C913BB"/>
    <w:rsid w:val="00CA4D49"/>
    <w:rsid w:val="00CB520F"/>
    <w:rsid w:val="00CC1738"/>
    <w:rsid w:val="00CF25BF"/>
    <w:rsid w:val="00D05673"/>
    <w:rsid w:val="00D171FA"/>
    <w:rsid w:val="00D63471"/>
    <w:rsid w:val="00D76192"/>
    <w:rsid w:val="00D91F55"/>
    <w:rsid w:val="00DA198D"/>
    <w:rsid w:val="00DC2A96"/>
    <w:rsid w:val="00DC4921"/>
    <w:rsid w:val="00DC4DDC"/>
    <w:rsid w:val="00DE7DA1"/>
    <w:rsid w:val="00DF7F6F"/>
    <w:rsid w:val="00E21750"/>
    <w:rsid w:val="00E3284B"/>
    <w:rsid w:val="00E41D76"/>
    <w:rsid w:val="00E47493"/>
    <w:rsid w:val="00E57416"/>
    <w:rsid w:val="00E61699"/>
    <w:rsid w:val="00E81CAE"/>
    <w:rsid w:val="00E844EA"/>
    <w:rsid w:val="00EB0079"/>
    <w:rsid w:val="00EB5F1D"/>
    <w:rsid w:val="00EC30EC"/>
    <w:rsid w:val="00ED3F22"/>
    <w:rsid w:val="00EE2220"/>
    <w:rsid w:val="00EF2BE9"/>
    <w:rsid w:val="00EF5092"/>
    <w:rsid w:val="00F02822"/>
    <w:rsid w:val="00F0392B"/>
    <w:rsid w:val="00F11373"/>
    <w:rsid w:val="00F15008"/>
    <w:rsid w:val="00F2562B"/>
    <w:rsid w:val="00F36CED"/>
    <w:rsid w:val="00F72031"/>
    <w:rsid w:val="00F843E7"/>
    <w:rsid w:val="00F861FF"/>
    <w:rsid w:val="00F95D6C"/>
    <w:rsid w:val="00F978A4"/>
    <w:rsid w:val="00FC5110"/>
    <w:rsid w:val="00FC7D47"/>
    <w:rsid w:val="00FC7E16"/>
    <w:rsid w:val="00FD6DD0"/>
    <w:rsid w:val="00FE3F99"/>
    <w:rsid w:val="00FE6F14"/>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BF10"/>
  <w15:chartTrackingRefBased/>
  <w15:docId w15:val="{B3EA12AD-7AE4-411D-B730-BBFF4122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AE"/>
    <w:rPr>
      <w:rFonts w:asciiTheme="minorHAnsi" w:eastAsia="Calibri" w:hAnsiTheme="minorHAnsi" w:cs="Calibri"/>
      <w:sz w:val="20"/>
      <w:szCs w:val="20"/>
      <w:lang w:val="en-GB" w:eastAsia="ar-SA"/>
    </w:rPr>
  </w:style>
  <w:style w:type="paragraph" w:styleId="Heading1">
    <w:name w:val="heading 1"/>
    <w:basedOn w:val="Normal"/>
    <w:next w:val="Normal"/>
    <w:link w:val="Heading1Char"/>
    <w:uiPriority w:val="9"/>
    <w:qFormat/>
    <w:rsid w:val="00DC2A96"/>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DC2A96"/>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C2A96"/>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C2A96"/>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C2A96"/>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C2A96"/>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C2A96"/>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C2A96"/>
    <w:pPr>
      <w:keepNext/>
      <w:keepLines/>
      <w:spacing w:before="4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DC2A96"/>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A96"/>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DC2A9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C2A9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C2A9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C2A9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C2A9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C2A9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C2A96"/>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DC2A96"/>
    <w:rPr>
      <w:b/>
      <w:bCs/>
      <w:i/>
      <w:iCs/>
    </w:rPr>
  </w:style>
  <w:style w:type="paragraph" w:styleId="Caption">
    <w:name w:val="caption"/>
    <w:basedOn w:val="Normal"/>
    <w:next w:val="Normal"/>
    <w:uiPriority w:val="35"/>
    <w:semiHidden/>
    <w:unhideWhenUsed/>
    <w:qFormat/>
    <w:rsid w:val="00DC2A96"/>
    <w:rPr>
      <w:b/>
      <w:bCs/>
      <w:color w:val="404040" w:themeColor="text1" w:themeTint="BF"/>
      <w:sz w:val="16"/>
      <w:szCs w:val="16"/>
    </w:rPr>
  </w:style>
  <w:style w:type="paragraph" w:styleId="Title">
    <w:name w:val="Title"/>
    <w:basedOn w:val="Normal"/>
    <w:next w:val="Normal"/>
    <w:link w:val="TitleChar"/>
    <w:uiPriority w:val="10"/>
    <w:qFormat/>
    <w:rsid w:val="00DC2A96"/>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DC2A96"/>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DC2A96"/>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DC2A96"/>
    <w:rPr>
      <w:color w:val="1F497D" w:themeColor="text2"/>
      <w:sz w:val="28"/>
      <w:szCs w:val="28"/>
    </w:rPr>
  </w:style>
  <w:style w:type="character" w:styleId="Strong">
    <w:name w:val="Strong"/>
    <w:basedOn w:val="DefaultParagraphFont"/>
    <w:uiPriority w:val="22"/>
    <w:qFormat/>
    <w:rsid w:val="00DC2A96"/>
    <w:rPr>
      <w:b/>
      <w:bCs/>
    </w:rPr>
  </w:style>
  <w:style w:type="character" w:styleId="Emphasis">
    <w:name w:val="Emphasis"/>
    <w:basedOn w:val="DefaultParagraphFont"/>
    <w:uiPriority w:val="20"/>
    <w:qFormat/>
    <w:rsid w:val="00DC2A96"/>
    <w:rPr>
      <w:i/>
      <w:iCs/>
      <w:color w:val="000000" w:themeColor="text1"/>
    </w:rPr>
  </w:style>
  <w:style w:type="paragraph" w:styleId="NoSpacing">
    <w:name w:val="No Spacing"/>
    <w:uiPriority w:val="1"/>
    <w:qFormat/>
    <w:rsid w:val="00DC2A96"/>
  </w:style>
  <w:style w:type="paragraph" w:styleId="ListParagraph">
    <w:name w:val="List Paragraph"/>
    <w:aliases w:val="Normal bullet 2,List Paragraph1,List Paragraph (numbered (a)),WB Para,Lijstalinea1,A_wyliczenie,K-P_odwolanie,Akapit z listą5,maz_wyliczenie,opis dzialania,Bullet 1,Table of contents numbered,List Paragraph4,List1,Listă paragraf,body 2,bu"/>
    <w:basedOn w:val="Normal"/>
    <w:link w:val="ListParagraphChar"/>
    <w:uiPriority w:val="34"/>
    <w:qFormat/>
    <w:rsid w:val="00DC2A96"/>
    <w:pPr>
      <w:ind w:left="720"/>
      <w:contextualSpacing/>
    </w:pPr>
  </w:style>
  <w:style w:type="paragraph" w:styleId="Quote">
    <w:name w:val="Quote"/>
    <w:basedOn w:val="Normal"/>
    <w:next w:val="Normal"/>
    <w:link w:val="QuoteChar"/>
    <w:uiPriority w:val="29"/>
    <w:qFormat/>
    <w:rsid w:val="00DC2A96"/>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DC2A96"/>
    <w:rPr>
      <w:i/>
      <w:iCs/>
      <w:color w:val="76923C" w:themeColor="accent3" w:themeShade="BF"/>
      <w:sz w:val="24"/>
      <w:szCs w:val="24"/>
    </w:rPr>
  </w:style>
  <w:style w:type="paragraph" w:styleId="IntenseQuote">
    <w:name w:val="Intense Quote"/>
    <w:basedOn w:val="Normal"/>
    <w:next w:val="Normal"/>
    <w:link w:val="IntenseQuoteChar"/>
    <w:uiPriority w:val="30"/>
    <w:qFormat/>
    <w:rsid w:val="00DC2A96"/>
    <w:pPr>
      <w:spacing w:before="160"/>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DC2A96"/>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DC2A96"/>
    <w:rPr>
      <w:i/>
      <w:iCs/>
      <w:color w:val="595959" w:themeColor="text1" w:themeTint="A6"/>
    </w:rPr>
  </w:style>
  <w:style w:type="character" w:styleId="IntenseEmphasis">
    <w:name w:val="Intense Emphasis"/>
    <w:basedOn w:val="DefaultParagraphFont"/>
    <w:uiPriority w:val="21"/>
    <w:qFormat/>
    <w:rsid w:val="00DC2A96"/>
    <w:rPr>
      <w:b/>
      <w:bCs/>
      <w:i/>
      <w:iCs/>
      <w:color w:val="auto"/>
    </w:rPr>
  </w:style>
  <w:style w:type="character" w:styleId="SubtleReference">
    <w:name w:val="Subtle Reference"/>
    <w:basedOn w:val="DefaultParagraphFont"/>
    <w:uiPriority w:val="31"/>
    <w:qFormat/>
    <w:rsid w:val="00DC2A9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C2A96"/>
    <w:rPr>
      <w:b/>
      <w:bCs/>
      <w:caps w:val="0"/>
      <w:smallCaps/>
      <w:color w:val="auto"/>
      <w:spacing w:val="0"/>
      <w:u w:val="single"/>
    </w:rPr>
  </w:style>
  <w:style w:type="character" w:styleId="BookTitle">
    <w:name w:val="Book Title"/>
    <w:basedOn w:val="DefaultParagraphFont"/>
    <w:uiPriority w:val="33"/>
    <w:qFormat/>
    <w:rsid w:val="00DC2A96"/>
    <w:rPr>
      <w:b/>
      <w:bCs/>
      <w:caps w:val="0"/>
      <w:smallCaps/>
      <w:spacing w:val="0"/>
    </w:rPr>
  </w:style>
  <w:style w:type="paragraph" w:styleId="TOCHeading">
    <w:name w:val="TOC Heading"/>
    <w:basedOn w:val="Heading1"/>
    <w:next w:val="Normal"/>
    <w:uiPriority w:val="39"/>
    <w:semiHidden/>
    <w:unhideWhenUsed/>
    <w:qFormat/>
    <w:rsid w:val="00DC2A96"/>
    <w:pPr>
      <w:outlineLvl w:val="9"/>
    </w:pPr>
  </w:style>
  <w:style w:type="character" w:customStyle="1" w:styleId="ListParagraphChar">
    <w:name w:val="List Paragraph Char"/>
    <w:aliases w:val="Normal bullet 2 Char,List Paragraph1 Char,List Paragraph (numbered (a)) Char,WB Para Char,Lijstalinea1 Char,A_wyliczenie Char,K-P_odwolanie Char,Akapit z listą5 Char,maz_wyliczenie Char,opis dzialania Char,Bullet 1 Char,List1 Char"/>
    <w:basedOn w:val="DefaultParagraphFont"/>
    <w:link w:val="ListParagraph"/>
    <w:uiPriority w:val="34"/>
    <w:qFormat/>
    <w:locked/>
    <w:rsid w:val="00B0516E"/>
  </w:style>
  <w:style w:type="table" w:styleId="TableGrid">
    <w:name w:val="Table Grid"/>
    <w:basedOn w:val="TableNormal"/>
    <w:uiPriority w:val="39"/>
    <w:rsid w:val="00CA4D4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stile,o"/>
    <w:basedOn w:val="Normal"/>
    <w:link w:val="FootnoteTextChar"/>
    <w:uiPriority w:val="99"/>
    <w:unhideWhenUsed/>
    <w:qFormat/>
    <w:rsid w:val="00CA4D49"/>
    <w:rPr>
      <w:rFonts w:eastAsiaTheme="minorEastAsia" w:cstheme="minorBidi"/>
      <w:lang w:val="ro-RO" w:eastAsia="en-US"/>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rsid w:val="00CA4D49"/>
    <w:rPr>
      <w:rFonts w:asciiTheme="minorHAnsi" w:eastAsiaTheme="minorEastAsia" w:hAnsiTheme="minorHAnsi"/>
      <w:sz w:val="20"/>
      <w:szCs w:val="20"/>
      <w:lang w:val="ro-RO"/>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FR"/>
    <w:basedOn w:val="DefaultParagraphFont"/>
    <w:link w:val="FootnotesymbolCharCaracterChar"/>
    <w:uiPriority w:val="99"/>
    <w:unhideWhenUsed/>
    <w:qFormat/>
    <w:rsid w:val="00CA4D49"/>
    <w:rPr>
      <w:vertAlign w:val="superscript"/>
    </w:rPr>
  </w:style>
  <w:style w:type="paragraph" w:styleId="Header">
    <w:name w:val="header"/>
    <w:basedOn w:val="Normal"/>
    <w:link w:val="HeaderChar"/>
    <w:uiPriority w:val="99"/>
    <w:unhideWhenUsed/>
    <w:rsid w:val="00E41D76"/>
    <w:pPr>
      <w:tabs>
        <w:tab w:val="center" w:pos="4680"/>
        <w:tab w:val="right" w:pos="9360"/>
      </w:tabs>
    </w:pPr>
  </w:style>
  <w:style w:type="character" w:customStyle="1" w:styleId="HeaderChar">
    <w:name w:val="Header Char"/>
    <w:basedOn w:val="DefaultParagraphFont"/>
    <w:link w:val="Header"/>
    <w:uiPriority w:val="99"/>
    <w:rsid w:val="00E41D76"/>
    <w:rPr>
      <w:rFonts w:asciiTheme="minorHAnsi" w:eastAsia="Calibri" w:hAnsiTheme="minorHAnsi" w:cs="Calibri"/>
      <w:sz w:val="20"/>
      <w:szCs w:val="20"/>
      <w:lang w:val="en-GB" w:eastAsia="ar-SA"/>
    </w:rPr>
  </w:style>
  <w:style w:type="paragraph" w:styleId="Footer">
    <w:name w:val="footer"/>
    <w:basedOn w:val="Normal"/>
    <w:link w:val="FooterChar"/>
    <w:uiPriority w:val="99"/>
    <w:unhideWhenUsed/>
    <w:rsid w:val="00E41D76"/>
    <w:pPr>
      <w:tabs>
        <w:tab w:val="center" w:pos="4680"/>
        <w:tab w:val="right" w:pos="9360"/>
      </w:tabs>
    </w:pPr>
  </w:style>
  <w:style w:type="character" w:customStyle="1" w:styleId="FooterChar">
    <w:name w:val="Footer Char"/>
    <w:basedOn w:val="DefaultParagraphFont"/>
    <w:link w:val="Footer"/>
    <w:uiPriority w:val="99"/>
    <w:rsid w:val="00E41D76"/>
    <w:rPr>
      <w:rFonts w:asciiTheme="minorHAnsi" w:eastAsia="Calibri" w:hAnsiTheme="minorHAnsi" w:cs="Calibri"/>
      <w:sz w:val="20"/>
      <w:szCs w:val="20"/>
      <w:lang w:val="en-GB" w:eastAsia="ar-SA"/>
    </w:rPr>
  </w:style>
  <w:style w:type="character" w:styleId="Hyperlink">
    <w:name w:val="Hyperlink"/>
    <w:basedOn w:val="DefaultParagraphFont"/>
    <w:uiPriority w:val="99"/>
    <w:unhideWhenUsed/>
    <w:rsid w:val="00833CDC"/>
    <w:rPr>
      <w:color w:val="0000FF" w:themeColor="hyperlink"/>
      <w:u w:val="single"/>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833CDC"/>
    <w:pPr>
      <w:spacing w:after="160" w:line="240" w:lineRule="exact"/>
    </w:pPr>
    <w:rPr>
      <w:rFonts w:ascii="Calibri" w:eastAsiaTheme="minorHAnsi" w:hAnsi="Calibri" w:cstheme="minorBidi"/>
      <w:sz w:val="22"/>
      <w:szCs w:val="22"/>
      <w:vertAlign w:val="superscript"/>
      <w:lang w:val="en-US" w:eastAsia="en-US"/>
    </w:rPr>
  </w:style>
  <w:style w:type="character" w:customStyle="1" w:styleId="slitbdy">
    <w:name w:val="s_lit_bdy"/>
    <w:basedOn w:val="DefaultParagraphFont"/>
    <w:rsid w:val="00833CDC"/>
  </w:style>
  <w:style w:type="character" w:styleId="CommentReference">
    <w:name w:val="annotation reference"/>
    <w:basedOn w:val="DefaultParagraphFont"/>
    <w:uiPriority w:val="99"/>
    <w:semiHidden/>
    <w:unhideWhenUsed/>
    <w:rsid w:val="00F72031"/>
    <w:rPr>
      <w:sz w:val="16"/>
      <w:szCs w:val="16"/>
    </w:rPr>
  </w:style>
  <w:style w:type="paragraph" w:styleId="CommentText">
    <w:name w:val="annotation text"/>
    <w:basedOn w:val="Normal"/>
    <w:link w:val="CommentTextChar"/>
    <w:uiPriority w:val="99"/>
    <w:unhideWhenUsed/>
    <w:rsid w:val="00F72031"/>
  </w:style>
  <w:style w:type="character" w:customStyle="1" w:styleId="CommentTextChar">
    <w:name w:val="Comment Text Char"/>
    <w:basedOn w:val="DefaultParagraphFont"/>
    <w:link w:val="CommentText"/>
    <w:uiPriority w:val="99"/>
    <w:rsid w:val="00F72031"/>
    <w:rPr>
      <w:rFonts w:asciiTheme="minorHAnsi" w:eastAsia="Calibri" w:hAnsiTheme="minorHAnsi" w:cs="Calibri"/>
      <w:sz w:val="20"/>
      <w:szCs w:val="20"/>
      <w:lang w:val="en-GB" w:eastAsia="ar-SA"/>
    </w:rPr>
  </w:style>
  <w:style w:type="paragraph" w:styleId="CommentSubject">
    <w:name w:val="annotation subject"/>
    <w:basedOn w:val="CommentText"/>
    <w:next w:val="CommentText"/>
    <w:link w:val="CommentSubjectChar"/>
    <w:uiPriority w:val="99"/>
    <w:semiHidden/>
    <w:unhideWhenUsed/>
    <w:rsid w:val="00F72031"/>
    <w:rPr>
      <w:b/>
      <w:bCs/>
    </w:rPr>
  </w:style>
  <w:style w:type="character" w:customStyle="1" w:styleId="CommentSubjectChar">
    <w:name w:val="Comment Subject Char"/>
    <w:basedOn w:val="CommentTextChar"/>
    <w:link w:val="CommentSubject"/>
    <w:uiPriority w:val="99"/>
    <w:semiHidden/>
    <w:rsid w:val="00F72031"/>
    <w:rPr>
      <w:rFonts w:asciiTheme="minorHAnsi" w:eastAsia="Calibri" w:hAnsiTheme="minorHAnsi" w:cs="Calibri"/>
      <w:b/>
      <w:bCs/>
      <w:sz w:val="20"/>
      <w:szCs w:val="20"/>
      <w:lang w:val="en-GB" w:eastAsia="ar-SA"/>
    </w:rPr>
  </w:style>
  <w:style w:type="paragraph" w:styleId="BalloonText">
    <w:name w:val="Balloon Text"/>
    <w:basedOn w:val="Normal"/>
    <w:link w:val="BalloonTextChar"/>
    <w:uiPriority w:val="99"/>
    <w:semiHidden/>
    <w:unhideWhenUsed/>
    <w:rsid w:val="00F72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31"/>
    <w:rPr>
      <w:rFonts w:ascii="Segoe UI" w:eastAsia="Calibri" w:hAnsi="Segoe UI" w:cs="Segoe UI"/>
      <w:sz w:val="18"/>
      <w:szCs w:val="18"/>
      <w:lang w:val="en-GB" w:eastAsia="ar-SA"/>
    </w:rPr>
  </w:style>
  <w:style w:type="paragraph" w:styleId="Revision">
    <w:name w:val="Revision"/>
    <w:hidden/>
    <w:uiPriority w:val="99"/>
    <w:semiHidden/>
    <w:rsid w:val="0014391D"/>
    <w:rPr>
      <w:rFonts w:asciiTheme="minorHAnsi" w:eastAsia="Calibri" w:hAnsiTheme="minorHAnsi" w:cs="Calibri"/>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3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43120-2241-42E7-9C1B-CDBEE15B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1485</Words>
  <Characters>8317</Characters>
  <Application>Microsoft Office Word</Application>
  <DocSecurity>0</DocSecurity>
  <Lines>134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dc:creator>
  <cp:keywords/>
  <dc:description/>
  <cp:lastModifiedBy>carmen.maris</cp:lastModifiedBy>
  <cp:revision>3</cp:revision>
  <dcterms:created xsi:type="dcterms:W3CDTF">2021-04-16T12:02:00Z</dcterms:created>
  <dcterms:modified xsi:type="dcterms:W3CDTF">2021-04-16T12:18:00Z</dcterms:modified>
</cp:coreProperties>
</file>