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8BB54" w14:textId="77777777" w:rsidR="00DC5813" w:rsidRPr="00AE4233" w:rsidRDefault="00DC5813" w:rsidP="0066143A">
      <w:pPr>
        <w:spacing w:line="283" w:lineRule="auto"/>
        <w:contextualSpacing/>
        <w:jc w:val="center"/>
        <w:rPr>
          <w:rFonts w:cstheme="minorHAnsi"/>
          <w:b/>
          <w:bCs/>
          <w:lang w:val="ro-RO" w:bidi="ne-NP"/>
        </w:rPr>
      </w:pPr>
    </w:p>
    <w:p w14:paraId="3D73C837" w14:textId="77777777" w:rsidR="00DC5813" w:rsidRPr="00AE4233" w:rsidRDefault="00DC5813" w:rsidP="0066143A">
      <w:pPr>
        <w:spacing w:line="283" w:lineRule="auto"/>
        <w:contextualSpacing/>
        <w:jc w:val="center"/>
        <w:rPr>
          <w:rFonts w:cstheme="minorHAnsi"/>
          <w:b/>
          <w:bCs/>
          <w:lang w:val="ro-RO" w:bidi="ne-NP"/>
        </w:rPr>
      </w:pPr>
    </w:p>
    <w:p w14:paraId="03BEC4C3" w14:textId="77777777" w:rsidR="00DC5813" w:rsidRPr="00AE4233" w:rsidRDefault="00DC5813" w:rsidP="0066143A">
      <w:pPr>
        <w:spacing w:line="283" w:lineRule="auto"/>
        <w:contextualSpacing/>
        <w:jc w:val="center"/>
        <w:rPr>
          <w:rFonts w:cstheme="minorHAnsi"/>
          <w:b/>
          <w:bCs/>
          <w:lang w:val="ro-RO" w:bidi="ne-NP"/>
        </w:rPr>
      </w:pPr>
    </w:p>
    <w:p w14:paraId="388DDE04" w14:textId="77777777" w:rsidR="00DC5813" w:rsidRPr="00AE4233" w:rsidRDefault="00DC5813" w:rsidP="00DC5813">
      <w:pPr>
        <w:spacing w:line="283" w:lineRule="auto"/>
        <w:contextualSpacing/>
        <w:rPr>
          <w:rFonts w:cstheme="minorHAnsi"/>
          <w:b/>
          <w:bCs/>
          <w:lang w:val="ro-RO" w:bidi="ne-NP"/>
        </w:rPr>
      </w:pPr>
    </w:p>
    <w:p w14:paraId="667C4AB5" w14:textId="77777777" w:rsidR="00DC5813" w:rsidRPr="00AE4233" w:rsidRDefault="00DC5813" w:rsidP="00DC5813">
      <w:pPr>
        <w:spacing w:line="240" w:lineRule="auto"/>
        <w:jc w:val="center"/>
        <w:rPr>
          <w:rFonts w:cstheme="minorHAnsi"/>
          <w:b/>
          <w:sz w:val="20"/>
          <w:szCs w:val="20"/>
          <w:lang w:val="ro-RO"/>
        </w:rPr>
      </w:pPr>
    </w:p>
    <w:p w14:paraId="494AE6FB" w14:textId="77777777" w:rsidR="00DC5813" w:rsidRPr="00AE4233" w:rsidRDefault="00DC5813" w:rsidP="00DC5813">
      <w:pPr>
        <w:spacing w:after="240"/>
        <w:jc w:val="center"/>
        <w:rPr>
          <w:rFonts w:eastAsia="Times New Roman" w:cs="Times New Roman"/>
          <w:b/>
          <w:sz w:val="44"/>
          <w:szCs w:val="44"/>
          <w:lang w:val="ro-RO"/>
        </w:rPr>
      </w:pPr>
      <w:r w:rsidRPr="00AE4233">
        <w:rPr>
          <w:rFonts w:eastAsia="Times New Roman" w:cs="Times New Roman"/>
          <w:b/>
          <w:sz w:val="44"/>
          <w:szCs w:val="44"/>
          <w:lang w:val="ro-RO"/>
        </w:rPr>
        <w:t>„Implementarea Planului de Evaluare a Programului Operațional Capital Uman 2014-2020 - Evaluarea intervențiilor POCU în domeniul asistentei tehnice”</w:t>
      </w:r>
    </w:p>
    <w:p w14:paraId="598C143B" w14:textId="5EDE1C6D" w:rsidR="00DC5813" w:rsidRPr="00AE4233" w:rsidRDefault="00DC5813" w:rsidP="00DC5813">
      <w:pPr>
        <w:spacing w:after="240"/>
        <w:jc w:val="center"/>
        <w:rPr>
          <w:rFonts w:eastAsia="Times New Roman" w:cs="Times New Roman"/>
          <w:b/>
          <w:sz w:val="44"/>
          <w:szCs w:val="44"/>
          <w:lang w:val="ro-RO"/>
        </w:rPr>
      </w:pPr>
      <w:r w:rsidRPr="00AE4233">
        <w:rPr>
          <w:rFonts w:eastAsia="Times New Roman" w:cs="Times New Roman"/>
          <w:b/>
          <w:sz w:val="44"/>
          <w:szCs w:val="44"/>
          <w:lang w:val="ro-RO"/>
        </w:rPr>
        <w:t xml:space="preserve">Anexa </w:t>
      </w:r>
      <w:r w:rsidR="00406414" w:rsidRPr="00AE4233">
        <w:rPr>
          <w:rFonts w:eastAsia="Times New Roman" w:cs="Times New Roman"/>
          <w:b/>
          <w:sz w:val="44"/>
          <w:szCs w:val="44"/>
          <w:lang w:val="ro-RO"/>
        </w:rPr>
        <w:t>(DMI 7.2).</w:t>
      </w:r>
      <w:r w:rsidR="00F04F7E">
        <w:rPr>
          <w:rFonts w:eastAsia="Times New Roman" w:cs="Times New Roman"/>
          <w:b/>
          <w:sz w:val="44"/>
          <w:szCs w:val="44"/>
          <w:lang w:val="ro-RO"/>
        </w:rPr>
        <w:t>3</w:t>
      </w:r>
    </w:p>
    <w:p w14:paraId="23C424C0" w14:textId="77777777" w:rsidR="00B12117" w:rsidRPr="002700BC" w:rsidRDefault="00B12117" w:rsidP="00B12117">
      <w:pPr>
        <w:spacing w:after="0"/>
        <w:ind w:left="-1440" w:right="-1440"/>
        <w:contextualSpacing/>
        <w:jc w:val="center"/>
        <w:rPr>
          <w:rFonts w:cstheme="minorHAnsi"/>
          <w:b/>
          <w:color w:val="000000"/>
          <w:sz w:val="40"/>
          <w:szCs w:val="40"/>
        </w:rPr>
      </w:pPr>
      <w:bookmarkStart w:id="0" w:name="_Hlk63674224"/>
      <w:r w:rsidRPr="002700BC">
        <w:rPr>
          <w:rFonts w:cstheme="minorHAnsi"/>
          <w:b/>
          <w:color w:val="000000"/>
          <w:sz w:val="40"/>
          <w:szCs w:val="40"/>
        </w:rPr>
        <w:t>Raport de Evaluare Restrospecție POSDRU</w:t>
      </w:r>
    </w:p>
    <w:bookmarkEnd w:id="0"/>
    <w:p w14:paraId="53C9E463" w14:textId="50AB736E" w:rsidR="00DC5813" w:rsidRPr="00AE4233" w:rsidRDefault="00DC5813" w:rsidP="00DC5813">
      <w:pPr>
        <w:pBdr>
          <w:top w:val="single" w:sz="4" w:space="10" w:color="4F81BD"/>
          <w:bottom w:val="single" w:sz="4" w:space="10" w:color="4F81BD"/>
        </w:pBdr>
        <w:spacing w:before="360" w:after="360"/>
        <w:ind w:left="864" w:right="864"/>
        <w:jc w:val="center"/>
        <w:rPr>
          <w:rFonts w:eastAsia="Calibri" w:cs="Calibri"/>
          <w:b/>
          <w:i/>
          <w:iCs/>
          <w:color w:val="4F81BD"/>
          <w:sz w:val="36"/>
          <w:szCs w:val="24"/>
          <w:lang w:val="ro-RO"/>
        </w:rPr>
      </w:pPr>
      <w:r w:rsidRPr="00AE4233">
        <w:rPr>
          <w:b/>
          <w:i/>
          <w:iCs/>
          <w:color w:val="4F81BD"/>
          <w:sz w:val="36"/>
          <w:szCs w:val="24"/>
          <w:lang w:val="ro-RO"/>
        </w:rPr>
        <w:t xml:space="preserve">Raport panel de </w:t>
      </w:r>
      <w:r w:rsidR="00AE4233" w:rsidRPr="00AE4233">
        <w:rPr>
          <w:b/>
          <w:i/>
          <w:iCs/>
          <w:color w:val="4F81BD"/>
          <w:sz w:val="36"/>
          <w:szCs w:val="24"/>
          <w:lang w:val="ro-RO"/>
        </w:rPr>
        <w:t>experți</w:t>
      </w:r>
    </w:p>
    <w:p w14:paraId="034B9DE2" w14:textId="77777777" w:rsidR="00DC5813" w:rsidRPr="00AE4233" w:rsidRDefault="00DC5813" w:rsidP="00DC5813">
      <w:pPr>
        <w:rPr>
          <w:sz w:val="20"/>
          <w:szCs w:val="20"/>
          <w:lang w:val="ro-RO"/>
        </w:rPr>
      </w:pPr>
    </w:p>
    <w:p w14:paraId="06F49A82" w14:textId="77777777" w:rsidR="00DC5813" w:rsidRPr="00AE4233" w:rsidRDefault="00DC5813" w:rsidP="00DC5813">
      <w:pPr>
        <w:spacing w:line="240" w:lineRule="auto"/>
        <w:jc w:val="center"/>
        <w:rPr>
          <w:rFonts w:cstheme="minorHAnsi"/>
          <w:b/>
          <w:sz w:val="20"/>
          <w:szCs w:val="20"/>
          <w:lang w:val="ro-RO"/>
        </w:rPr>
      </w:pPr>
    </w:p>
    <w:p w14:paraId="34956113" w14:textId="77777777" w:rsidR="00DC5813" w:rsidRPr="00AE4233" w:rsidRDefault="00DC5813" w:rsidP="0066143A">
      <w:pPr>
        <w:spacing w:line="283" w:lineRule="auto"/>
        <w:contextualSpacing/>
        <w:jc w:val="center"/>
        <w:rPr>
          <w:rFonts w:cstheme="minorHAnsi"/>
          <w:b/>
          <w:bCs/>
          <w:lang w:val="ro-RO" w:bidi="ne-NP"/>
        </w:rPr>
      </w:pPr>
    </w:p>
    <w:p w14:paraId="33073687" w14:textId="77777777" w:rsidR="00DC5813" w:rsidRPr="00AE4233" w:rsidRDefault="00DC5813" w:rsidP="0066143A">
      <w:pPr>
        <w:spacing w:line="283" w:lineRule="auto"/>
        <w:contextualSpacing/>
        <w:jc w:val="center"/>
        <w:rPr>
          <w:rFonts w:cstheme="minorHAnsi"/>
          <w:b/>
          <w:bCs/>
          <w:lang w:val="ro-RO" w:bidi="ne-NP"/>
        </w:rPr>
      </w:pPr>
    </w:p>
    <w:p w14:paraId="0A793362" w14:textId="77777777" w:rsidR="00DC5813" w:rsidRPr="00AE4233" w:rsidRDefault="00DC5813" w:rsidP="0066143A">
      <w:pPr>
        <w:spacing w:line="283" w:lineRule="auto"/>
        <w:contextualSpacing/>
        <w:jc w:val="center"/>
        <w:rPr>
          <w:rFonts w:cstheme="minorHAnsi"/>
          <w:b/>
          <w:bCs/>
          <w:lang w:val="ro-RO" w:bidi="ne-NP"/>
        </w:rPr>
      </w:pPr>
    </w:p>
    <w:p w14:paraId="470041DE" w14:textId="77777777" w:rsidR="00DC5813" w:rsidRPr="00AE4233" w:rsidRDefault="00DC5813" w:rsidP="0066143A">
      <w:pPr>
        <w:spacing w:line="283" w:lineRule="auto"/>
        <w:contextualSpacing/>
        <w:jc w:val="center"/>
        <w:rPr>
          <w:rFonts w:cstheme="minorHAnsi"/>
          <w:b/>
          <w:bCs/>
          <w:lang w:val="ro-RO" w:bidi="ne-NP"/>
        </w:rPr>
      </w:pPr>
    </w:p>
    <w:p w14:paraId="406AC8C2" w14:textId="77777777" w:rsidR="00DC5813" w:rsidRPr="00AE4233" w:rsidRDefault="00DC5813" w:rsidP="0066143A">
      <w:pPr>
        <w:spacing w:line="283" w:lineRule="auto"/>
        <w:contextualSpacing/>
        <w:jc w:val="center"/>
        <w:rPr>
          <w:rFonts w:cstheme="minorHAnsi"/>
          <w:b/>
          <w:bCs/>
          <w:lang w:val="ro-RO" w:bidi="ne-NP"/>
        </w:rPr>
      </w:pPr>
    </w:p>
    <w:p w14:paraId="5111D92B" w14:textId="77777777" w:rsidR="00DC5813" w:rsidRPr="00AE4233" w:rsidRDefault="00DC5813" w:rsidP="0066143A">
      <w:pPr>
        <w:spacing w:line="283" w:lineRule="auto"/>
        <w:contextualSpacing/>
        <w:jc w:val="center"/>
        <w:rPr>
          <w:rFonts w:cstheme="minorHAnsi"/>
          <w:b/>
          <w:bCs/>
          <w:lang w:val="ro-RO" w:bidi="ne-NP"/>
        </w:rPr>
      </w:pPr>
    </w:p>
    <w:p w14:paraId="0D18B6E6" w14:textId="77777777" w:rsidR="00DC5813" w:rsidRPr="00AE4233" w:rsidRDefault="00DC5813" w:rsidP="0066143A">
      <w:pPr>
        <w:spacing w:line="283" w:lineRule="auto"/>
        <w:contextualSpacing/>
        <w:jc w:val="center"/>
        <w:rPr>
          <w:rFonts w:cstheme="minorHAnsi"/>
          <w:b/>
          <w:bCs/>
          <w:lang w:val="ro-RO" w:bidi="ne-NP"/>
        </w:rPr>
      </w:pPr>
    </w:p>
    <w:p w14:paraId="4EA1EF32" w14:textId="77777777" w:rsidR="00DC5813" w:rsidRPr="00AE4233" w:rsidRDefault="00DC5813" w:rsidP="0066143A">
      <w:pPr>
        <w:spacing w:line="283" w:lineRule="auto"/>
        <w:contextualSpacing/>
        <w:jc w:val="center"/>
        <w:rPr>
          <w:rFonts w:cstheme="minorHAnsi"/>
          <w:b/>
          <w:bCs/>
          <w:lang w:val="ro-RO" w:bidi="ne-NP"/>
        </w:rPr>
      </w:pPr>
    </w:p>
    <w:p w14:paraId="1285D220" w14:textId="77777777" w:rsidR="00DC5813" w:rsidRPr="00AE4233" w:rsidRDefault="00DC5813" w:rsidP="0066143A">
      <w:pPr>
        <w:spacing w:line="283" w:lineRule="auto"/>
        <w:contextualSpacing/>
        <w:jc w:val="center"/>
        <w:rPr>
          <w:rFonts w:cstheme="minorHAnsi"/>
          <w:b/>
          <w:bCs/>
          <w:lang w:val="ro-RO" w:bidi="ne-NP"/>
        </w:rPr>
      </w:pPr>
    </w:p>
    <w:p w14:paraId="0DD7C254" w14:textId="77777777" w:rsidR="00DC5813" w:rsidRPr="00AE4233" w:rsidRDefault="00DC5813" w:rsidP="0066143A">
      <w:pPr>
        <w:spacing w:line="283" w:lineRule="auto"/>
        <w:contextualSpacing/>
        <w:jc w:val="center"/>
        <w:rPr>
          <w:rFonts w:cstheme="minorHAnsi"/>
          <w:b/>
          <w:bCs/>
          <w:lang w:val="ro-RO" w:bidi="ne-NP"/>
        </w:rPr>
      </w:pPr>
    </w:p>
    <w:p w14:paraId="1BAE6F61" w14:textId="77777777" w:rsidR="00DC5813" w:rsidRPr="00AE4233" w:rsidRDefault="00DC5813" w:rsidP="0066143A">
      <w:pPr>
        <w:spacing w:line="283" w:lineRule="auto"/>
        <w:contextualSpacing/>
        <w:jc w:val="center"/>
        <w:rPr>
          <w:rFonts w:cstheme="minorHAnsi"/>
          <w:b/>
          <w:bCs/>
          <w:lang w:val="ro-RO" w:bidi="ne-NP"/>
        </w:rPr>
      </w:pPr>
    </w:p>
    <w:p w14:paraId="5416AE91" w14:textId="77777777" w:rsidR="00DC5813" w:rsidRPr="00AE4233" w:rsidRDefault="00DC5813" w:rsidP="0066143A">
      <w:pPr>
        <w:spacing w:line="283" w:lineRule="auto"/>
        <w:contextualSpacing/>
        <w:jc w:val="center"/>
        <w:rPr>
          <w:rFonts w:cstheme="minorHAnsi"/>
          <w:b/>
          <w:bCs/>
          <w:lang w:val="ro-RO" w:bidi="ne-NP"/>
        </w:rPr>
      </w:pPr>
    </w:p>
    <w:p w14:paraId="2E01463B" w14:textId="77777777" w:rsidR="00DC5813" w:rsidRPr="00AE4233" w:rsidRDefault="00DC5813" w:rsidP="0066143A">
      <w:pPr>
        <w:spacing w:line="283" w:lineRule="auto"/>
        <w:contextualSpacing/>
        <w:jc w:val="center"/>
        <w:rPr>
          <w:rFonts w:cstheme="minorHAnsi"/>
          <w:b/>
          <w:bCs/>
          <w:lang w:val="ro-RO" w:bidi="ne-NP"/>
        </w:rPr>
      </w:pPr>
    </w:p>
    <w:p w14:paraId="72C19F8C" w14:textId="77777777" w:rsidR="00DC5813" w:rsidRPr="00AE4233" w:rsidRDefault="00DC5813" w:rsidP="0066143A">
      <w:pPr>
        <w:spacing w:line="283" w:lineRule="auto"/>
        <w:contextualSpacing/>
        <w:jc w:val="center"/>
        <w:rPr>
          <w:rFonts w:cstheme="minorHAnsi"/>
          <w:b/>
          <w:bCs/>
          <w:lang w:val="ro-RO" w:bidi="ne-NP"/>
        </w:rPr>
      </w:pPr>
    </w:p>
    <w:p w14:paraId="4E1AD741" w14:textId="3F687EB5" w:rsidR="00D010C3" w:rsidRPr="00AE4233" w:rsidRDefault="00D010C3" w:rsidP="0066143A">
      <w:pPr>
        <w:spacing w:line="283" w:lineRule="auto"/>
        <w:contextualSpacing/>
        <w:jc w:val="center"/>
        <w:rPr>
          <w:rFonts w:cstheme="minorHAnsi"/>
          <w:b/>
          <w:bCs/>
          <w:lang w:val="ro-RO" w:bidi="ne-NP"/>
        </w:rPr>
      </w:pPr>
      <w:r w:rsidRPr="00AE4233">
        <w:rPr>
          <w:rFonts w:cstheme="minorHAnsi"/>
          <w:b/>
          <w:bCs/>
          <w:lang w:val="ro-RO" w:bidi="ne-NP"/>
        </w:rPr>
        <w:t>Panel de experți DMI 7.2</w:t>
      </w:r>
    </w:p>
    <w:p w14:paraId="02889DD0" w14:textId="77777777" w:rsidR="00D010C3" w:rsidRPr="00AE4233" w:rsidRDefault="00D010C3" w:rsidP="0066143A">
      <w:pPr>
        <w:spacing w:line="283" w:lineRule="auto"/>
        <w:contextualSpacing/>
        <w:jc w:val="both"/>
        <w:rPr>
          <w:rFonts w:cstheme="minorHAnsi"/>
          <w:b/>
          <w:bCs/>
          <w:lang w:val="ro-RO" w:bidi="ne-NP"/>
        </w:rPr>
      </w:pPr>
    </w:p>
    <w:p w14:paraId="0F2EA9B3" w14:textId="01849826" w:rsidR="00D80A02" w:rsidRPr="00AE4233" w:rsidRDefault="00D80A02" w:rsidP="0066143A">
      <w:pPr>
        <w:spacing w:after="0" w:line="283" w:lineRule="auto"/>
        <w:contextualSpacing/>
        <w:jc w:val="both"/>
        <w:rPr>
          <w:rFonts w:cstheme="minorHAnsi"/>
          <w:i/>
          <w:iCs/>
          <w:sz w:val="20"/>
          <w:szCs w:val="20"/>
          <w:lang w:val="ro-RO" w:bidi="ne-NP"/>
        </w:rPr>
      </w:pPr>
      <w:r w:rsidRPr="00AE4233">
        <w:rPr>
          <w:rFonts w:cstheme="minorHAnsi"/>
          <w:i/>
          <w:iCs/>
          <w:sz w:val="20"/>
          <w:szCs w:val="20"/>
          <w:lang w:val="ro-RO" w:bidi="ne-NP"/>
        </w:rPr>
        <w:t xml:space="preserve">Panelul </w:t>
      </w:r>
      <w:r w:rsidR="00D010C3" w:rsidRPr="00AE4233">
        <w:rPr>
          <w:rFonts w:cstheme="minorHAnsi"/>
          <w:i/>
          <w:iCs/>
          <w:sz w:val="20"/>
          <w:szCs w:val="20"/>
          <w:lang w:val="ro-RO" w:bidi="ne-NP"/>
        </w:rPr>
        <w:t xml:space="preserve">a avut </w:t>
      </w:r>
      <w:r w:rsidRPr="00AE4233">
        <w:rPr>
          <w:rFonts w:cstheme="minorHAnsi"/>
          <w:i/>
          <w:iCs/>
          <w:sz w:val="20"/>
          <w:szCs w:val="20"/>
          <w:lang w:val="ro-RO" w:bidi="ne-NP"/>
        </w:rPr>
        <w:t xml:space="preserve">rol de validare și completare a informațiilor obținute </w:t>
      </w:r>
      <w:r w:rsidR="00D010C3" w:rsidRPr="00AE4233">
        <w:rPr>
          <w:rFonts w:cstheme="minorHAnsi"/>
          <w:i/>
          <w:iCs/>
          <w:sz w:val="20"/>
          <w:szCs w:val="20"/>
          <w:lang w:val="ro-RO" w:bidi="ne-NP"/>
        </w:rPr>
        <w:t xml:space="preserve">în cadrul </w:t>
      </w:r>
      <w:r w:rsidR="00E655F7" w:rsidRPr="00AE4233">
        <w:rPr>
          <w:rFonts w:cstheme="minorHAnsi"/>
          <w:i/>
          <w:iCs/>
          <w:sz w:val="20"/>
          <w:szCs w:val="20"/>
          <w:lang w:val="ro-RO" w:bidi="ne-NP"/>
        </w:rPr>
        <w:t>procesului</w:t>
      </w:r>
      <w:r w:rsidR="00D010C3" w:rsidRPr="00AE4233">
        <w:rPr>
          <w:rFonts w:cstheme="minorHAnsi"/>
          <w:i/>
          <w:iCs/>
          <w:sz w:val="20"/>
          <w:szCs w:val="20"/>
          <w:lang w:val="ro-RO" w:bidi="ne-NP"/>
        </w:rPr>
        <w:t xml:space="preserve"> de evaluare, </w:t>
      </w:r>
      <w:r w:rsidR="00D010C3" w:rsidRPr="00AE4233">
        <w:rPr>
          <w:rFonts w:cstheme="minorHAnsi"/>
          <w:i/>
          <w:iCs/>
          <w:sz w:val="20"/>
          <w:szCs w:val="20"/>
          <w:lang w:val="ro-RO"/>
        </w:rPr>
        <w:t>condițiile,</w:t>
      </w:r>
      <w:r w:rsidR="00D010C3" w:rsidRPr="00AE4233">
        <w:rPr>
          <w:rFonts w:cstheme="minorHAnsi"/>
          <w:b/>
          <w:bCs/>
          <w:sz w:val="20"/>
          <w:szCs w:val="20"/>
          <w:lang w:val="ro-RO"/>
        </w:rPr>
        <w:t xml:space="preserve"> </w:t>
      </w:r>
      <w:r w:rsidR="00D010C3" w:rsidRPr="00AE4233">
        <w:rPr>
          <w:rFonts w:cstheme="minorHAnsi"/>
          <w:i/>
          <w:iCs/>
          <w:sz w:val="20"/>
          <w:szCs w:val="20"/>
          <w:lang w:val="ro-RO"/>
        </w:rPr>
        <w:t xml:space="preserve">nevoile și așteptările inițiale în ceea ce privește intervenția finanțată prin POSDRU în domeniul incluziunii sociale </w:t>
      </w:r>
      <w:r w:rsidR="00D010C3" w:rsidRPr="00AE4233">
        <w:rPr>
          <w:rFonts w:cstheme="minorHAnsi"/>
          <w:i/>
          <w:iCs/>
          <w:sz w:val="20"/>
          <w:szCs w:val="20"/>
          <w:lang w:val="ro-RO" w:bidi="ne-NP"/>
        </w:rPr>
        <w:t xml:space="preserve"> fiind invitați </w:t>
      </w:r>
      <w:r w:rsidRPr="00AE4233">
        <w:rPr>
          <w:rFonts w:cstheme="minorHAnsi"/>
          <w:i/>
          <w:iCs/>
          <w:sz w:val="20"/>
          <w:szCs w:val="20"/>
          <w:lang w:val="ro-RO" w:bidi="ne-NP"/>
        </w:rPr>
        <w:t>experți în domeniul incluziunii sociale</w:t>
      </w:r>
      <w:r w:rsidR="00D010C3" w:rsidRPr="00AE4233">
        <w:rPr>
          <w:rFonts w:cstheme="minorHAnsi"/>
          <w:i/>
          <w:iCs/>
          <w:sz w:val="20"/>
          <w:szCs w:val="20"/>
          <w:lang w:val="ro-RO" w:bidi="ne-NP"/>
        </w:rPr>
        <w:t>.</w:t>
      </w:r>
    </w:p>
    <w:p w14:paraId="202FB0B8" w14:textId="77777777" w:rsidR="00E655F7" w:rsidRPr="00AE4233" w:rsidRDefault="00E655F7" w:rsidP="00E655F7">
      <w:pPr>
        <w:numPr>
          <w:ilvl w:val="0"/>
          <w:numId w:val="14"/>
        </w:numPr>
        <w:contextualSpacing/>
        <w:jc w:val="both"/>
        <w:rPr>
          <w:rFonts w:ascii="Calibri" w:eastAsia="SimSun" w:hAnsi="Calibri" w:cs="Calibri"/>
          <w:iCs/>
          <w:color w:val="000000" w:themeColor="text1"/>
          <w:sz w:val="20"/>
          <w:szCs w:val="20"/>
          <w:lang w:val="ro-RO"/>
        </w:rPr>
      </w:pPr>
      <w:r w:rsidRPr="00AE4233">
        <w:rPr>
          <w:rFonts w:ascii="Calibri" w:eastAsia="SimSun" w:hAnsi="Calibri" w:cs="Calibri"/>
          <w:iCs/>
          <w:color w:val="000000" w:themeColor="text1"/>
          <w:sz w:val="20"/>
          <w:szCs w:val="20"/>
          <w:lang w:val="ro-RO"/>
        </w:rPr>
        <w:t>Ovidiu Nahoi- Redactor șef Radio France Internațional</w:t>
      </w:r>
    </w:p>
    <w:p w14:paraId="609B5291" w14:textId="77777777" w:rsidR="00E655F7" w:rsidRPr="00AE4233" w:rsidRDefault="00E655F7" w:rsidP="00E655F7">
      <w:pPr>
        <w:numPr>
          <w:ilvl w:val="0"/>
          <w:numId w:val="14"/>
        </w:numPr>
        <w:contextualSpacing/>
        <w:jc w:val="both"/>
        <w:rPr>
          <w:rFonts w:ascii="Calibri" w:eastAsia="SimSun" w:hAnsi="Calibri" w:cs="Calibri"/>
          <w:iCs/>
          <w:color w:val="000000" w:themeColor="text1"/>
          <w:sz w:val="20"/>
          <w:szCs w:val="20"/>
          <w:lang w:val="ro-RO"/>
        </w:rPr>
      </w:pPr>
      <w:r w:rsidRPr="00AE4233">
        <w:rPr>
          <w:rFonts w:ascii="Calibri" w:eastAsia="SimSun" w:hAnsi="Calibri" w:cs="Calibri"/>
          <w:iCs/>
          <w:color w:val="000000" w:themeColor="text1"/>
          <w:sz w:val="20"/>
          <w:szCs w:val="20"/>
          <w:lang w:val="ro-RO"/>
        </w:rPr>
        <w:t>Val Vâlcu- conf. Universitatea București, Facultatea de Jurnalism și Științele comunicării, redactor șef DC News;</w:t>
      </w:r>
    </w:p>
    <w:p w14:paraId="41BB68B5" w14:textId="77777777" w:rsidR="00E655F7" w:rsidRPr="00AE4233" w:rsidRDefault="00E655F7" w:rsidP="00E655F7">
      <w:pPr>
        <w:numPr>
          <w:ilvl w:val="0"/>
          <w:numId w:val="14"/>
        </w:numPr>
        <w:contextualSpacing/>
        <w:jc w:val="both"/>
        <w:rPr>
          <w:rFonts w:ascii="Calibri" w:eastAsia="SimSun" w:hAnsi="Calibri" w:cs="Calibri"/>
          <w:iCs/>
          <w:color w:val="000000" w:themeColor="text1"/>
          <w:sz w:val="20"/>
          <w:szCs w:val="20"/>
          <w:lang w:val="ro-RO"/>
        </w:rPr>
      </w:pPr>
      <w:r w:rsidRPr="00AE4233">
        <w:rPr>
          <w:rFonts w:ascii="Calibri" w:eastAsia="SimSun" w:hAnsi="Calibri" w:cs="Calibri"/>
          <w:iCs/>
          <w:color w:val="000000" w:themeColor="text1"/>
          <w:sz w:val="20"/>
          <w:szCs w:val="20"/>
          <w:lang w:val="ro-RO"/>
        </w:rPr>
        <w:t>Irina Petraru-redactor B1 TV</w:t>
      </w:r>
    </w:p>
    <w:p w14:paraId="4DACAE09" w14:textId="09BBB634" w:rsidR="00E655F7" w:rsidRPr="00AE4233" w:rsidRDefault="00E655F7" w:rsidP="00E655F7">
      <w:pPr>
        <w:numPr>
          <w:ilvl w:val="0"/>
          <w:numId w:val="14"/>
        </w:numPr>
        <w:shd w:val="clear" w:color="auto" w:fill="FFFFFF"/>
        <w:spacing w:after="0" w:line="240" w:lineRule="auto"/>
        <w:contextualSpacing/>
        <w:rPr>
          <w:rFonts w:ascii="Calibri" w:eastAsia="Times New Roman" w:hAnsi="Calibri" w:cs="Calibri"/>
          <w:color w:val="1D2228"/>
          <w:sz w:val="20"/>
          <w:szCs w:val="20"/>
          <w:lang w:val="ro-RO" w:eastAsia="ro-RO"/>
        </w:rPr>
      </w:pPr>
      <w:r w:rsidRPr="00AE4233">
        <w:rPr>
          <w:rFonts w:ascii="Calibri" w:eastAsia="Times New Roman" w:hAnsi="Calibri" w:cs="Calibri"/>
          <w:color w:val="1D2228"/>
          <w:sz w:val="20"/>
          <w:szCs w:val="20"/>
          <w:lang w:val="ro-RO" w:eastAsia="ro-RO"/>
        </w:rPr>
        <w:t xml:space="preserve">Cristina Munteanu - Antena 1 </w:t>
      </w:r>
      <w:r w:rsidR="00AE4233" w:rsidRPr="00AE4233">
        <w:rPr>
          <w:rFonts w:ascii="Calibri" w:eastAsia="Times New Roman" w:hAnsi="Calibri" w:cs="Calibri"/>
          <w:color w:val="1D2228"/>
          <w:sz w:val="20"/>
          <w:szCs w:val="20"/>
          <w:lang w:val="ro-RO" w:eastAsia="ro-RO"/>
        </w:rPr>
        <w:t>Pitești</w:t>
      </w:r>
    </w:p>
    <w:p w14:paraId="749D77A4" w14:textId="029E55B1" w:rsidR="00E655F7" w:rsidRPr="00AE4233" w:rsidRDefault="00E655F7" w:rsidP="00E655F7">
      <w:pPr>
        <w:numPr>
          <w:ilvl w:val="0"/>
          <w:numId w:val="14"/>
        </w:numPr>
        <w:shd w:val="clear" w:color="auto" w:fill="FFFFFF"/>
        <w:spacing w:after="0" w:line="240" w:lineRule="auto"/>
        <w:contextualSpacing/>
        <w:rPr>
          <w:rFonts w:ascii="Calibri" w:eastAsia="Times New Roman" w:hAnsi="Calibri" w:cs="Calibri"/>
          <w:color w:val="1D2228"/>
          <w:sz w:val="20"/>
          <w:szCs w:val="20"/>
          <w:lang w:val="ro-RO" w:eastAsia="ro-RO"/>
        </w:rPr>
      </w:pPr>
      <w:r w:rsidRPr="00AE4233">
        <w:rPr>
          <w:rFonts w:ascii="Calibri" w:eastAsia="Times New Roman" w:hAnsi="Calibri" w:cs="Calibri"/>
          <w:color w:val="1D2228"/>
          <w:sz w:val="20"/>
          <w:szCs w:val="20"/>
          <w:lang w:val="ro-RO" w:eastAsia="ro-RO"/>
        </w:rPr>
        <w:t xml:space="preserve">Ledler Caterina - Digi 24 </w:t>
      </w:r>
      <w:r w:rsidR="00AE4233" w:rsidRPr="00AE4233">
        <w:rPr>
          <w:rFonts w:ascii="Calibri" w:eastAsia="Times New Roman" w:hAnsi="Calibri" w:cs="Calibri"/>
          <w:color w:val="1D2228"/>
          <w:sz w:val="20"/>
          <w:szCs w:val="20"/>
          <w:lang w:val="ro-RO" w:eastAsia="ro-RO"/>
        </w:rPr>
        <w:t>Timișoara</w:t>
      </w:r>
      <w:r w:rsidRPr="00AE4233">
        <w:rPr>
          <w:rFonts w:ascii="Calibri" w:eastAsia="Times New Roman" w:hAnsi="Calibri" w:cs="Calibri"/>
          <w:color w:val="1D2228"/>
          <w:sz w:val="20"/>
          <w:szCs w:val="20"/>
          <w:lang w:val="ro-RO" w:eastAsia="ro-RO"/>
        </w:rPr>
        <w:t> </w:t>
      </w:r>
    </w:p>
    <w:p w14:paraId="5803CFC1" w14:textId="28B5C42E" w:rsidR="00E655F7" w:rsidRPr="00AE4233" w:rsidRDefault="00E655F7" w:rsidP="00E655F7">
      <w:pPr>
        <w:numPr>
          <w:ilvl w:val="0"/>
          <w:numId w:val="14"/>
        </w:numPr>
        <w:shd w:val="clear" w:color="auto" w:fill="FFFFFF"/>
        <w:spacing w:after="0" w:line="240" w:lineRule="auto"/>
        <w:contextualSpacing/>
        <w:rPr>
          <w:rFonts w:ascii="Calibri" w:eastAsia="Times New Roman" w:hAnsi="Calibri" w:cs="Calibri"/>
          <w:color w:val="1D2228"/>
          <w:sz w:val="20"/>
          <w:szCs w:val="20"/>
          <w:lang w:val="ro-RO" w:eastAsia="ro-RO"/>
        </w:rPr>
      </w:pPr>
      <w:r w:rsidRPr="00AE4233">
        <w:rPr>
          <w:rFonts w:ascii="Calibri" w:eastAsia="Times New Roman" w:hAnsi="Calibri" w:cs="Calibri"/>
          <w:color w:val="1D2228"/>
          <w:sz w:val="20"/>
          <w:szCs w:val="20"/>
          <w:lang w:val="ro-RO" w:eastAsia="ro-RO"/>
        </w:rPr>
        <w:t xml:space="preserve">Vasile Arhire - TVR </w:t>
      </w:r>
      <w:r w:rsidR="00AE4233" w:rsidRPr="00AE4233">
        <w:rPr>
          <w:rFonts w:ascii="Calibri" w:eastAsia="Times New Roman" w:hAnsi="Calibri" w:cs="Calibri"/>
          <w:color w:val="1D2228"/>
          <w:sz w:val="20"/>
          <w:szCs w:val="20"/>
          <w:lang w:val="ro-RO" w:eastAsia="ro-RO"/>
        </w:rPr>
        <w:t>Iași</w:t>
      </w:r>
    </w:p>
    <w:p w14:paraId="2545FEA6" w14:textId="77777777" w:rsidR="00E655F7" w:rsidRPr="00AE4233" w:rsidRDefault="00E655F7" w:rsidP="00E655F7">
      <w:pPr>
        <w:numPr>
          <w:ilvl w:val="0"/>
          <w:numId w:val="14"/>
        </w:numPr>
        <w:shd w:val="clear" w:color="auto" w:fill="FFFFFF"/>
        <w:spacing w:after="0" w:line="240" w:lineRule="auto"/>
        <w:contextualSpacing/>
        <w:rPr>
          <w:rFonts w:ascii="Calibri" w:eastAsia="Times New Roman" w:hAnsi="Calibri" w:cs="Calibri"/>
          <w:color w:val="1D2228"/>
          <w:sz w:val="20"/>
          <w:szCs w:val="20"/>
          <w:lang w:val="ro-RO" w:eastAsia="ro-RO"/>
        </w:rPr>
      </w:pPr>
      <w:r w:rsidRPr="00AE4233">
        <w:rPr>
          <w:rFonts w:ascii="Calibri" w:eastAsia="Times New Roman" w:hAnsi="Calibri" w:cs="Calibri"/>
          <w:color w:val="1D2228"/>
          <w:sz w:val="20"/>
          <w:szCs w:val="20"/>
          <w:lang w:val="ro-RO" w:eastAsia="ro-RO"/>
        </w:rPr>
        <w:t>Trana Alina - Alege TV, Craiova Dolj</w:t>
      </w:r>
    </w:p>
    <w:p w14:paraId="7BE229C3" w14:textId="77777777" w:rsidR="00E655F7" w:rsidRPr="00AE4233" w:rsidRDefault="00E655F7" w:rsidP="0066143A">
      <w:pPr>
        <w:spacing w:after="0" w:line="283" w:lineRule="auto"/>
        <w:contextualSpacing/>
        <w:jc w:val="both"/>
        <w:rPr>
          <w:rFonts w:cstheme="minorHAnsi"/>
          <w:i/>
          <w:iCs/>
          <w:lang w:val="ro-RO" w:bidi="ne-NP"/>
        </w:rPr>
      </w:pPr>
    </w:p>
    <w:p w14:paraId="00C87D60" w14:textId="77777777" w:rsidR="004B1375" w:rsidRPr="00AE4233" w:rsidRDefault="004B1375" w:rsidP="0066143A">
      <w:pPr>
        <w:spacing w:after="0" w:line="283" w:lineRule="auto"/>
        <w:contextualSpacing/>
        <w:jc w:val="both"/>
        <w:rPr>
          <w:rFonts w:cstheme="minorHAnsi"/>
          <w:i/>
          <w:iCs/>
          <w:lang w:val="ro-RO"/>
        </w:rPr>
      </w:pPr>
    </w:p>
    <w:p w14:paraId="1BD1329D" w14:textId="44CEF45A" w:rsidR="00D80A02" w:rsidRPr="00AE4233" w:rsidRDefault="00D80A02" w:rsidP="0066143A">
      <w:pPr>
        <w:shd w:val="clear" w:color="auto" w:fill="D9D9D9" w:themeFill="background1" w:themeFillShade="D9"/>
        <w:spacing w:after="0" w:line="283" w:lineRule="auto"/>
        <w:contextualSpacing/>
        <w:rPr>
          <w:rFonts w:cstheme="minorHAnsi"/>
          <w:b/>
          <w:bCs/>
          <w:sz w:val="20"/>
          <w:szCs w:val="20"/>
          <w:lang w:val="ro-RO"/>
        </w:rPr>
      </w:pPr>
      <w:r w:rsidRPr="00AE4233">
        <w:rPr>
          <w:rFonts w:cstheme="minorHAnsi"/>
          <w:b/>
          <w:bCs/>
          <w:sz w:val="20"/>
          <w:szCs w:val="20"/>
          <w:lang w:val="ro-RO"/>
        </w:rPr>
        <w:t>Contribuția programului la evoluția sectorului</w:t>
      </w:r>
    </w:p>
    <w:p w14:paraId="5280EA59" w14:textId="67FC1B54" w:rsidR="006A1B41" w:rsidRPr="00AE4233" w:rsidRDefault="006F7986" w:rsidP="0066143A">
      <w:pPr>
        <w:spacing w:after="0" w:line="283" w:lineRule="auto"/>
        <w:contextualSpacing/>
        <w:jc w:val="both"/>
        <w:rPr>
          <w:rFonts w:cstheme="minorHAnsi"/>
          <w:sz w:val="20"/>
          <w:szCs w:val="20"/>
          <w:lang w:val="ro-RO"/>
        </w:rPr>
      </w:pPr>
      <w:r w:rsidRPr="00AE4233">
        <w:rPr>
          <w:rFonts w:cstheme="minorHAnsi"/>
          <w:sz w:val="20"/>
          <w:szCs w:val="20"/>
          <w:lang w:val="ro-RO"/>
        </w:rPr>
        <w:t xml:space="preserve">Intervențiile în domeniul comunicării au avut ca impact net o creștere a notorietății până la sfârșitul perioadei de programare. Comunicarea POSDRU s-a adresat </w:t>
      </w:r>
      <w:r w:rsidR="00C813A4" w:rsidRPr="00AE4233">
        <w:rPr>
          <w:rFonts w:cstheme="minorHAnsi"/>
          <w:sz w:val="20"/>
          <w:szCs w:val="20"/>
          <w:lang w:val="ro-RO"/>
        </w:rPr>
        <w:t>unui grup țintă</w:t>
      </w:r>
      <w:r w:rsidRPr="00AE4233">
        <w:rPr>
          <w:rFonts w:cstheme="minorHAnsi"/>
          <w:sz w:val="20"/>
          <w:szCs w:val="20"/>
          <w:lang w:val="ro-RO"/>
        </w:rPr>
        <w:t xml:space="preserve"> specializat</w:t>
      </w:r>
      <w:r w:rsidR="00C813A4" w:rsidRPr="00AE4233">
        <w:rPr>
          <w:rFonts w:cstheme="minorHAnsi"/>
          <w:sz w:val="20"/>
          <w:szCs w:val="20"/>
          <w:lang w:val="ro-RO"/>
        </w:rPr>
        <w:t xml:space="preserve">, având un efect accentuat în rândul beneficiarilor. </w:t>
      </w:r>
      <w:r w:rsidRPr="00AE4233">
        <w:rPr>
          <w:rFonts w:cstheme="minorHAnsi"/>
          <w:sz w:val="20"/>
          <w:szCs w:val="20"/>
          <w:lang w:val="ro-RO"/>
        </w:rPr>
        <w:t>Lecțiile învățate în această perioadă de programare au</w:t>
      </w:r>
      <w:r w:rsidR="00C813A4" w:rsidRPr="00AE4233">
        <w:rPr>
          <w:rFonts w:cstheme="minorHAnsi"/>
          <w:sz w:val="20"/>
          <w:szCs w:val="20"/>
          <w:lang w:val="ro-RO"/>
        </w:rPr>
        <w:t xml:space="preserve"> dus la</w:t>
      </w:r>
      <w:r w:rsidRPr="00AE4233">
        <w:rPr>
          <w:rFonts w:cstheme="minorHAnsi"/>
          <w:sz w:val="20"/>
          <w:szCs w:val="20"/>
          <w:lang w:val="ro-RO"/>
        </w:rPr>
        <w:t xml:space="preserve"> îmbunătățirea </w:t>
      </w:r>
      <w:r w:rsidR="00C813A4" w:rsidRPr="00AE4233">
        <w:rPr>
          <w:rFonts w:cstheme="minorHAnsi"/>
          <w:sz w:val="20"/>
          <w:szCs w:val="20"/>
          <w:lang w:val="ro-RO"/>
        </w:rPr>
        <w:t>actualului program o</w:t>
      </w:r>
      <w:r w:rsidR="00A9762E" w:rsidRPr="00AE4233">
        <w:rPr>
          <w:rFonts w:cstheme="minorHAnsi"/>
          <w:sz w:val="20"/>
          <w:szCs w:val="20"/>
          <w:lang w:val="ro-RO"/>
        </w:rPr>
        <w:t>p</w:t>
      </w:r>
      <w:r w:rsidR="00C813A4" w:rsidRPr="00AE4233">
        <w:rPr>
          <w:rFonts w:cstheme="minorHAnsi"/>
          <w:sz w:val="20"/>
          <w:szCs w:val="20"/>
          <w:lang w:val="ro-RO"/>
        </w:rPr>
        <w:t>erațional</w:t>
      </w:r>
      <w:r w:rsidRPr="00AE4233">
        <w:rPr>
          <w:rFonts w:cstheme="minorHAnsi"/>
          <w:sz w:val="20"/>
          <w:szCs w:val="20"/>
          <w:lang w:val="ro-RO"/>
        </w:rPr>
        <w:t>, sub aspectul asistenței tehnice în domeniul comunicării cu beneficiarii</w:t>
      </w:r>
      <w:r w:rsidR="00C813A4" w:rsidRPr="00AE4233">
        <w:rPr>
          <w:rFonts w:cstheme="minorHAnsi"/>
          <w:sz w:val="20"/>
          <w:szCs w:val="20"/>
          <w:lang w:val="ro-RO"/>
        </w:rPr>
        <w:t>, dar și cu publicul larg</w:t>
      </w:r>
      <w:r w:rsidRPr="00AE4233">
        <w:rPr>
          <w:rFonts w:cstheme="minorHAnsi"/>
          <w:sz w:val="20"/>
          <w:szCs w:val="20"/>
          <w:lang w:val="ro-RO"/>
        </w:rPr>
        <w:t>.</w:t>
      </w:r>
      <w:r w:rsidR="00B40ABF" w:rsidRPr="00AE4233">
        <w:rPr>
          <w:rFonts w:cstheme="minorHAnsi"/>
          <w:sz w:val="20"/>
          <w:szCs w:val="20"/>
          <w:lang w:val="ro-RO"/>
        </w:rPr>
        <w:t xml:space="preserve"> În aceeași măsură, intervențiile au dus la creșterea capacității instituționale a beneficiarilor, au transmis valori pro-europene la nivelul populației, și au accentuat în agenda publică probleme sociale, însă au determinat </w:t>
      </w:r>
      <w:r w:rsidR="00DF5386" w:rsidRPr="00AE4233">
        <w:rPr>
          <w:rFonts w:cstheme="minorHAnsi"/>
          <w:sz w:val="20"/>
          <w:szCs w:val="20"/>
          <w:lang w:val="ro-RO"/>
        </w:rPr>
        <w:t>î</w:t>
      </w:r>
      <w:r w:rsidR="00B40ABF" w:rsidRPr="00AE4233">
        <w:rPr>
          <w:rFonts w:cstheme="minorHAnsi"/>
          <w:sz w:val="20"/>
          <w:szCs w:val="20"/>
          <w:lang w:val="ro-RO"/>
        </w:rPr>
        <w:t>n mic</w:t>
      </w:r>
      <w:r w:rsidR="00DF5386" w:rsidRPr="00AE4233">
        <w:rPr>
          <w:rFonts w:cstheme="minorHAnsi"/>
          <w:sz w:val="20"/>
          <w:szCs w:val="20"/>
          <w:lang w:val="ro-RO"/>
        </w:rPr>
        <w:t>ă</w:t>
      </w:r>
      <w:r w:rsidR="00B40ABF" w:rsidRPr="00AE4233">
        <w:rPr>
          <w:rFonts w:cstheme="minorHAnsi"/>
          <w:sz w:val="20"/>
          <w:szCs w:val="20"/>
          <w:lang w:val="ro-RO"/>
        </w:rPr>
        <w:t xml:space="preserve"> măsură parteneriatul cu mass-media și comunicatorii publici.</w:t>
      </w:r>
    </w:p>
    <w:p w14:paraId="59D7ACCB" w14:textId="77777777" w:rsidR="00ED0E99" w:rsidRPr="00AE4233" w:rsidRDefault="00ED0E99" w:rsidP="0066143A">
      <w:pPr>
        <w:spacing w:after="0" w:line="283" w:lineRule="auto"/>
        <w:contextualSpacing/>
        <w:jc w:val="both"/>
        <w:rPr>
          <w:rFonts w:cstheme="minorHAnsi"/>
          <w:sz w:val="20"/>
          <w:szCs w:val="20"/>
          <w:lang w:val="ro-RO"/>
        </w:rPr>
      </w:pPr>
    </w:p>
    <w:p w14:paraId="438F77D8" w14:textId="6A2A873F" w:rsidR="00D80A02" w:rsidRPr="00AE4233" w:rsidRDefault="00D80A02" w:rsidP="0066143A">
      <w:pPr>
        <w:shd w:val="clear" w:color="auto" w:fill="D9D9D9" w:themeFill="background1" w:themeFillShade="D9"/>
        <w:spacing w:after="0" w:line="283" w:lineRule="auto"/>
        <w:contextualSpacing/>
        <w:rPr>
          <w:rFonts w:cstheme="minorHAnsi"/>
          <w:b/>
          <w:bCs/>
          <w:sz w:val="20"/>
          <w:szCs w:val="20"/>
          <w:lang w:val="ro-RO"/>
        </w:rPr>
      </w:pPr>
      <w:r w:rsidRPr="00AE4233">
        <w:rPr>
          <w:rFonts w:cstheme="minorHAnsi"/>
          <w:b/>
          <w:bCs/>
          <w:sz w:val="20"/>
          <w:szCs w:val="20"/>
          <w:lang w:val="ro-RO"/>
        </w:rPr>
        <w:t>Efectele produse, durabilitatea si pro</w:t>
      </w:r>
      <w:r w:rsidR="00E655F7" w:rsidRPr="00AE4233">
        <w:rPr>
          <w:rFonts w:cstheme="minorHAnsi"/>
          <w:b/>
          <w:bCs/>
          <w:sz w:val="20"/>
          <w:szCs w:val="20"/>
          <w:lang w:val="ro-RO"/>
        </w:rPr>
        <w:t>pagarea</w:t>
      </w:r>
      <w:r w:rsidRPr="00AE4233">
        <w:rPr>
          <w:rFonts w:cstheme="minorHAnsi"/>
          <w:b/>
          <w:bCs/>
          <w:sz w:val="20"/>
          <w:szCs w:val="20"/>
          <w:lang w:val="ro-RO"/>
        </w:rPr>
        <w:t xml:space="preserve"> efectelor</w:t>
      </w:r>
    </w:p>
    <w:p w14:paraId="4DE53B95" w14:textId="77777777" w:rsidR="0086682F" w:rsidRPr="00AE4233" w:rsidRDefault="0086682F" w:rsidP="0066143A">
      <w:pPr>
        <w:pStyle w:val="Stil1"/>
        <w:numPr>
          <w:ilvl w:val="0"/>
          <w:numId w:val="0"/>
        </w:numPr>
        <w:spacing w:line="283" w:lineRule="auto"/>
        <w:rPr>
          <w:rFonts w:asciiTheme="minorHAnsi" w:hAnsiTheme="minorHAnsi" w:cstheme="minorHAnsi"/>
          <w:sz w:val="20"/>
        </w:rPr>
      </w:pPr>
    </w:p>
    <w:p w14:paraId="0A6FC0A1" w14:textId="02C69DB1" w:rsidR="0086682F" w:rsidRPr="00AE4233" w:rsidRDefault="00031E91" w:rsidP="0066143A">
      <w:pPr>
        <w:pStyle w:val="Stil1"/>
        <w:numPr>
          <w:ilvl w:val="0"/>
          <w:numId w:val="0"/>
        </w:numPr>
        <w:spacing w:line="283" w:lineRule="auto"/>
        <w:rPr>
          <w:rFonts w:asciiTheme="minorHAnsi" w:hAnsiTheme="minorHAnsi" w:cstheme="minorHAnsi"/>
          <w:sz w:val="20"/>
        </w:rPr>
      </w:pPr>
      <w:r w:rsidRPr="00AE4233">
        <w:rPr>
          <w:rFonts w:asciiTheme="minorHAnsi" w:hAnsiTheme="minorHAnsi" w:cstheme="minorHAnsi"/>
          <w:sz w:val="20"/>
        </w:rPr>
        <w:t>În viziunea experților i</w:t>
      </w:r>
      <w:r w:rsidR="008E5297" w:rsidRPr="00AE4233">
        <w:rPr>
          <w:rFonts w:asciiTheme="minorHAnsi" w:hAnsiTheme="minorHAnsi" w:cstheme="minorHAnsi"/>
          <w:sz w:val="20"/>
        </w:rPr>
        <w:t>nvestițiile realizate și proiectele desfășurate au contribuit la eficiența comunicării în perioada implementării POSDRU, în special prin:</w:t>
      </w:r>
    </w:p>
    <w:p w14:paraId="18FB7942" w14:textId="647FF08D" w:rsidR="0086682F" w:rsidRPr="00AE4233" w:rsidRDefault="008E5297" w:rsidP="0066143A">
      <w:pPr>
        <w:pStyle w:val="Stil1"/>
        <w:numPr>
          <w:ilvl w:val="0"/>
          <w:numId w:val="11"/>
        </w:numPr>
        <w:spacing w:line="283" w:lineRule="auto"/>
        <w:rPr>
          <w:rFonts w:asciiTheme="minorHAnsi" w:hAnsiTheme="minorHAnsi" w:cstheme="minorHAnsi"/>
          <w:sz w:val="20"/>
        </w:rPr>
      </w:pPr>
      <w:r w:rsidRPr="00AE4233">
        <w:rPr>
          <w:rFonts w:asciiTheme="minorHAnsi" w:hAnsiTheme="minorHAnsi" w:cstheme="minorHAnsi"/>
          <w:i/>
          <w:iCs/>
          <w:sz w:val="20"/>
        </w:rPr>
        <w:t>Crearea unei infrastructuri de comunicare online</w:t>
      </w:r>
      <w:r w:rsidRPr="00AE4233">
        <w:rPr>
          <w:rFonts w:asciiTheme="minorHAnsi" w:hAnsiTheme="minorHAnsi" w:cstheme="minorHAnsi"/>
          <w:sz w:val="20"/>
        </w:rPr>
        <w:t>, vitală pentru beneficiari, site-urile informative fiind surse majore de informare a acestora</w:t>
      </w:r>
      <w:r w:rsidR="003267ED" w:rsidRPr="00AE4233">
        <w:rPr>
          <w:rFonts w:asciiTheme="minorHAnsi" w:hAnsiTheme="minorHAnsi" w:cstheme="minorHAnsi"/>
          <w:sz w:val="20"/>
        </w:rPr>
        <w:t>, dar și prin facilitarea comunicării și transmiterii informațiilor</w:t>
      </w:r>
      <w:r w:rsidRPr="00AE4233">
        <w:rPr>
          <w:rFonts w:asciiTheme="minorHAnsi" w:hAnsiTheme="minorHAnsi" w:cstheme="minorHAnsi"/>
          <w:sz w:val="20"/>
        </w:rPr>
        <w:t>;</w:t>
      </w:r>
    </w:p>
    <w:p w14:paraId="6B6A8FBE" w14:textId="652C06F5" w:rsidR="0086682F" w:rsidRPr="00AE4233" w:rsidRDefault="003267ED" w:rsidP="0066143A">
      <w:pPr>
        <w:pStyle w:val="Stil1"/>
        <w:numPr>
          <w:ilvl w:val="0"/>
          <w:numId w:val="11"/>
        </w:numPr>
        <w:spacing w:line="283" w:lineRule="auto"/>
        <w:rPr>
          <w:rFonts w:asciiTheme="minorHAnsi" w:hAnsiTheme="minorHAnsi" w:cstheme="minorHAnsi"/>
          <w:sz w:val="20"/>
        </w:rPr>
      </w:pPr>
      <w:r w:rsidRPr="00AE4233">
        <w:rPr>
          <w:rFonts w:asciiTheme="minorHAnsi" w:hAnsiTheme="minorHAnsi" w:cstheme="minorHAnsi"/>
          <w:i/>
          <w:iCs/>
          <w:sz w:val="20"/>
        </w:rPr>
        <w:t>G</w:t>
      </w:r>
      <w:r w:rsidR="008E5297" w:rsidRPr="00AE4233">
        <w:rPr>
          <w:rFonts w:asciiTheme="minorHAnsi" w:hAnsiTheme="minorHAnsi" w:cstheme="minorHAnsi"/>
          <w:i/>
          <w:iCs/>
          <w:sz w:val="20"/>
        </w:rPr>
        <w:t>estionarea comunicării directe</w:t>
      </w:r>
      <w:r w:rsidR="008E5297" w:rsidRPr="00AE4233">
        <w:rPr>
          <w:rFonts w:asciiTheme="minorHAnsi" w:hAnsiTheme="minorHAnsi" w:cstheme="minorHAnsi"/>
          <w:sz w:val="20"/>
        </w:rPr>
        <w:t xml:space="preserve"> cu ajutorul serviciilor de tip </w:t>
      </w:r>
      <w:r w:rsidR="008E5297" w:rsidRPr="00AE4233">
        <w:rPr>
          <w:rFonts w:asciiTheme="minorHAnsi" w:hAnsiTheme="minorHAnsi" w:cstheme="minorHAnsi"/>
          <w:i/>
          <w:iCs/>
          <w:sz w:val="20"/>
        </w:rPr>
        <w:t>Help-desk</w:t>
      </w:r>
      <w:r w:rsidRPr="00AE4233">
        <w:rPr>
          <w:rFonts w:asciiTheme="minorHAnsi" w:hAnsiTheme="minorHAnsi" w:cstheme="minorHAnsi"/>
          <w:i/>
          <w:iCs/>
          <w:sz w:val="20"/>
        </w:rPr>
        <w:t xml:space="preserve">. </w:t>
      </w:r>
      <w:r w:rsidRPr="00AE4233">
        <w:rPr>
          <w:rFonts w:asciiTheme="minorHAnsi" w:hAnsiTheme="minorHAnsi" w:cstheme="minorHAnsi"/>
          <w:sz w:val="20"/>
        </w:rPr>
        <w:t>Serviciul de tip help-desk a fost văzut ca fiind unul dintre cele mai benefice</w:t>
      </w:r>
      <w:r w:rsidR="008E5297" w:rsidRPr="00AE4233">
        <w:rPr>
          <w:rFonts w:asciiTheme="minorHAnsi" w:hAnsiTheme="minorHAnsi" w:cstheme="minorHAnsi"/>
          <w:sz w:val="20"/>
        </w:rPr>
        <w:t>;</w:t>
      </w:r>
    </w:p>
    <w:p w14:paraId="5045CC2E" w14:textId="18FE71ED" w:rsidR="008E5297" w:rsidRPr="00AE4233" w:rsidRDefault="003267ED" w:rsidP="0066143A">
      <w:pPr>
        <w:pStyle w:val="Stil1"/>
        <w:numPr>
          <w:ilvl w:val="0"/>
          <w:numId w:val="11"/>
        </w:numPr>
        <w:spacing w:line="283" w:lineRule="auto"/>
        <w:rPr>
          <w:rFonts w:asciiTheme="minorHAnsi" w:hAnsiTheme="minorHAnsi" w:cstheme="minorHAnsi"/>
          <w:sz w:val="20"/>
        </w:rPr>
      </w:pPr>
      <w:r w:rsidRPr="00AE4233">
        <w:rPr>
          <w:rFonts w:asciiTheme="minorHAnsi" w:hAnsiTheme="minorHAnsi" w:cstheme="minorHAnsi"/>
          <w:i/>
          <w:iCs/>
          <w:sz w:val="20"/>
        </w:rPr>
        <w:t>O</w:t>
      </w:r>
      <w:r w:rsidR="008E5297" w:rsidRPr="00AE4233">
        <w:rPr>
          <w:rFonts w:asciiTheme="minorHAnsi" w:hAnsiTheme="minorHAnsi" w:cstheme="minorHAnsi"/>
          <w:i/>
          <w:iCs/>
          <w:sz w:val="20"/>
        </w:rPr>
        <w:t>ferirea unor modele de comunicare publică</w:t>
      </w:r>
      <w:r w:rsidR="008E5297" w:rsidRPr="00AE4233">
        <w:rPr>
          <w:rFonts w:asciiTheme="minorHAnsi" w:hAnsiTheme="minorHAnsi" w:cstheme="minorHAnsi"/>
          <w:sz w:val="20"/>
        </w:rPr>
        <w:t xml:space="preserve"> beneficiarilor în cadrul campaniilor și evenimentelor desfășurate;</w:t>
      </w:r>
    </w:p>
    <w:p w14:paraId="62BD7C90" w14:textId="77777777" w:rsidR="0086682F" w:rsidRPr="00AE4233" w:rsidRDefault="0086682F" w:rsidP="0066143A">
      <w:pPr>
        <w:pStyle w:val="Stil1"/>
        <w:numPr>
          <w:ilvl w:val="0"/>
          <w:numId w:val="0"/>
        </w:numPr>
        <w:spacing w:line="283" w:lineRule="auto"/>
        <w:rPr>
          <w:rFonts w:asciiTheme="minorHAnsi" w:hAnsiTheme="minorHAnsi" w:cstheme="minorHAnsi"/>
          <w:sz w:val="20"/>
        </w:rPr>
      </w:pPr>
    </w:p>
    <w:p w14:paraId="178117AF" w14:textId="733DB530" w:rsidR="0086682F" w:rsidRPr="00AE4233" w:rsidRDefault="003267ED" w:rsidP="0066143A">
      <w:pPr>
        <w:pStyle w:val="Stil1"/>
        <w:numPr>
          <w:ilvl w:val="0"/>
          <w:numId w:val="0"/>
        </w:numPr>
        <w:spacing w:line="283" w:lineRule="auto"/>
        <w:rPr>
          <w:rFonts w:asciiTheme="minorHAnsi" w:hAnsiTheme="minorHAnsi" w:cstheme="minorHAnsi"/>
          <w:sz w:val="20"/>
        </w:rPr>
      </w:pPr>
      <w:r w:rsidRPr="00AE4233">
        <w:rPr>
          <w:rFonts w:asciiTheme="minorHAnsi" w:hAnsiTheme="minorHAnsi" w:cstheme="minorHAnsi"/>
          <w:sz w:val="20"/>
        </w:rPr>
        <w:t>Deși acest tip de intervenție a produs efecte, care într-o anumită măsură s-au propagat asupra mai multor tipuri de public, d</w:t>
      </w:r>
      <w:r w:rsidR="008E5297" w:rsidRPr="00AE4233">
        <w:rPr>
          <w:rFonts w:asciiTheme="minorHAnsi" w:hAnsiTheme="minorHAnsi" w:cstheme="minorHAnsi"/>
          <w:sz w:val="20"/>
        </w:rPr>
        <w:t>urabilitatea efectelor anterior descrise a fost diminuată de:</w:t>
      </w:r>
    </w:p>
    <w:p w14:paraId="5E525DCE" w14:textId="4AE88E40" w:rsidR="0086682F" w:rsidRPr="00AE4233" w:rsidRDefault="003A39F4" w:rsidP="0066143A">
      <w:pPr>
        <w:pStyle w:val="Stil1"/>
        <w:numPr>
          <w:ilvl w:val="0"/>
          <w:numId w:val="12"/>
        </w:numPr>
        <w:spacing w:line="283" w:lineRule="auto"/>
        <w:rPr>
          <w:rFonts w:asciiTheme="minorHAnsi" w:hAnsiTheme="minorHAnsi" w:cstheme="minorHAnsi"/>
          <w:sz w:val="20"/>
        </w:rPr>
      </w:pPr>
      <w:r w:rsidRPr="00AE4233">
        <w:rPr>
          <w:rFonts w:asciiTheme="minorHAnsi" w:hAnsiTheme="minorHAnsi" w:cstheme="minorHAnsi"/>
          <w:i/>
          <w:iCs/>
          <w:sz w:val="20"/>
        </w:rPr>
        <w:t>D</w:t>
      </w:r>
      <w:r w:rsidR="008E5297" w:rsidRPr="00AE4233">
        <w:rPr>
          <w:rFonts w:asciiTheme="minorHAnsi" w:hAnsiTheme="minorHAnsi" w:cstheme="minorHAnsi"/>
          <w:i/>
          <w:iCs/>
          <w:sz w:val="20"/>
        </w:rPr>
        <w:t>inamic</w:t>
      </w:r>
      <w:r w:rsidR="0086682F" w:rsidRPr="00AE4233">
        <w:rPr>
          <w:rFonts w:asciiTheme="minorHAnsi" w:hAnsiTheme="minorHAnsi" w:cstheme="minorHAnsi"/>
          <w:i/>
          <w:iCs/>
          <w:sz w:val="20"/>
        </w:rPr>
        <w:t>a</w:t>
      </w:r>
      <w:r w:rsidR="008E5297" w:rsidRPr="00AE4233">
        <w:rPr>
          <w:rFonts w:asciiTheme="minorHAnsi" w:hAnsiTheme="minorHAnsi" w:cstheme="minorHAnsi"/>
          <w:i/>
          <w:iCs/>
          <w:sz w:val="20"/>
        </w:rPr>
        <w:t xml:space="preserve"> accentuată a personalului specializat în comunicare</w:t>
      </w:r>
      <w:r w:rsidR="008E5297" w:rsidRPr="00AE4233">
        <w:rPr>
          <w:rFonts w:asciiTheme="minorHAnsi" w:hAnsiTheme="minorHAnsi" w:cstheme="minorHAnsi"/>
          <w:sz w:val="20"/>
        </w:rPr>
        <w:t xml:space="preserve"> și de deficitul de personal</w:t>
      </w:r>
      <w:r w:rsidR="003267ED" w:rsidRPr="00AE4233">
        <w:rPr>
          <w:rFonts w:asciiTheme="minorHAnsi" w:hAnsiTheme="minorHAnsi" w:cstheme="minorHAnsi"/>
          <w:sz w:val="20"/>
        </w:rPr>
        <w:t>. A fost enunțată o lipsa de personal</w:t>
      </w:r>
      <w:r w:rsidR="002071DB" w:rsidRPr="00AE4233">
        <w:rPr>
          <w:rFonts w:asciiTheme="minorHAnsi" w:hAnsiTheme="minorHAnsi" w:cstheme="minorHAnsi"/>
          <w:sz w:val="20"/>
        </w:rPr>
        <w:t>, dar și un anumit tip de personal</w:t>
      </w:r>
      <w:r w:rsidR="00A10428" w:rsidRPr="00AE4233">
        <w:rPr>
          <w:rFonts w:asciiTheme="minorHAnsi" w:hAnsiTheme="minorHAnsi" w:cstheme="minorHAnsi"/>
          <w:sz w:val="20"/>
        </w:rPr>
        <w:t xml:space="preserve"> calificat într-un anumit domeniu</w:t>
      </w:r>
      <w:r w:rsidR="008E5297" w:rsidRPr="00AE4233">
        <w:rPr>
          <w:rFonts w:asciiTheme="minorHAnsi" w:hAnsiTheme="minorHAnsi" w:cstheme="minorHAnsi"/>
          <w:sz w:val="20"/>
        </w:rPr>
        <w:t>;</w:t>
      </w:r>
    </w:p>
    <w:p w14:paraId="31E7FA88" w14:textId="2ECE05F8" w:rsidR="0086682F" w:rsidRPr="00AE4233" w:rsidRDefault="008E5297" w:rsidP="00431EB7">
      <w:pPr>
        <w:pStyle w:val="Stil1"/>
        <w:numPr>
          <w:ilvl w:val="0"/>
          <w:numId w:val="12"/>
        </w:numPr>
        <w:spacing w:line="283" w:lineRule="auto"/>
        <w:rPr>
          <w:rFonts w:asciiTheme="minorHAnsi" w:hAnsiTheme="minorHAnsi" w:cstheme="minorHAnsi"/>
          <w:sz w:val="20"/>
        </w:rPr>
      </w:pPr>
      <w:r w:rsidRPr="00AE4233">
        <w:rPr>
          <w:rFonts w:asciiTheme="minorHAnsi" w:hAnsiTheme="minorHAnsi" w:cstheme="minorHAnsi"/>
          <w:i/>
          <w:iCs/>
          <w:sz w:val="20"/>
        </w:rPr>
        <w:t>Caracterul nepermanent al campaniilor de comunicare</w:t>
      </w:r>
      <w:r w:rsidRPr="00AE4233">
        <w:rPr>
          <w:rFonts w:asciiTheme="minorHAnsi" w:hAnsiTheme="minorHAnsi" w:cstheme="minorHAnsi"/>
          <w:sz w:val="20"/>
        </w:rPr>
        <w:t>, concentrarea lor în perioada 2011-2012</w:t>
      </w:r>
      <w:r w:rsidR="00500E3B" w:rsidRPr="00AE4233">
        <w:rPr>
          <w:rFonts w:asciiTheme="minorHAnsi" w:hAnsiTheme="minorHAnsi" w:cstheme="minorHAnsi"/>
          <w:sz w:val="20"/>
        </w:rPr>
        <w:t xml:space="preserve">. S-a simțit o lipsă acută de </w:t>
      </w:r>
      <w:r w:rsidR="00944671" w:rsidRPr="00AE4233">
        <w:rPr>
          <w:rFonts w:asciiTheme="minorHAnsi" w:hAnsiTheme="minorHAnsi" w:cstheme="minorHAnsi"/>
          <w:sz w:val="20"/>
        </w:rPr>
        <w:t xml:space="preserve">informare și </w:t>
      </w:r>
      <w:r w:rsidR="00431EB7" w:rsidRPr="00AE4233">
        <w:rPr>
          <w:rFonts w:asciiTheme="minorHAnsi" w:hAnsiTheme="minorHAnsi" w:cstheme="minorHAnsi"/>
          <w:sz w:val="20"/>
        </w:rPr>
        <w:t>prezentare a informațiilor asupra publicului larg</w:t>
      </w:r>
      <w:r w:rsidRPr="00AE4233">
        <w:rPr>
          <w:rFonts w:asciiTheme="minorHAnsi" w:hAnsiTheme="minorHAnsi" w:cstheme="minorHAnsi"/>
          <w:sz w:val="20"/>
        </w:rPr>
        <w:t>;</w:t>
      </w:r>
    </w:p>
    <w:p w14:paraId="752E43EC" w14:textId="6B3D6A5A" w:rsidR="0086682F" w:rsidRPr="00AE4233" w:rsidRDefault="008E5297" w:rsidP="0066143A">
      <w:pPr>
        <w:pStyle w:val="Stil1"/>
        <w:numPr>
          <w:ilvl w:val="0"/>
          <w:numId w:val="12"/>
        </w:numPr>
        <w:spacing w:line="283" w:lineRule="auto"/>
        <w:rPr>
          <w:rFonts w:asciiTheme="minorHAnsi" w:hAnsiTheme="minorHAnsi" w:cstheme="minorHAnsi"/>
          <w:sz w:val="20"/>
        </w:rPr>
      </w:pPr>
      <w:r w:rsidRPr="00AE4233">
        <w:rPr>
          <w:rFonts w:asciiTheme="minorHAnsi" w:hAnsiTheme="minorHAnsi" w:cstheme="minorHAnsi"/>
          <w:i/>
          <w:iCs/>
          <w:sz w:val="20"/>
        </w:rPr>
        <w:lastRenderedPageBreak/>
        <w:t>Schimbarea arhitecturii mijloacelor de informare</w:t>
      </w:r>
      <w:r w:rsidRPr="00AE4233">
        <w:rPr>
          <w:rFonts w:asciiTheme="minorHAnsi" w:hAnsiTheme="minorHAnsi" w:cstheme="minorHAnsi"/>
          <w:sz w:val="20"/>
        </w:rPr>
        <w:t xml:space="preserve"> și a structurii tipului de mesaj</w:t>
      </w:r>
      <w:r w:rsidR="003A39F4" w:rsidRPr="00AE4233">
        <w:rPr>
          <w:rFonts w:asciiTheme="minorHAnsi" w:hAnsiTheme="minorHAnsi" w:cstheme="minorHAnsi"/>
          <w:sz w:val="20"/>
        </w:rPr>
        <w:t xml:space="preserve"> (în mediul online)</w:t>
      </w:r>
      <w:r w:rsidR="00431EB7" w:rsidRPr="00AE4233">
        <w:rPr>
          <w:rFonts w:asciiTheme="minorHAnsi" w:hAnsiTheme="minorHAnsi" w:cstheme="minorHAnsi"/>
          <w:sz w:val="20"/>
        </w:rPr>
        <w:t>. În mare parte centrul de comunicare și informare s-a mutat în o</w:t>
      </w:r>
      <w:r w:rsidR="006F3D0A" w:rsidRPr="00AE4233">
        <w:rPr>
          <w:rFonts w:asciiTheme="minorHAnsi" w:hAnsiTheme="minorHAnsi" w:cstheme="minorHAnsi"/>
          <w:sz w:val="20"/>
        </w:rPr>
        <w:t>n</w:t>
      </w:r>
      <w:r w:rsidR="00431EB7" w:rsidRPr="00AE4233">
        <w:rPr>
          <w:rFonts w:asciiTheme="minorHAnsi" w:hAnsiTheme="minorHAnsi" w:cstheme="minorHAnsi"/>
          <w:sz w:val="20"/>
        </w:rPr>
        <w:t>line</w:t>
      </w:r>
      <w:r w:rsidR="003A39F4" w:rsidRPr="00AE4233">
        <w:rPr>
          <w:rFonts w:asciiTheme="minorHAnsi" w:hAnsiTheme="minorHAnsi" w:cstheme="minorHAnsi"/>
          <w:sz w:val="20"/>
        </w:rPr>
        <w:t>;</w:t>
      </w:r>
    </w:p>
    <w:p w14:paraId="47CD779A" w14:textId="645EEF66" w:rsidR="008E5297" w:rsidRPr="00AE4233" w:rsidRDefault="008E5297" w:rsidP="0066143A">
      <w:pPr>
        <w:pStyle w:val="Stil1"/>
        <w:numPr>
          <w:ilvl w:val="0"/>
          <w:numId w:val="12"/>
        </w:numPr>
        <w:spacing w:line="283" w:lineRule="auto"/>
        <w:rPr>
          <w:rFonts w:asciiTheme="minorHAnsi" w:hAnsiTheme="minorHAnsi" w:cstheme="minorHAnsi"/>
          <w:sz w:val="20"/>
        </w:rPr>
      </w:pPr>
      <w:r w:rsidRPr="00AE4233">
        <w:rPr>
          <w:rFonts w:asciiTheme="minorHAnsi" w:hAnsiTheme="minorHAnsi" w:cstheme="minorHAnsi"/>
          <w:i/>
          <w:iCs/>
          <w:sz w:val="20"/>
        </w:rPr>
        <w:t>Scăderea competențelor sociale de decelare a informației utile</w:t>
      </w:r>
      <w:r w:rsidRPr="00AE4233">
        <w:rPr>
          <w:rFonts w:asciiTheme="minorHAnsi" w:hAnsiTheme="minorHAnsi" w:cstheme="minorHAnsi"/>
          <w:sz w:val="20"/>
        </w:rPr>
        <w:t>, veridice și a rezistenței la manipulări și informații false;</w:t>
      </w:r>
    </w:p>
    <w:p w14:paraId="2912FC0A" w14:textId="77777777" w:rsidR="003A39F4" w:rsidRPr="00AE4233" w:rsidRDefault="003A39F4" w:rsidP="0066143A">
      <w:pPr>
        <w:pStyle w:val="Stil1"/>
        <w:numPr>
          <w:ilvl w:val="0"/>
          <w:numId w:val="0"/>
        </w:numPr>
        <w:spacing w:line="283" w:lineRule="auto"/>
        <w:ind w:left="720"/>
        <w:rPr>
          <w:rFonts w:asciiTheme="minorHAnsi" w:hAnsiTheme="minorHAnsi" w:cstheme="minorHAnsi"/>
          <w:sz w:val="20"/>
        </w:rPr>
      </w:pPr>
    </w:p>
    <w:p w14:paraId="6E4AD988" w14:textId="4E3565E6" w:rsidR="00E179EB" w:rsidRPr="00AE4233" w:rsidRDefault="002E00AD" w:rsidP="0066143A">
      <w:pPr>
        <w:pStyle w:val="Stil1"/>
        <w:numPr>
          <w:ilvl w:val="0"/>
          <w:numId w:val="0"/>
        </w:numPr>
        <w:spacing w:line="283" w:lineRule="auto"/>
        <w:rPr>
          <w:rFonts w:asciiTheme="minorHAnsi" w:hAnsiTheme="minorHAnsi" w:cstheme="minorHAnsi"/>
          <w:sz w:val="20"/>
        </w:rPr>
      </w:pPr>
      <w:r w:rsidRPr="00AE4233">
        <w:rPr>
          <w:rFonts w:asciiTheme="minorHAnsi" w:hAnsiTheme="minorHAnsi" w:cstheme="minorHAnsi"/>
          <w:sz w:val="20"/>
        </w:rPr>
        <w:t>În urma analizei</w:t>
      </w:r>
      <w:r w:rsidR="00565047" w:rsidRPr="00AE4233">
        <w:rPr>
          <w:rFonts w:asciiTheme="minorHAnsi" w:hAnsiTheme="minorHAnsi" w:cstheme="minorHAnsi"/>
          <w:sz w:val="20"/>
        </w:rPr>
        <w:t xml:space="preserve"> </w:t>
      </w:r>
      <w:r w:rsidRPr="00AE4233">
        <w:rPr>
          <w:rFonts w:asciiTheme="minorHAnsi" w:hAnsiTheme="minorHAnsi" w:cstheme="minorHAnsi"/>
          <w:sz w:val="20"/>
        </w:rPr>
        <w:t>asupra comunicării</w:t>
      </w:r>
      <w:r w:rsidR="00565047" w:rsidRPr="00AE4233">
        <w:rPr>
          <w:rFonts w:asciiTheme="minorHAnsi" w:hAnsiTheme="minorHAnsi" w:cstheme="minorHAnsi"/>
          <w:sz w:val="20"/>
        </w:rPr>
        <w:t xml:space="preserve"> fondurilor europene în mass media, </w:t>
      </w:r>
      <w:r w:rsidR="00E179EB" w:rsidRPr="00AE4233">
        <w:rPr>
          <w:rFonts w:asciiTheme="minorHAnsi" w:hAnsiTheme="minorHAnsi" w:cstheme="minorHAnsi"/>
          <w:sz w:val="20"/>
        </w:rPr>
        <w:t>experți</w:t>
      </w:r>
      <w:r w:rsidR="00565047" w:rsidRPr="00AE4233">
        <w:rPr>
          <w:rFonts w:asciiTheme="minorHAnsi" w:hAnsiTheme="minorHAnsi" w:cstheme="minorHAnsi"/>
          <w:sz w:val="20"/>
        </w:rPr>
        <w:t>i</w:t>
      </w:r>
      <w:r w:rsidR="00E179EB" w:rsidRPr="00AE4233">
        <w:rPr>
          <w:rFonts w:asciiTheme="minorHAnsi" w:hAnsiTheme="minorHAnsi" w:cstheme="minorHAnsi"/>
          <w:sz w:val="20"/>
        </w:rPr>
        <w:t xml:space="preserve"> a</w:t>
      </w:r>
      <w:r w:rsidR="00565047" w:rsidRPr="00AE4233">
        <w:rPr>
          <w:rFonts w:asciiTheme="minorHAnsi" w:hAnsiTheme="minorHAnsi" w:cstheme="minorHAnsi"/>
          <w:sz w:val="20"/>
        </w:rPr>
        <w:t>u</w:t>
      </w:r>
      <w:r w:rsidR="00E179EB" w:rsidRPr="00AE4233">
        <w:rPr>
          <w:rFonts w:asciiTheme="minorHAnsi" w:hAnsiTheme="minorHAnsi" w:cstheme="minorHAnsi"/>
          <w:sz w:val="20"/>
        </w:rPr>
        <w:t xml:space="preserve"> </w:t>
      </w:r>
      <w:r w:rsidR="00565047" w:rsidRPr="00AE4233">
        <w:rPr>
          <w:rFonts w:asciiTheme="minorHAnsi" w:hAnsiTheme="minorHAnsi" w:cstheme="minorHAnsi"/>
          <w:sz w:val="20"/>
        </w:rPr>
        <w:t>identifica</w:t>
      </w:r>
      <w:r w:rsidR="00E179EB" w:rsidRPr="00AE4233">
        <w:rPr>
          <w:rFonts w:asciiTheme="minorHAnsi" w:hAnsiTheme="minorHAnsi" w:cstheme="minorHAnsi"/>
          <w:sz w:val="20"/>
        </w:rPr>
        <w:t>t următoarele constatări:</w:t>
      </w:r>
    </w:p>
    <w:p w14:paraId="48882C45" w14:textId="79E71D5A" w:rsidR="00E179EB" w:rsidRPr="00AE4233" w:rsidRDefault="00E179EB" w:rsidP="0066143A">
      <w:pPr>
        <w:pStyle w:val="Stil1"/>
        <w:numPr>
          <w:ilvl w:val="0"/>
          <w:numId w:val="10"/>
        </w:numPr>
        <w:spacing w:line="283" w:lineRule="auto"/>
        <w:rPr>
          <w:rFonts w:asciiTheme="minorHAnsi" w:hAnsiTheme="minorHAnsi" w:cstheme="minorHAnsi"/>
          <w:sz w:val="20"/>
        </w:rPr>
      </w:pPr>
      <w:r w:rsidRPr="00AE4233">
        <w:rPr>
          <w:rFonts w:asciiTheme="minorHAnsi" w:hAnsiTheme="minorHAnsi" w:cstheme="minorHAnsi"/>
          <w:i/>
          <w:iCs/>
          <w:sz w:val="20"/>
        </w:rPr>
        <w:t>Propagarea informațiilor în rândul presei este minimă</w:t>
      </w:r>
      <w:r w:rsidR="00431EB7" w:rsidRPr="00AE4233">
        <w:rPr>
          <w:rFonts w:asciiTheme="minorHAnsi" w:hAnsiTheme="minorHAnsi" w:cstheme="minorHAnsi"/>
          <w:i/>
          <w:iCs/>
          <w:sz w:val="20"/>
        </w:rPr>
        <w:t>.</w:t>
      </w:r>
      <w:r w:rsidR="00431EB7" w:rsidRPr="00AE4233">
        <w:rPr>
          <w:rFonts w:asciiTheme="minorHAnsi" w:hAnsiTheme="minorHAnsi" w:cstheme="minorHAnsi"/>
          <w:sz w:val="20"/>
        </w:rPr>
        <w:t xml:space="preserve"> În presă se propagă un număr redus de informații </w:t>
      </w:r>
      <w:r w:rsidR="00565047" w:rsidRPr="00AE4233">
        <w:rPr>
          <w:rFonts w:asciiTheme="minorHAnsi" w:hAnsiTheme="minorHAnsi" w:cstheme="minorHAnsi"/>
          <w:sz w:val="20"/>
        </w:rPr>
        <w:t xml:space="preserve">și în cea mai mare parte acestea sunt </w:t>
      </w:r>
      <w:r w:rsidR="00F120FD" w:rsidRPr="00AE4233">
        <w:rPr>
          <w:rFonts w:asciiTheme="minorHAnsi" w:hAnsiTheme="minorHAnsi" w:cstheme="minorHAnsi"/>
          <w:sz w:val="20"/>
        </w:rPr>
        <w:t>negative, fiind un mesaj negativ</w:t>
      </w:r>
      <w:r w:rsidRPr="00AE4233">
        <w:rPr>
          <w:rFonts w:asciiTheme="minorHAnsi" w:hAnsiTheme="minorHAnsi" w:cstheme="minorHAnsi"/>
          <w:sz w:val="20"/>
        </w:rPr>
        <w:t xml:space="preserve">; </w:t>
      </w:r>
    </w:p>
    <w:p w14:paraId="2B172244" w14:textId="1AC29ACD" w:rsidR="00E179EB" w:rsidRPr="00AE4233" w:rsidRDefault="00E179EB" w:rsidP="0066143A">
      <w:pPr>
        <w:pStyle w:val="Stil1"/>
        <w:numPr>
          <w:ilvl w:val="0"/>
          <w:numId w:val="10"/>
        </w:numPr>
        <w:spacing w:line="283" w:lineRule="auto"/>
        <w:rPr>
          <w:rFonts w:asciiTheme="minorHAnsi" w:hAnsiTheme="minorHAnsi" w:cstheme="minorHAnsi"/>
          <w:sz w:val="20"/>
        </w:rPr>
      </w:pPr>
      <w:r w:rsidRPr="00AE4233">
        <w:rPr>
          <w:rFonts w:asciiTheme="minorHAnsi" w:hAnsiTheme="minorHAnsi" w:cstheme="minorHAnsi"/>
          <w:sz w:val="20"/>
        </w:rPr>
        <w:t>Relațiile de comunicare stabilite de reprezentanții mass media constituie un capital personal, nu unul instituțional</w:t>
      </w:r>
      <w:r w:rsidR="00F120FD" w:rsidRPr="00AE4233">
        <w:rPr>
          <w:rFonts w:asciiTheme="minorHAnsi" w:hAnsiTheme="minorHAnsi" w:cstheme="minorHAnsi"/>
          <w:sz w:val="20"/>
        </w:rPr>
        <w:t>. În cea mai mare parte informațiile sunt de ordin personal și țin de latura subiectivă și mai puțin de cea obiectivă</w:t>
      </w:r>
      <w:r w:rsidRPr="00AE4233">
        <w:rPr>
          <w:rFonts w:asciiTheme="minorHAnsi" w:hAnsiTheme="minorHAnsi" w:cstheme="minorHAnsi"/>
          <w:sz w:val="20"/>
        </w:rPr>
        <w:t>;</w:t>
      </w:r>
    </w:p>
    <w:p w14:paraId="318A6452" w14:textId="77777777" w:rsidR="00E179EB" w:rsidRPr="00AE4233" w:rsidRDefault="00E179EB" w:rsidP="0066143A">
      <w:pPr>
        <w:pStyle w:val="Stil1"/>
        <w:numPr>
          <w:ilvl w:val="0"/>
          <w:numId w:val="10"/>
        </w:numPr>
        <w:spacing w:line="283" w:lineRule="auto"/>
        <w:rPr>
          <w:rFonts w:asciiTheme="minorHAnsi" w:hAnsiTheme="minorHAnsi" w:cstheme="minorHAnsi"/>
          <w:sz w:val="20"/>
        </w:rPr>
      </w:pPr>
      <w:r w:rsidRPr="00AE4233">
        <w:rPr>
          <w:rFonts w:asciiTheme="minorHAnsi" w:hAnsiTheme="minorHAnsi" w:cstheme="minorHAnsi"/>
          <w:sz w:val="20"/>
        </w:rPr>
        <w:t>Reprezentanții media preferă comunicarea directă, exclusivă (telefonic);</w:t>
      </w:r>
    </w:p>
    <w:p w14:paraId="0F0CB051" w14:textId="54E6BA7A" w:rsidR="001D5DEF" w:rsidRPr="00AE4233" w:rsidRDefault="00E179EB" w:rsidP="0066143A">
      <w:pPr>
        <w:pStyle w:val="Stil1"/>
        <w:numPr>
          <w:ilvl w:val="0"/>
          <w:numId w:val="10"/>
        </w:numPr>
        <w:spacing w:line="283" w:lineRule="auto"/>
        <w:rPr>
          <w:rFonts w:asciiTheme="minorHAnsi" w:hAnsiTheme="minorHAnsi" w:cstheme="minorHAnsi"/>
          <w:sz w:val="20"/>
        </w:rPr>
      </w:pPr>
      <w:r w:rsidRPr="00AE4233">
        <w:rPr>
          <w:rFonts w:asciiTheme="minorHAnsi" w:hAnsiTheme="minorHAnsi" w:cstheme="minorHAnsi"/>
          <w:sz w:val="20"/>
        </w:rPr>
        <w:t>Diseminarea informației este cu atât mai probabilă în presă cu cât nivelul perceput de prestigiu al sursei este mai ridicat (nivele de conducere)</w:t>
      </w:r>
      <w:r w:rsidR="007A6347" w:rsidRPr="00AE4233">
        <w:rPr>
          <w:rFonts w:asciiTheme="minorHAnsi" w:hAnsiTheme="minorHAnsi" w:cstheme="minorHAnsi"/>
          <w:sz w:val="20"/>
        </w:rPr>
        <w:t>. Se pre</w:t>
      </w:r>
      <w:r w:rsidR="007519B9" w:rsidRPr="00AE4233">
        <w:rPr>
          <w:rFonts w:asciiTheme="minorHAnsi" w:hAnsiTheme="minorHAnsi" w:cstheme="minorHAnsi"/>
          <w:sz w:val="20"/>
        </w:rPr>
        <w:t>i</w:t>
      </w:r>
      <w:r w:rsidR="007A6347" w:rsidRPr="00AE4233">
        <w:rPr>
          <w:rFonts w:asciiTheme="minorHAnsi" w:hAnsiTheme="minorHAnsi" w:cstheme="minorHAnsi"/>
          <w:sz w:val="20"/>
        </w:rPr>
        <w:t xml:space="preserve">a adesea informația care este oferită </w:t>
      </w:r>
      <w:r w:rsidR="007519B9" w:rsidRPr="00AE4233">
        <w:rPr>
          <w:rFonts w:asciiTheme="minorHAnsi" w:hAnsiTheme="minorHAnsi" w:cstheme="minorHAnsi"/>
          <w:sz w:val="20"/>
        </w:rPr>
        <w:t xml:space="preserve">de </w:t>
      </w:r>
      <w:r w:rsidR="00C545C0" w:rsidRPr="00AE4233">
        <w:rPr>
          <w:rFonts w:asciiTheme="minorHAnsi" w:hAnsiTheme="minorHAnsi" w:cstheme="minorHAnsi"/>
          <w:sz w:val="20"/>
        </w:rPr>
        <w:t>persoane aflate în nivele înalte de conducere</w:t>
      </w:r>
      <w:r w:rsidRPr="00AE4233">
        <w:rPr>
          <w:rFonts w:asciiTheme="minorHAnsi" w:hAnsiTheme="minorHAnsi" w:cstheme="minorHAnsi"/>
          <w:sz w:val="20"/>
        </w:rPr>
        <w:t>;</w:t>
      </w:r>
    </w:p>
    <w:p w14:paraId="39DCB1CF" w14:textId="6473C89C" w:rsidR="008E5297" w:rsidRPr="00AE4233" w:rsidRDefault="00775D4B" w:rsidP="0066143A">
      <w:pPr>
        <w:spacing w:after="0" w:line="283" w:lineRule="auto"/>
        <w:contextualSpacing/>
        <w:jc w:val="both"/>
        <w:rPr>
          <w:rFonts w:cstheme="minorHAnsi"/>
          <w:sz w:val="20"/>
          <w:szCs w:val="20"/>
          <w:lang w:val="ro-RO"/>
        </w:rPr>
      </w:pPr>
      <w:r w:rsidRPr="00AE4233">
        <w:rPr>
          <w:rFonts w:cstheme="minorHAnsi"/>
          <w:sz w:val="20"/>
          <w:szCs w:val="20"/>
          <w:lang w:val="ro-RO"/>
        </w:rPr>
        <w:t xml:space="preserve">Dând o notă </w:t>
      </w:r>
      <w:r w:rsidR="001D5DEF" w:rsidRPr="00AE4233">
        <w:rPr>
          <w:rFonts w:cstheme="minorHAnsi"/>
          <w:sz w:val="20"/>
          <w:szCs w:val="20"/>
          <w:lang w:val="ro-RO"/>
        </w:rPr>
        <w:t xml:space="preserve">de la 1 la </w:t>
      </w:r>
      <w:r w:rsidR="007B4F3F" w:rsidRPr="00AE4233">
        <w:rPr>
          <w:rFonts w:cstheme="minorHAnsi"/>
          <w:sz w:val="20"/>
          <w:szCs w:val="20"/>
          <w:lang w:val="ro-RO"/>
        </w:rPr>
        <w:t>10</w:t>
      </w:r>
      <w:r w:rsidR="001D5DEF" w:rsidRPr="00AE4233">
        <w:rPr>
          <w:rFonts w:cstheme="minorHAnsi"/>
          <w:sz w:val="20"/>
          <w:szCs w:val="20"/>
          <w:lang w:val="ro-RO"/>
        </w:rPr>
        <w:t xml:space="preserve">, unde 1 este cea mai mică notă iar </w:t>
      </w:r>
      <w:r w:rsidR="007B4F3F" w:rsidRPr="00AE4233">
        <w:rPr>
          <w:rFonts w:cstheme="minorHAnsi"/>
          <w:sz w:val="20"/>
          <w:szCs w:val="20"/>
          <w:lang w:val="ro-RO"/>
        </w:rPr>
        <w:t>10</w:t>
      </w:r>
      <w:r w:rsidR="001D5DEF" w:rsidRPr="00AE4233">
        <w:rPr>
          <w:rFonts w:cstheme="minorHAnsi"/>
          <w:sz w:val="20"/>
          <w:szCs w:val="20"/>
          <w:lang w:val="ro-RO"/>
        </w:rPr>
        <w:t xml:space="preserve"> este nota cea mai mare notă efectelor produse de program, în funcție de măsura în care aceștia consideră că au o legătură directă cu intervenția susținută prin POSDRU în domeniul incluziunii sociale, </w:t>
      </w:r>
      <w:r w:rsidRPr="00AE4233">
        <w:rPr>
          <w:rFonts w:cstheme="minorHAnsi"/>
          <w:sz w:val="20"/>
          <w:szCs w:val="20"/>
          <w:lang w:val="ro-RO"/>
        </w:rPr>
        <w:t>a rezultat</w:t>
      </w:r>
      <w:r w:rsidR="001D5DEF" w:rsidRPr="00AE4233">
        <w:rPr>
          <w:rFonts w:cstheme="minorHAnsi"/>
          <w:sz w:val="20"/>
          <w:szCs w:val="20"/>
          <w:lang w:val="ro-RO"/>
        </w:rPr>
        <w:t xml:space="preserve"> o pondere a influenței comunicării susținute prin DMI 7.2., atât pentru aspectele po</w:t>
      </w:r>
      <w:r w:rsidR="00BB7369" w:rsidRPr="00AE4233">
        <w:rPr>
          <w:rFonts w:cstheme="minorHAnsi"/>
          <w:sz w:val="20"/>
          <w:szCs w:val="20"/>
          <w:lang w:val="ro-RO"/>
        </w:rPr>
        <w:t>zi</w:t>
      </w:r>
      <w:r w:rsidR="001D5DEF" w:rsidRPr="00AE4233">
        <w:rPr>
          <w:rFonts w:cstheme="minorHAnsi"/>
          <w:sz w:val="20"/>
          <w:szCs w:val="20"/>
          <w:lang w:val="ro-RO"/>
        </w:rPr>
        <w:t>tive, cât și pentru cele negative, prin crearea unei hărți de influență a intervenției.</w:t>
      </w:r>
    </w:p>
    <w:tbl>
      <w:tblPr>
        <w:tblStyle w:val="Civittatable"/>
        <w:tblW w:w="6289" w:type="dxa"/>
        <w:tblInd w:w="1532" w:type="dxa"/>
        <w:tblLook w:val="04A0" w:firstRow="1" w:lastRow="0" w:firstColumn="1" w:lastColumn="0" w:noHBand="0" w:noVBand="1"/>
      </w:tblPr>
      <w:tblGrid>
        <w:gridCol w:w="4872"/>
        <w:gridCol w:w="1417"/>
      </w:tblGrid>
      <w:tr w:rsidR="000C06F8" w:rsidRPr="00AE4233" w14:paraId="7B7EA910" w14:textId="77777777" w:rsidTr="000C06F8">
        <w:trPr>
          <w:cnfStyle w:val="100000000000" w:firstRow="1" w:lastRow="0" w:firstColumn="0" w:lastColumn="0" w:oddVBand="0" w:evenVBand="0" w:oddHBand="0" w:evenHBand="0" w:firstRowFirstColumn="0" w:firstRowLastColumn="0" w:lastRowFirstColumn="0" w:lastRowLastColumn="0"/>
          <w:trHeight w:val="50"/>
        </w:trPr>
        <w:tc>
          <w:tcPr>
            <w:tcW w:w="4872" w:type="dxa"/>
          </w:tcPr>
          <w:p w14:paraId="09D27A27" w14:textId="0F5D6FBD" w:rsidR="000C06F8" w:rsidRPr="00AE4233" w:rsidRDefault="000C06F8" w:rsidP="00B25254">
            <w:pPr>
              <w:pStyle w:val="ListParagraph"/>
              <w:snapToGrid w:val="0"/>
              <w:ind w:left="0"/>
              <w:contextualSpacing/>
              <w:jc w:val="center"/>
              <w:rPr>
                <w:rFonts w:cstheme="minorHAnsi"/>
                <w:b/>
                <w:color w:val="FFFFFF" w:themeColor="background1"/>
                <w:szCs w:val="20"/>
                <w:lang w:val="ro-RO"/>
              </w:rPr>
            </w:pPr>
            <w:r w:rsidRPr="00AE4233">
              <w:rPr>
                <w:rFonts w:cstheme="minorHAnsi"/>
                <w:b/>
                <w:color w:val="FFFFFF" w:themeColor="background1"/>
                <w:szCs w:val="20"/>
                <w:lang w:val="ro-RO"/>
              </w:rPr>
              <w:t>Efecte POZITIVE posibile</w:t>
            </w:r>
          </w:p>
        </w:tc>
        <w:tc>
          <w:tcPr>
            <w:tcW w:w="1417" w:type="dxa"/>
          </w:tcPr>
          <w:p w14:paraId="6AA4E150" w14:textId="074BDF9F" w:rsidR="000C06F8" w:rsidRPr="00AE4233" w:rsidRDefault="00B94F75" w:rsidP="00B25254">
            <w:pPr>
              <w:pStyle w:val="ListParagraph"/>
              <w:snapToGrid w:val="0"/>
              <w:ind w:left="0"/>
              <w:contextualSpacing/>
              <w:jc w:val="center"/>
              <w:rPr>
                <w:rFonts w:cstheme="minorHAnsi"/>
                <w:b/>
                <w:color w:val="FFFFFF" w:themeColor="background1"/>
                <w:szCs w:val="20"/>
                <w:lang w:val="ro-RO"/>
              </w:rPr>
            </w:pPr>
            <w:r w:rsidRPr="00AE4233">
              <w:rPr>
                <w:rFonts w:cstheme="minorHAnsi"/>
                <w:b/>
                <w:color w:val="FFFFFF" w:themeColor="background1"/>
                <w:szCs w:val="20"/>
                <w:lang w:val="ro-RO"/>
              </w:rPr>
              <w:t>SCOR</w:t>
            </w:r>
          </w:p>
        </w:tc>
      </w:tr>
      <w:tr w:rsidR="000C06F8" w:rsidRPr="00AE4233" w14:paraId="29FAEED2" w14:textId="77777777" w:rsidTr="000C06F8">
        <w:trPr>
          <w:cnfStyle w:val="000000100000" w:firstRow="0" w:lastRow="0" w:firstColumn="0" w:lastColumn="0" w:oddVBand="0" w:evenVBand="0" w:oddHBand="1" w:evenHBand="0" w:firstRowFirstColumn="0" w:firstRowLastColumn="0" w:lastRowFirstColumn="0" w:lastRowLastColumn="0"/>
          <w:trHeight w:val="412"/>
        </w:trPr>
        <w:tc>
          <w:tcPr>
            <w:tcW w:w="4872" w:type="dxa"/>
          </w:tcPr>
          <w:p w14:paraId="4528D1C2" w14:textId="7A296B0E" w:rsidR="000C06F8" w:rsidRPr="00AE4233" w:rsidRDefault="000C06F8" w:rsidP="00B25254">
            <w:pPr>
              <w:pStyle w:val="ListParagraph"/>
              <w:snapToGrid w:val="0"/>
              <w:ind w:left="0"/>
              <w:contextualSpacing/>
              <w:jc w:val="left"/>
              <w:rPr>
                <w:rFonts w:cstheme="minorHAnsi"/>
                <w:b/>
                <w:bCs/>
                <w:color w:val="000000" w:themeColor="text1"/>
                <w:szCs w:val="20"/>
                <w:lang w:val="ro-RO"/>
              </w:rPr>
            </w:pPr>
            <w:r w:rsidRPr="00AE4233">
              <w:rPr>
                <w:rFonts w:cstheme="minorHAnsi"/>
                <w:color w:val="auto"/>
                <w:szCs w:val="20"/>
                <w:lang w:val="ro-RO"/>
              </w:rPr>
              <w:t>Crearea unei infrastructuri de comunicare online</w:t>
            </w:r>
          </w:p>
        </w:tc>
        <w:tc>
          <w:tcPr>
            <w:tcW w:w="1417" w:type="dxa"/>
          </w:tcPr>
          <w:p w14:paraId="4A03DE8F" w14:textId="681D1BF6" w:rsidR="000C06F8" w:rsidRPr="00AE4233" w:rsidRDefault="000C06F8" w:rsidP="00D7616F">
            <w:pPr>
              <w:pStyle w:val="ListParagraph"/>
              <w:snapToGrid w:val="0"/>
              <w:ind w:left="0"/>
              <w:contextualSpacing/>
              <w:jc w:val="center"/>
              <w:rPr>
                <w:rFonts w:cstheme="minorHAnsi"/>
                <w:color w:val="000000" w:themeColor="text1"/>
                <w:szCs w:val="20"/>
                <w:lang w:val="ro-RO"/>
              </w:rPr>
            </w:pPr>
            <w:r w:rsidRPr="00AE4233">
              <w:rPr>
                <w:rFonts w:cstheme="minorHAnsi"/>
                <w:color w:val="000000" w:themeColor="text1"/>
                <w:szCs w:val="20"/>
                <w:lang w:val="ro-RO"/>
              </w:rPr>
              <w:t>7</w:t>
            </w:r>
          </w:p>
        </w:tc>
      </w:tr>
      <w:tr w:rsidR="000C06F8" w:rsidRPr="00AE4233" w14:paraId="21869BF8" w14:textId="77777777" w:rsidTr="000C06F8">
        <w:trPr>
          <w:cnfStyle w:val="000000010000" w:firstRow="0" w:lastRow="0" w:firstColumn="0" w:lastColumn="0" w:oddVBand="0" w:evenVBand="0" w:oddHBand="0" w:evenHBand="1" w:firstRowFirstColumn="0" w:firstRowLastColumn="0" w:lastRowFirstColumn="0" w:lastRowLastColumn="0"/>
          <w:trHeight w:val="412"/>
        </w:trPr>
        <w:tc>
          <w:tcPr>
            <w:tcW w:w="4872" w:type="dxa"/>
          </w:tcPr>
          <w:p w14:paraId="1AA8B061" w14:textId="4FAC3996" w:rsidR="000C06F8" w:rsidRPr="00AE4233" w:rsidRDefault="000C06F8" w:rsidP="00B25254">
            <w:pPr>
              <w:pStyle w:val="ListParagraph"/>
              <w:snapToGrid w:val="0"/>
              <w:ind w:left="0"/>
              <w:contextualSpacing/>
              <w:jc w:val="left"/>
              <w:rPr>
                <w:rFonts w:cstheme="minorHAnsi"/>
                <w:color w:val="000000" w:themeColor="text1"/>
                <w:szCs w:val="20"/>
                <w:lang w:val="ro-RO"/>
              </w:rPr>
            </w:pPr>
            <w:r w:rsidRPr="00AE4233">
              <w:rPr>
                <w:rFonts w:cstheme="minorHAnsi"/>
                <w:color w:val="auto"/>
                <w:szCs w:val="20"/>
                <w:lang w:val="ro-RO"/>
              </w:rPr>
              <w:t>Crearea unor servicii de tip Help-desk</w:t>
            </w:r>
          </w:p>
        </w:tc>
        <w:tc>
          <w:tcPr>
            <w:tcW w:w="1417" w:type="dxa"/>
          </w:tcPr>
          <w:p w14:paraId="548334A8" w14:textId="3FC69AD0" w:rsidR="000C06F8" w:rsidRPr="00AE4233" w:rsidRDefault="000C06F8" w:rsidP="00D7616F">
            <w:pPr>
              <w:pStyle w:val="ListParagraph"/>
              <w:snapToGrid w:val="0"/>
              <w:ind w:left="0"/>
              <w:contextualSpacing/>
              <w:jc w:val="center"/>
              <w:rPr>
                <w:rFonts w:cstheme="minorHAnsi"/>
                <w:color w:val="000000" w:themeColor="text1"/>
                <w:szCs w:val="20"/>
                <w:lang w:val="ro-RO"/>
              </w:rPr>
            </w:pPr>
            <w:r w:rsidRPr="00AE4233">
              <w:rPr>
                <w:rFonts w:cstheme="minorHAnsi"/>
                <w:color w:val="000000" w:themeColor="text1"/>
                <w:szCs w:val="20"/>
                <w:lang w:val="ro-RO"/>
              </w:rPr>
              <w:t>8</w:t>
            </w:r>
          </w:p>
        </w:tc>
      </w:tr>
      <w:tr w:rsidR="000C06F8" w:rsidRPr="00AE4233" w14:paraId="06A1A67E" w14:textId="77777777" w:rsidTr="000C06F8">
        <w:trPr>
          <w:cnfStyle w:val="000000100000" w:firstRow="0" w:lastRow="0" w:firstColumn="0" w:lastColumn="0" w:oddVBand="0" w:evenVBand="0" w:oddHBand="1" w:evenHBand="0" w:firstRowFirstColumn="0" w:firstRowLastColumn="0" w:lastRowFirstColumn="0" w:lastRowLastColumn="0"/>
          <w:trHeight w:val="412"/>
        </w:trPr>
        <w:tc>
          <w:tcPr>
            <w:tcW w:w="4872" w:type="dxa"/>
          </w:tcPr>
          <w:p w14:paraId="441A48AB" w14:textId="3B5B6D0F" w:rsidR="000C06F8" w:rsidRPr="00AE4233" w:rsidRDefault="007B4F3F" w:rsidP="00B25254">
            <w:pPr>
              <w:pStyle w:val="ListParagraph"/>
              <w:snapToGrid w:val="0"/>
              <w:ind w:left="0"/>
              <w:contextualSpacing/>
              <w:jc w:val="left"/>
              <w:rPr>
                <w:rFonts w:cstheme="minorHAnsi"/>
                <w:color w:val="000000" w:themeColor="text1"/>
                <w:szCs w:val="20"/>
                <w:lang w:val="ro-RO"/>
              </w:rPr>
            </w:pPr>
            <w:r w:rsidRPr="00AE4233">
              <w:rPr>
                <w:rFonts w:cstheme="minorHAnsi"/>
                <w:color w:val="auto"/>
                <w:szCs w:val="20"/>
                <w:lang w:val="ro-RO"/>
              </w:rPr>
              <w:t>O</w:t>
            </w:r>
            <w:r w:rsidR="000C06F8" w:rsidRPr="00AE4233">
              <w:rPr>
                <w:rFonts w:cstheme="minorHAnsi"/>
                <w:color w:val="auto"/>
                <w:szCs w:val="20"/>
                <w:lang w:val="ro-RO"/>
              </w:rPr>
              <w:t>ferirea unor modele de comunicare publică beneficiarilor în cadrul campaniilor și evenimentelor desfășurate</w:t>
            </w:r>
          </w:p>
        </w:tc>
        <w:tc>
          <w:tcPr>
            <w:tcW w:w="1417" w:type="dxa"/>
          </w:tcPr>
          <w:p w14:paraId="3F629E37" w14:textId="52906A65" w:rsidR="000C06F8" w:rsidRPr="00AE4233" w:rsidRDefault="000C06F8" w:rsidP="00D7616F">
            <w:pPr>
              <w:pStyle w:val="ListParagraph"/>
              <w:snapToGrid w:val="0"/>
              <w:ind w:left="0"/>
              <w:contextualSpacing/>
              <w:jc w:val="center"/>
              <w:rPr>
                <w:rFonts w:cstheme="minorHAnsi"/>
                <w:color w:val="000000" w:themeColor="text1"/>
                <w:szCs w:val="20"/>
                <w:lang w:val="ro-RO"/>
              </w:rPr>
            </w:pPr>
            <w:r w:rsidRPr="00AE4233">
              <w:rPr>
                <w:rFonts w:cstheme="minorHAnsi"/>
                <w:color w:val="000000" w:themeColor="text1"/>
                <w:szCs w:val="20"/>
                <w:lang w:val="ro-RO"/>
              </w:rPr>
              <w:t>6.5</w:t>
            </w:r>
          </w:p>
        </w:tc>
      </w:tr>
    </w:tbl>
    <w:p w14:paraId="30FA9E56" w14:textId="77777777" w:rsidR="000C06F8" w:rsidRPr="00AE4233" w:rsidRDefault="000C06F8" w:rsidP="0066143A">
      <w:pPr>
        <w:spacing w:after="0" w:line="283" w:lineRule="auto"/>
        <w:contextualSpacing/>
        <w:jc w:val="both"/>
        <w:rPr>
          <w:rFonts w:cstheme="minorHAnsi"/>
          <w:sz w:val="20"/>
          <w:szCs w:val="20"/>
          <w:lang w:val="ro-RO"/>
        </w:rPr>
      </w:pPr>
    </w:p>
    <w:p w14:paraId="7A607F07" w14:textId="20D35AE3" w:rsidR="0066143A" w:rsidRPr="00AE4233" w:rsidRDefault="000C06F8" w:rsidP="0066143A">
      <w:pPr>
        <w:spacing w:after="0" w:line="283" w:lineRule="auto"/>
        <w:contextualSpacing/>
        <w:jc w:val="both"/>
        <w:rPr>
          <w:rFonts w:cstheme="minorHAnsi"/>
          <w:sz w:val="20"/>
          <w:szCs w:val="20"/>
          <w:lang w:val="ro-RO"/>
        </w:rPr>
      </w:pPr>
      <w:r w:rsidRPr="00AE4233">
        <w:rPr>
          <w:rFonts w:cstheme="minorHAnsi"/>
          <w:sz w:val="20"/>
          <w:szCs w:val="20"/>
          <w:lang w:val="ro-RO"/>
        </w:rPr>
        <w:t xml:space="preserve">Crearea unui serviciu de help-desk </w:t>
      </w:r>
      <w:r w:rsidR="00F27E4B" w:rsidRPr="00AE4233">
        <w:rPr>
          <w:rFonts w:cstheme="minorHAnsi"/>
          <w:sz w:val="20"/>
          <w:szCs w:val="20"/>
          <w:lang w:val="ro-RO"/>
        </w:rPr>
        <w:t>reprezintă efectul care a creat cea mai mare influență în rândul comunicării. Acesta a fost urmat de crearea unei infrastructuri de comunicare online, ca fiind efectul care a înregistrat un scor de 7 puncte.</w:t>
      </w:r>
    </w:p>
    <w:p w14:paraId="6752709B" w14:textId="77777777" w:rsidR="00F27E4B" w:rsidRPr="00AE4233" w:rsidRDefault="00F27E4B" w:rsidP="0066143A">
      <w:pPr>
        <w:spacing w:after="0" w:line="283" w:lineRule="auto"/>
        <w:contextualSpacing/>
        <w:jc w:val="both"/>
        <w:rPr>
          <w:rFonts w:cstheme="minorHAnsi"/>
          <w:sz w:val="20"/>
          <w:szCs w:val="20"/>
          <w:lang w:val="ro-RO"/>
        </w:rPr>
      </w:pPr>
    </w:p>
    <w:p w14:paraId="13F0DF66" w14:textId="427138D6" w:rsidR="0080755E" w:rsidRPr="00AE4233" w:rsidRDefault="00BF0217" w:rsidP="009E36DA">
      <w:pPr>
        <w:spacing w:after="0" w:line="283" w:lineRule="auto"/>
        <w:contextualSpacing/>
        <w:jc w:val="both"/>
        <w:rPr>
          <w:rFonts w:cstheme="minorHAnsi"/>
          <w:sz w:val="20"/>
          <w:szCs w:val="20"/>
          <w:lang w:val="ro-RO"/>
        </w:rPr>
      </w:pPr>
      <w:r w:rsidRPr="00AE4233">
        <w:rPr>
          <w:rFonts w:cstheme="minorHAnsi"/>
          <w:sz w:val="20"/>
          <w:szCs w:val="20"/>
          <w:lang w:val="ro-RO"/>
        </w:rPr>
        <w:t>Efecte negative generate de stilul de comunicare practicat atât la nivelul autorităților de management cât și la nivelul beneficiarilor</w:t>
      </w:r>
      <w:r w:rsidR="009E36DA" w:rsidRPr="00AE4233">
        <w:rPr>
          <w:rFonts w:cstheme="minorHAnsi"/>
          <w:sz w:val="20"/>
          <w:szCs w:val="20"/>
          <w:lang w:val="ro-RO"/>
        </w:rPr>
        <w:t>, cumulând următorul scor:</w:t>
      </w:r>
    </w:p>
    <w:tbl>
      <w:tblPr>
        <w:tblStyle w:val="Civittatable"/>
        <w:tblW w:w="9872" w:type="dxa"/>
        <w:tblLook w:val="04A0" w:firstRow="1" w:lastRow="0" w:firstColumn="1" w:lastColumn="0" w:noHBand="0" w:noVBand="1"/>
      </w:tblPr>
      <w:tblGrid>
        <w:gridCol w:w="4872"/>
        <w:gridCol w:w="1417"/>
        <w:gridCol w:w="3583"/>
      </w:tblGrid>
      <w:tr w:rsidR="00CC1537" w:rsidRPr="00AE4233" w14:paraId="2FE276D7" w14:textId="77777777" w:rsidTr="000F0EB0">
        <w:trPr>
          <w:cnfStyle w:val="100000000000" w:firstRow="1" w:lastRow="0" w:firstColumn="0" w:lastColumn="0" w:oddVBand="0" w:evenVBand="0" w:oddHBand="0" w:evenHBand="0" w:firstRowFirstColumn="0" w:firstRowLastColumn="0" w:lastRowFirstColumn="0" w:lastRowLastColumn="0"/>
          <w:trHeight w:val="50"/>
        </w:trPr>
        <w:tc>
          <w:tcPr>
            <w:tcW w:w="4872" w:type="dxa"/>
          </w:tcPr>
          <w:p w14:paraId="7B0922AB" w14:textId="3812E376" w:rsidR="00CC1537" w:rsidRPr="00AE4233" w:rsidRDefault="00CC1537" w:rsidP="00B25254">
            <w:pPr>
              <w:pStyle w:val="ListParagraph"/>
              <w:snapToGrid w:val="0"/>
              <w:ind w:left="0"/>
              <w:contextualSpacing/>
              <w:jc w:val="center"/>
              <w:rPr>
                <w:rFonts w:cstheme="minorHAnsi"/>
                <w:b/>
                <w:color w:val="FFFFFF" w:themeColor="background1"/>
                <w:szCs w:val="20"/>
                <w:lang w:val="ro-RO"/>
              </w:rPr>
            </w:pPr>
            <w:r w:rsidRPr="00AE4233">
              <w:rPr>
                <w:rFonts w:cstheme="minorHAnsi"/>
                <w:b/>
                <w:color w:val="FFFFFF" w:themeColor="background1"/>
                <w:szCs w:val="20"/>
                <w:lang w:val="ro-RO"/>
              </w:rPr>
              <w:t xml:space="preserve">Efecte </w:t>
            </w:r>
            <w:r w:rsidR="001D25FD" w:rsidRPr="00AE4233">
              <w:rPr>
                <w:rFonts w:cstheme="minorHAnsi"/>
                <w:b/>
                <w:color w:val="FFFFFF" w:themeColor="background1"/>
                <w:szCs w:val="20"/>
                <w:lang w:val="ro-RO"/>
              </w:rPr>
              <w:t>negative</w:t>
            </w:r>
            <w:r w:rsidRPr="00AE4233">
              <w:rPr>
                <w:rFonts w:cstheme="minorHAnsi"/>
                <w:b/>
                <w:color w:val="FFFFFF" w:themeColor="background1"/>
                <w:szCs w:val="20"/>
                <w:lang w:val="ro-RO"/>
              </w:rPr>
              <w:t xml:space="preserve"> posibile</w:t>
            </w:r>
          </w:p>
        </w:tc>
        <w:tc>
          <w:tcPr>
            <w:tcW w:w="1417" w:type="dxa"/>
          </w:tcPr>
          <w:p w14:paraId="2883E472" w14:textId="28B1029F" w:rsidR="00CC1537" w:rsidRPr="00AE4233" w:rsidRDefault="00B94F75" w:rsidP="00B25254">
            <w:pPr>
              <w:pStyle w:val="ListParagraph"/>
              <w:snapToGrid w:val="0"/>
              <w:ind w:left="0"/>
              <w:contextualSpacing/>
              <w:jc w:val="center"/>
              <w:rPr>
                <w:rFonts w:cstheme="minorHAnsi"/>
                <w:b/>
                <w:color w:val="FFFFFF" w:themeColor="background1"/>
                <w:szCs w:val="20"/>
                <w:lang w:val="ro-RO"/>
              </w:rPr>
            </w:pPr>
            <w:r w:rsidRPr="00AE4233">
              <w:rPr>
                <w:rFonts w:cstheme="minorHAnsi"/>
                <w:b/>
                <w:color w:val="FFFFFF" w:themeColor="background1"/>
                <w:szCs w:val="20"/>
                <w:lang w:val="ro-RO"/>
              </w:rPr>
              <w:t>SCOR</w:t>
            </w:r>
          </w:p>
        </w:tc>
        <w:tc>
          <w:tcPr>
            <w:tcW w:w="3583" w:type="dxa"/>
          </w:tcPr>
          <w:p w14:paraId="66DFB9A9" w14:textId="77777777" w:rsidR="00CC1537" w:rsidRPr="00AE4233" w:rsidRDefault="00CC1537" w:rsidP="00B25254">
            <w:pPr>
              <w:pStyle w:val="ListParagraph"/>
              <w:snapToGrid w:val="0"/>
              <w:ind w:left="0"/>
              <w:contextualSpacing/>
              <w:jc w:val="center"/>
              <w:rPr>
                <w:rFonts w:cstheme="minorHAnsi"/>
                <w:b/>
                <w:color w:val="FFFFFF" w:themeColor="background1"/>
                <w:szCs w:val="20"/>
                <w:lang w:val="ro-RO"/>
              </w:rPr>
            </w:pPr>
            <w:r w:rsidRPr="00AE4233">
              <w:rPr>
                <w:rFonts w:cstheme="minorHAnsi"/>
                <w:b/>
                <w:color w:val="FFFFFF" w:themeColor="background1"/>
                <w:szCs w:val="20"/>
                <w:lang w:val="ro-RO"/>
              </w:rPr>
              <w:t>Motivație</w:t>
            </w:r>
          </w:p>
        </w:tc>
      </w:tr>
      <w:tr w:rsidR="00CC1537" w:rsidRPr="00AE4233" w14:paraId="71F4003A" w14:textId="77777777" w:rsidTr="000F0EB0">
        <w:trPr>
          <w:cnfStyle w:val="000000100000" w:firstRow="0" w:lastRow="0" w:firstColumn="0" w:lastColumn="0" w:oddVBand="0" w:evenVBand="0" w:oddHBand="1" w:evenHBand="0" w:firstRowFirstColumn="0" w:firstRowLastColumn="0" w:lastRowFirstColumn="0" w:lastRowLastColumn="0"/>
          <w:trHeight w:val="412"/>
        </w:trPr>
        <w:tc>
          <w:tcPr>
            <w:tcW w:w="4872" w:type="dxa"/>
          </w:tcPr>
          <w:p w14:paraId="1DF5E5E8" w14:textId="656DE912" w:rsidR="00CC1537" w:rsidRPr="00AE4233" w:rsidRDefault="000F0EB0" w:rsidP="00B25254">
            <w:pPr>
              <w:pStyle w:val="ListParagraph"/>
              <w:snapToGrid w:val="0"/>
              <w:ind w:left="0"/>
              <w:contextualSpacing/>
              <w:jc w:val="left"/>
              <w:rPr>
                <w:rFonts w:cstheme="minorHAnsi"/>
                <w:b/>
                <w:bCs/>
                <w:color w:val="000000" w:themeColor="text1"/>
                <w:szCs w:val="20"/>
                <w:lang w:val="ro-RO"/>
              </w:rPr>
            </w:pPr>
            <w:r w:rsidRPr="00AE4233">
              <w:rPr>
                <w:rFonts w:cstheme="minorHAnsi"/>
                <w:color w:val="auto"/>
                <w:szCs w:val="20"/>
                <w:lang w:val="ro-RO"/>
              </w:rPr>
              <w:t>Scăderea nivelului de interes din partea mass media</w:t>
            </w:r>
          </w:p>
        </w:tc>
        <w:tc>
          <w:tcPr>
            <w:tcW w:w="1417" w:type="dxa"/>
          </w:tcPr>
          <w:p w14:paraId="7D81B9EA" w14:textId="60149DE5" w:rsidR="00CC1537" w:rsidRPr="00AE4233" w:rsidRDefault="006069C1" w:rsidP="00CE3251">
            <w:pPr>
              <w:pStyle w:val="ListParagraph"/>
              <w:snapToGrid w:val="0"/>
              <w:ind w:left="0"/>
              <w:contextualSpacing/>
              <w:jc w:val="center"/>
              <w:rPr>
                <w:rFonts w:cstheme="minorHAnsi"/>
                <w:color w:val="000000" w:themeColor="text1"/>
                <w:szCs w:val="20"/>
                <w:lang w:val="ro-RO"/>
              </w:rPr>
            </w:pPr>
            <w:r w:rsidRPr="00AE4233">
              <w:rPr>
                <w:rFonts w:cstheme="minorHAnsi"/>
                <w:color w:val="000000" w:themeColor="text1"/>
                <w:szCs w:val="20"/>
                <w:lang w:val="ro-RO"/>
              </w:rPr>
              <w:t>6.5</w:t>
            </w:r>
          </w:p>
        </w:tc>
        <w:tc>
          <w:tcPr>
            <w:tcW w:w="3583" w:type="dxa"/>
          </w:tcPr>
          <w:p w14:paraId="74C62E88" w14:textId="17E2DFF0" w:rsidR="00CC1537" w:rsidRPr="00AE4233" w:rsidRDefault="000F0EB0" w:rsidP="00B25254">
            <w:pPr>
              <w:pStyle w:val="ListParagraph"/>
              <w:snapToGrid w:val="0"/>
              <w:ind w:left="0"/>
              <w:contextualSpacing/>
              <w:rPr>
                <w:rFonts w:cstheme="minorHAnsi"/>
                <w:color w:val="000000" w:themeColor="text1"/>
                <w:szCs w:val="20"/>
                <w:lang w:val="ro-RO"/>
              </w:rPr>
            </w:pPr>
            <w:r w:rsidRPr="00AE4233">
              <w:rPr>
                <w:rFonts w:cstheme="minorHAnsi"/>
                <w:color w:val="000000" w:themeColor="text1"/>
                <w:szCs w:val="20"/>
                <w:lang w:val="ro-RO"/>
              </w:rPr>
              <w:t>limbajul complicat și lipsa informațiilor publice ușor accesibile</w:t>
            </w:r>
          </w:p>
        </w:tc>
      </w:tr>
      <w:tr w:rsidR="00CC1537" w:rsidRPr="00AE4233" w14:paraId="1D279807" w14:textId="77777777" w:rsidTr="000F0EB0">
        <w:trPr>
          <w:cnfStyle w:val="000000010000" w:firstRow="0" w:lastRow="0" w:firstColumn="0" w:lastColumn="0" w:oddVBand="0" w:evenVBand="0" w:oddHBand="0" w:evenHBand="1" w:firstRowFirstColumn="0" w:firstRowLastColumn="0" w:lastRowFirstColumn="0" w:lastRowLastColumn="0"/>
          <w:trHeight w:val="412"/>
        </w:trPr>
        <w:tc>
          <w:tcPr>
            <w:tcW w:w="4872" w:type="dxa"/>
          </w:tcPr>
          <w:p w14:paraId="38B9B5C5" w14:textId="3EBB4567" w:rsidR="00CC1537" w:rsidRPr="00AE4233" w:rsidRDefault="000F0EB0" w:rsidP="00B25254">
            <w:pPr>
              <w:pStyle w:val="ListParagraph"/>
              <w:snapToGrid w:val="0"/>
              <w:ind w:left="0"/>
              <w:contextualSpacing/>
              <w:jc w:val="left"/>
              <w:rPr>
                <w:rFonts w:cstheme="minorHAnsi"/>
                <w:color w:val="000000" w:themeColor="text1"/>
                <w:szCs w:val="20"/>
                <w:lang w:val="ro-RO"/>
              </w:rPr>
            </w:pPr>
            <w:r w:rsidRPr="00AE4233">
              <w:rPr>
                <w:rFonts w:cstheme="minorHAnsi"/>
                <w:color w:val="000000" w:themeColor="text1"/>
                <w:szCs w:val="20"/>
                <w:lang w:val="ro-RO"/>
              </w:rPr>
              <w:t>Creșterea apetenței pentru informațiile negative</w:t>
            </w:r>
          </w:p>
        </w:tc>
        <w:tc>
          <w:tcPr>
            <w:tcW w:w="1417" w:type="dxa"/>
          </w:tcPr>
          <w:p w14:paraId="477F146B" w14:textId="11FA4C9C" w:rsidR="00CC1537" w:rsidRPr="00AE4233" w:rsidRDefault="006069C1" w:rsidP="00CE3251">
            <w:pPr>
              <w:pStyle w:val="ListParagraph"/>
              <w:snapToGrid w:val="0"/>
              <w:ind w:left="0"/>
              <w:contextualSpacing/>
              <w:jc w:val="center"/>
              <w:rPr>
                <w:rFonts w:cstheme="minorHAnsi"/>
                <w:color w:val="000000" w:themeColor="text1"/>
                <w:szCs w:val="20"/>
                <w:lang w:val="ro-RO"/>
              </w:rPr>
            </w:pPr>
            <w:r w:rsidRPr="00AE4233">
              <w:rPr>
                <w:rFonts w:cstheme="minorHAnsi"/>
                <w:color w:val="000000" w:themeColor="text1"/>
                <w:szCs w:val="20"/>
                <w:lang w:val="ro-RO"/>
              </w:rPr>
              <w:t>7</w:t>
            </w:r>
          </w:p>
        </w:tc>
        <w:tc>
          <w:tcPr>
            <w:tcW w:w="3583" w:type="dxa"/>
          </w:tcPr>
          <w:p w14:paraId="713F1C24" w14:textId="68D047CA" w:rsidR="00CC1537" w:rsidRPr="00AE4233" w:rsidRDefault="00F27E4B" w:rsidP="00F27E4B">
            <w:pPr>
              <w:pStyle w:val="ListParagraph"/>
              <w:snapToGrid w:val="0"/>
              <w:ind w:left="0"/>
              <w:contextualSpacing/>
              <w:jc w:val="center"/>
              <w:rPr>
                <w:rFonts w:cstheme="minorHAnsi"/>
                <w:color w:val="000000" w:themeColor="text1"/>
                <w:szCs w:val="20"/>
                <w:lang w:val="ro-RO"/>
              </w:rPr>
            </w:pPr>
            <w:r w:rsidRPr="00AE4233">
              <w:rPr>
                <w:rFonts w:cstheme="minorHAnsi"/>
                <w:color w:val="000000" w:themeColor="text1"/>
                <w:szCs w:val="20"/>
                <w:lang w:val="ro-RO"/>
              </w:rPr>
              <w:t>-</w:t>
            </w:r>
          </w:p>
        </w:tc>
      </w:tr>
      <w:tr w:rsidR="00CC1537" w:rsidRPr="00AE4233" w14:paraId="3DEDE9E5" w14:textId="77777777" w:rsidTr="000F0EB0">
        <w:trPr>
          <w:cnfStyle w:val="000000100000" w:firstRow="0" w:lastRow="0" w:firstColumn="0" w:lastColumn="0" w:oddVBand="0" w:evenVBand="0" w:oddHBand="1" w:evenHBand="0" w:firstRowFirstColumn="0" w:firstRowLastColumn="0" w:lastRowFirstColumn="0" w:lastRowLastColumn="0"/>
          <w:trHeight w:val="412"/>
        </w:trPr>
        <w:tc>
          <w:tcPr>
            <w:tcW w:w="4872" w:type="dxa"/>
          </w:tcPr>
          <w:p w14:paraId="12FFFD44" w14:textId="4485E390" w:rsidR="00CC1537" w:rsidRPr="00AE4233" w:rsidRDefault="000F0EB0" w:rsidP="00B25254">
            <w:pPr>
              <w:pStyle w:val="ListParagraph"/>
              <w:snapToGrid w:val="0"/>
              <w:ind w:left="0"/>
              <w:contextualSpacing/>
              <w:jc w:val="left"/>
              <w:rPr>
                <w:rFonts w:cstheme="minorHAnsi"/>
                <w:color w:val="000000" w:themeColor="text1"/>
                <w:szCs w:val="20"/>
                <w:lang w:val="ro-RO"/>
              </w:rPr>
            </w:pPr>
            <w:r w:rsidRPr="00AE4233">
              <w:rPr>
                <w:rFonts w:cstheme="minorHAnsi"/>
                <w:color w:val="000000" w:themeColor="text1"/>
                <w:szCs w:val="20"/>
                <w:lang w:val="ro-RO"/>
              </w:rPr>
              <w:t>Validare scăzută a parteneriatului instituțional-</w:t>
            </w:r>
          </w:p>
        </w:tc>
        <w:tc>
          <w:tcPr>
            <w:tcW w:w="1417" w:type="dxa"/>
          </w:tcPr>
          <w:p w14:paraId="01A3E071" w14:textId="4A59BE29" w:rsidR="00CC1537" w:rsidRPr="00AE4233" w:rsidRDefault="006069C1" w:rsidP="00CE3251">
            <w:pPr>
              <w:pStyle w:val="ListParagraph"/>
              <w:snapToGrid w:val="0"/>
              <w:ind w:left="0"/>
              <w:contextualSpacing/>
              <w:jc w:val="center"/>
              <w:rPr>
                <w:rFonts w:cstheme="minorHAnsi"/>
                <w:color w:val="000000" w:themeColor="text1"/>
                <w:szCs w:val="20"/>
                <w:lang w:val="ro-RO"/>
              </w:rPr>
            </w:pPr>
            <w:r w:rsidRPr="00AE4233">
              <w:rPr>
                <w:rFonts w:cstheme="minorHAnsi"/>
                <w:color w:val="000000" w:themeColor="text1"/>
                <w:szCs w:val="20"/>
                <w:lang w:val="ro-RO"/>
              </w:rPr>
              <w:t>6</w:t>
            </w:r>
          </w:p>
        </w:tc>
        <w:tc>
          <w:tcPr>
            <w:tcW w:w="3583" w:type="dxa"/>
          </w:tcPr>
          <w:p w14:paraId="06E5EE26" w14:textId="594770A1" w:rsidR="00CC1537" w:rsidRPr="00AE4233" w:rsidRDefault="000F0EB0" w:rsidP="00B25254">
            <w:pPr>
              <w:pStyle w:val="ListParagraph"/>
              <w:snapToGrid w:val="0"/>
              <w:ind w:left="0"/>
              <w:contextualSpacing/>
              <w:rPr>
                <w:rFonts w:cstheme="minorHAnsi"/>
                <w:color w:val="000000" w:themeColor="text1"/>
                <w:szCs w:val="20"/>
                <w:lang w:val="ro-RO"/>
              </w:rPr>
            </w:pPr>
            <w:r w:rsidRPr="00AE4233">
              <w:rPr>
                <w:rFonts w:cstheme="minorHAnsi"/>
                <w:color w:val="000000" w:themeColor="text1"/>
                <w:szCs w:val="20"/>
                <w:lang w:val="ro-RO"/>
              </w:rPr>
              <w:t>Lipsa de reacție a autorităților la apariția unor mesaje negative la dresa POSDRU</w:t>
            </w:r>
          </w:p>
        </w:tc>
      </w:tr>
      <w:tr w:rsidR="00C20A4F" w:rsidRPr="00AE4233" w14:paraId="3873D416" w14:textId="77777777" w:rsidTr="000F0EB0">
        <w:trPr>
          <w:cnfStyle w:val="000000010000" w:firstRow="0" w:lastRow="0" w:firstColumn="0" w:lastColumn="0" w:oddVBand="0" w:evenVBand="0" w:oddHBand="0" w:evenHBand="1" w:firstRowFirstColumn="0" w:firstRowLastColumn="0" w:lastRowFirstColumn="0" w:lastRowLastColumn="0"/>
          <w:trHeight w:val="412"/>
        </w:trPr>
        <w:tc>
          <w:tcPr>
            <w:tcW w:w="4872" w:type="dxa"/>
          </w:tcPr>
          <w:p w14:paraId="3DD4D6C1" w14:textId="6168AC4A" w:rsidR="00C20A4F" w:rsidRPr="00AE4233" w:rsidRDefault="00C20A4F" w:rsidP="00B25254">
            <w:pPr>
              <w:pStyle w:val="ListParagraph"/>
              <w:snapToGrid w:val="0"/>
              <w:ind w:left="0"/>
              <w:contextualSpacing/>
              <w:jc w:val="left"/>
              <w:rPr>
                <w:rFonts w:cstheme="minorHAnsi"/>
                <w:color w:val="000000" w:themeColor="text1"/>
                <w:szCs w:val="20"/>
                <w:lang w:val="ro-RO"/>
              </w:rPr>
            </w:pPr>
            <w:r w:rsidRPr="00AE4233">
              <w:rPr>
                <w:rFonts w:cstheme="minorHAnsi"/>
                <w:color w:val="000000" w:themeColor="text1"/>
                <w:szCs w:val="20"/>
                <w:lang w:val="ro-RO"/>
              </w:rPr>
              <w:lastRenderedPageBreak/>
              <w:t>Nivel ridicat de formalism din partea beneficiarilor</w:t>
            </w:r>
          </w:p>
        </w:tc>
        <w:tc>
          <w:tcPr>
            <w:tcW w:w="1417" w:type="dxa"/>
          </w:tcPr>
          <w:p w14:paraId="293F7605" w14:textId="6FE0FB4A" w:rsidR="00C20A4F" w:rsidRPr="00AE4233" w:rsidRDefault="006069C1" w:rsidP="00CE3251">
            <w:pPr>
              <w:pStyle w:val="ListParagraph"/>
              <w:snapToGrid w:val="0"/>
              <w:ind w:left="0"/>
              <w:contextualSpacing/>
              <w:jc w:val="center"/>
              <w:rPr>
                <w:rFonts w:cstheme="minorHAnsi"/>
                <w:color w:val="000000" w:themeColor="text1"/>
                <w:szCs w:val="20"/>
                <w:lang w:val="ro-RO"/>
              </w:rPr>
            </w:pPr>
            <w:r w:rsidRPr="00AE4233">
              <w:rPr>
                <w:rFonts w:cstheme="minorHAnsi"/>
                <w:color w:val="000000" w:themeColor="text1"/>
                <w:szCs w:val="20"/>
                <w:lang w:val="ro-RO"/>
              </w:rPr>
              <w:t>8</w:t>
            </w:r>
          </w:p>
        </w:tc>
        <w:tc>
          <w:tcPr>
            <w:tcW w:w="3583" w:type="dxa"/>
          </w:tcPr>
          <w:p w14:paraId="029F6860" w14:textId="195F09FE" w:rsidR="00C20A4F" w:rsidRPr="00AE4233" w:rsidRDefault="00F27E4B" w:rsidP="00F27E4B">
            <w:pPr>
              <w:pStyle w:val="ListParagraph"/>
              <w:snapToGrid w:val="0"/>
              <w:ind w:left="0"/>
              <w:contextualSpacing/>
              <w:jc w:val="center"/>
              <w:rPr>
                <w:rFonts w:cstheme="minorHAnsi"/>
                <w:color w:val="000000" w:themeColor="text1"/>
                <w:szCs w:val="20"/>
                <w:lang w:val="ro-RO"/>
              </w:rPr>
            </w:pPr>
            <w:r w:rsidRPr="00AE4233">
              <w:rPr>
                <w:rFonts w:cstheme="minorHAnsi"/>
                <w:color w:val="000000" w:themeColor="text1"/>
                <w:szCs w:val="20"/>
                <w:lang w:val="ro-RO"/>
              </w:rPr>
              <w:t>-</w:t>
            </w:r>
          </w:p>
        </w:tc>
      </w:tr>
      <w:tr w:rsidR="00C20A4F" w:rsidRPr="00AE4233" w14:paraId="5BF6140A" w14:textId="77777777" w:rsidTr="000F0EB0">
        <w:trPr>
          <w:cnfStyle w:val="000000100000" w:firstRow="0" w:lastRow="0" w:firstColumn="0" w:lastColumn="0" w:oddVBand="0" w:evenVBand="0" w:oddHBand="1" w:evenHBand="0" w:firstRowFirstColumn="0" w:firstRowLastColumn="0" w:lastRowFirstColumn="0" w:lastRowLastColumn="0"/>
          <w:trHeight w:val="412"/>
        </w:trPr>
        <w:tc>
          <w:tcPr>
            <w:tcW w:w="4872" w:type="dxa"/>
          </w:tcPr>
          <w:p w14:paraId="71163451" w14:textId="159BA055" w:rsidR="00C20A4F" w:rsidRPr="00AE4233" w:rsidRDefault="006A1C47" w:rsidP="00B25254">
            <w:pPr>
              <w:pStyle w:val="ListParagraph"/>
              <w:snapToGrid w:val="0"/>
              <w:ind w:left="0"/>
              <w:contextualSpacing/>
              <w:jc w:val="left"/>
              <w:rPr>
                <w:rFonts w:cstheme="minorHAnsi"/>
                <w:color w:val="000000" w:themeColor="text1"/>
                <w:szCs w:val="20"/>
                <w:lang w:val="ro-RO"/>
              </w:rPr>
            </w:pPr>
            <w:r w:rsidRPr="00AE4233">
              <w:rPr>
                <w:rFonts w:cstheme="minorHAnsi"/>
                <w:color w:val="000000" w:themeColor="text1"/>
                <w:szCs w:val="20"/>
                <w:lang w:val="ro-RO"/>
              </w:rPr>
              <w:t>Inflație de informații în spațiul public</w:t>
            </w:r>
          </w:p>
        </w:tc>
        <w:tc>
          <w:tcPr>
            <w:tcW w:w="1417" w:type="dxa"/>
          </w:tcPr>
          <w:p w14:paraId="7BE20454" w14:textId="68A9B9B9" w:rsidR="00C20A4F" w:rsidRPr="00AE4233" w:rsidRDefault="006069C1" w:rsidP="00CE3251">
            <w:pPr>
              <w:pStyle w:val="ListParagraph"/>
              <w:snapToGrid w:val="0"/>
              <w:ind w:left="0"/>
              <w:contextualSpacing/>
              <w:jc w:val="center"/>
              <w:rPr>
                <w:rFonts w:cstheme="minorHAnsi"/>
                <w:color w:val="000000" w:themeColor="text1"/>
                <w:szCs w:val="20"/>
                <w:lang w:val="ro-RO"/>
              </w:rPr>
            </w:pPr>
            <w:r w:rsidRPr="00AE4233">
              <w:rPr>
                <w:rFonts w:cstheme="minorHAnsi"/>
                <w:color w:val="000000" w:themeColor="text1"/>
                <w:szCs w:val="20"/>
                <w:lang w:val="ro-RO"/>
              </w:rPr>
              <w:t>6.5</w:t>
            </w:r>
          </w:p>
        </w:tc>
        <w:tc>
          <w:tcPr>
            <w:tcW w:w="3583" w:type="dxa"/>
          </w:tcPr>
          <w:p w14:paraId="28CD02ED" w14:textId="6E0F278B" w:rsidR="00C20A4F" w:rsidRPr="00AE4233" w:rsidRDefault="00F27E4B" w:rsidP="00F27E4B">
            <w:pPr>
              <w:pStyle w:val="ListParagraph"/>
              <w:snapToGrid w:val="0"/>
              <w:ind w:left="0"/>
              <w:contextualSpacing/>
              <w:jc w:val="center"/>
              <w:rPr>
                <w:rFonts w:cstheme="minorHAnsi"/>
                <w:color w:val="000000" w:themeColor="text1"/>
                <w:szCs w:val="20"/>
                <w:lang w:val="ro-RO"/>
              </w:rPr>
            </w:pPr>
            <w:r w:rsidRPr="00AE4233">
              <w:rPr>
                <w:rFonts w:cstheme="minorHAnsi"/>
                <w:color w:val="000000" w:themeColor="text1"/>
                <w:szCs w:val="20"/>
                <w:lang w:val="ro-RO"/>
              </w:rPr>
              <w:t>-</w:t>
            </w:r>
          </w:p>
        </w:tc>
      </w:tr>
      <w:tr w:rsidR="006A1C47" w:rsidRPr="00AE4233" w14:paraId="1FA5266A" w14:textId="77777777" w:rsidTr="000F0EB0">
        <w:trPr>
          <w:cnfStyle w:val="000000010000" w:firstRow="0" w:lastRow="0" w:firstColumn="0" w:lastColumn="0" w:oddVBand="0" w:evenVBand="0" w:oddHBand="0" w:evenHBand="1" w:firstRowFirstColumn="0" w:firstRowLastColumn="0" w:lastRowFirstColumn="0" w:lastRowLastColumn="0"/>
          <w:trHeight w:val="412"/>
        </w:trPr>
        <w:tc>
          <w:tcPr>
            <w:tcW w:w="4872" w:type="dxa"/>
          </w:tcPr>
          <w:p w14:paraId="747EFC72" w14:textId="56B73245" w:rsidR="006A1C47" w:rsidRPr="00AE4233" w:rsidRDefault="006A1C47" w:rsidP="00B25254">
            <w:pPr>
              <w:pStyle w:val="ListParagraph"/>
              <w:snapToGrid w:val="0"/>
              <w:ind w:left="0"/>
              <w:contextualSpacing/>
              <w:jc w:val="left"/>
              <w:rPr>
                <w:rFonts w:cstheme="minorHAnsi"/>
                <w:color w:val="000000" w:themeColor="text1"/>
                <w:szCs w:val="20"/>
                <w:lang w:val="ro-RO"/>
              </w:rPr>
            </w:pPr>
            <w:r w:rsidRPr="00AE4233">
              <w:rPr>
                <w:rFonts w:cstheme="minorHAnsi"/>
                <w:color w:val="000000" w:themeColor="text1"/>
                <w:szCs w:val="20"/>
                <w:lang w:val="ro-RO"/>
              </w:rPr>
              <w:t>Trasabilitate redusă a experienței acumulate</w:t>
            </w:r>
          </w:p>
        </w:tc>
        <w:tc>
          <w:tcPr>
            <w:tcW w:w="1417" w:type="dxa"/>
          </w:tcPr>
          <w:p w14:paraId="46A78CA3" w14:textId="4D1076A1" w:rsidR="006A1C47" w:rsidRPr="00AE4233" w:rsidRDefault="00A12F04" w:rsidP="00CE3251">
            <w:pPr>
              <w:pStyle w:val="ListParagraph"/>
              <w:snapToGrid w:val="0"/>
              <w:ind w:left="0"/>
              <w:contextualSpacing/>
              <w:jc w:val="center"/>
              <w:rPr>
                <w:rFonts w:cstheme="minorHAnsi"/>
                <w:color w:val="000000" w:themeColor="text1"/>
                <w:szCs w:val="20"/>
                <w:lang w:val="ro-RO"/>
              </w:rPr>
            </w:pPr>
            <w:r w:rsidRPr="00AE4233">
              <w:rPr>
                <w:rFonts w:cstheme="minorHAnsi"/>
                <w:color w:val="000000" w:themeColor="text1"/>
                <w:szCs w:val="20"/>
                <w:lang w:val="ro-RO"/>
              </w:rPr>
              <w:t>7</w:t>
            </w:r>
          </w:p>
        </w:tc>
        <w:tc>
          <w:tcPr>
            <w:tcW w:w="3583" w:type="dxa"/>
          </w:tcPr>
          <w:p w14:paraId="24CB205C" w14:textId="607E428C" w:rsidR="006A1C47" w:rsidRPr="00AE4233" w:rsidRDefault="0005562C" w:rsidP="00A12F04">
            <w:pPr>
              <w:pStyle w:val="ListParagraph"/>
              <w:snapToGrid w:val="0"/>
              <w:ind w:left="0"/>
              <w:contextualSpacing/>
              <w:jc w:val="left"/>
              <w:rPr>
                <w:rFonts w:cstheme="minorHAnsi"/>
                <w:color w:val="000000" w:themeColor="text1"/>
                <w:szCs w:val="20"/>
                <w:lang w:val="ro-RO"/>
              </w:rPr>
            </w:pPr>
            <w:r w:rsidRPr="00AE4233">
              <w:rPr>
                <w:rFonts w:cstheme="minorHAnsi"/>
                <w:color w:val="000000" w:themeColor="text1"/>
                <w:szCs w:val="20"/>
                <w:lang w:val="ro-RO"/>
              </w:rPr>
              <w:t>Generată de valorificarea redusă a experienței și instrumentelor dezvoltare în perioada preaderare</w:t>
            </w:r>
          </w:p>
        </w:tc>
      </w:tr>
    </w:tbl>
    <w:p w14:paraId="73616914" w14:textId="60B6E8B6" w:rsidR="00CC1537" w:rsidRPr="00AE4233" w:rsidRDefault="00CC1537" w:rsidP="0066143A">
      <w:pPr>
        <w:spacing w:after="0" w:line="283" w:lineRule="auto"/>
        <w:contextualSpacing/>
        <w:rPr>
          <w:rFonts w:cstheme="minorHAnsi"/>
          <w:sz w:val="20"/>
          <w:szCs w:val="20"/>
          <w:lang w:val="ro-RO"/>
        </w:rPr>
      </w:pPr>
    </w:p>
    <w:p w14:paraId="640A785D" w14:textId="7103BAE7" w:rsidR="00F27E4B" w:rsidRPr="00AE4233" w:rsidRDefault="009E36DA" w:rsidP="0066143A">
      <w:pPr>
        <w:spacing w:after="0" w:line="283" w:lineRule="auto"/>
        <w:contextualSpacing/>
        <w:rPr>
          <w:rFonts w:cstheme="minorHAnsi"/>
          <w:sz w:val="20"/>
          <w:szCs w:val="20"/>
          <w:lang w:val="ro-RO"/>
        </w:rPr>
      </w:pPr>
      <w:r w:rsidRPr="00AE4233">
        <w:rPr>
          <w:rFonts w:cstheme="minorHAnsi"/>
          <w:sz w:val="20"/>
          <w:szCs w:val="20"/>
          <w:lang w:val="ro-RO"/>
        </w:rPr>
        <w:t xml:space="preserve">Efectul negativ </w:t>
      </w:r>
      <w:r w:rsidR="00C62AD3" w:rsidRPr="00AE4233">
        <w:rPr>
          <w:rFonts w:cstheme="minorHAnsi"/>
          <w:sz w:val="20"/>
          <w:szCs w:val="20"/>
          <w:lang w:val="ro-RO"/>
        </w:rPr>
        <w:t>c</w:t>
      </w:r>
      <w:r w:rsidRPr="00AE4233">
        <w:rPr>
          <w:rFonts w:cstheme="minorHAnsi"/>
          <w:sz w:val="20"/>
          <w:szCs w:val="20"/>
          <w:lang w:val="ro-RO"/>
        </w:rPr>
        <w:t>are</w:t>
      </w:r>
      <w:r w:rsidR="00C62AD3" w:rsidRPr="00AE4233">
        <w:rPr>
          <w:rFonts w:cstheme="minorHAnsi"/>
          <w:sz w:val="20"/>
          <w:szCs w:val="20"/>
          <w:lang w:val="ro-RO"/>
        </w:rPr>
        <w:t xml:space="preserve"> a înregistrat cel mai mare efect negativ a fost nivel ridicat de formalism din partea beneficiarilor, care a înregistrat un </w:t>
      </w:r>
      <w:r w:rsidR="006A5D9C" w:rsidRPr="00AE4233">
        <w:rPr>
          <w:rFonts w:cstheme="minorHAnsi"/>
          <w:sz w:val="20"/>
          <w:szCs w:val="20"/>
          <w:lang w:val="ro-RO"/>
        </w:rPr>
        <w:t>scor de 8 puncte.</w:t>
      </w:r>
    </w:p>
    <w:p w14:paraId="3FC7A34B" w14:textId="77777777" w:rsidR="00F27E4B" w:rsidRPr="00AE4233" w:rsidRDefault="00F27E4B" w:rsidP="0066143A">
      <w:pPr>
        <w:spacing w:after="0" w:line="283" w:lineRule="auto"/>
        <w:contextualSpacing/>
        <w:rPr>
          <w:rFonts w:cstheme="minorHAnsi"/>
          <w:sz w:val="20"/>
          <w:szCs w:val="20"/>
          <w:lang w:val="ro-RO"/>
        </w:rPr>
      </w:pPr>
    </w:p>
    <w:p w14:paraId="71F565E5" w14:textId="5A7E75BC" w:rsidR="00D80A02" w:rsidRPr="00AE4233" w:rsidRDefault="00D80A02" w:rsidP="0066143A">
      <w:pPr>
        <w:shd w:val="clear" w:color="auto" w:fill="D9D9D9" w:themeFill="background1" w:themeFillShade="D9"/>
        <w:spacing w:after="0" w:line="283" w:lineRule="auto"/>
        <w:contextualSpacing/>
        <w:rPr>
          <w:rFonts w:cstheme="minorHAnsi"/>
          <w:b/>
          <w:bCs/>
          <w:sz w:val="20"/>
          <w:szCs w:val="20"/>
          <w:lang w:val="ro-RO"/>
        </w:rPr>
      </w:pPr>
      <w:r w:rsidRPr="00AE4233">
        <w:rPr>
          <w:rFonts w:cstheme="minorHAnsi"/>
          <w:b/>
          <w:bCs/>
          <w:sz w:val="20"/>
          <w:szCs w:val="20"/>
          <w:lang w:val="ro-RO"/>
        </w:rPr>
        <w:t>Factorii care au influențat producerea impactului si mecanismele de producere a efectelor</w:t>
      </w:r>
    </w:p>
    <w:p w14:paraId="03A44375" w14:textId="38895377" w:rsidR="00B40ABF" w:rsidRPr="00AE4233" w:rsidRDefault="00923502" w:rsidP="00711F42">
      <w:pPr>
        <w:spacing w:after="0" w:line="283" w:lineRule="auto"/>
        <w:contextualSpacing/>
        <w:jc w:val="both"/>
        <w:rPr>
          <w:rFonts w:cstheme="minorHAnsi"/>
          <w:sz w:val="20"/>
          <w:szCs w:val="20"/>
          <w:lang w:val="ro-RO"/>
        </w:rPr>
      </w:pPr>
      <w:r w:rsidRPr="00AE4233">
        <w:rPr>
          <w:rFonts w:cstheme="minorHAnsi"/>
          <w:sz w:val="20"/>
          <w:szCs w:val="20"/>
          <w:lang w:val="ro-RO"/>
        </w:rPr>
        <w:t xml:space="preserve">În producerea impactului și mecanismelor de producere a efectelor au fost implicați atât factori pozitivi, cât și negativi. Unul dintre factorii negativi care au </w:t>
      </w:r>
      <w:r w:rsidR="006F6757" w:rsidRPr="00AE4233">
        <w:rPr>
          <w:rFonts w:cstheme="minorHAnsi"/>
          <w:sz w:val="20"/>
          <w:szCs w:val="20"/>
          <w:lang w:val="ro-RO"/>
        </w:rPr>
        <w:t>influențat impactul acestor intervenții a fost stilul de comunicare. S</w:t>
      </w:r>
      <w:r w:rsidRPr="00AE4233">
        <w:rPr>
          <w:rFonts w:cstheme="minorHAnsi"/>
          <w:sz w:val="20"/>
          <w:szCs w:val="20"/>
          <w:lang w:val="ro-RO"/>
        </w:rPr>
        <w:t>tilul de comunicare practicat atât la nivelul autorităților de management cât și la nivelul beneficiarilor</w:t>
      </w:r>
      <w:r w:rsidR="006F6757" w:rsidRPr="00AE4233">
        <w:rPr>
          <w:rFonts w:cstheme="minorHAnsi"/>
          <w:sz w:val="20"/>
          <w:szCs w:val="20"/>
          <w:lang w:val="ro-RO"/>
        </w:rPr>
        <w:t xml:space="preserve"> a provocat </w:t>
      </w:r>
      <w:r w:rsidR="003A39F4" w:rsidRPr="00AE4233">
        <w:rPr>
          <w:rFonts w:cstheme="minorHAnsi"/>
          <w:sz w:val="20"/>
          <w:szCs w:val="20"/>
          <w:lang w:val="ro-RO"/>
        </w:rPr>
        <w:t xml:space="preserve">reacții precum: </w:t>
      </w:r>
      <w:r w:rsidR="006F6757" w:rsidRPr="00AE4233">
        <w:rPr>
          <w:rFonts w:cstheme="minorHAnsi"/>
          <w:i/>
          <w:iCs/>
          <w:sz w:val="20"/>
          <w:szCs w:val="20"/>
          <w:lang w:val="ro-RO"/>
        </w:rPr>
        <w:t>s</w:t>
      </w:r>
      <w:r w:rsidRPr="00AE4233">
        <w:rPr>
          <w:rFonts w:cstheme="minorHAnsi"/>
          <w:i/>
          <w:iCs/>
          <w:sz w:val="20"/>
          <w:szCs w:val="20"/>
          <w:lang w:val="ro-RO"/>
        </w:rPr>
        <w:t>căderea nivelului de interes</w:t>
      </w:r>
      <w:r w:rsidRPr="00AE4233">
        <w:rPr>
          <w:rFonts w:cstheme="minorHAnsi"/>
          <w:sz w:val="20"/>
          <w:szCs w:val="20"/>
          <w:lang w:val="ro-RO"/>
        </w:rPr>
        <w:t xml:space="preserve"> din partea mass media generat în special de limbajul complicat și lipsa informațiilor publice ușor accesibile</w:t>
      </w:r>
      <w:r w:rsidR="003A39F4" w:rsidRPr="00AE4233">
        <w:rPr>
          <w:rFonts w:cstheme="minorHAnsi"/>
          <w:sz w:val="20"/>
          <w:szCs w:val="20"/>
          <w:lang w:val="ro-RO"/>
        </w:rPr>
        <w:t xml:space="preserve">; </w:t>
      </w:r>
      <w:r w:rsidR="003A39F4" w:rsidRPr="00AE4233">
        <w:rPr>
          <w:rFonts w:cstheme="minorHAnsi"/>
          <w:i/>
          <w:iCs/>
          <w:sz w:val="20"/>
          <w:szCs w:val="20"/>
          <w:lang w:val="ro-RO"/>
        </w:rPr>
        <w:t>c</w:t>
      </w:r>
      <w:r w:rsidRPr="00AE4233">
        <w:rPr>
          <w:rFonts w:cstheme="minorHAnsi"/>
          <w:i/>
          <w:iCs/>
          <w:sz w:val="20"/>
          <w:szCs w:val="20"/>
          <w:lang w:val="ro-RO"/>
        </w:rPr>
        <w:t>reșterea apetenței pentru informațiile negative</w:t>
      </w:r>
      <w:r w:rsidRPr="00AE4233">
        <w:rPr>
          <w:rFonts w:cstheme="minorHAnsi"/>
          <w:sz w:val="20"/>
          <w:szCs w:val="20"/>
          <w:lang w:val="ro-RO"/>
        </w:rPr>
        <w:t xml:space="preserve"> ca reacție la informările exclusiv pozitive transmise presei de către comunicatorii menționați, percepute de aceasta a fi propagandistice</w:t>
      </w:r>
      <w:r w:rsidR="00255B2E" w:rsidRPr="00AE4233">
        <w:rPr>
          <w:rFonts w:cstheme="minorHAnsi"/>
          <w:sz w:val="20"/>
          <w:szCs w:val="20"/>
          <w:lang w:val="ro-RO"/>
        </w:rPr>
        <w:t xml:space="preserve">; </w:t>
      </w:r>
      <w:r w:rsidR="00255B2E" w:rsidRPr="00AE4233">
        <w:rPr>
          <w:rFonts w:cstheme="minorHAnsi"/>
          <w:i/>
          <w:iCs/>
          <w:sz w:val="20"/>
          <w:szCs w:val="20"/>
          <w:lang w:val="ro-RO"/>
        </w:rPr>
        <w:t>v</w:t>
      </w:r>
      <w:r w:rsidRPr="00AE4233">
        <w:rPr>
          <w:rFonts w:cstheme="minorHAnsi"/>
          <w:i/>
          <w:iCs/>
          <w:sz w:val="20"/>
          <w:szCs w:val="20"/>
          <w:lang w:val="ro-RO"/>
        </w:rPr>
        <w:t>alidare scăzută a parteneriatului instituțional</w:t>
      </w:r>
      <w:r w:rsidR="00255B2E" w:rsidRPr="00AE4233">
        <w:rPr>
          <w:rFonts w:cstheme="minorHAnsi"/>
          <w:i/>
          <w:iCs/>
          <w:sz w:val="20"/>
          <w:szCs w:val="20"/>
          <w:lang w:val="ro-RO"/>
        </w:rPr>
        <w:t>; n</w:t>
      </w:r>
      <w:r w:rsidRPr="00AE4233">
        <w:rPr>
          <w:rFonts w:cstheme="minorHAnsi"/>
          <w:i/>
          <w:iCs/>
          <w:sz w:val="20"/>
          <w:szCs w:val="20"/>
          <w:lang w:val="ro-RO"/>
        </w:rPr>
        <w:t>ivel ridicat de formalism din partea beneficiarilor</w:t>
      </w:r>
      <w:r w:rsidR="00255B2E" w:rsidRPr="00AE4233">
        <w:rPr>
          <w:rFonts w:cstheme="minorHAnsi"/>
          <w:sz w:val="20"/>
          <w:szCs w:val="20"/>
          <w:lang w:val="ro-RO"/>
        </w:rPr>
        <w:t xml:space="preserve">; </w:t>
      </w:r>
      <w:r w:rsidR="00255B2E" w:rsidRPr="00AE4233">
        <w:rPr>
          <w:rFonts w:cstheme="minorHAnsi"/>
          <w:i/>
          <w:iCs/>
          <w:sz w:val="20"/>
          <w:szCs w:val="20"/>
          <w:lang w:val="ro-RO"/>
        </w:rPr>
        <w:t>i</w:t>
      </w:r>
      <w:r w:rsidRPr="00AE4233">
        <w:rPr>
          <w:rFonts w:cstheme="minorHAnsi"/>
          <w:i/>
          <w:iCs/>
          <w:sz w:val="20"/>
          <w:szCs w:val="20"/>
          <w:lang w:val="ro-RO"/>
        </w:rPr>
        <w:t>nflație de informații în spațiul public</w:t>
      </w:r>
      <w:r w:rsidR="00822CAF" w:rsidRPr="00AE4233">
        <w:rPr>
          <w:rFonts w:cstheme="minorHAnsi"/>
          <w:sz w:val="20"/>
          <w:szCs w:val="20"/>
          <w:lang w:val="ro-RO"/>
        </w:rPr>
        <w:t xml:space="preserve"> și</w:t>
      </w:r>
      <w:r w:rsidRPr="00AE4233">
        <w:rPr>
          <w:rFonts w:cstheme="minorHAnsi"/>
          <w:sz w:val="20"/>
          <w:szCs w:val="20"/>
          <w:lang w:val="ro-RO"/>
        </w:rPr>
        <w:t xml:space="preserve"> o slabă validare a calității acesteia de către publicul larg</w:t>
      </w:r>
      <w:r w:rsidR="00822CAF" w:rsidRPr="00AE4233">
        <w:rPr>
          <w:rFonts w:cstheme="minorHAnsi"/>
          <w:sz w:val="20"/>
          <w:szCs w:val="20"/>
          <w:lang w:val="ro-RO"/>
        </w:rPr>
        <w:t xml:space="preserve">; </w:t>
      </w:r>
      <w:r w:rsidR="00822CAF" w:rsidRPr="00AE4233">
        <w:rPr>
          <w:rFonts w:cstheme="minorHAnsi"/>
          <w:i/>
          <w:iCs/>
          <w:sz w:val="20"/>
          <w:szCs w:val="20"/>
          <w:lang w:val="ro-RO"/>
        </w:rPr>
        <w:t>t</w:t>
      </w:r>
      <w:r w:rsidRPr="00AE4233">
        <w:rPr>
          <w:rFonts w:cstheme="minorHAnsi"/>
          <w:i/>
          <w:iCs/>
          <w:sz w:val="20"/>
          <w:szCs w:val="20"/>
          <w:lang w:val="ro-RO"/>
        </w:rPr>
        <w:t>rasabilitate redusă a experienței acumulate</w:t>
      </w:r>
      <w:r w:rsidR="00822CAF" w:rsidRPr="00AE4233">
        <w:rPr>
          <w:rFonts w:cstheme="minorHAnsi"/>
          <w:sz w:val="20"/>
          <w:szCs w:val="20"/>
          <w:lang w:val="ro-RO"/>
        </w:rPr>
        <w:t>.</w:t>
      </w:r>
    </w:p>
    <w:p w14:paraId="0753BB8C" w14:textId="77777777" w:rsidR="003A32F8" w:rsidRPr="00AE4233" w:rsidRDefault="003A32F8" w:rsidP="00711F42">
      <w:pPr>
        <w:spacing w:after="0" w:line="283" w:lineRule="auto"/>
        <w:contextualSpacing/>
        <w:jc w:val="both"/>
        <w:rPr>
          <w:rFonts w:cstheme="minorHAnsi"/>
          <w:sz w:val="20"/>
          <w:szCs w:val="20"/>
          <w:lang w:val="ro-RO"/>
        </w:rPr>
      </w:pPr>
    </w:p>
    <w:p w14:paraId="5072880E" w14:textId="4B9BF16A" w:rsidR="008E5297" w:rsidRPr="00AE4233" w:rsidRDefault="00822CAF" w:rsidP="0066143A">
      <w:pPr>
        <w:pStyle w:val="Stil1"/>
        <w:numPr>
          <w:ilvl w:val="0"/>
          <w:numId w:val="0"/>
        </w:numPr>
        <w:spacing w:line="283" w:lineRule="auto"/>
        <w:rPr>
          <w:rFonts w:asciiTheme="minorHAnsi" w:hAnsiTheme="minorHAnsi" w:cstheme="minorHAnsi"/>
          <w:sz w:val="20"/>
        </w:rPr>
      </w:pPr>
      <w:r w:rsidRPr="00AE4233">
        <w:rPr>
          <w:rFonts w:asciiTheme="minorHAnsi" w:hAnsiTheme="minorHAnsi" w:cstheme="minorHAnsi"/>
          <w:sz w:val="20"/>
        </w:rPr>
        <w:t>La n</w:t>
      </w:r>
      <w:r w:rsidR="003A32F8" w:rsidRPr="00AE4233">
        <w:rPr>
          <w:rFonts w:asciiTheme="minorHAnsi" w:hAnsiTheme="minorHAnsi" w:cstheme="minorHAnsi"/>
          <w:sz w:val="20"/>
        </w:rPr>
        <w:t>i</w:t>
      </w:r>
      <w:r w:rsidRPr="00AE4233">
        <w:rPr>
          <w:rFonts w:asciiTheme="minorHAnsi" w:hAnsiTheme="minorHAnsi" w:cstheme="minorHAnsi"/>
          <w:sz w:val="20"/>
        </w:rPr>
        <w:t>vel extern, f</w:t>
      </w:r>
      <w:r w:rsidR="008E5297" w:rsidRPr="00AE4233">
        <w:rPr>
          <w:rFonts w:asciiTheme="minorHAnsi" w:hAnsiTheme="minorHAnsi" w:cstheme="minorHAnsi"/>
          <w:sz w:val="20"/>
        </w:rPr>
        <w:t xml:space="preserve">actorii care au influențat în </w:t>
      </w:r>
      <w:r w:rsidR="008E5297" w:rsidRPr="00AE4233">
        <w:rPr>
          <w:rFonts w:asciiTheme="minorHAnsi" w:hAnsiTheme="minorHAnsi" w:cstheme="minorHAnsi"/>
          <w:i/>
          <w:sz w:val="20"/>
        </w:rPr>
        <w:t>sens negativ, sau mai degrabă negativ</w:t>
      </w:r>
      <w:r w:rsidR="008E5297" w:rsidRPr="00AE4233">
        <w:rPr>
          <w:rFonts w:asciiTheme="minorHAnsi" w:hAnsiTheme="minorHAnsi" w:cstheme="minorHAnsi"/>
          <w:sz w:val="20"/>
        </w:rPr>
        <w:t xml:space="preserve"> obținerea rezultatelor</w:t>
      </w:r>
      <w:r w:rsidR="008701EA" w:rsidRPr="00AE4233">
        <w:rPr>
          <w:rFonts w:asciiTheme="minorHAnsi" w:hAnsiTheme="minorHAnsi" w:cstheme="minorHAnsi"/>
          <w:sz w:val="20"/>
        </w:rPr>
        <w:t xml:space="preserve"> au fost</w:t>
      </w:r>
      <w:r w:rsidR="008E5297" w:rsidRPr="00AE4233">
        <w:rPr>
          <w:rFonts w:asciiTheme="minorHAnsi" w:hAnsiTheme="minorHAnsi" w:cstheme="minorHAnsi"/>
          <w:sz w:val="20"/>
        </w:rPr>
        <w:t>:</w:t>
      </w:r>
    </w:p>
    <w:p w14:paraId="0D8C9FF4" w14:textId="5A68A4A5" w:rsidR="008701EA" w:rsidRPr="00AE4233" w:rsidRDefault="008E5297" w:rsidP="0066143A">
      <w:pPr>
        <w:pStyle w:val="Stil1"/>
        <w:numPr>
          <w:ilvl w:val="0"/>
          <w:numId w:val="5"/>
        </w:numPr>
        <w:spacing w:line="283" w:lineRule="auto"/>
        <w:rPr>
          <w:rFonts w:asciiTheme="minorHAnsi" w:hAnsiTheme="minorHAnsi" w:cstheme="minorHAnsi"/>
          <w:sz w:val="20"/>
        </w:rPr>
      </w:pPr>
      <w:r w:rsidRPr="00AE4233">
        <w:rPr>
          <w:rFonts w:asciiTheme="minorHAnsi" w:hAnsiTheme="minorHAnsi" w:cstheme="minorHAnsi"/>
          <w:sz w:val="20"/>
        </w:rPr>
        <w:t xml:space="preserve">Criza economică </w:t>
      </w:r>
      <w:r w:rsidR="00822CAF" w:rsidRPr="00AE4233">
        <w:rPr>
          <w:rFonts w:asciiTheme="minorHAnsi" w:hAnsiTheme="minorHAnsi" w:cstheme="minorHAnsi"/>
          <w:sz w:val="20"/>
        </w:rPr>
        <w:t xml:space="preserve">din </w:t>
      </w:r>
      <w:r w:rsidRPr="00AE4233">
        <w:rPr>
          <w:rFonts w:asciiTheme="minorHAnsi" w:hAnsiTheme="minorHAnsi" w:cstheme="minorHAnsi"/>
          <w:sz w:val="20"/>
        </w:rPr>
        <w:t>perioada 2009-2011, care a generat o serie de măsuri guvernamentale de reacție (blocarea angajărilor în sistemul public, reducerea salariilor, limitarea contribuțiilor din surse interne la investiții etc.), dar și modificări în spațiul comunicării media: reducerea numărului de publicații, scăderea prețului de publicitate;</w:t>
      </w:r>
    </w:p>
    <w:p w14:paraId="37E9CC95" w14:textId="6EB8F023" w:rsidR="008701EA" w:rsidRPr="00AE4233" w:rsidRDefault="008E5297" w:rsidP="0066143A">
      <w:pPr>
        <w:pStyle w:val="Stil1"/>
        <w:numPr>
          <w:ilvl w:val="0"/>
          <w:numId w:val="5"/>
        </w:numPr>
        <w:spacing w:line="283" w:lineRule="auto"/>
        <w:rPr>
          <w:rFonts w:asciiTheme="minorHAnsi" w:hAnsiTheme="minorHAnsi" w:cstheme="minorHAnsi"/>
          <w:sz w:val="20"/>
        </w:rPr>
      </w:pPr>
      <w:r w:rsidRPr="00AE4233">
        <w:rPr>
          <w:rFonts w:asciiTheme="minorHAnsi" w:hAnsiTheme="minorHAnsi" w:cstheme="minorHAnsi"/>
          <w:sz w:val="20"/>
        </w:rPr>
        <w:t xml:space="preserve">Prevalența ridicată a mijloacelor de informare nereglementate </w:t>
      </w:r>
      <w:r w:rsidR="009D1C7A" w:rsidRPr="00AE4233">
        <w:rPr>
          <w:rFonts w:asciiTheme="minorHAnsi" w:hAnsiTheme="minorHAnsi" w:cstheme="minorHAnsi"/>
          <w:sz w:val="20"/>
        </w:rPr>
        <w:t xml:space="preserve">după 2009 </w:t>
      </w:r>
      <w:r w:rsidRPr="00AE4233">
        <w:rPr>
          <w:rFonts w:asciiTheme="minorHAnsi" w:hAnsiTheme="minorHAnsi" w:cstheme="minorHAnsi"/>
          <w:sz w:val="20"/>
        </w:rPr>
        <w:t>(internet, rețele de socializare, comunicare prin intermediul rețelelor de prieteni, cunoștințe, rude) a determinat o scădere a capacității de corectare a informațiilor eronate sau trunchiate;</w:t>
      </w:r>
    </w:p>
    <w:p w14:paraId="557D7564" w14:textId="16FE8221" w:rsidR="00174DFA" w:rsidRPr="00AE4233" w:rsidRDefault="008E5297" w:rsidP="0066143A">
      <w:pPr>
        <w:pStyle w:val="Stil1"/>
        <w:numPr>
          <w:ilvl w:val="0"/>
          <w:numId w:val="5"/>
        </w:numPr>
        <w:spacing w:line="283" w:lineRule="auto"/>
        <w:rPr>
          <w:rFonts w:asciiTheme="minorHAnsi" w:hAnsiTheme="minorHAnsi" w:cstheme="minorHAnsi"/>
          <w:sz w:val="20"/>
        </w:rPr>
      </w:pPr>
      <w:r w:rsidRPr="00AE4233">
        <w:rPr>
          <w:rFonts w:asciiTheme="minorHAnsi" w:hAnsiTheme="minorHAnsi" w:cstheme="minorHAnsi"/>
          <w:sz w:val="20"/>
        </w:rPr>
        <w:t>Politica publică de gestionare sectorială a programelor operaționale;</w:t>
      </w:r>
    </w:p>
    <w:p w14:paraId="2F206836" w14:textId="70CD42E1" w:rsidR="008E5297" w:rsidRPr="00AE4233" w:rsidRDefault="008E5297" w:rsidP="0066143A">
      <w:pPr>
        <w:pStyle w:val="Stil1"/>
        <w:numPr>
          <w:ilvl w:val="0"/>
          <w:numId w:val="5"/>
        </w:numPr>
        <w:spacing w:line="283" w:lineRule="auto"/>
        <w:rPr>
          <w:rFonts w:asciiTheme="minorHAnsi" w:hAnsiTheme="minorHAnsi" w:cstheme="minorHAnsi"/>
          <w:sz w:val="20"/>
        </w:rPr>
      </w:pPr>
      <w:r w:rsidRPr="00AE4233">
        <w:rPr>
          <w:rFonts w:asciiTheme="minorHAnsi" w:hAnsiTheme="minorHAnsi" w:cstheme="minorHAnsi"/>
          <w:sz w:val="20"/>
        </w:rPr>
        <w:t>Diminuarea interesului mass-media după momentul aderării, presa fiind receptivă predominant la informații negative sau cu caracter excepțional (exclusivități)</w:t>
      </w:r>
      <w:r w:rsidR="00BC18D0" w:rsidRPr="00AE4233">
        <w:rPr>
          <w:rFonts w:asciiTheme="minorHAnsi" w:hAnsiTheme="minorHAnsi" w:cstheme="minorHAnsi"/>
          <w:sz w:val="20"/>
        </w:rPr>
        <w:t>;</w:t>
      </w:r>
    </w:p>
    <w:p w14:paraId="22B389C2" w14:textId="0C08BC9B" w:rsidR="007C4950" w:rsidRPr="00AE4233" w:rsidRDefault="007C4950" w:rsidP="0066143A">
      <w:pPr>
        <w:pStyle w:val="Stil1"/>
        <w:numPr>
          <w:ilvl w:val="0"/>
          <w:numId w:val="0"/>
        </w:numPr>
        <w:spacing w:line="283" w:lineRule="auto"/>
        <w:rPr>
          <w:rFonts w:asciiTheme="minorHAnsi" w:hAnsiTheme="minorHAnsi" w:cstheme="minorHAnsi"/>
          <w:sz w:val="20"/>
        </w:rPr>
      </w:pPr>
    </w:p>
    <w:p w14:paraId="77BCD24A" w14:textId="4413AB26" w:rsidR="007C4950" w:rsidRPr="00AE4233" w:rsidRDefault="00A70CDC" w:rsidP="001B66C6">
      <w:pPr>
        <w:spacing w:after="0" w:line="283" w:lineRule="auto"/>
        <w:contextualSpacing/>
        <w:jc w:val="both"/>
        <w:rPr>
          <w:rFonts w:cstheme="minorHAnsi"/>
          <w:i/>
          <w:iCs/>
          <w:sz w:val="20"/>
          <w:szCs w:val="20"/>
          <w:lang w:val="ro-RO"/>
        </w:rPr>
      </w:pPr>
      <w:r w:rsidRPr="00AE4233">
        <w:rPr>
          <w:rFonts w:cstheme="minorHAnsi"/>
          <w:i/>
          <w:iCs/>
          <w:sz w:val="20"/>
          <w:szCs w:val="20"/>
          <w:lang w:val="ro-RO"/>
        </w:rPr>
        <w:t xml:space="preserve">Dintre factorii care au influențat </w:t>
      </w:r>
      <w:r w:rsidR="00716B1F" w:rsidRPr="00AE4233">
        <w:rPr>
          <w:rFonts w:cstheme="minorHAnsi"/>
          <w:i/>
          <w:iCs/>
          <w:sz w:val="20"/>
          <w:szCs w:val="20"/>
          <w:lang w:val="ro-RO"/>
        </w:rPr>
        <w:t>negativ rezultatele obținute p</w:t>
      </w:r>
      <w:r w:rsidR="00716B1F" w:rsidRPr="00AE4233">
        <w:rPr>
          <w:rFonts w:cstheme="minorHAnsi"/>
          <w:sz w:val="20"/>
          <w:szCs w:val="20"/>
          <w:lang w:val="ro-RO"/>
        </w:rPr>
        <w:t xml:space="preserve">olitica publică de gestionare sectorială a programelor </w:t>
      </w:r>
      <w:r w:rsidR="00AE4233" w:rsidRPr="00AE4233">
        <w:rPr>
          <w:rFonts w:cstheme="minorHAnsi"/>
          <w:sz w:val="20"/>
          <w:szCs w:val="20"/>
          <w:lang w:val="ro-RO"/>
        </w:rPr>
        <w:t>operaționale</w:t>
      </w:r>
      <w:r w:rsidR="00737D5D" w:rsidRPr="00AE4233">
        <w:rPr>
          <w:rFonts w:cstheme="minorHAnsi"/>
          <w:sz w:val="20"/>
          <w:szCs w:val="20"/>
          <w:lang w:val="ro-RO"/>
        </w:rPr>
        <w:t xml:space="preserve"> obținut scorul cel mai mare (</w:t>
      </w:r>
      <w:r w:rsidR="00843455" w:rsidRPr="00AE4233">
        <w:rPr>
          <w:rFonts w:cstheme="minorHAnsi"/>
          <w:sz w:val="20"/>
          <w:szCs w:val="20"/>
          <w:lang w:val="ro-RO"/>
        </w:rPr>
        <w:t>8 puncte</w:t>
      </w:r>
      <w:r w:rsidR="00737D5D" w:rsidRPr="00AE4233">
        <w:rPr>
          <w:rFonts w:cstheme="minorHAnsi"/>
          <w:sz w:val="20"/>
          <w:szCs w:val="20"/>
          <w:lang w:val="ro-RO"/>
        </w:rPr>
        <w:t>)</w:t>
      </w:r>
      <w:r w:rsidR="00843455" w:rsidRPr="00AE4233">
        <w:rPr>
          <w:rFonts w:cstheme="minorHAnsi"/>
          <w:sz w:val="20"/>
          <w:szCs w:val="20"/>
          <w:lang w:val="ro-RO"/>
        </w:rPr>
        <w:t>, urmat de următorul efect</w:t>
      </w:r>
      <w:r w:rsidR="00C969B9" w:rsidRPr="00AE4233">
        <w:rPr>
          <w:rFonts w:cstheme="minorHAnsi"/>
          <w:sz w:val="20"/>
          <w:szCs w:val="20"/>
          <w:lang w:val="ro-RO"/>
        </w:rPr>
        <w:t xml:space="preserve"> criza economică din perioada 2009-2011</w:t>
      </w:r>
      <w:r w:rsidR="00843455" w:rsidRPr="00AE4233">
        <w:rPr>
          <w:rFonts w:cstheme="minorHAnsi"/>
          <w:sz w:val="20"/>
          <w:szCs w:val="20"/>
          <w:lang w:val="ro-RO"/>
        </w:rPr>
        <w:t xml:space="preserve"> </w:t>
      </w:r>
      <w:r w:rsidR="007D0603" w:rsidRPr="00AE4233">
        <w:rPr>
          <w:rFonts w:cstheme="minorHAnsi"/>
          <w:sz w:val="20"/>
          <w:szCs w:val="20"/>
          <w:lang w:val="ro-RO"/>
        </w:rPr>
        <w:t>(8.5 puncte)</w:t>
      </w:r>
      <w:r w:rsidR="009C27D2" w:rsidRPr="00AE4233">
        <w:rPr>
          <w:rStyle w:val="FootnoteReference"/>
          <w:rFonts w:cstheme="minorHAnsi"/>
          <w:sz w:val="20"/>
          <w:szCs w:val="20"/>
          <w:lang w:val="ro-RO"/>
        </w:rPr>
        <w:footnoteReference w:id="1"/>
      </w:r>
      <w:r w:rsidR="009C27D2" w:rsidRPr="00AE4233">
        <w:rPr>
          <w:rFonts w:cstheme="minorHAnsi"/>
          <w:sz w:val="20"/>
          <w:szCs w:val="20"/>
          <w:lang w:val="ro-RO"/>
        </w:rPr>
        <w:t>.</w:t>
      </w:r>
      <w:r w:rsidR="00716B1F" w:rsidRPr="00AE4233">
        <w:rPr>
          <w:rFonts w:cstheme="minorHAnsi"/>
          <w:i/>
          <w:iCs/>
          <w:sz w:val="20"/>
          <w:szCs w:val="20"/>
          <w:lang w:val="ro-RO"/>
        </w:rPr>
        <w:t xml:space="preserve"> </w:t>
      </w:r>
    </w:p>
    <w:tbl>
      <w:tblPr>
        <w:tblStyle w:val="Civittatable"/>
        <w:tblW w:w="10620" w:type="dxa"/>
        <w:tblInd w:w="-455" w:type="dxa"/>
        <w:tblLook w:val="04A0" w:firstRow="1" w:lastRow="0" w:firstColumn="1" w:lastColumn="0" w:noHBand="0" w:noVBand="1"/>
      </w:tblPr>
      <w:tblGrid>
        <w:gridCol w:w="3960"/>
        <w:gridCol w:w="2250"/>
        <w:gridCol w:w="4410"/>
      </w:tblGrid>
      <w:tr w:rsidR="00A2577B" w:rsidRPr="00AE4233" w14:paraId="7C57A3D3" w14:textId="77777777" w:rsidTr="00E22841">
        <w:trPr>
          <w:cnfStyle w:val="100000000000" w:firstRow="1" w:lastRow="0" w:firstColumn="0" w:lastColumn="0" w:oddVBand="0" w:evenVBand="0" w:oddHBand="0" w:evenHBand="0" w:firstRowFirstColumn="0" w:firstRowLastColumn="0" w:lastRowFirstColumn="0" w:lastRowLastColumn="0"/>
          <w:trHeight w:val="50"/>
        </w:trPr>
        <w:tc>
          <w:tcPr>
            <w:tcW w:w="3960" w:type="dxa"/>
          </w:tcPr>
          <w:p w14:paraId="0689D209" w14:textId="5A07AE39" w:rsidR="00A2577B" w:rsidRPr="00AE4233" w:rsidRDefault="001D25FD" w:rsidP="00B25254">
            <w:pPr>
              <w:pStyle w:val="ListParagraph"/>
              <w:snapToGrid w:val="0"/>
              <w:ind w:left="0"/>
              <w:contextualSpacing/>
              <w:jc w:val="center"/>
              <w:rPr>
                <w:rFonts w:cstheme="minorHAnsi"/>
                <w:b/>
                <w:color w:val="FFFFFF" w:themeColor="background1"/>
                <w:szCs w:val="20"/>
                <w:lang w:val="ro-RO"/>
              </w:rPr>
            </w:pPr>
            <w:r w:rsidRPr="00AE4233">
              <w:rPr>
                <w:rFonts w:cstheme="minorHAnsi"/>
                <w:b/>
                <w:color w:val="FFFFFF" w:themeColor="background1"/>
                <w:szCs w:val="20"/>
                <w:lang w:val="ro-RO"/>
              </w:rPr>
              <w:lastRenderedPageBreak/>
              <w:t>Factorii care au influentat negativ</w:t>
            </w:r>
          </w:p>
        </w:tc>
        <w:tc>
          <w:tcPr>
            <w:tcW w:w="2250" w:type="dxa"/>
          </w:tcPr>
          <w:p w14:paraId="704B44FC" w14:textId="0C50484B" w:rsidR="00A2577B" w:rsidRPr="00AE4233" w:rsidRDefault="00B94F75" w:rsidP="00B25254">
            <w:pPr>
              <w:pStyle w:val="ListParagraph"/>
              <w:snapToGrid w:val="0"/>
              <w:ind w:left="0"/>
              <w:contextualSpacing/>
              <w:jc w:val="center"/>
              <w:rPr>
                <w:rFonts w:cstheme="minorHAnsi"/>
                <w:b/>
                <w:color w:val="FFFFFF" w:themeColor="background1"/>
                <w:szCs w:val="20"/>
                <w:lang w:val="ro-RO"/>
              </w:rPr>
            </w:pPr>
            <w:r w:rsidRPr="00AE4233">
              <w:rPr>
                <w:rFonts w:cstheme="minorHAnsi"/>
                <w:b/>
                <w:color w:val="FFFFFF" w:themeColor="background1"/>
                <w:szCs w:val="20"/>
                <w:lang w:val="ro-RO"/>
              </w:rPr>
              <w:t>SCOR</w:t>
            </w:r>
          </w:p>
        </w:tc>
        <w:tc>
          <w:tcPr>
            <w:tcW w:w="4410" w:type="dxa"/>
          </w:tcPr>
          <w:p w14:paraId="12A26DB6" w14:textId="77777777" w:rsidR="00A2577B" w:rsidRPr="00AE4233" w:rsidRDefault="00A2577B" w:rsidP="00B25254">
            <w:pPr>
              <w:pStyle w:val="ListParagraph"/>
              <w:snapToGrid w:val="0"/>
              <w:ind w:left="0"/>
              <w:contextualSpacing/>
              <w:jc w:val="center"/>
              <w:rPr>
                <w:rFonts w:cstheme="minorHAnsi"/>
                <w:b/>
                <w:color w:val="FFFFFF" w:themeColor="background1"/>
                <w:szCs w:val="20"/>
                <w:lang w:val="ro-RO"/>
              </w:rPr>
            </w:pPr>
            <w:r w:rsidRPr="00AE4233">
              <w:rPr>
                <w:rFonts w:cstheme="minorHAnsi"/>
                <w:b/>
                <w:color w:val="FFFFFF" w:themeColor="background1"/>
                <w:szCs w:val="20"/>
                <w:lang w:val="ro-RO"/>
              </w:rPr>
              <w:t>Motivație</w:t>
            </w:r>
          </w:p>
        </w:tc>
      </w:tr>
      <w:tr w:rsidR="00A2577B" w:rsidRPr="00AE4233" w14:paraId="334FA3A9" w14:textId="77777777" w:rsidTr="00E22841">
        <w:trPr>
          <w:cnfStyle w:val="000000100000" w:firstRow="0" w:lastRow="0" w:firstColumn="0" w:lastColumn="0" w:oddVBand="0" w:evenVBand="0" w:oddHBand="1" w:evenHBand="0" w:firstRowFirstColumn="0" w:firstRowLastColumn="0" w:lastRowFirstColumn="0" w:lastRowLastColumn="0"/>
          <w:trHeight w:val="412"/>
        </w:trPr>
        <w:tc>
          <w:tcPr>
            <w:tcW w:w="3960" w:type="dxa"/>
          </w:tcPr>
          <w:p w14:paraId="4934C525" w14:textId="63040756" w:rsidR="00A2577B" w:rsidRPr="00AE4233" w:rsidRDefault="00E22841" w:rsidP="00B25254">
            <w:pPr>
              <w:pStyle w:val="ListParagraph"/>
              <w:snapToGrid w:val="0"/>
              <w:ind w:left="0"/>
              <w:contextualSpacing/>
              <w:jc w:val="left"/>
              <w:rPr>
                <w:rFonts w:cstheme="minorHAnsi"/>
                <w:b/>
                <w:bCs/>
                <w:color w:val="000000" w:themeColor="text1"/>
                <w:szCs w:val="20"/>
                <w:lang w:val="ro-RO"/>
              </w:rPr>
            </w:pPr>
            <w:r w:rsidRPr="00AE4233">
              <w:rPr>
                <w:rFonts w:cstheme="minorHAnsi"/>
                <w:color w:val="auto"/>
                <w:szCs w:val="20"/>
                <w:lang w:val="ro-RO"/>
              </w:rPr>
              <w:t>Criza economică din perioada 2009-2011</w:t>
            </w:r>
          </w:p>
        </w:tc>
        <w:tc>
          <w:tcPr>
            <w:tcW w:w="2250" w:type="dxa"/>
          </w:tcPr>
          <w:p w14:paraId="087C0113" w14:textId="30082D28" w:rsidR="00A2577B" w:rsidRPr="00AE4233" w:rsidRDefault="00A12F04" w:rsidP="00CE3251">
            <w:pPr>
              <w:pStyle w:val="ListParagraph"/>
              <w:snapToGrid w:val="0"/>
              <w:ind w:left="0"/>
              <w:contextualSpacing/>
              <w:jc w:val="center"/>
              <w:rPr>
                <w:rFonts w:cstheme="minorHAnsi"/>
                <w:color w:val="000000" w:themeColor="text1"/>
                <w:szCs w:val="20"/>
                <w:lang w:val="ro-RO"/>
              </w:rPr>
            </w:pPr>
            <w:r w:rsidRPr="00AE4233">
              <w:rPr>
                <w:rFonts w:cstheme="minorHAnsi"/>
                <w:color w:val="000000" w:themeColor="text1"/>
                <w:szCs w:val="20"/>
                <w:lang w:val="ro-RO"/>
              </w:rPr>
              <w:t>8.5</w:t>
            </w:r>
          </w:p>
        </w:tc>
        <w:tc>
          <w:tcPr>
            <w:tcW w:w="4410" w:type="dxa"/>
          </w:tcPr>
          <w:p w14:paraId="1841E735" w14:textId="237A8AAC" w:rsidR="00A2577B" w:rsidRPr="00AE4233" w:rsidRDefault="00E22841" w:rsidP="00E22841">
            <w:pPr>
              <w:pStyle w:val="ListParagraph"/>
              <w:snapToGrid w:val="0"/>
              <w:ind w:left="0"/>
              <w:contextualSpacing/>
              <w:jc w:val="left"/>
              <w:rPr>
                <w:rFonts w:cstheme="minorHAnsi"/>
                <w:color w:val="000000" w:themeColor="text1"/>
                <w:szCs w:val="20"/>
                <w:lang w:val="ro-RO"/>
              </w:rPr>
            </w:pPr>
            <w:r w:rsidRPr="00AE4233">
              <w:rPr>
                <w:rFonts w:cstheme="minorHAnsi"/>
                <w:color w:val="000000" w:themeColor="text1"/>
                <w:szCs w:val="20"/>
                <w:lang w:val="ro-RO"/>
              </w:rPr>
              <w:t>a generat blocarea angajărilor în sistemul public, reducerea salariilor, limitarea contribuțiilor din surse interne la investiții etc., dar și modificări în spațiul comunicării media: reducerea numărului de publicații, scăderea prețului de publicitate</w:t>
            </w:r>
          </w:p>
        </w:tc>
      </w:tr>
      <w:tr w:rsidR="00A2577B" w:rsidRPr="00AE4233" w14:paraId="471CAB85" w14:textId="77777777" w:rsidTr="00E22841">
        <w:trPr>
          <w:cnfStyle w:val="000000010000" w:firstRow="0" w:lastRow="0" w:firstColumn="0" w:lastColumn="0" w:oddVBand="0" w:evenVBand="0" w:oddHBand="0" w:evenHBand="1" w:firstRowFirstColumn="0" w:firstRowLastColumn="0" w:lastRowFirstColumn="0" w:lastRowLastColumn="0"/>
          <w:trHeight w:val="412"/>
        </w:trPr>
        <w:tc>
          <w:tcPr>
            <w:tcW w:w="3960" w:type="dxa"/>
          </w:tcPr>
          <w:p w14:paraId="11466835" w14:textId="45A5CF2C" w:rsidR="00A2577B" w:rsidRPr="00AE4233" w:rsidRDefault="0043593C" w:rsidP="00B25254">
            <w:pPr>
              <w:pStyle w:val="ListParagraph"/>
              <w:snapToGrid w:val="0"/>
              <w:ind w:left="0"/>
              <w:contextualSpacing/>
              <w:jc w:val="left"/>
              <w:rPr>
                <w:rFonts w:cstheme="minorHAnsi"/>
                <w:color w:val="000000" w:themeColor="text1"/>
                <w:szCs w:val="20"/>
                <w:lang w:val="ro-RO"/>
              </w:rPr>
            </w:pPr>
            <w:r w:rsidRPr="00AE4233">
              <w:rPr>
                <w:rFonts w:cstheme="minorHAnsi"/>
                <w:color w:val="000000" w:themeColor="text1"/>
                <w:szCs w:val="20"/>
                <w:lang w:val="ro-RO"/>
              </w:rPr>
              <w:t xml:space="preserve">Prevalența ridicată, după 2009, a mijloacelor de informare precum internet, rețele de socializare, comunicare prin intermediul rețelelor de prieteni, cunoștințe, rude </w:t>
            </w:r>
          </w:p>
        </w:tc>
        <w:tc>
          <w:tcPr>
            <w:tcW w:w="2250" w:type="dxa"/>
          </w:tcPr>
          <w:p w14:paraId="55187C9D" w14:textId="7ACE220C" w:rsidR="00A2577B" w:rsidRPr="00AE4233" w:rsidRDefault="00A12F04" w:rsidP="00CE3251">
            <w:pPr>
              <w:pStyle w:val="ListParagraph"/>
              <w:snapToGrid w:val="0"/>
              <w:ind w:left="0"/>
              <w:contextualSpacing/>
              <w:jc w:val="center"/>
              <w:rPr>
                <w:rFonts w:cstheme="minorHAnsi"/>
                <w:color w:val="000000" w:themeColor="text1"/>
                <w:szCs w:val="20"/>
                <w:lang w:val="ro-RO"/>
              </w:rPr>
            </w:pPr>
            <w:r w:rsidRPr="00AE4233">
              <w:rPr>
                <w:rFonts w:cstheme="minorHAnsi"/>
                <w:color w:val="000000" w:themeColor="text1"/>
                <w:szCs w:val="20"/>
                <w:lang w:val="ro-RO"/>
              </w:rPr>
              <w:t>7.5</w:t>
            </w:r>
          </w:p>
        </w:tc>
        <w:tc>
          <w:tcPr>
            <w:tcW w:w="4410" w:type="dxa"/>
          </w:tcPr>
          <w:p w14:paraId="27717831" w14:textId="5C7E15E9" w:rsidR="00A2577B" w:rsidRPr="00AE4233" w:rsidRDefault="0043593C" w:rsidP="00B25254">
            <w:pPr>
              <w:pStyle w:val="ListParagraph"/>
              <w:snapToGrid w:val="0"/>
              <w:ind w:left="0"/>
              <w:contextualSpacing/>
              <w:rPr>
                <w:rFonts w:cstheme="minorHAnsi"/>
                <w:color w:val="000000" w:themeColor="text1"/>
                <w:szCs w:val="20"/>
                <w:lang w:val="ro-RO"/>
              </w:rPr>
            </w:pPr>
            <w:r w:rsidRPr="00AE4233">
              <w:rPr>
                <w:rFonts w:cstheme="minorHAnsi"/>
                <w:color w:val="000000" w:themeColor="text1"/>
                <w:szCs w:val="20"/>
                <w:lang w:val="ro-RO"/>
              </w:rPr>
              <w:t>a determinat o scădere a capacității de corectare a informațiilor eronate sau trunchiate</w:t>
            </w:r>
          </w:p>
        </w:tc>
      </w:tr>
      <w:tr w:rsidR="00A2577B" w:rsidRPr="00AE4233" w14:paraId="41E3B741" w14:textId="77777777" w:rsidTr="00E22841">
        <w:trPr>
          <w:cnfStyle w:val="000000100000" w:firstRow="0" w:lastRow="0" w:firstColumn="0" w:lastColumn="0" w:oddVBand="0" w:evenVBand="0" w:oddHBand="1" w:evenHBand="0" w:firstRowFirstColumn="0" w:firstRowLastColumn="0" w:lastRowFirstColumn="0" w:lastRowLastColumn="0"/>
          <w:trHeight w:val="412"/>
        </w:trPr>
        <w:tc>
          <w:tcPr>
            <w:tcW w:w="3960" w:type="dxa"/>
          </w:tcPr>
          <w:p w14:paraId="31ECDE3D" w14:textId="64F259C6" w:rsidR="00A2577B" w:rsidRPr="00AE4233" w:rsidRDefault="0043593C" w:rsidP="00B25254">
            <w:pPr>
              <w:pStyle w:val="ListParagraph"/>
              <w:snapToGrid w:val="0"/>
              <w:ind w:left="0"/>
              <w:contextualSpacing/>
              <w:jc w:val="left"/>
              <w:rPr>
                <w:rFonts w:cstheme="minorHAnsi"/>
                <w:color w:val="000000" w:themeColor="text1"/>
                <w:szCs w:val="20"/>
                <w:lang w:val="ro-RO"/>
              </w:rPr>
            </w:pPr>
            <w:r w:rsidRPr="00AE4233">
              <w:rPr>
                <w:rFonts w:cstheme="minorHAnsi"/>
                <w:color w:val="auto"/>
                <w:szCs w:val="20"/>
                <w:lang w:val="ro-RO"/>
              </w:rPr>
              <w:t>Politica publică de gestionare sectorială a programelor operaționale</w:t>
            </w:r>
          </w:p>
        </w:tc>
        <w:tc>
          <w:tcPr>
            <w:tcW w:w="2250" w:type="dxa"/>
          </w:tcPr>
          <w:p w14:paraId="6716AA97" w14:textId="50FD27FC" w:rsidR="00A2577B" w:rsidRPr="00AE4233" w:rsidRDefault="00A12F04" w:rsidP="00CE3251">
            <w:pPr>
              <w:pStyle w:val="ListParagraph"/>
              <w:snapToGrid w:val="0"/>
              <w:ind w:left="0"/>
              <w:contextualSpacing/>
              <w:jc w:val="center"/>
              <w:rPr>
                <w:rFonts w:cstheme="minorHAnsi"/>
                <w:color w:val="000000" w:themeColor="text1"/>
                <w:szCs w:val="20"/>
                <w:lang w:val="ro-RO"/>
              </w:rPr>
            </w:pPr>
            <w:r w:rsidRPr="00AE4233">
              <w:rPr>
                <w:rFonts w:cstheme="minorHAnsi"/>
                <w:color w:val="000000" w:themeColor="text1"/>
                <w:szCs w:val="20"/>
                <w:lang w:val="ro-RO"/>
              </w:rPr>
              <w:t>9</w:t>
            </w:r>
          </w:p>
        </w:tc>
        <w:tc>
          <w:tcPr>
            <w:tcW w:w="4410" w:type="dxa"/>
          </w:tcPr>
          <w:p w14:paraId="6B9B5A4A" w14:textId="10E39DAF" w:rsidR="00A2577B" w:rsidRPr="00AE4233" w:rsidRDefault="00CE3251" w:rsidP="00CE3251">
            <w:pPr>
              <w:pStyle w:val="ListParagraph"/>
              <w:snapToGrid w:val="0"/>
              <w:ind w:left="0"/>
              <w:contextualSpacing/>
              <w:jc w:val="center"/>
              <w:rPr>
                <w:rFonts w:cstheme="minorHAnsi"/>
                <w:color w:val="000000" w:themeColor="text1"/>
                <w:szCs w:val="20"/>
                <w:lang w:val="ro-RO"/>
              </w:rPr>
            </w:pPr>
            <w:r w:rsidRPr="00AE4233">
              <w:rPr>
                <w:rFonts w:cstheme="minorHAnsi"/>
                <w:color w:val="000000" w:themeColor="text1"/>
                <w:szCs w:val="20"/>
                <w:lang w:val="ro-RO"/>
              </w:rPr>
              <w:t>-</w:t>
            </w:r>
          </w:p>
        </w:tc>
      </w:tr>
      <w:tr w:rsidR="0043593C" w:rsidRPr="00AE4233" w14:paraId="5B4E900F" w14:textId="77777777" w:rsidTr="00E22841">
        <w:trPr>
          <w:cnfStyle w:val="000000010000" w:firstRow="0" w:lastRow="0" w:firstColumn="0" w:lastColumn="0" w:oddVBand="0" w:evenVBand="0" w:oddHBand="0" w:evenHBand="1" w:firstRowFirstColumn="0" w:firstRowLastColumn="0" w:lastRowFirstColumn="0" w:lastRowLastColumn="0"/>
          <w:trHeight w:val="412"/>
        </w:trPr>
        <w:tc>
          <w:tcPr>
            <w:tcW w:w="3960" w:type="dxa"/>
          </w:tcPr>
          <w:p w14:paraId="3C733617" w14:textId="4D65F7C5" w:rsidR="0043593C" w:rsidRPr="00AE4233" w:rsidRDefault="0043593C" w:rsidP="00B25254">
            <w:pPr>
              <w:pStyle w:val="ListParagraph"/>
              <w:snapToGrid w:val="0"/>
              <w:ind w:left="0"/>
              <w:contextualSpacing/>
              <w:jc w:val="left"/>
              <w:rPr>
                <w:rFonts w:cstheme="minorHAnsi"/>
                <w:color w:val="auto"/>
                <w:szCs w:val="20"/>
                <w:lang w:val="ro-RO"/>
              </w:rPr>
            </w:pPr>
            <w:r w:rsidRPr="00AE4233">
              <w:rPr>
                <w:rFonts w:cstheme="minorHAnsi"/>
                <w:color w:val="auto"/>
                <w:szCs w:val="20"/>
                <w:lang w:val="ro-RO"/>
              </w:rPr>
              <w:t>Diminuarea interesului mass-media după momentul aderării</w:t>
            </w:r>
          </w:p>
        </w:tc>
        <w:tc>
          <w:tcPr>
            <w:tcW w:w="2250" w:type="dxa"/>
          </w:tcPr>
          <w:p w14:paraId="2AEED451" w14:textId="5526440C" w:rsidR="0043593C" w:rsidRPr="00AE4233" w:rsidRDefault="00A12F04" w:rsidP="00CE3251">
            <w:pPr>
              <w:pStyle w:val="ListParagraph"/>
              <w:snapToGrid w:val="0"/>
              <w:ind w:left="0"/>
              <w:contextualSpacing/>
              <w:jc w:val="center"/>
              <w:rPr>
                <w:rFonts w:cstheme="minorHAnsi"/>
                <w:color w:val="000000" w:themeColor="text1"/>
                <w:szCs w:val="20"/>
                <w:lang w:val="ro-RO"/>
              </w:rPr>
            </w:pPr>
            <w:r w:rsidRPr="00AE4233">
              <w:rPr>
                <w:rFonts w:cstheme="minorHAnsi"/>
                <w:color w:val="000000" w:themeColor="text1"/>
                <w:szCs w:val="20"/>
                <w:lang w:val="ro-RO"/>
              </w:rPr>
              <w:t>7</w:t>
            </w:r>
          </w:p>
        </w:tc>
        <w:tc>
          <w:tcPr>
            <w:tcW w:w="4410" w:type="dxa"/>
          </w:tcPr>
          <w:p w14:paraId="2753F79A" w14:textId="5A3792E8" w:rsidR="0043593C" w:rsidRPr="00AE4233" w:rsidRDefault="0043593C" w:rsidP="00B25254">
            <w:pPr>
              <w:pStyle w:val="ListParagraph"/>
              <w:snapToGrid w:val="0"/>
              <w:ind w:left="0"/>
              <w:contextualSpacing/>
              <w:rPr>
                <w:rFonts w:cstheme="minorHAnsi"/>
                <w:color w:val="000000" w:themeColor="text1"/>
                <w:szCs w:val="20"/>
                <w:lang w:val="ro-RO"/>
              </w:rPr>
            </w:pPr>
            <w:r w:rsidRPr="00AE4233">
              <w:rPr>
                <w:rFonts w:cstheme="minorHAnsi"/>
                <w:color w:val="000000" w:themeColor="text1"/>
                <w:szCs w:val="20"/>
                <w:lang w:val="ro-RO"/>
              </w:rPr>
              <w:t xml:space="preserve">presa </w:t>
            </w:r>
            <w:r w:rsidR="001B66C6" w:rsidRPr="00AE4233">
              <w:rPr>
                <w:rFonts w:cstheme="minorHAnsi"/>
                <w:color w:val="000000" w:themeColor="text1"/>
                <w:szCs w:val="20"/>
                <w:lang w:val="ro-RO"/>
              </w:rPr>
              <w:t xml:space="preserve">a început să fie </w:t>
            </w:r>
            <w:r w:rsidRPr="00AE4233">
              <w:rPr>
                <w:rFonts w:cstheme="minorHAnsi"/>
                <w:color w:val="000000" w:themeColor="text1"/>
                <w:szCs w:val="20"/>
                <w:lang w:val="ro-RO"/>
              </w:rPr>
              <w:t xml:space="preserve">receptivă predominant la informații negative </w:t>
            </w:r>
          </w:p>
        </w:tc>
      </w:tr>
    </w:tbl>
    <w:p w14:paraId="20CC15F1" w14:textId="690A534D" w:rsidR="008E5297" w:rsidRPr="00AE4233" w:rsidRDefault="008E5297" w:rsidP="0066143A">
      <w:pPr>
        <w:spacing w:after="0" w:line="283" w:lineRule="auto"/>
        <w:contextualSpacing/>
        <w:rPr>
          <w:rFonts w:cstheme="minorHAnsi"/>
          <w:sz w:val="20"/>
          <w:szCs w:val="20"/>
          <w:lang w:val="ro-RO"/>
        </w:rPr>
      </w:pPr>
    </w:p>
    <w:p w14:paraId="4C2A9500" w14:textId="33ED8C46" w:rsidR="003073FC" w:rsidRPr="00AE4233" w:rsidRDefault="003073FC" w:rsidP="009F11BD">
      <w:pPr>
        <w:spacing w:after="0" w:line="283" w:lineRule="auto"/>
        <w:contextualSpacing/>
        <w:jc w:val="both"/>
        <w:rPr>
          <w:rFonts w:cstheme="minorHAnsi"/>
          <w:sz w:val="20"/>
          <w:szCs w:val="20"/>
          <w:lang w:val="ro-RO"/>
        </w:rPr>
      </w:pPr>
      <w:r w:rsidRPr="00AE4233">
        <w:rPr>
          <w:rFonts w:cstheme="minorHAnsi"/>
          <w:sz w:val="20"/>
          <w:szCs w:val="20"/>
          <w:lang w:val="ro-RO"/>
        </w:rPr>
        <w:t xml:space="preserve">Dintre factorii care au influențat </w:t>
      </w:r>
      <w:r w:rsidR="00835E92" w:rsidRPr="00AE4233">
        <w:rPr>
          <w:rFonts w:cstheme="minorHAnsi"/>
          <w:sz w:val="20"/>
          <w:szCs w:val="20"/>
          <w:lang w:val="ro-RO"/>
        </w:rPr>
        <w:t xml:space="preserve">pozitiv </w:t>
      </w:r>
      <w:r w:rsidR="00736A43" w:rsidRPr="00AE4233">
        <w:rPr>
          <w:rFonts w:cstheme="minorHAnsi"/>
          <w:sz w:val="20"/>
          <w:szCs w:val="20"/>
          <w:lang w:val="ro-RO"/>
        </w:rPr>
        <w:t>efectele, nivelul ridicat de informare și interes în rândul administrației publice au înregistrat nivelul cel mai ridicat (9 puncte)</w:t>
      </w:r>
      <w:r w:rsidR="00CE3251" w:rsidRPr="00AE4233">
        <w:rPr>
          <w:rFonts w:cstheme="minorHAnsi"/>
          <w:sz w:val="20"/>
          <w:szCs w:val="20"/>
          <w:lang w:val="ro-RO"/>
        </w:rPr>
        <w:t>, urmat de nivel inițial ridicat de cunoaștere a instrumentelor structurale în rândul ONG</w:t>
      </w:r>
    </w:p>
    <w:p w14:paraId="3B2B246F" w14:textId="77777777" w:rsidR="00CE3251" w:rsidRPr="00AE4233" w:rsidRDefault="00CE3251" w:rsidP="00736A43">
      <w:pPr>
        <w:spacing w:after="0" w:line="283" w:lineRule="auto"/>
        <w:contextualSpacing/>
        <w:jc w:val="both"/>
        <w:rPr>
          <w:rFonts w:cstheme="minorHAnsi"/>
          <w:sz w:val="20"/>
          <w:szCs w:val="20"/>
          <w:lang w:val="ro-RO"/>
        </w:rPr>
      </w:pPr>
    </w:p>
    <w:tbl>
      <w:tblPr>
        <w:tblStyle w:val="Civittatable"/>
        <w:tblW w:w="10620" w:type="dxa"/>
        <w:tblInd w:w="-455" w:type="dxa"/>
        <w:tblLook w:val="04A0" w:firstRow="1" w:lastRow="0" w:firstColumn="1" w:lastColumn="0" w:noHBand="0" w:noVBand="1"/>
      </w:tblPr>
      <w:tblGrid>
        <w:gridCol w:w="3960"/>
        <w:gridCol w:w="2250"/>
        <w:gridCol w:w="4410"/>
      </w:tblGrid>
      <w:tr w:rsidR="00FB72AD" w:rsidRPr="00AE4233" w14:paraId="2CDFAD3F" w14:textId="77777777" w:rsidTr="00B25254">
        <w:trPr>
          <w:cnfStyle w:val="100000000000" w:firstRow="1" w:lastRow="0" w:firstColumn="0" w:lastColumn="0" w:oddVBand="0" w:evenVBand="0" w:oddHBand="0" w:evenHBand="0" w:firstRowFirstColumn="0" w:firstRowLastColumn="0" w:lastRowFirstColumn="0" w:lastRowLastColumn="0"/>
          <w:trHeight w:val="50"/>
        </w:trPr>
        <w:tc>
          <w:tcPr>
            <w:tcW w:w="3960" w:type="dxa"/>
          </w:tcPr>
          <w:p w14:paraId="4D60A076" w14:textId="6DCBED19" w:rsidR="00FB72AD" w:rsidRPr="00AE4233" w:rsidRDefault="00FB72AD" w:rsidP="00B25254">
            <w:pPr>
              <w:pStyle w:val="ListParagraph"/>
              <w:snapToGrid w:val="0"/>
              <w:ind w:left="0"/>
              <w:contextualSpacing/>
              <w:jc w:val="center"/>
              <w:rPr>
                <w:rFonts w:cstheme="minorHAnsi"/>
                <w:b/>
                <w:color w:val="FFFFFF" w:themeColor="background1"/>
                <w:szCs w:val="20"/>
                <w:lang w:val="ro-RO"/>
              </w:rPr>
            </w:pPr>
            <w:r w:rsidRPr="00AE4233">
              <w:rPr>
                <w:rFonts w:cstheme="minorHAnsi"/>
                <w:b/>
                <w:color w:val="FFFFFF" w:themeColor="background1"/>
                <w:szCs w:val="20"/>
                <w:lang w:val="ro-RO"/>
              </w:rPr>
              <w:t>Factorii care au influentat POZITIV</w:t>
            </w:r>
          </w:p>
        </w:tc>
        <w:tc>
          <w:tcPr>
            <w:tcW w:w="2250" w:type="dxa"/>
          </w:tcPr>
          <w:p w14:paraId="0EF8B84B" w14:textId="35130E9D" w:rsidR="00FB72AD" w:rsidRPr="00AE4233" w:rsidRDefault="00B94F75" w:rsidP="00B25254">
            <w:pPr>
              <w:pStyle w:val="ListParagraph"/>
              <w:snapToGrid w:val="0"/>
              <w:ind w:left="0"/>
              <w:contextualSpacing/>
              <w:jc w:val="center"/>
              <w:rPr>
                <w:rFonts w:cstheme="minorHAnsi"/>
                <w:b/>
                <w:color w:val="FFFFFF" w:themeColor="background1"/>
                <w:szCs w:val="20"/>
                <w:lang w:val="ro-RO"/>
              </w:rPr>
            </w:pPr>
            <w:r w:rsidRPr="00AE4233">
              <w:rPr>
                <w:rFonts w:cstheme="minorHAnsi"/>
                <w:b/>
                <w:color w:val="FFFFFF" w:themeColor="background1"/>
                <w:szCs w:val="20"/>
                <w:lang w:val="ro-RO"/>
              </w:rPr>
              <w:t>SCOR</w:t>
            </w:r>
          </w:p>
        </w:tc>
        <w:tc>
          <w:tcPr>
            <w:tcW w:w="4410" w:type="dxa"/>
          </w:tcPr>
          <w:p w14:paraId="76C2DE86" w14:textId="77777777" w:rsidR="00FB72AD" w:rsidRPr="00AE4233" w:rsidRDefault="00FB72AD" w:rsidP="00B25254">
            <w:pPr>
              <w:pStyle w:val="ListParagraph"/>
              <w:snapToGrid w:val="0"/>
              <w:ind w:left="0"/>
              <w:contextualSpacing/>
              <w:jc w:val="center"/>
              <w:rPr>
                <w:rFonts w:cstheme="minorHAnsi"/>
                <w:b/>
                <w:color w:val="FFFFFF" w:themeColor="background1"/>
                <w:szCs w:val="20"/>
                <w:lang w:val="ro-RO"/>
              </w:rPr>
            </w:pPr>
            <w:r w:rsidRPr="00AE4233">
              <w:rPr>
                <w:rFonts w:cstheme="minorHAnsi"/>
                <w:b/>
                <w:color w:val="FFFFFF" w:themeColor="background1"/>
                <w:szCs w:val="20"/>
                <w:lang w:val="ro-RO"/>
              </w:rPr>
              <w:t>Motivație</w:t>
            </w:r>
          </w:p>
        </w:tc>
      </w:tr>
      <w:tr w:rsidR="00FB72AD" w:rsidRPr="00AE4233" w14:paraId="11600241" w14:textId="77777777" w:rsidTr="00B25254">
        <w:trPr>
          <w:cnfStyle w:val="000000100000" w:firstRow="0" w:lastRow="0" w:firstColumn="0" w:lastColumn="0" w:oddVBand="0" w:evenVBand="0" w:oddHBand="1" w:evenHBand="0" w:firstRowFirstColumn="0" w:firstRowLastColumn="0" w:lastRowFirstColumn="0" w:lastRowLastColumn="0"/>
          <w:trHeight w:val="412"/>
        </w:trPr>
        <w:tc>
          <w:tcPr>
            <w:tcW w:w="3960" w:type="dxa"/>
          </w:tcPr>
          <w:p w14:paraId="1C061963" w14:textId="3AD06BE0" w:rsidR="00FB72AD" w:rsidRPr="00AE4233" w:rsidRDefault="00FB72AD" w:rsidP="00B25254">
            <w:pPr>
              <w:pStyle w:val="ListParagraph"/>
              <w:snapToGrid w:val="0"/>
              <w:ind w:left="0"/>
              <w:contextualSpacing/>
              <w:jc w:val="left"/>
              <w:rPr>
                <w:rFonts w:cstheme="minorHAnsi"/>
                <w:b/>
                <w:bCs/>
                <w:color w:val="000000" w:themeColor="text1"/>
                <w:szCs w:val="20"/>
                <w:lang w:val="ro-RO"/>
              </w:rPr>
            </w:pPr>
            <w:r w:rsidRPr="00AE4233">
              <w:rPr>
                <w:rFonts w:cstheme="minorHAnsi"/>
                <w:color w:val="auto"/>
                <w:szCs w:val="20"/>
                <w:lang w:val="ro-RO"/>
              </w:rPr>
              <w:t>Nivel ridicat de informare și interes în rândul administrației publice</w:t>
            </w:r>
          </w:p>
        </w:tc>
        <w:tc>
          <w:tcPr>
            <w:tcW w:w="2250" w:type="dxa"/>
          </w:tcPr>
          <w:p w14:paraId="3108BA17" w14:textId="380D56AD" w:rsidR="00FB72AD" w:rsidRPr="00AE4233" w:rsidRDefault="00A12F04" w:rsidP="00CE3251">
            <w:pPr>
              <w:pStyle w:val="ListParagraph"/>
              <w:snapToGrid w:val="0"/>
              <w:ind w:left="0"/>
              <w:contextualSpacing/>
              <w:jc w:val="center"/>
              <w:rPr>
                <w:rFonts w:cstheme="minorHAnsi"/>
                <w:color w:val="000000" w:themeColor="text1"/>
                <w:szCs w:val="20"/>
                <w:lang w:val="ro-RO"/>
              </w:rPr>
            </w:pPr>
            <w:r w:rsidRPr="00AE4233">
              <w:rPr>
                <w:rFonts w:cstheme="minorHAnsi"/>
                <w:color w:val="000000" w:themeColor="text1"/>
                <w:szCs w:val="20"/>
                <w:lang w:val="ro-RO"/>
              </w:rPr>
              <w:t>9</w:t>
            </w:r>
          </w:p>
        </w:tc>
        <w:tc>
          <w:tcPr>
            <w:tcW w:w="4410" w:type="dxa"/>
          </w:tcPr>
          <w:p w14:paraId="36D7D701" w14:textId="2B75055B" w:rsidR="00FB72AD" w:rsidRPr="00AE4233" w:rsidRDefault="00FB72AD" w:rsidP="00B25254">
            <w:pPr>
              <w:pStyle w:val="ListParagraph"/>
              <w:snapToGrid w:val="0"/>
              <w:ind w:left="0"/>
              <w:contextualSpacing/>
              <w:jc w:val="left"/>
              <w:rPr>
                <w:rFonts w:cstheme="minorHAnsi"/>
                <w:color w:val="000000" w:themeColor="text1"/>
                <w:szCs w:val="20"/>
                <w:lang w:val="ro-RO"/>
              </w:rPr>
            </w:pPr>
            <w:r w:rsidRPr="00AE4233">
              <w:rPr>
                <w:rFonts w:cstheme="minorHAnsi"/>
                <w:color w:val="000000" w:themeColor="text1"/>
                <w:szCs w:val="20"/>
                <w:lang w:val="ro-RO"/>
              </w:rPr>
              <w:t>Număr mare de beneficiari din rândul administrației publice care au căutat informație</w:t>
            </w:r>
          </w:p>
        </w:tc>
      </w:tr>
      <w:tr w:rsidR="00FB72AD" w:rsidRPr="00AE4233" w14:paraId="3C044A47" w14:textId="77777777" w:rsidTr="00B25254">
        <w:trPr>
          <w:cnfStyle w:val="000000010000" w:firstRow="0" w:lastRow="0" w:firstColumn="0" w:lastColumn="0" w:oddVBand="0" w:evenVBand="0" w:oddHBand="0" w:evenHBand="1" w:firstRowFirstColumn="0" w:firstRowLastColumn="0" w:lastRowFirstColumn="0" w:lastRowLastColumn="0"/>
          <w:trHeight w:val="412"/>
        </w:trPr>
        <w:tc>
          <w:tcPr>
            <w:tcW w:w="3960" w:type="dxa"/>
          </w:tcPr>
          <w:p w14:paraId="2B4336A1" w14:textId="0FEE3598" w:rsidR="00FB72AD" w:rsidRPr="00AE4233" w:rsidRDefault="00146604" w:rsidP="00B25254">
            <w:pPr>
              <w:pStyle w:val="ListParagraph"/>
              <w:snapToGrid w:val="0"/>
              <w:ind w:left="0"/>
              <w:contextualSpacing/>
              <w:jc w:val="left"/>
              <w:rPr>
                <w:rFonts w:cstheme="minorHAnsi"/>
                <w:color w:val="000000" w:themeColor="text1"/>
                <w:szCs w:val="20"/>
                <w:lang w:val="ro-RO"/>
              </w:rPr>
            </w:pPr>
            <w:r w:rsidRPr="00AE4233">
              <w:rPr>
                <w:rFonts w:cstheme="minorHAnsi"/>
                <w:color w:val="000000" w:themeColor="text1"/>
                <w:szCs w:val="20"/>
                <w:lang w:val="ro-RO"/>
              </w:rPr>
              <w:t>Nivel inițial ridicat de cunoaștere a Instrumentelor structurale în rândul ONG</w:t>
            </w:r>
          </w:p>
        </w:tc>
        <w:tc>
          <w:tcPr>
            <w:tcW w:w="2250" w:type="dxa"/>
          </w:tcPr>
          <w:p w14:paraId="4C938F1C" w14:textId="7DEE1D36" w:rsidR="00FB72AD" w:rsidRPr="00AE4233" w:rsidRDefault="00A12F04" w:rsidP="00CE3251">
            <w:pPr>
              <w:pStyle w:val="ListParagraph"/>
              <w:snapToGrid w:val="0"/>
              <w:ind w:left="0"/>
              <w:contextualSpacing/>
              <w:jc w:val="center"/>
              <w:rPr>
                <w:rFonts w:cstheme="minorHAnsi"/>
                <w:color w:val="000000" w:themeColor="text1"/>
                <w:szCs w:val="20"/>
                <w:lang w:val="ro-RO"/>
              </w:rPr>
            </w:pPr>
            <w:r w:rsidRPr="00AE4233">
              <w:rPr>
                <w:rFonts w:cstheme="minorHAnsi"/>
                <w:color w:val="000000" w:themeColor="text1"/>
                <w:szCs w:val="20"/>
                <w:lang w:val="ro-RO"/>
              </w:rPr>
              <w:t>8.5</w:t>
            </w:r>
          </w:p>
        </w:tc>
        <w:tc>
          <w:tcPr>
            <w:tcW w:w="4410" w:type="dxa"/>
          </w:tcPr>
          <w:p w14:paraId="53E61018" w14:textId="2E0ED440" w:rsidR="00FB72AD" w:rsidRPr="00AE4233" w:rsidRDefault="00146604" w:rsidP="00B25254">
            <w:pPr>
              <w:pStyle w:val="ListParagraph"/>
              <w:snapToGrid w:val="0"/>
              <w:ind w:left="0"/>
              <w:contextualSpacing/>
              <w:rPr>
                <w:rFonts w:cstheme="minorHAnsi"/>
                <w:color w:val="000000" w:themeColor="text1"/>
                <w:szCs w:val="20"/>
                <w:lang w:val="ro-RO"/>
              </w:rPr>
            </w:pPr>
            <w:r w:rsidRPr="00AE4233">
              <w:rPr>
                <w:rFonts w:cstheme="minorHAnsi"/>
                <w:color w:val="000000" w:themeColor="text1"/>
                <w:szCs w:val="20"/>
                <w:lang w:val="ro-RO"/>
              </w:rPr>
              <w:t>Număr mare de beneficiari din rândul ONG care au căutat informație</w:t>
            </w:r>
          </w:p>
        </w:tc>
      </w:tr>
      <w:tr w:rsidR="00FB72AD" w:rsidRPr="00AE4233" w14:paraId="02ACD588" w14:textId="77777777" w:rsidTr="00B25254">
        <w:trPr>
          <w:cnfStyle w:val="000000100000" w:firstRow="0" w:lastRow="0" w:firstColumn="0" w:lastColumn="0" w:oddVBand="0" w:evenVBand="0" w:oddHBand="1" w:evenHBand="0" w:firstRowFirstColumn="0" w:firstRowLastColumn="0" w:lastRowFirstColumn="0" w:lastRowLastColumn="0"/>
          <w:trHeight w:val="412"/>
        </w:trPr>
        <w:tc>
          <w:tcPr>
            <w:tcW w:w="3960" w:type="dxa"/>
          </w:tcPr>
          <w:p w14:paraId="0BA24C4E" w14:textId="6FE45100" w:rsidR="00FB72AD" w:rsidRPr="00AE4233" w:rsidRDefault="00146604" w:rsidP="00B25254">
            <w:pPr>
              <w:pStyle w:val="ListParagraph"/>
              <w:snapToGrid w:val="0"/>
              <w:ind w:left="0"/>
              <w:contextualSpacing/>
              <w:jc w:val="left"/>
              <w:rPr>
                <w:rFonts w:cstheme="minorHAnsi"/>
                <w:color w:val="000000" w:themeColor="text1"/>
                <w:szCs w:val="20"/>
                <w:lang w:val="ro-RO"/>
              </w:rPr>
            </w:pPr>
            <w:r w:rsidRPr="00AE4233">
              <w:rPr>
                <w:rFonts w:cstheme="minorHAnsi"/>
                <w:color w:val="auto"/>
                <w:szCs w:val="20"/>
                <w:lang w:val="ro-RO"/>
              </w:rPr>
              <w:t>Manual de identitate vizuală</w:t>
            </w:r>
          </w:p>
        </w:tc>
        <w:tc>
          <w:tcPr>
            <w:tcW w:w="2250" w:type="dxa"/>
          </w:tcPr>
          <w:p w14:paraId="6C55FCE3" w14:textId="6CB8601C" w:rsidR="00FB72AD" w:rsidRPr="00AE4233" w:rsidRDefault="00A12F04" w:rsidP="00CE3251">
            <w:pPr>
              <w:pStyle w:val="ListParagraph"/>
              <w:snapToGrid w:val="0"/>
              <w:ind w:left="0"/>
              <w:contextualSpacing/>
              <w:jc w:val="center"/>
              <w:rPr>
                <w:rFonts w:cstheme="minorHAnsi"/>
                <w:color w:val="000000" w:themeColor="text1"/>
                <w:szCs w:val="20"/>
                <w:lang w:val="ro-RO"/>
              </w:rPr>
            </w:pPr>
            <w:r w:rsidRPr="00AE4233">
              <w:rPr>
                <w:rFonts w:cstheme="minorHAnsi"/>
                <w:color w:val="000000" w:themeColor="text1"/>
                <w:szCs w:val="20"/>
                <w:lang w:val="ro-RO"/>
              </w:rPr>
              <w:t>7.5</w:t>
            </w:r>
          </w:p>
        </w:tc>
        <w:tc>
          <w:tcPr>
            <w:tcW w:w="4410" w:type="dxa"/>
          </w:tcPr>
          <w:p w14:paraId="39D38547" w14:textId="01868307" w:rsidR="00FB72AD" w:rsidRPr="00AE4233" w:rsidRDefault="00146604" w:rsidP="00B25254">
            <w:pPr>
              <w:pStyle w:val="ListParagraph"/>
              <w:snapToGrid w:val="0"/>
              <w:ind w:left="0"/>
              <w:contextualSpacing/>
              <w:rPr>
                <w:rFonts w:cstheme="minorHAnsi"/>
                <w:color w:val="000000" w:themeColor="text1"/>
                <w:szCs w:val="20"/>
                <w:lang w:val="ro-RO"/>
              </w:rPr>
            </w:pPr>
            <w:r w:rsidRPr="00AE4233">
              <w:rPr>
                <w:rFonts w:cstheme="minorHAnsi"/>
                <w:color w:val="000000" w:themeColor="text1"/>
                <w:szCs w:val="20"/>
                <w:lang w:val="ro-RO"/>
              </w:rPr>
              <w:t>A favorizat remanența crescută  în rândul participanților la proiecte</w:t>
            </w:r>
          </w:p>
        </w:tc>
      </w:tr>
    </w:tbl>
    <w:p w14:paraId="0AEBC8B6" w14:textId="6DCE2F77" w:rsidR="00FB72AD" w:rsidRPr="00AE4233" w:rsidRDefault="00FB72AD" w:rsidP="0066143A">
      <w:pPr>
        <w:spacing w:after="0" w:line="283" w:lineRule="auto"/>
        <w:contextualSpacing/>
        <w:rPr>
          <w:rFonts w:cstheme="minorHAnsi"/>
          <w:sz w:val="20"/>
          <w:szCs w:val="20"/>
          <w:lang w:val="ro-RO"/>
        </w:rPr>
      </w:pPr>
    </w:p>
    <w:p w14:paraId="32CC7123" w14:textId="77777777" w:rsidR="006069C1" w:rsidRPr="00AE4233" w:rsidRDefault="006069C1" w:rsidP="0066143A">
      <w:pPr>
        <w:spacing w:after="0" w:line="283" w:lineRule="auto"/>
        <w:contextualSpacing/>
        <w:rPr>
          <w:rFonts w:cstheme="minorHAnsi"/>
          <w:sz w:val="20"/>
          <w:szCs w:val="20"/>
          <w:lang w:val="ro-RO"/>
        </w:rPr>
      </w:pPr>
    </w:p>
    <w:p w14:paraId="6E52E685" w14:textId="152C1EFB" w:rsidR="00D80A02" w:rsidRPr="00AE4233" w:rsidRDefault="00D80A02" w:rsidP="0066143A">
      <w:pPr>
        <w:shd w:val="clear" w:color="auto" w:fill="D9D9D9" w:themeFill="background1" w:themeFillShade="D9"/>
        <w:spacing w:after="0" w:line="283" w:lineRule="auto"/>
        <w:contextualSpacing/>
        <w:rPr>
          <w:rFonts w:cstheme="minorHAnsi"/>
          <w:b/>
          <w:bCs/>
          <w:sz w:val="20"/>
          <w:szCs w:val="20"/>
          <w:lang w:val="ro-RO"/>
        </w:rPr>
      </w:pPr>
      <w:r w:rsidRPr="00AE4233">
        <w:rPr>
          <w:rFonts w:cstheme="minorHAnsi"/>
          <w:b/>
          <w:bCs/>
          <w:sz w:val="20"/>
          <w:szCs w:val="20"/>
          <w:shd w:val="clear" w:color="auto" w:fill="D9D9D9" w:themeFill="background1" w:themeFillShade="D9"/>
          <w:lang w:val="ro-RO"/>
        </w:rPr>
        <w:t>Lecții învățate, exemple de bune practici</w:t>
      </w:r>
    </w:p>
    <w:p w14:paraId="3B09892F" w14:textId="07A7DEB7" w:rsidR="00377B53" w:rsidRPr="00AE4233" w:rsidRDefault="00377B53" w:rsidP="0066143A">
      <w:pPr>
        <w:pStyle w:val="Heading5"/>
        <w:spacing w:line="283" w:lineRule="auto"/>
        <w:contextualSpacing/>
        <w:rPr>
          <w:rFonts w:asciiTheme="minorHAnsi" w:hAnsiTheme="minorHAnsi" w:cstheme="minorHAnsi"/>
          <w:b w:val="0"/>
          <w:bCs/>
          <w:color w:val="auto"/>
        </w:rPr>
      </w:pPr>
      <w:r w:rsidRPr="00AE4233">
        <w:rPr>
          <w:rFonts w:asciiTheme="minorHAnsi" w:hAnsiTheme="minorHAnsi" w:cstheme="minorHAnsi"/>
          <w:b w:val="0"/>
          <w:bCs/>
          <w:color w:val="auto"/>
        </w:rPr>
        <w:t xml:space="preserve">Intervențiile în domeniul comunicării din perioada 2007-2013 au generat o serie de lecții de bună practică preluate în Strategia în domeniul comunicării IS din actuala perioadă de programare. Acestea vizează:  creșterea transparenței, utilizarea unui limbaj prietenos, simplu, pentru publicul larg, o mai bună coordonare, un mai bun parteneriat cu principalii stakeholderi, pregătirea pentru situații de comunicare de criză, intensificarea contactului direct prin </w:t>
      </w:r>
      <w:r w:rsidR="0081530E" w:rsidRPr="00AE4233">
        <w:rPr>
          <w:rFonts w:asciiTheme="minorHAnsi" w:hAnsiTheme="minorHAnsi" w:cstheme="minorHAnsi"/>
          <w:b w:val="0"/>
          <w:bCs/>
          <w:color w:val="auto"/>
        </w:rPr>
        <w:t>c</w:t>
      </w:r>
      <w:r w:rsidRPr="00AE4233">
        <w:rPr>
          <w:rFonts w:asciiTheme="minorHAnsi" w:hAnsiTheme="minorHAnsi" w:cstheme="minorHAnsi"/>
          <w:b w:val="0"/>
          <w:bCs/>
          <w:color w:val="auto"/>
        </w:rPr>
        <w:t>entru de informare național și prin Help-desk-urile programelor naționale.</w:t>
      </w:r>
    </w:p>
    <w:p w14:paraId="6A6DFAF4" w14:textId="77777777" w:rsidR="00E9784D" w:rsidRPr="00AE4233" w:rsidRDefault="00E9784D" w:rsidP="0066143A">
      <w:pPr>
        <w:pStyle w:val="Stil1"/>
        <w:numPr>
          <w:ilvl w:val="0"/>
          <w:numId w:val="0"/>
        </w:numPr>
        <w:spacing w:line="283" w:lineRule="auto"/>
        <w:rPr>
          <w:rFonts w:asciiTheme="minorHAnsi" w:hAnsiTheme="minorHAnsi" w:cstheme="minorHAnsi"/>
          <w:sz w:val="20"/>
        </w:rPr>
      </w:pPr>
    </w:p>
    <w:p w14:paraId="65BE91D4" w14:textId="6EDE8A56" w:rsidR="0080755E" w:rsidRPr="00AE4233" w:rsidRDefault="00FF1007" w:rsidP="0066143A">
      <w:pPr>
        <w:pStyle w:val="Stil1"/>
        <w:numPr>
          <w:ilvl w:val="0"/>
          <w:numId w:val="0"/>
        </w:numPr>
        <w:spacing w:line="283" w:lineRule="auto"/>
        <w:rPr>
          <w:rFonts w:asciiTheme="minorHAnsi" w:hAnsiTheme="minorHAnsi" w:cstheme="minorHAnsi"/>
          <w:sz w:val="20"/>
        </w:rPr>
      </w:pPr>
      <w:r w:rsidRPr="00AE4233">
        <w:rPr>
          <w:rFonts w:asciiTheme="minorHAnsi" w:hAnsiTheme="minorHAnsi" w:cstheme="minorHAnsi"/>
          <w:sz w:val="20"/>
        </w:rPr>
        <w:t>Analizele prezentate anterior au reliefat trei probleme sistemice ale implementării:</w:t>
      </w:r>
    </w:p>
    <w:p w14:paraId="42D1545E" w14:textId="3BC117CF" w:rsidR="0080755E" w:rsidRPr="00AE4233" w:rsidRDefault="00FF1007" w:rsidP="0066143A">
      <w:pPr>
        <w:pStyle w:val="Stil1"/>
        <w:numPr>
          <w:ilvl w:val="0"/>
          <w:numId w:val="7"/>
        </w:numPr>
        <w:spacing w:line="283" w:lineRule="auto"/>
        <w:rPr>
          <w:rFonts w:asciiTheme="minorHAnsi" w:hAnsiTheme="minorHAnsi" w:cstheme="minorHAnsi"/>
          <w:sz w:val="20"/>
        </w:rPr>
      </w:pPr>
      <w:r w:rsidRPr="00AE4233">
        <w:rPr>
          <w:rFonts w:asciiTheme="minorHAnsi" w:hAnsiTheme="minorHAnsi" w:cstheme="minorHAnsi"/>
          <w:sz w:val="20"/>
        </w:rPr>
        <w:t xml:space="preserve">Deficitul de resursă umană necesară pentru implementarea proiectelor </w:t>
      </w:r>
      <w:r w:rsidR="00E9784D" w:rsidRPr="00AE4233">
        <w:rPr>
          <w:rFonts w:asciiTheme="minorHAnsi" w:hAnsiTheme="minorHAnsi" w:cstheme="minorHAnsi"/>
          <w:sz w:val="20"/>
        </w:rPr>
        <w:t xml:space="preserve">– a externalizat serviciul help-desk; </w:t>
      </w:r>
    </w:p>
    <w:p w14:paraId="67953C70" w14:textId="77777777" w:rsidR="00E9784D" w:rsidRPr="00AE4233" w:rsidRDefault="00FF1007" w:rsidP="0066143A">
      <w:pPr>
        <w:pStyle w:val="Stil1"/>
        <w:numPr>
          <w:ilvl w:val="0"/>
          <w:numId w:val="7"/>
        </w:numPr>
        <w:spacing w:line="283" w:lineRule="auto"/>
        <w:rPr>
          <w:rFonts w:asciiTheme="minorHAnsi" w:hAnsiTheme="minorHAnsi" w:cstheme="minorHAnsi"/>
          <w:sz w:val="20"/>
        </w:rPr>
      </w:pPr>
      <w:r w:rsidRPr="00AE4233">
        <w:rPr>
          <w:rFonts w:asciiTheme="minorHAnsi" w:hAnsiTheme="minorHAnsi" w:cstheme="minorHAnsi"/>
          <w:sz w:val="20"/>
        </w:rPr>
        <w:t>O abordare sectorială slab corelată cu celelalte strategii de comunicare ale rezultatelor investițiilor europene în România;</w:t>
      </w:r>
    </w:p>
    <w:p w14:paraId="4D9FB5BE" w14:textId="5119D88B" w:rsidR="0080755E" w:rsidRPr="00AE4233" w:rsidRDefault="00FF1007" w:rsidP="0066143A">
      <w:pPr>
        <w:pStyle w:val="Stil1"/>
        <w:numPr>
          <w:ilvl w:val="0"/>
          <w:numId w:val="7"/>
        </w:numPr>
        <w:spacing w:line="283" w:lineRule="auto"/>
        <w:rPr>
          <w:rFonts w:asciiTheme="minorHAnsi" w:hAnsiTheme="minorHAnsi" w:cstheme="minorHAnsi"/>
          <w:sz w:val="20"/>
        </w:rPr>
      </w:pPr>
      <w:r w:rsidRPr="00AE4233">
        <w:rPr>
          <w:rFonts w:asciiTheme="minorHAnsi" w:hAnsiTheme="minorHAnsi" w:cstheme="minorHAnsi"/>
          <w:sz w:val="20"/>
        </w:rPr>
        <w:t xml:space="preserve">Deschiderea cu întârziere pentru accesarea fondurilor în domeniul comunicării în 2013. </w:t>
      </w:r>
    </w:p>
    <w:p w14:paraId="531DCACB" w14:textId="77777777" w:rsidR="00762BD8" w:rsidRPr="00AE4233" w:rsidRDefault="009F464C" w:rsidP="0066143A">
      <w:pPr>
        <w:shd w:val="clear" w:color="auto" w:fill="D9D9D9" w:themeFill="background1" w:themeFillShade="D9"/>
        <w:spacing w:line="283" w:lineRule="auto"/>
        <w:contextualSpacing/>
        <w:jc w:val="both"/>
        <w:rPr>
          <w:rFonts w:eastAsia="Times New Roman" w:cstheme="minorHAnsi"/>
          <w:b/>
          <w:bCs/>
          <w:sz w:val="20"/>
          <w:szCs w:val="20"/>
          <w:lang w:val="ro-RO" w:eastAsia="ro-RO"/>
        </w:rPr>
      </w:pPr>
      <w:r w:rsidRPr="00AE4233">
        <w:rPr>
          <w:rFonts w:eastAsia="Times New Roman" w:cstheme="minorHAnsi"/>
          <w:b/>
          <w:bCs/>
          <w:sz w:val="20"/>
          <w:szCs w:val="20"/>
          <w:lang w:val="ro-RO" w:eastAsia="ro-RO"/>
        </w:rPr>
        <w:t>Concluzii</w:t>
      </w:r>
    </w:p>
    <w:p w14:paraId="53F529DC" w14:textId="33E14E59" w:rsidR="00E9784D" w:rsidRPr="00AE4233" w:rsidRDefault="00E9784D" w:rsidP="0066143A">
      <w:pPr>
        <w:spacing w:line="283" w:lineRule="auto"/>
        <w:contextualSpacing/>
        <w:jc w:val="both"/>
        <w:rPr>
          <w:rFonts w:eastAsia="Times New Roman" w:cstheme="minorHAnsi"/>
          <w:sz w:val="20"/>
          <w:szCs w:val="20"/>
          <w:lang w:val="ro-RO" w:eastAsia="ro-RO"/>
        </w:rPr>
      </w:pPr>
      <w:r w:rsidRPr="00AE4233">
        <w:rPr>
          <w:rFonts w:eastAsia="Times New Roman" w:cstheme="minorHAnsi"/>
          <w:sz w:val="20"/>
          <w:szCs w:val="20"/>
          <w:lang w:val="ro-RO" w:eastAsia="ro-RO"/>
        </w:rPr>
        <w:lastRenderedPageBreak/>
        <w:t>Principalele concluzii evidențiate de e</w:t>
      </w:r>
      <w:r w:rsidR="00762BD8" w:rsidRPr="00AE4233">
        <w:rPr>
          <w:rFonts w:eastAsia="Times New Roman" w:cstheme="minorHAnsi"/>
          <w:sz w:val="20"/>
          <w:szCs w:val="20"/>
          <w:lang w:val="ro-RO" w:eastAsia="ro-RO"/>
        </w:rPr>
        <w:t xml:space="preserve">xperții </w:t>
      </w:r>
      <w:r w:rsidR="00724FE2" w:rsidRPr="00AE4233">
        <w:rPr>
          <w:rFonts w:eastAsia="Times New Roman" w:cstheme="minorHAnsi"/>
          <w:sz w:val="20"/>
          <w:szCs w:val="20"/>
          <w:lang w:val="ro-RO" w:eastAsia="ro-RO"/>
        </w:rPr>
        <w:t>sunt</w:t>
      </w:r>
      <w:r w:rsidRPr="00AE4233">
        <w:rPr>
          <w:rFonts w:eastAsia="Times New Roman" w:cstheme="minorHAnsi"/>
          <w:sz w:val="20"/>
          <w:szCs w:val="20"/>
          <w:lang w:val="ro-RO" w:eastAsia="ro-RO"/>
        </w:rPr>
        <w:t>:</w:t>
      </w:r>
    </w:p>
    <w:p w14:paraId="184B8008" w14:textId="16D20A19" w:rsidR="00E9784D" w:rsidRPr="00AE4233" w:rsidRDefault="00E9784D" w:rsidP="0066143A">
      <w:pPr>
        <w:pStyle w:val="ListParagraph"/>
        <w:numPr>
          <w:ilvl w:val="0"/>
          <w:numId w:val="13"/>
        </w:numPr>
        <w:spacing w:line="283" w:lineRule="auto"/>
        <w:contextualSpacing/>
        <w:rPr>
          <w:rFonts w:cstheme="minorHAnsi"/>
          <w:color w:val="auto"/>
          <w:sz w:val="20"/>
          <w:szCs w:val="20"/>
          <w:lang w:val="ro-RO"/>
        </w:rPr>
      </w:pPr>
      <w:r w:rsidRPr="00AE4233">
        <w:rPr>
          <w:rFonts w:cstheme="minorHAnsi"/>
          <w:color w:val="auto"/>
          <w:sz w:val="20"/>
          <w:szCs w:val="20"/>
          <w:lang w:val="ro-RO"/>
        </w:rPr>
        <w:t>N</w:t>
      </w:r>
      <w:r w:rsidR="009F464C" w:rsidRPr="00AE4233">
        <w:rPr>
          <w:rFonts w:cstheme="minorHAnsi"/>
          <w:color w:val="auto"/>
          <w:sz w:val="20"/>
          <w:szCs w:val="20"/>
          <w:lang w:val="ro-RO"/>
        </w:rPr>
        <w:t xml:space="preserve">evoia unui centru de informare și diseminarea publică a informațiilor care să gestioneze întregul flux de comunicare pentru </w:t>
      </w:r>
      <w:r w:rsidR="00724FE2" w:rsidRPr="00AE4233">
        <w:rPr>
          <w:rFonts w:cstheme="minorHAnsi"/>
          <w:color w:val="auto"/>
          <w:sz w:val="20"/>
          <w:szCs w:val="20"/>
          <w:lang w:val="ro-RO"/>
        </w:rPr>
        <w:t>i</w:t>
      </w:r>
      <w:r w:rsidR="009F464C" w:rsidRPr="00AE4233">
        <w:rPr>
          <w:rFonts w:cstheme="minorHAnsi"/>
          <w:color w:val="auto"/>
          <w:sz w:val="20"/>
          <w:szCs w:val="20"/>
          <w:lang w:val="ro-RO"/>
        </w:rPr>
        <w:t>nstrumentele structurale astfel încât să crească vizibilitatea acestora la nivel local și percepția caracterului integrat al intervențiilor la nivel de comunitate;</w:t>
      </w:r>
    </w:p>
    <w:p w14:paraId="066982AF" w14:textId="77777777" w:rsidR="00E9784D" w:rsidRPr="00AE4233" w:rsidRDefault="00F134C0" w:rsidP="0066143A">
      <w:pPr>
        <w:pStyle w:val="ListParagraph"/>
        <w:numPr>
          <w:ilvl w:val="0"/>
          <w:numId w:val="13"/>
        </w:numPr>
        <w:spacing w:line="283" w:lineRule="auto"/>
        <w:contextualSpacing/>
        <w:rPr>
          <w:rFonts w:cstheme="minorHAnsi"/>
          <w:color w:val="auto"/>
          <w:sz w:val="20"/>
          <w:szCs w:val="20"/>
          <w:lang w:val="ro-RO"/>
        </w:rPr>
      </w:pPr>
      <w:r w:rsidRPr="00AE4233">
        <w:rPr>
          <w:rFonts w:cstheme="minorHAnsi"/>
          <w:color w:val="auto"/>
          <w:sz w:val="20"/>
          <w:szCs w:val="20"/>
          <w:lang w:val="ro-RO"/>
        </w:rPr>
        <w:t>D</w:t>
      </w:r>
      <w:r w:rsidR="009F464C" w:rsidRPr="00AE4233">
        <w:rPr>
          <w:rFonts w:cstheme="minorHAnsi"/>
          <w:color w:val="auto"/>
          <w:sz w:val="20"/>
          <w:szCs w:val="20"/>
          <w:lang w:val="ro-RO"/>
        </w:rPr>
        <w:t>ezvoltarea unor mecanisme instituționale și a unor instrumente de comunicare noi;</w:t>
      </w:r>
    </w:p>
    <w:p w14:paraId="757713BF" w14:textId="36294D33" w:rsidR="0066143A" w:rsidRPr="00AE4233" w:rsidRDefault="0032432E" w:rsidP="0066143A">
      <w:pPr>
        <w:pStyle w:val="ListParagraph"/>
        <w:numPr>
          <w:ilvl w:val="0"/>
          <w:numId w:val="13"/>
        </w:numPr>
        <w:spacing w:line="283" w:lineRule="auto"/>
        <w:contextualSpacing/>
        <w:rPr>
          <w:rFonts w:cstheme="minorHAnsi"/>
          <w:color w:val="auto"/>
          <w:sz w:val="20"/>
          <w:szCs w:val="20"/>
          <w:lang w:val="ro-RO"/>
        </w:rPr>
      </w:pPr>
      <w:r w:rsidRPr="00AE4233">
        <w:rPr>
          <w:rFonts w:cstheme="minorHAnsi"/>
          <w:color w:val="auto"/>
          <w:sz w:val="20"/>
          <w:szCs w:val="20"/>
          <w:lang w:val="ro-RO"/>
        </w:rPr>
        <w:t>Crearea și dezvoltarea unui</w:t>
      </w:r>
      <w:r w:rsidR="0011628B" w:rsidRPr="00AE4233">
        <w:rPr>
          <w:rFonts w:cstheme="minorHAnsi"/>
          <w:color w:val="auto"/>
          <w:sz w:val="20"/>
          <w:szCs w:val="20"/>
          <w:lang w:val="ro-RO"/>
        </w:rPr>
        <w:t xml:space="preserve"> birou </w:t>
      </w:r>
      <w:r w:rsidR="00FE4DAC" w:rsidRPr="00AE4233">
        <w:rPr>
          <w:rFonts w:cstheme="minorHAnsi"/>
          <w:color w:val="auto"/>
          <w:sz w:val="20"/>
          <w:szCs w:val="20"/>
          <w:lang w:val="ro-RO"/>
        </w:rPr>
        <w:t>h</w:t>
      </w:r>
      <w:r w:rsidR="0011628B" w:rsidRPr="00AE4233">
        <w:rPr>
          <w:rFonts w:cstheme="minorHAnsi"/>
          <w:color w:val="auto"/>
          <w:sz w:val="20"/>
          <w:szCs w:val="20"/>
          <w:lang w:val="ro-RO"/>
        </w:rPr>
        <w:t>elp-desk</w:t>
      </w:r>
      <w:r w:rsidRPr="00AE4233">
        <w:rPr>
          <w:rFonts w:cstheme="minorHAnsi"/>
          <w:color w:val="auto"/>
          <w:sz w:val="20"/>
          <w:szCs w:val="20"/>
          <w:lang w:val="ro-RO"/>
        </w:rPr>
        <w:t>, văzut ca un</w:t>
      </w:r>
      <w:r w:rsidR="0011628B" w:rsidRPr="00AE4233">
        <w:rPr>
          <w:rFonts w:cstheme="minorHAnsi"/>
          <w:color w:val="auto"/>
          <w:sz w:val="20"/>
          <w:szCs w:val="20"/>
          <w:lang w:val="ro-RO"/>
        </w:rPr>
        <w:t xml:space="preserve"> instrument vital</w:t>
      </w:r>
      <w:r w:rsidRPr="00AE4233">
        <w:rPr>
          <w:rFonts w:cstheme="minorHAnsi"/>
          <w:color w:val="auto"/>
          <w:sz w:val="20"/>
          <w:szCs w:val="20"/>
          <w:lang w:val="ro-RO"/>
        </w:rPr>
        <w:t xml:space="preserve"> de importanță majoră.</w:t>
      </w:r>
    </w:p>
    <w:p w14:paraId="1BF4BCE8" w14:textId="6D58746B" w:rsidR="00E9784D" w:rsidRPr="00AE4233" w:rsidRDefault="00E9784D" w:rsidP="0066143A">
      <w:pPr>
        <w:pStyle w:val="ListParagraph"/>
        <w:numPr>
          <w:ilvl w:val="0"/>
          <w:numId w:val="13"/>
        </w:numPr>
        <w:spacing w:line="283" w:lineRule="auto"/>
        <w:contextualSpacing/>
        <w:rPr>
          <w:rFonts w:cstheme="minorHAnsi"/>
          <w:color w:val="auto"/>
          <w:sz w:val="20"/>
          <w:szCs w:val="20"/>
          <w:lang w:val="ro-RO"/>
        </w:rPr>
      </w:pPr>
      <w:r w:rsidRPr="00AE4233">
        <w:rPr>
          <w:rFonts w:cstheme="minorHAnsi"/>
          <w:color w:val="auto"/>
          <w:sz w:val="20"/>
          <w:szCs w:val="20"/>
          <w:lang w:val="ro-RO"/>
        </w:rPr>
        <w:t>Contextul specific al comunicării din ultimii ani generează nevoia redefinirii parteneriatelor cu presa și comunicatorii online și implementare de proiecte care să pună accentul pe reacție imediată, pe monitorizarea fluxului de comunicare din zona de interes și pe crearea de conținut care să păstreze tematica finanțărilor europene în agenda publică.</w:t>
      </w:r>
    </w:p>
    <w:p w14:paraId="16FFBF6A" w14:textId="77777777" w:rsidR="00E9784D" w:rsidRPr="00AE4233" w:rsidRDefault="00E9784D" w:rsidP="0066143A">
      <w:pPr>
        <w:spacing w:line="283" w:lineRule="auto"/>
        <w:contextualSpacing/>
        <w:jc w:val="both"/>
        <w:rPr>
          <w:rFonts w:eastAsia="Times New Roman" w:cstheme="minorHAnsi"/>
          <w:lang w:val="ro-RO" w:eastAsia="ro-RO"/>
        </w:rPr>
      </w:pPr>
    </w:p>
    <w:p w14:paraId="702B85B3" w14:textId="77777777" w:rsidR="009F464C" w:rsidRPr="00AE4233" w:rsidRDefault="009F464C" w:rsidP="0066143A">
      <w:pPr>
        <w:spacing w:line="283" w:lineRule="auto"/>
        <w:contextualSpacing/>
        <w:jc w:val="both"/>
        <w:rPr>
          <w:rFonts w:cstheme="minorHAnsi"/>
          <w:lang w:val="ro-RO"/>
        </w:rPr>
      </w:pPr>
    </w:p>
    <w:sectPr w:rsidR="009F464C" w:rsidRPr="00AE4233" w:rsidSect="004064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37142" w14:textId="77777777" w:rsidR="00BF6E96" w:rsidRDefault="00BF6E96" w:rsidP="008E5297">
      <w:pPr>
        <w:spacing w:after="0" w:line="240" w:lineRule="auto"/>
      </w:pPr>
      <w:r>
        <w:separator/>
      </w:r>
    </w:p>
  </w:endnote>
  <w:endnote w:type="continuationSeparator" w:id="0">
    <w:p w14:paraId="53E1F14F" w14:textId="77777777" w:rsidR="00BF6E96" w:rsidRDefault="00BF6E96" w:rsidP="008E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66F2E" w14:textId="77777777" w:rsidR="00406414" w:rsidRDefault="00406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rPr>
      <w:id w:val="1090745718"/>
      <w:docPartObj>
        <w:docPartGallery w:val="Page Numbers (Bottom of Page)"/>
        <w:docPartUnique/>
      </w:docPartObj>
    </w:sdtPr>
    <w:sdtEndPr/>
    <w:sdtContent>
      <w:p w14:paraId="125A8DEE" w14:textId="53E6B19F" w:rsidR="00DC5813" w:rsidRPr="00DC5813" w:rsidRDefault="00DC5813" w:rsidP="00DC5813">
        <w:pPr>
          <w:pBdr>
            <w:top w:val="single" w:sz="4" w:space="1" w:color="auto"/>
          </w:pBdr>
          <w:rPr>
            <w:b/>
            <w:color w:val="31849B"/>
            <w:sz w:val="16"/>
            <w:szCs w:val="16"/>
          </w:rPr>
        </w:pPr>
        <w:r>
          <w:rPr>
            <w:i/>
            <w:color w:val="4F81BD"/>
            <w:sz w:val="16"/>
            <w:szCs w:val="16"/>
          </w:rPr>
          <w:t>Implementarea Planului de Evaluare a Programului Operațional Capital Uman 2014-2020 - Evaluarea intervențiilor POCU în domeniul asistentei tehnice</w:t>
        </w:r>
        <w:r>
          <w:rPr>
            <w:rFonts w:ascii="Cambria" w:hAnsi="Cambria" w:cs="Cambria"/>
            <w:b/>
            <w:i/>
            <w:color w:val="31849B"/>
            <w:sz w:val="16"/>
            <w:szCs w:val="16"/>
          </w:rPr>
          <w:tab/>
        </w:r>
        <w:r>
          <w:rPr>
            <w:rFonts w:ascii="Cambria" w:hAnsi="Cambria" w:cs="Cambria"/>
            <w:b/>
            <w:i/>
            <w:color w:val="31849B"/>
            <w:sz w:val="16"/>
            <w:szCs w:val="16"/>
          </w:rPr>
          <w:tab/>
        </w:r>
        <w:r>
          <w:rPr>
            <w:rFonts w:ascii="Cambria" w:hAnsi="Cambria" w:cs="Cambria"/>
            <w:b/>
            <w:i/>
            <w:color w:val="31849B"/>
            <w:sz w:val="16"/>
            <w:szCs w:val="16"/>
          </w:rPr>
          <w:tab/>
        </w:r>
        <w:r>
          <w:rPr>
            <w:rFonts w:ascii="Cambria" w:hAnsi="Cambria" w:cs="Cambria"/>
            <w:b/>
            <w:i/>
            <w:color w:val="31849B"/>
            <w:sz w:val="16"/>
            <w:szCs w:val="16"/>
          </w:rPr>
          <w:tab/>
        </w:r>
        <w:r>
          <w:rPr>
            <w:rFonts w:ascii="Cambria" w:hAnsi="Cambria" w:cs="Cambria"/>
            <w:b/>
            <w:i/>
            <w:color w:val="31849B"/>
            <w:sz w:val="16"/>
            <w:szCs w:val="16"/>
          </w:rPr>
          <w:tab/>
        </w:r>
        <w:r w:rsidR="00406414">
          <w:rPr>
            <w:rFonts w:ascii="Cambria" w:hAnsi="Cambria" w:cs="Cambria"/>
            <w:b/>
            <w:i/>
            <w:color w:val="31849B"/>
            <w:sz w:val="16"/>
            <w:szCs w:val="16"/>
          </w:rPr>
          <w:tab/>
        </w:r>
        <w:r w:rsidR="00406414">
          <w:rPr>
            <w:rFonts w:ascii="Cambria" w:hAnsi="Cambria" w:cs="Cambria"/>
            <w:b/>
            <w:i/>
            <w:color w:val="31849B"/>
            <w:sz w:val="16"/>
            <w:szCs w:val="16"/>
          </w:rPr>
          <w:tab/>
        </w:r>
        <w:r w:rsidR="00406414">
          <w:rPr>
            <w:rFonts w:ascii="Cambria" w:hAnsi="Cambria" w:cs="Cambria"/>
            <w:b/>
            <w:i/>
            <w:color w:val="31849B"/>
            <w:sz w:val="16"/>
            <w:szCs w:val="16"/>
          </w:rPr>
          <w:tab/>
        </w:r>
        <w:r w:rsidR="00406414">
          <w:rPr>
            <w:rFonts w:ascii="Cambria" w:hAnsi="Cambria" w:cs="Cambria"/>
            <w:b/>
            <w:i/>
            <w:color w:val="31849B"/>
            <w:sz w:val="16"/>
            <w:szCs w:val="16"/>
          </w:rPr>
          <w:tab/>
        </w:r>
        <w:r w:rsidR="00406414">
          <w:rPr>
            <w:rFonts w:ascii="Cambria" w:hAnsi="Cambria" w:cs="Cambria"/>
            <w:b/>
            <w:i/>
            <w:color w:val="31849B"/>
            <w:sz w:val="16"/>
            <w:szCs w:val="16"/>
          </w:rPr>
          <w:tab/>
        </w:r>
        <w:r w:rsidR="00406414">
          <w:rPr>
            <w:rFonts w:ascii="Cambria" w:hAnsi="Cambria" w:cs="Cambria"/>
            <w:b/>
            <w:i/>
            <w:color w:val="31849B"/>
            <w:sz w:val="16"/>
            <w:szCs w:val="16"/>
          </w:rPr>
          <w:tab/>
        </w:r>
        <w:r w:rsidR="00406414">
          <w:rPr>
            <w:rFonts w:ascii="Cambria" w:hAnsi="Cambria" w:cs="Cambria"/>
            <w:b/>
            <w:i/>
            <w:color w:val="31849B"/>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AE4233">
          <w:rPr>
            <w:noProof/>
            <w:sz w:val="16"/>
            <w:szCs w:val="16"/>
          </w:rPr>
          <w:t>5</w:t>
        </w:r>
        <w:r>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B3F78" w14:textId="77777777" w:rsidR="00406414" w:rsidRDefault="00406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72D6E" w14:textId="77777777" w:rsidR="00BF6E96" w:rsidRDefault="00BF6E96" w:rsidP="008E5297">
      <w:pPr>
        <w:spacing w:after="0" w:line="240" w:lineRule="auto"/>
      </w:pPr>
      <w:r>
        <w:separator/>
      </w:r>
    </w:p>
  </w:footnote>
  <w:footnote w:type="continuationSeparator" w:id="0">
    <w:p w14:paraId="00007DD2" w14:textId="77777777" w:rsidR="00BF6E96" w:rsidRDefault="00BF6E96" w:rsidP="008E5297">
      <w:pPr>
        <w:spacing w:after="0" w:line="240" w:lineRule="auto"/>
      </w:pPr>
      <w:r>
        <w:continuationSeparator/>
      </w:r>
    </w:p>
  </w:footnote>
  <w:footnote w:id="1">
    <w:p w14:paraId="525087CF" w14:textId="4FEE862C" w:rsidR="009C27D2" w:rsidRDefault="009C27D2" w:rsidP="009C27D2">
      <w:pPr>
        <w:pStyle w:val="FootnoteText"/>
        <w:jc w:val="both"/>
      </w:pPr>
      <w:r>
        <w:rPr>
          <w:rStyle w:val="FootnoteReference"/>
        </w:rPr>
        <w:footnoteRef/>
      </w:r>
      <w:r>
        <w:t xml:space="preserve"> Experții</w:t>
      </w:r>
      <w:r w:rsidRPr="009C27D2">
        <w:t xml:space="preserve"> au oferit note de la 1 la 5, unde 1 este cea mai mică iar 5 este nota cea mai mare, factorilor în funcție de măsura în care au considerat că au influențat impactul intervențiilor susținute prin POSDRU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78927" w14:textId="77777777" w:rsidR="00406414" w:rsidRDefault="00406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7B21" w14:textId="77777777" w:rsidR="00C859A2" w:rsidRDefault="00C859A2" w:rsidP="00C859A2">
    <w:pPr>
      <w:pStyle w:val="Header"/>
    </w:pPr>
    <w:bookmarkStart w:id="1" w:name="_Hlk63674237"/>
    <w:r>
      <w:rPr>
        <w:noProof/>
      </w:rPr>
      <w:drawing>
        <wp:anchor distT="0" distB="0" distL="114300" distR="114300" simplePos="0" relativeHeight="251659264" behindDoc="1" locked="0" layoutInCell="1" allowOverlap="1" wp14:anchorId="11D770B7" wp14:editId="110BDA26">
          <wp:simplePos x="0" y="0"/>
          <wp:positionH relativeFrom="margin">
            <wp:posOffset>1470660</wp:posOffset>
          </wp:positionH>
          <wp:positionV relativeFrom="paragraph">
            <wp:posOffset>-234950</wp:posOffset>
          </wp:positionV>
          <wp:extent cx="3342005" cy="1097280"/>
          <wp:effectExtent l="0" t="0" r="0" b="0"/>
          <wp:wrapTight wrapText="bothSides">
            <wp:wrapPolygon edited="0">
              <wp:start x="3324" y="4125"/>
              <wp:lineTo x="2709" y="5625"/>
              <wp:lineTo x="1847" y="9375"/>
              <wp:lineTo x="1847" y="12000"/>
              <wp:lineTo x="2955" y="16500"/>
              <wp:lineTo x="3201" y="17250"/>
              <wp:lineTo x="4802" y="17250"/>
              <wp:lineTo x="17976" y="13500"/>
              <wp:lineTo x="18345" y="10500"/>
              <wp:lineTo x="17976" y="7875"/>
              <wp:lineTo x="4802" y="4125"/>
              <wp:lineTo x="3324" y="412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005" cy="109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EBCAA17" wp14:editId="76D5F65D">
          <wp:simplePos x="0" y="0"/>
          <wp:positionH relativeFrom="margin">
            <wp:align>right</wp:align>
          </wp:positionH>
          <wp:positionV relativeFrom="paragraph">
            <wp:posOffset>8890</wp:posOffset>
          </wp:positionV>
          <wp:extent cx="695325" cy="6953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9594EF7" wp14:editId="423712E7">
          <wp:extent cx="80010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rPr>
      <w:t xml:space="preserve">                                                                                                                                                    </w:t>
    </w:r>
  </w:p>
  <w:bookmarkEnd w:id="1"/>
  <w:p w14:paraId="400DB0C1" w14:textId="77777777" w:rsidR="00DC5813" w:rsidRDefault="00DC5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DEA8" w14:textId="77777777" w:rsidR="00406414" w:rsidRDefault="00406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7F24"/>
    <w:multiLevelType w:val="hybridMultilevel"/>
    <w:tmpl w:val="8D9C0CAC"/>
    <w:lvl w:ilvl="0" w:tplc="5E9880D8">
      <w:start w:val="1"/>
      <w:numFmt w:val="decimal"/>
      <w:pStyle w:val="Stil1"/>
      <w:suff w:val="space"/>
      <w:lvlText w:val="%1."/>
      <w:lvlJc w:val="left"/>
      <w:pPr>
        <w:ind w:left="360" w:hanging="360"/>
      </w:pPr>
      <w:rPr>
        <w:rFonts w:asciiTheme="majorHAnsi" w:hAnsiTheme="majorHAnsi" w:cstheme="majorHAnsi" w:hint="default"/>
        <w:b w:val="0"/>
        <w:i w:val="0"/>
        <w:color w:val="4472C4" w:themeColor="accent1"/>
        <w:u w:val="none"/>
      </w:rPr>
    </w:lvl>
    <w:lvl w:ilvl="1" w:tplc="BF129656">
      <w:start w:val="1"/>
      <w:numFmt w:val="lowerLetter"/>
      <w:lvlText w:val="%2."/>
      <w:lvlJc w:val="left"/>
      <w:pPr>
        <w:ind w:left="1582" w:hanging="360"/>
      </w:pPr>
      <w:rPr>
        <w:b/>
        <w:bCs w:val="0"/>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9315619"/>
    <w:multiLevelType w:val="hybridMultilevel"/>
    <w:tmpl w:val="6AE08F7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C271DF2"/>
    <w:multiLevelType w:val="hybridMultilevel"/>
    <w:tmpl w:val="1F80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54742"/>
    <w:multiLevelType w:val="hybridMultilevel"/>
    <w:tmpl w:val="EAC6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90415"/>
    <w:multiLevelType w:val="hybridMultilevel"/>
    <w:tmpl w:val="823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D3622"/>
    <w:multiLevelType w:val="hybridMultilevel"/>
    <w:tmpl w:val="239C984C"/>
    <w:lvl w:ilvl="0" w:tplc="BFC6BC88">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15:restartNumberingAfterBreak="0">
    <w:nsid w:val="52A30EE8"/>
    <w:multiLevelType w:val="hybridMultilevel"/>
    <w:tmpl w:val="1FD0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2F95"/>
    <w:multiLevelType w:val="hybridMultilevel"/>
    <w:tmpl w:val="509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239F1"/>
    <w:multiLevelType w:val="hybridMultilevel"/>
    <w:tmpl w:val="146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6117E"/>
    <w:multiLevelType w:val="hybridMultilevel"/>
    <w:tmpl w:val="A0AE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519A6"/>
    <w:multiLevelType w:val="hybridMultilevel"/>
    <w:tmpl w:val="92E4C650"/>
    <w:lvl w:ilvl="0" w:tplc="F702CEE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2793D"/>
    <w:multiLevelType w:val="hybridMultilevel"/>
    <w:tmpl w:val="EC44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57BE6"/>
    <w:multiLevelType w:val="hybridMultilevel"/>
    <w:tmpl w:val="0E84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248D3"/>
    <w:multiLevelType w:val="hybridMultilevel"/>
    <w:tmpl w:val="F888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2"/>
  </w:num>
  <w:num w:numId="5">
    <w:abstractNumId w:val="11"/>
  </w:num>
  <w:num w:numId="6">
    <w:abstractNumId w:val="8"/>
  </w:num>
  <w:num w:numId="7">
    <w:abstractNumId w:val="6"/>
  </w:num>
  <w:num w:numId="8">
    <w:abstractNumId w:val="7"/>
  </w:num>
  <w:num w:numId="9">
    <w:abstractNumId w:val="3"/>
  </w:num>
  <w:num w:numId="10">
    <w:abstractNumId w:val="12"/>
  </w:num>
  <w:num w:numId="11">
    <w:abstractNumId w:val="9"/>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19F"/>
    <w:rsid w:val="00031E91"/>
    <w:rsid w:val="0005562C"/>
    <w:rsid w:val="000754D7"/>
    <w:rsid w:val="000C06F8"/>
    <w:rsid w:val="000F0EB0"/>
    <w:rsid w:val="0011628B"/>
    <w:rsid w:val="0012678A"/>
    <w:rsid w:val="0012719F"/>
    <w:rsid w:val="00146604"/>
    <w:rsid w:val="00174DFA"/>
    <w:rsid w:val="001B66C6"/>
    <w:rsid w:val="001D25FD"/>
    <w:rsid w:val="001D5DEF"/>
    <w:rsid w:val="001D7A6C"/>
    <w:rsid w:val="002071DB"/>
    <w:rsid w:val="00241300"/>
    <w:rsid w:val="00251677"/>
    <w:rsid w:val="00255B2E"/>
    <w:rsid w:val="002E00AD"/>
    <w:rsid w:val="003073FC"/>
    <w:rsid w:val="00314167"/>
    <w:rsid w:val="0032427A"/>
    <w:rsid w:val="0032432E"/>
    <w:rsid w:val="003267ED"/>
    <w:rsid w:val="00327C71"/>
    <w:rsid w:val="00377B53"/>
    <w:rsid w:val="003A32F8"/>
    <w:rsid w:val="003A39F4"/>
    <w:rsid w:val="00406414"/>
    <w:rsid w:val="00431EB7"/>
    <w:rsid w:val="0043593C"/>
    <w:rsid w:val="004B1375"/>
    <w:rsid w:val="004D6BFE"/>
    <w:rsid w:val="004F4407"/>
    <w:rsid w:val="00500E3B"/>
    <w:rsid w:val="00547C42"/>
    <w:rsid w:val="00565047"/>
    <w:rsid w:val="005658E2"/>
    <w:rsid w:val="00584AEB"/>
    <w:rsid w:val="006069C1"/>
    <w:rsid w:val="006561D0"/>
    <w:rsid w:val="0066143A"/>
    <w:rsid w:val="006948F1"/>
    <w:rsid w:val="006A1B41"/>
    <w:rsid w:val="006A1C47"/>
    <w:rsid w:val="006A5D9C"/>
    <w:rsid w:val="006C0AC3"/>
    <w:rsid w:val="006E167B"/>
    <w:rsid w:val="006F3D0A"/>
    <w:rsid w:val="006F6757"/>
    <w:rsid w:val="006F7986"/>
    <w:rsid w:val="00711F42"/>
    <w:rsid w:val="00714394"/>
    <w:rsid w:val="00716B1F"/>
    <w:rsid w:val="00724FE2"/>
    <w:rsid w:val="00736A43"/>
    <w:rsid w:val="00737D5D"/>
    <w:rsid w:val="007519B9"/>
    <w:rsid w:val="00762BD8"/>
    <w:rsid w:val="00775D4B"/>
    <w:rsid w:val="007A6347"/>
    <w:rsid w:val="007B4F3F"/>
    <w:rsid w:val="007C4950"/>
    <w:rsid w:val="007D0603"/>
    <w:rsid w:val="007D668D"/>
    <w:rsid w:val="007D79C1"/>
    <w:rsid w:val="008032AC"/>
    <w:rsid w:val="0080755E"/>
    <w:rsid w:val="00811DCD"/>
    <w:rsid w:val="0081530E"/>
    <w:rsid w:val="00822CAF"/>
    <w:rsid w:val="00835E92"/>
    <w:rsid w:val="00843455"/>
    <w:rsid w:val="00846C0B"/>
    <w:rsid w:val="0086682F"/>
    <w:rsid w:val="008701EA"/>
    <w:rsid w:val="008E5297"/>
    <w:rsid w:val="00914393"/>
    <w:rsid w:val="00923502"/>
    <w:rsid w:val="00944671"/>
    <w:rsid w:val="00996013"/>
    <w:rsid w:val="009C27D2"/>
    <w:rsid w:val="009D1C7A"/>
    <w:rsid w:val="009E36DA"/>
    <w:rsid w:val="009F11BD"/>
    <w:rsid w:val="009F16B5"/>
    <w:rsid w:val="009F464C"/>
    <w:rsid w:val="00A10428"/>
    <w:rsid w:val="00A12F04"/>
    <w:rsid w:val="00A2577B"/>
    <w:rsid w:val="00A70CDC"/>
    <w:rsid w:val="00A9762E"/>
    <w:rsid w:val="00AE4233"/>
    <w:rsid w:val="00B12117"/>
    <w:rsid w:val="00B40ABF"/>
    <w:rsid w:val="00B635A1"/>
    <w:rsid w:val="00B77530"/>
    <w:rsid w:val="00B8111C"/>
    <w:rsid w:val="00B85081"/>
    <w:rsid w:val="00B94F75"/>
    <w:rsid w:val="00BB7369"/>
    <w:rsid w:val="00BC18D0"/>
    <w:rsid w:val="00BF0217"/>
    <w:rsid w:val="00BF6E96"/>
    <w:rsid w:val="00C0121B"/>
    <w:rsid w:val="00C20A4F"/>
    <w:rsid w:val="00C43EB3"/>
    <w:rsid w:val="00C545C0"/>
    <w:rsid w:val="00C61B96"/>
    <w:rsid w:val="00C62AD3"/>
    <w:rsid w:val="00C813A4"/>
    <w:rsid w:val="00C859A2"/>
    <w:rsid w:val="00C969B9"/>
    <w:rsid w:val="00CC1537"/>
    <w:rsid w:val="00CE0EF2"/>
    <w:rsid w:val="00CE3251"/>
    <w:rsid w:val="00CF0D3B"/>
    <w:rsid w:val="00D010C3"/>
    <w:rsid w:val="00D7616F"/>
    <w:rsid w:val="00D80A02"/>
    <w:rsid w:val="00DA37B4"/>
    <w:rsid w:val="00DA6F8C"/>
    <w:rsid w:val="00DB2C17"/>
    <w:rsid w:val="00DC5813"/>
    <w:rsid w:val="00DF5386"/>
    <w:rsid w:val="00E179EB"/>
    <w:rsid w:val="00E22841"/>
    <w:rsid w:val="00E40FF4"/>
    <w:rsid w:val="00E655F7"/>
    <w:rsid w:val="00E9784D"/>
    <w:rsid w:val="00ED0E99"/>
    <w:rsid w:val="00F04F7E"/>
    <w:rsid w:val="00F120FD"/>
    <w:rsid w:val="00F134C0"/>
    <w:rsid w:val="00F27E4B"/>
    <w:rsid w:val="00F33697"/>
    <w:rsid w:val="00F47326"/>
    <w:rsid w:val="00F508D8"/>
    <w:rsid w:val="00F524F2"/>
    <w:rsid w:val="00F52B1D"/>
    <w:rsid w:val="00FB72AD"/>
    <w:rsid w:val="00FE4DAC"/>
    <w:rsid w:val="00FF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43B9"/>
  <w15:chartTrackingRefBased/>
  <w15:docId w15:val="{D6F4E297-2893-4664-BE9B-DEADC986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F10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8E5297"/>
    <w:pPr>
      <w:keepNext/>
      <w:keepLines/>
      <w:suppressAutoHyphens/>
      <w:spacing w:before="200" w:after="0" w:line="240" w:lineRule="auto"/>
      <w:jc w:val="both"/>
      <w:outlineLvl w:val="4"/>
    </w:pPr>
    <w:rPr>
      <w:rFonts w:asciiTheme="majorHAnsi" w:eastAsiaTheme="majorEastAsia" w:hAnsiTheme="majorHAnsi" w:cstheme="majorBidi"/>
      <w:b/>
      <w:color w:val="1F3763" w:themeColor="accent1" w:themeShade="7F"/>
      <w:sz w:val="20"/>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2719F"/>
    <w:pPr>
      <w:spacing w:line="240" w:lineRule="auto"/>
    </w:pPr>
    <w:rPr>
      <w:sz w:val="24"/>
      <w:szCs w:val="24"/>
      <w:lang w:val="ro-RO"/>
    </w:rPr>
  </w:style>
  <w:style w:type="character" w:customStyle="1" w:styleId="CommentTextChar">
    <w:name w:val="Comment Text Char"/>
    <w:basedOn w:val="DefaultParagraphFont"/>
    <w:link w:val="CommentText"/>
    <w:uiPriority w:val="99"/>
    <w:rsid w:val="0012719F"/>
    <w:rPr>
      <w:sz w:val="24"/>
      <w:szCs w:val="24"/>
      <w:lang w:val="ro-RO"/>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D80A02"/>
    <w:pPr>
      <w:spacing w:after="120" w:line="240" w:lineRule="auto"/>
      <w:ind w:left="720"/>
      <w:jc w:val="both"/>
    </w:pPr>
    <w:rPr>
      <w:rFonts w:eastAsia="SimSun" w:cs="Cambria"/>
      <w:color w:val="134753"/>
      <w:lang w:val="lt-LT"/>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D80A02"/>
    <w:rPr>
      <w:rFonts w:eastAsia="SimSun" w:cs="Cambria"/>
      <w:color w:val="134753"/>
      <w:lang w:val="lt-LT"/>
    </w:rPr>
  </w:style>
  <w:style w:type="paragraph" w:customStyle="1" w:styleId="Stil1">
    <w:name w:val="Stil1"/>
    <w:basedOn w:val="Normal"/>
    <w:link w:val="Stil1Caracter"/>
    <w:qFormat/>
    <w:rsid w:val="008E5297"/>
    <w:pPr>
      <w:numPr>
        <w:numId w:val="3"/>
      </w:numPr>
      <w:suppressAutoHyphens/>
      <w:spacing w:after="120" w:line="240" w:lineRule="auto"/>
      <w:ind w:left="0" w:hanging="426"/>
      <w:contextualSpacing/>
      <w:jc w:val="both"/>
    </w:pPr>
    <w:rPr>
      <w:rFonts w:ascii="Calibri" w:eastAsia="Calibri" w:hAnsi="Calibri" w:cs="Calibri"/>
      <w:sz w:val="18"/>
      <w:szCs w:val="20"/>
      <w:lang w:val="ro-RO" w:eastAsia="en-GB" w:bidi="ne-NP"/>
    </w:rPr>
  </w:style>
  <w:style w:type="character" w:customStyle="1" w:styleId="Stil1Caracter">
    <w:name w:val="Stil1 Caracter"/>
    <w:basedOn w:val="DefaultParagraphFont"/>
    <w:link w:val="Stil1"/>
    <w:rsid w:val="008E5297"/>
    <w:rPr>
      <w:rFonts w:ascii="Calibri" w:eastAsia="Calibri" w:hAnsi="Calibri" w:cs="Calibri"/>
      <w:sz w:val="18"/>
      <w:szCs w:val="20"/>
      <w:lang w:val="ro-RO" w:eastAsia="en-GB" w:bidi="ne-NP"/>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stile 1,Footnote1,Footnote2,Footnote3"/>
    <w:basedOn w:val="Normal"/>
    <w:link w:val="FootnoteTextChar"/>
    <w:uiPriority w:val="99"/>
    <w:unhideWhenUsed/>
    <w:qFormat/>
    <w:rsid w:val="008E5297"/>
    <w:pPr>
      <w:spacing w:after="0" w:line="240" w:lineRule="auto"/>
    </w:pPr>
    <w:rPr>
      <w:rFonts w:ascii="Calibri" w:hAnsi="Calibri"/>
      <w:sz w:val="16"/>
      <w:szCs w:val="20"/>
      <w:lang w:val="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stile 1 Char"/>
    <w:basedOn w:val="DefaultParagraphFont"/>
    <w:link w:val="FootnoteText"/>
    <w:uiPriority w:val="99"/>
    <w:rsid w:val="008E5297"/>
    <w:rPr>
      <w:rFonts w:ascii="Calibri" w:hAnsi="Calibri"/>
      <w:sz w:val="16"/>
      <w:szCs w:val="20"/>
      <w:lang w:val="ro-RO"/>
    </w:rPr>
  </w:style>
  <w:style w:type="character" w:styleId="FootnoteReference">
    <w:name w:val="footnote reference"/>
    <w:aliases w:val="Footnote symbol Char Caracter Char Caracter1, BVI fnr Char Caracter Char Caracter1,Footnote Refernece Char Caracter Char Caracter1,BVI fnr Char Caracter Char Caracter1,callout Char Caracter Char Caracter1,BVI fnr Char3,fr Char1"/>
    <w:basedOn w:val="DefaultParagraphFont"/>
    <w:link w:val="FootnotesymbolCharCaracterChar"/>
    <w:uiPriority w:val="99"/>
    <w:unhideWhenUsed/>
    <w:qFormat/>
    <w:rsid w:val="008E5297"/>
    <w:rPr>
      <w:vertAlign w:val="superscript"/>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8E5297"/>
    <w:pPr>
      <w:spacing w:line="240" w:lineRule="exact"/>
    </w:pPr>
    <w:rPr>
      <w:vertAlign w:val="superscript"/>
    </w:rPr>
  </w:style>
  <w:style w:type="character" w:customStyle="1" w:styleId="Heading5Char">
    <w:name w:val="Heading 5 Char"/>
    <w:basedOn w:val="DefaultParagraphFont"/>
    <w:link w:val="Heading5"/>
    <w:uiPriority w:val="9"/>
    <w:rsid w:val="008E5297"/>
    <w:rPr>
      <w:rFonts w:asciiTheme="majorHAnsi" w:eastAsiaTheme="majorEastAsia" w:hAnsiTheme="majorHAnsi" w:cstheme="majorBidi"/>
      <w:b/>
      <w:color w:val="1F3763" w:themeColor="accent1" w:themeShade="7F"/>
      <w:sz w:val="20"/>
      <w:szCs w:val="20"/>
      <w:lang w:val="ro-RO" w:eastAsia="ar-SA"/>
    </w:rPr>
  </w:style>
  <w:style w:type="character" w:customStyle="1" w:styleId="Heading3Char">
    <w:name w:val="Heading 3 Char"/>
    <w:basedOn w:val="DefaultParagraphFont"/>
    <w:link w:val="Heading3"/>
    <w:uiPriority w:val="9"/>
    <w:semiHidden/>
    <w:rsid w:val="00FF1007"/>
    <w:rPr>
      <w:rFonts w:asciiTheme="majorHAnsi" w:eastAsiaTheme="majorEastAsia" w:hAnsiTheme="majorHAnsi" w:cstheme="majorBidi"/>
      <w:color w:val="1F3763" w:themeColor="accent1" w:themeShade="7F"/>
      <w:sz w:val="24"/>
      <w:szCs w:val="24"/>
    </w:rPr>
  </w:style>
  <w:style w:type="table" w:customStyle="1" w:styleId="Civittatable">
    <w:name w:val="Civitta table"/>
    <w:basedOn w:val="TableNormal"/>
    <w:uiPriority w:val="99"/>
    <w:rsid w:val="000754D7"/>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44546A"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Header">
    <w:name w:val="header"/>
    <w:basedOn w:val="Normal"/>
    <w:link w:val="HeaderChar"/>
    <w:uiPriority w:val="99"/>
    <w:unhideWhenUsed/>
    <w:rsid w:val="00DC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813"/>
  </w:style>
  <w:style w:type="paragraph" w:styleId="Footer">
    <w:name w:val="footer"/>
    <w:basedOn w:val="Normal"/>
    <w:link w:val="FooterChar"/>
    <w:uiPriority w:val="99"/>
    <w:unhideWhenUsed/>
    <w:rsid w:val="00DC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9BB-4A17-4113-BFD1-3ABE47A6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1737</Words>
  <Characters>9902</Characters>
  <Application>Microsoft Office Word</Application>
  <DocSecurity>0</DocSecurity>
  <Lines>82</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Diana Manoleli</cp:lastModifiedBy>
  <cp:revision>14</cp:revision>
  <dcterms:created xsi:type="dcterms:W3CDTF">2020-12-20T10:13:00Z</dcterms:created>
  <dcterms:modified xsi:type="dcterms:W3CDTF">2021-02-08T09:30:00Z</dcterms:modified>
</cp:coreProperties>
</file>