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6B2B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  <w:bookmarkStart w:id="0" w:name="_Hlk59640509"/>
      <w:bookmarkStart w:id="1" w:name="_Toc43457776"/>
    </w:p>
    <w:p w14:paraId="444A3566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6DEF6FA8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159B6590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0593FD96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197426C8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18007E7B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6600F485" w14:textId="64EF3429" w:rsidR="00443F88" w:rsidRPr="0017042C" w:rsidRDefault="00443F88" w:rsidP="00443F88">
      <w:pPr>
        <w:spacing w:after="240"/>
        <w:jc w:val="center"/>
        <w:rPr>
          <w:rFonts w:eastAsia="Times New Roman" w:cstheme="minorHAnsi"/>
          <w:b/>
          <w:sz w:val="44"/>
          <w:szCs w:val="44"/>
        </w:rPr>
      </w:pPr>
      <w:r w:rsidRPr="0017042C">
        <w:rPr>
          <w:rFonts w:eastAsia="Times New Roman" w:cstheme="minorHAnsi"/>
          <w:b/>
          <w:sz w:val="44"/>
          <w:szCs w:val="44"/>
        </w:rPr>
        <w:t>„Implementarea Planului de Evaluare a Programului Operațional Capital Uman 2014-2020 - Evaluarea intervențiilor POCU în domeniul asisten</w:t>
      </w:r>
      <w:r>
        <w:rPr>
          <w:rFonts w:eastAsia="Times New Roman" w:cstheme="minorHAnsi"/>
          <w:b/>
          <w:sz w:val="44"/>
          <w:szCs w:val="44"/>
        </w:rPr>
        <w:t>ț</w:t>
      </w:r>
      <w:r w:rsidRPr="0017042C">
        <w:rPr>
          <w:rFonts w:eastAsia="Times New Roman" w:cstheme="minorHAnsi"/>
          <w:b/>
          <w:sz w:val="44"/>
          <w:szCs w:val="44"/>
        </w:rPr>
        <w:t>ei tehnice”</w:t>
      </w:r>
    </w:p>
    <w:p w14:paraId="4DB1893A" w14:textId="20EC329C" w:rsidR="00443F88" w:rsidRPr="0017042C" w:rsidRDefault="00443F88" w:rsidP="00443F88">
      <w:pPr>
        <w:spacing w:after="240"/>
        <w:jc w:val="center"/>
        <w:rPr>
          <w:rFonts w:eastAsia="Times New Roman" w:cstheme="minorHAnsi"/>
          <w:b/>
          <w:sz w:val="44"/>
          <w:szCs w:val="44"/>
        </w:rPr>
      </w:pPr>
      <w:r w:rsidRPr="0017042C">
        <w:rPr>
          <w:rFonts w:eastAsia="Times New Roman" w:cstheme="minorHAnsi"/>
          <w:b/>
          <w:sz w:val="44"/>
          <w:szCs w:val="44"/>
        </w:rPr>
        <w:t xml:space="preserve">Anexa (DMI </w:t>
      </w:r>
      <w:r>
        <w:rPr>
          <w:rFonts w:eastAsia="Times New Roman" w:cstheme="minorHAnsi"/>
          <w:b/>
          <w:sz w:val="44"/>
          <w:szCs w:val="44"/>
        </w:rPr>
        <w:t>7.1</w:t>
      </w:r>
      <w:r w:rsidRPr="0017042C">
        <w:rPr>
          <w:rFonts w:eastAsia="Times New Roman" w:cstheme="minorHAnsi"/>
          <w:b/>
          <w:sz w:val="44"/>
          <w:szCs w:val="44"/>
        </w:rPr>
        <w:t>).</w:t>
      </w:r>
      <w:r w:rsidR="00F70B3D">
        <w:rPr>
          <w:rFonts w:eastAsia="Times New Roman" w:cstheme="minorHAnsi"/>
          <w:b/>
          <w:sz w:val="44"/>
          <w:szCs w:val="44"/>
        </w:rPr>
        <w:t>7</w:t>
      </w:r>
    </w:p>
    <w:p w14:paraId="79D57CBE" w14:textId="77777777" w:rsidR="006D74E1" w:rsidRPr="002700BC" w:rsidRDefault="006D74E1" w:rsidP="006D74E1">
      <w:pPr>
        <w:spacing w:after="0"/>
        <w:ind w:left="-1440" w:right="-1440"/>
        <w:contextualSpacing/>
        <w:jc w:val="center"/>
        <w:rPr>
          <w:rFonts w:cstheme="minorHAnsi"/>
          <w:b/>
          <w:color w:val="000000"/>
          <w:sz w:val="40"/>
          <w:szCs w:val="40"/>
        </w:rPr>
      </w:pPr>
      <w:bookmarkStart w:id="2" w:name="_Hlk63674224"/>
      <w:r w:rsidRPr="002700BC">
        <w:rPr>
          <w:rFonts w:cstheme="minorHAnsi"/>
          <w:b/>
          <w:color w:val="000000"/>
          <w:sz w:val="40"/>
          <w:szCs w:val="40"/>
        </w:rPr>
        <w:t>Raport de Evaluare Restrospecție POSDRU</w:t>
      </w:r>
    </w:p>
    <w:bookmarkEnd w:id="2"/>
    <w:p w14:paraId="7BC5270D" w14:textId="31D4F835" w:rsidR="00443F88" w:rsidRPr="0017042C" w:rsidRDefault="00443F88" w:rsidP="00443F88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cstheme="minorHAnsi"/>
        </w:rPr>
      </w:pPr>
      <w:r w:rsidRPr="00443F88">
        <w:rPr>
          <w:rFonts w:cstheme="minorHAnsi"/>
          <w:b/>
          <w:i/>
          <w:iCs/>
          <w:color w:val="4F81BD"/>
          <w:sz w:val="36"/>
          <w:szCs w:val="24"/>
        </w:rPr>
        <w:t>Sinteza tipurilor de intervenții finanțate în cadrul DMI 7.1</w:t>
      </w:r>
    </w:p>
    <w:p w14:paraId="55781E86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7C37DDCE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064533F5" w14:textId="77777777" w:rsidR="00443F88" w:rsidRPr="0017042C" w:rsidRDefault="00443F88" w:rsidP="00443F88">
      <w:pPr>
        <w:ind w:right="-2"/>
        <w:jc w:val="center"/>
        <w:rPr>
          <w:rFonts w:cstheme="minorHAnsi"/>
          <w:b/>
          <w:color w:val="000000"/>
          <w:sz w:val="28"/>
        </w:rPr>
      </w:pPr>
    </w:p>
    <w:bookmarkEnd w:id="0"/>
    <w:p w14:paraId="5F774A03" w14:textId="77777777" w:rsidR="00ED7CD9" w:rsidRDefault="00ED7CD9" w:rsidP="00ED17EE"/>
    <w:p w14:paraId="281D59A1" w14:textId="77777777" w:rsidR="00ED7CD9" w:rsidRDefault="00ED7CD9" w:rsidP="00ED17EE"/>
    <w:p w14:paraId="01FA4282" w14:textId="77777777" w:rsidR="00ED7CD9" w:rsidRDefault="00ED7CD9" w:rsidP="00ED17EE"/>
    <w:p w14:paraId="48D92A9A" w14:textId="77777777" w:rsidR="00ED7CD9" w:rsidRDefault="00ED7CD9" w:rsidP="00ED17EE"/>
    <w:p w14:paraId="29B8FA62" w14:textId="77777777" w:rsidR="00ED7CD9" w:rsidRDefault="00ED7CD9" w:rsidP="00ED17EE"/>
    <w:bookmarkEnd w:id="1"/>
    <w:p w14:paraId="77CB661F" w14:textId="77777777" w:rsidR="008B140A" w:rsidRDefault="008B140A" w:rsidP="006D698E">
      <w:pPr>
        <w:rPr>
          <w:lang w:eastAsia="ar-SA"/>
        </w:rPr>
        <w:sectPr w:rsidR="008B140A" w:rsidSect="006D698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3D37E2A8" w14:textId="77777777" w:rsidR="007D516D" w:rsidRDefault="007D516D" w:rsidP="008B140A">
      <w:pPr>
        <w:spacing w:after="0"/>
        <w:rPr>
          <w:b/>
          <w:bCs/>
          <w:sz w:val="24"/>
          <w:szCs w:val="24"/>
          <w:lang w:eastAsia="ar-SA"/>
        </w:rPr>
      </w:pPr>
    </w:p>
    <w:p w14:paraId="0E29B65A" w14:textId="77777777" w:rsidR="007D516D" w:rsidRDefault="007D516D" w:rsidP="008B140A">
      <w:pPr>
        <w:spacing w:after="0"/>
        <w:rPr>
          <w:b/>
          <w:bCs/>
          <w:sz w:val="24"/>
          <w:szCs w:val="24"/>
          <w:lang w:eastAsia="ar-SA"/>
        </w:rPr>
      </w:pPr>
    </w:p>
    <w:p w14:paraId="2F867E2E" w14:textId="23FF248B" w:rsidR="00A43760" w:rsidRPr="00D24713" w:rsidRDefault="008B140A" w:rsidP="008B140A">
      <w:pPr>
        <w:spacing w:after="0"/>
        <w:rPr>
          <w:b/>
          <w:bCs/>
          <w:sz w:val="24"/>
          <w:szCs w:val="24"/>
          <w:lang w:eastAsia="ar-SA"/>
        </w:rPr>
      </w:pPr>
      <w:r w:rsidRPr="00D24713">
        <w:rPr>
          <w:b/>
          <w:bCs/>
          <w:sz w:val="24"/>
          <w:szCs w:val="24"/>
          <w:lang w:eastAsia="ar-SA"/>
        </w:rPr>
        <w:t>DMI 7.1 - POSDRU 2007-2013</w:t>
      </w:r>
    </w:p>
    <w:tbl>
      <w:tblPr>
        <w:tblStyle w:val="GridTable4-Accent51"/>
        <w:tblW w:w="14454" w:type="dxa"/>
        <w:tblLook w:val="0620" w:firstRow="1" w:lastRow="0" w:firstColumn="0" w:lastColumn="0" w:noHBand="1" w:noVBand="1"/>
      </w:tblPr>
      <w:tblGrid>
        <w:gridCol w:w="4390"/>
        <w:gridCol w:w="10064"/>
      </w:tblGrid>
      <w:tr w:rsidR="008B140A" w:rsidRPr="004747DD" w14:paraId="2F207FF0" w14:textId="77777777" w:rsidTr="00A5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</w:tcPr>
          <w:p w14:paraId="3F0ADA35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Operațiuni orientative</w:t>
            </w:r>
          </w:p>
        </w:tc>
        <w:tc>
          <w:tcPr>
            <w:tcW w:w="10064" w:type="dxa"/>
          </w:tcPr>
          <w:p w14:paraId="1E61F5D4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Proiecte finanțate</w:t>
            </w:r>
          </w:p>
        </w:tc>
      </w:tr>
      <w:tr w:rsidR="008B140A" w:rsidRPr="004747DD" w14:paraId="64B0A69D" w14:textId="77777777" w:rsidTr="00A5148D">
        <w:tc>
          <w:tcPr>
            <w:tcW w:w="4390" w:type="dxa"/>
          </w:tcPr>
          <w:p w14:paraId="0CD8DD54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t xml:space="preserve">Elaborarea rapoartelor, studiilor de context şi cercetărilor relevante pentru implementarea programului şi pregătirea următorului exerciţiu de programare;  </w:t>
            </w:r>
          </w:p>
        </w:tc>
        <w:tc>
          <w:tcPr>
            <w:tcW w:w="10064" w:type="dxa"/>
          </w:tcPr>
          <w:p w14:paraId="76AF8966" w14:textId="77777777" w:rsidR="008B140A" w:rsidRPr="001410ED" w:rsidRDefault="008B140A" w:rsidP="00F046C2">
            <w:pPr>
              <w:numPr>
                <w:ilvl w:val="0"/>
                <w:numId w:val="5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6" w:name="_Toc474951567"/>
            <w:r w:rsidRPr="001410ED">
              <w:rPr>
                <w:rFonts w:eastAsia="Calibri" w:cstheme="minorHAnsi"/>
                <w:sz w:val="20"/>
                <w:szCs w:val="20"/>
              </w:rPr>
              <w:t>Strategii naționale: Elaborarea cadrului strategic național în vederea reducerii părăsirii timpurii a școlii (Banca Mondială)/ Elaborarea Strategiei Naționale pentru Învățământul Terțiar din România (Banca Mondială)/ Elaborarea Strategiei Naționale pentru învățarea pe tot parcursul vieții (Banca Mondială) (1 proiect de AT)</w:t>
            </w:r>
            <w:bookmarkEnd w:id="6"/>
          </w:p>
          <w:p w14:paraId="4736FC80" w14:textId="77777777" w:rsidR="008B140A" w:rsidRPr="001410ED" w:rsidRDefault="008B140A" w:rsidP="00F046C2">
            <w:pPr>
              <w:numPr>
                <w:ilvl w:val="0"/>
                <w:numId w:val="5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7" w:name="_Toc474951550"/>
            <w:r w:rsidRPr="001410ED">
              <w:rPr>
                <w:rFonts w:eastAsia="Calibri" w:cstheme="minorHAnsi"/>
                <w:sz w:val="20"/>
                <w:szCs w:val="20"/>
              </w:rPr>
              <w:t>Studii, strategii naționale: studiu privind politicile de sprijinire a populației roma (Banca Mondială 1)/Consolidarea sistemelor de risc ale POSDRU (Banca Mondială 2)/Strategia Națională pentru incluziune socială și reducerea sărăciei (Banca Mondială 3)/ Strategie Națională privind vârstnicii și îmbătrânirea activă (Banca Mondială 4) (1 proiect de AT)</w:t>
            </w:r>
            <w:bookmarkEnd w:id="7"/>
          </w:p>
          <w:p w14:paraId="23818A73" w14:textId="77777777" w:rsidR="008B140A" w:rsidRPr="001410ED" w:rsidRDefault="008B140A" w:rsidP="00F046C2">
            <w:pPr>
              <w:numPr>
                <w:ilvl w:val="0"/>
                <w:numId w:val="5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Analize socio-economice pentru principalii indicatori în domeniul ocupării, educației și formării profesionale, incluziunea socială/suport pentru aplicarea legislației, regulamentelor și directivelor europene în domeniu</w:t>
            </w:r>
          </w:p>
          <w:p w14:paraId="3BA93059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79845547" w14:textId="77777777" w:rsidTr="00A5148D">
        <w:tc>
          <w:tcPr>
            <w:tcW w:w="4390" w:type="dxa"/>
          </w:tcPr>
          <w:p w14:paraId="67F4BE88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t>Sprijin pentru implementarea POS DRU (inclusiv pregătirea şi elaborarea de proiecte), monitorizare şi control, evaluare (ex-ante, pe parcurs, ex-post, strategică, tematică);</w:t>
            </w:r>
          </w:p>
        </w:tc>
        <w:tc>
          <w:tcPr>
            <w:tcW w:w="10064" w:type="dxa"/>
          </w:tcPr>
          <w:p w14:paraId="333E5E05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Proiecte de AT la nivelul AM POSDRU care au susținut implementarea programului:</w:t>
            </w:r>
          </w:p>
          <w:p w14:paraId="7AA9ADE5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Managementul sistemului Actionweb, SMIS și SIM POSDRU (4 proiecte de AT)</w:t>
            </w:r>
          </w:p>
          <w:p w14:paraId="5A81205A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Lansarea și evaluarea și selecția cererilor de finanțare/proiecte AT (4 proiecte de AT)</w:t>
            </w:r>
          </w:p>
          <w:p w14:paraId="26C307C5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Sprijin pentru contractare (1 proiect de AT)</w:t>
            </w:r>
          </w:p>
          <w:p w14:paraId="230DD9B3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Verificare funcții delegate (1 proiect de AT)</w:t>
            </w:r>
          </w:p>
          <w:p w14:paraId="6565664A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Elaborarea noii metodologii de eșantionare a AMPOSDRU și OIPOSDRU (1 proiect de AT)</w:t>
            </w:r>
          </w:p>
          <w:p w14:paraId="7E1222E9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Redactarea ordonanțărilor de plată pentru cererile de rambursare (3 proiecte de AT)</w:t>
            </w:r>
          </w:p>
          <w:p w14:paraId="18D2326B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Îmbunătățirea capacității beneficiarilor de a implementa operațiuni cofinanțate prin axele prioritare 1-6 ale POSDRU 2007-2013 (1 proiect de AT)</w:t>
            </w:r>
          </w:p>
          <w:p w14:paraId="52E4EA64" w14:textId="77777777" w:rsidR="008B140A" w:rsidRPr="001410ED" w:rsidRDefault="008B140A" w:rsidP="00F046C2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Sesiuni informative pentru potențiali beneficiari (1 proiect de AT)</w:t>
            </w:r>
          </w:p>
          <w:p w14:paraId="3300EF05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  <w:p w14:paraId="45DE73D9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Proiecte de AT la nivelul OI POSDRU care au susținut implementarea programului:</w:t>
            </w:r>
          </w:p>
          <w:p w14:paraId="020F2E4B" w14:textId="77777777" w:rsidR="008B140A" w:rsidRPr="001410ED" w:rsidRDefault="008B140A" w:rsidP="00F046C2">
            <w:pPr>
              <w:numPr>
                <w:ilvl w:val="0"/>
                <w:numId w:val="3"/>
              </w:numPr>
              <w:rPr>
                <w:rFonts w:eastAsia="Calibri" w:cstheme="minorHAnsi"/>
                <w:sz w:val="20"/>
                <w:szCs w:val="20"/>
              </w:rPr>
            </w:pPr>
            <w:bookmarkStart w:id="8" w:name="_Toc474951564"/>
            <w:r w:rsidRPr="001410ED">
              <w:rPr>
                <w:rFonts w:eastAsia="Calibri" w:cstheme="minorHAnsi"/>
                <w:sz w:val="20"/>
                <w:szCs w:val="20"/>
              </w:rPr>
              <w:t>Misiuni de verificare (toate cele 11 OI POSDRU)</w:t>
            </w:r>
            <w:bookmarkEnd w:id="8"/>
          </w:p>
          <w:p w14:paraId="1B6F9A49" w14:textId="77777777" w:rsidR="008B140A" w:rsidRPr="001410ED" w:rsidRDefault="008B140A" w:rsidP="00F046C2">
            <w:pPr>
              <w:numPr>
                <w:ilvl w:val="0"/>
                <w:numId w:val="3"/>
              </w:numPr>
              <w:rPr>
                <w:rFonts w:eastAsia="Calibri" w:cstheme="minorHAnsi"/>
                <w:sz w:val="20"/>
                <w:szCs w:val="20"/>
              </w:rPr>
            </w:pPr>
            <w:bookmarkStart w:id="9" w:name="_Toc474951565"/>
            <w:r w:rsidRPr="001410ED">
              <w:rPr>
                <w:rFonts w:eastAsia="Calibri" w:cstheme="minorHAnsi"/>
                <w:sz w:val="20"/>
                <w:szCs w:val="20"/>
              </w:rPr>
              <w:t>Verificare cereri de rambursare/introducere date în SMIS (5 OI POSDRU)</w:t>
            </w:r>
            <w:bookmarkEnd w:id="9"/>
          </w:p>
          <w:p w14:paraId="237EAE5A" w14:textId="77777777" w:rsidR="008B140A" w:rsidRPr="001410ED" w:rsidRDefault="008B140A" w:rsidP="00F046C2">
            <w:pPr>
              <w:numPr>
                <w:ilvl w:val="0"/>
                <w:numId w:val="3"/>
              </w:numPr>
              <w:rPr>
                <w:rFonts w:eastAsia="Calibri" w:cstheme="minorHAnsi"/>
                <w:sz w:val="20"/>
                <w:szCs w:val="20"/>
              </w:rPr>
            </w:pPr>
            <w:bookmarkStart w:id="10" w:name="_Toc474951566"/>
            <w:r w:rsidRPr="001410ED">
              <w:rPr>
                <w:rFonts w:eastAsia="Calibri" w:cstheme="minorHAnsi"/>
                <w:sz w:val="20"/>
                <w:szCs w:val="20"/>
              </w:rPr>
              <w:t>Sprijin pentru activitățile de contractare a proiectelor (6 OI POSDRU)</w:t>
            </w:r>
            <w:bookmarkEnd w:id="10"/>
          </w:p>
          <w:p w14:paraId="4DF37648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  <w:p w14:paraId="100D7BDB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Proiecte de AT care au susținut managementul general al programului POSDRU</w:t>
            </w:r>
          </w:p>
          <w:p w14:paraId="70552FE9" w14:textId="77777777" w:rsidR="008B140A" w:rsidRPr="001410ED" w:rsidRDefault="008B140A" w:rsidP="00F046C2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11" w:name="_Toc474951547"/>
            <w:r w:rsidRPr="001410ED">
              <w:rPr>
                <w:rFonts w:eastAsia="Calibri" w:cstheme="minorHAnsi"/>
                <w:sz w:val="20"/>
                <w:szCs w:val="20"/>
              </w:rPr>
              <w:t>Consultanță și expertiză tehnică punctuală în vederea accelerării ratei de absorbție a fondurilor (1 proiect de AT)</w:t>
            </w:r>
            <w:bookmarkEnd w:id="11"/>
          </w:p>
          <w:p w14:paraId="0F1BF60F" w14:textId="77777777" w:rsidR="008B140A" w:rsidRPr="001410ED" w:rsidRDefault="008B140A" w:rsidP="00F046C2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12" w:name="_Toc474951548"/>
            <w:r w:rsidRPr="001410ED">
              <w:rPr>
                <w:rFonts w:eastAsia="Calibri" w:cstheme="minorHAnsi"/>
                <w:sz w:val="20"/>
                <w:szCs w:val="20"/>
              </w:rPr>
              <w:t>Implementarea Planului de măsuri pentru remedierea deficiențelor identificate la nivelul POSDRU (1 proiect de AT)</w:t>
            </w:r>
            <w:bookmarkEnd w:id="12"/>
          </w:p>
          <w:p w14:paraId="3EBB4D07" w14:textId="77777777" w:rsidR="008B140A" w:rsidRPr="001410ED" w:rsidRDefault="008B140A" w:rsidP="00F046C2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Analize privind stadiul de implementare al POSDRU</w:t>
            </w:r>
          </w:p>
          <w:p w14:paraId="3286EC7F" w14:textId="77777777" w:rsidR="008B140A" w:rsidRPr="001410ED" w:rsidRDefault="008B140A" w:rsidP="00F046C2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13" w:name="_Toc474951552"/>
            <w:r w:rsidRPr="001410ED">
              <w:rPr>
                <w:rFonts w:eastAsia="Calibri" w:cstheme="minorHAnsi"/>
                <w:sz w:val="20"/>
                <w:szCs w:val="20"/>
              </w:rPr>
              <w:lastRenderedPageBreak/>
              <w:t>Consultanță și expertiză tehnică punctuală în vederea elaborării Documentațiilor de atribuire și a Notelor justificative aferente proiectelor de asistență tehnică destinate AMPOSDRU/OIPOSDRU (1 proiect de AT).</w:t>
            </w:r>
            <w:bookmarkEnd w:id="13"/>
          </w:p>
          <w:p w14:paraId="7D2B8DA3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  <w:p w14:paraId="0AE5ADB0" w14:textId="77777777" w:rsidR="008B140A" w:rsidRPr="001410ED" w:rsidRDefault="008B140A" w:rsidP="00F046C2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Evaluare intermediară POSDRU (2 proiecte de AT)</w:t>
            </w:r>
          </w:p>
          <w:p w14:paraId="2844FC00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1E317192" w14:textId="77777777" w:rsidTr="00A5148D">
        <w:tc>
          <w:tcPr>
            <w:tcW w:w="4390" w:type="dxa"/>
          </w:tcPr>
          <w:p w14:paraId="64C8775B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Sprijin pentru Comitetul de Monitorizare al POS DRU, în special pentru organizare şi logistică; </w:t>
            </w:r>
          </w:p>
        </w:tc>
        <w:tc>
          <w:tcPr>
            <w:tcW w:w="10064" w:type="dxa"/>
          </w:tcPr>
          <w:p w14:paraId="7997D3EB" w14:textId="77777777" w:rsidR="008B140A" w:rsidRPr="001410ED" w:rsidRDefault="008B140A" w:rsidP="00F046C2">
            <w:pPr>
              <w:numPr>
                <w:ilvl w:val="0"/>
                <w:numId w:val="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14" w:name="_Toc474951551"/>
            <w:r w:rsidRPr="001410ED">
              <w:rPr>
                <w:rFonts w:eastAsia="Calibri" w:cstheme="minorHAnsi"/>
                <w:sz w:val="20"/>
                <w:szCs w:val="20"/>
              </w:rPr>
              <w:t>Organizarea reuniunilor POSDRU/Întâlniri anuale cu CE (15 proiecte de AT)</w:t>
            </w:r>
            <w:bookmarkEnd w:id="14"/>
          </w:p>
          <w:p w14:paraId="50A9D3DC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0397DBF2" w14:textId="77777777" w:rsidTr="00A5148D">
        <w:tc>
          <w:tcPr>
            <w:tcW w:w="4390" w:type="dxa"/>
          </w:tcPr>
          <w:p w14:paraId="69DEAEED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t>Formarea personalului AMPOSDRU şi al Organismelor Intermediare privind activităţile specifice;</w:t>
            </w:r>
          </w:p>
        </w:tc>
        <w:tc>
          <w:tcPr>
            <w:tcW w:w="10064" w:type="dxa"/>
          </w:tcPr>
          <w:p w14:paraId="1EE99F7A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7D53C4F6" w14:textId="77777777" w:rsidTr="00A5148D">
        <w:tc>
          <w:tcPr>
            <w:tcW w:w="4390" w:type="dxa"/>
          </w:tcPr>
          <w:p w14:paraId="73DD9778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t>Cheltuielile salariale cu personalul şi experţii implicaţi în sarcinile privind elaborarea, selectarea, evaluarea, monitorizarea, controlul şi auditul programului;</w:t>
            </w:r>
          </w:p>
        </w:tc>
        <w:tc>
          <w:tcPr>
            <w:tcW w:w="10064" w:type="dxa"/>
            <w:vMerge w:val="restart"/>
          </w:tcPr>
          <w:p w14:paraId="1708DE84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Proiecte de AT la nivelul AM POSDRU de tip administrativ:</w:t>
            </w:r>
          </w:p>
          <w:p w14:paraId="4A4D349C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15" w:name="_Toc474951554"/>
            <w:r w:rsidRPr="001410ED">
              <w:rPr>
                <w:rFonts w:eastAsia="Calibri" w:cstheme="minorHAnsi"/>
                <w:sz w:val="20"/>
                <w:szCs w:val="20"/>
              </w:rPr>
              <w:t>Arhivarea fizică și electronică a documentelor pentru AM POSDRU si OI POSDRU (1 proiect de AT)</w:t>
            </w:r>
            <w:bookmarkEnd w:id="15"/>
          </w:p>
          <w:p w14:paraId="0EE82987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16" w:name="_Toc474951555"/>
            <w:r w:rsidRPr="001410ED">
              <w:rPr>
                <w:rFonts w:eastAsia="Calibri" w:cstheme="minorHAnsi"/>
                <w:sz w:val="20"/>
                <w:szCs w:val="20"/>
              </w:rPr>
              <w:t>Închiriere imobil (1 proiect de AT)</w:t>
            </w:r>
            <w:bookmarkEnd w:id="16"/>
          </w:p>
          <w:p w14:paraId="7B8DE63F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17" w:name="_Toc474951556"/>
            <w:r w:rsidRPr="001410ED">
              <w:rPr>
                <w:rFonts w:eastAsia="Calibri" w:cstheme="minorHAnsi"/>
                <w:sz w:val="20"/>
                <w:szCs w:val="20"/>
              </w:rPr>
              <w:t>Alte tipuri de servicii pentru activitățile desfășurate de AMPOSDRU (1 proiect de AT)</w:t>
            </w:r>
            <w:bookmarkEnd w:id="17"/>
          </w:p>
          <w:p w14:paraId="0DC706A9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18" w:name="_Toc474951557"/>
            <w:r w:rsidRPr="001410ED">
              <w:rPr>
                <w:rFonts w:eastAsia="Calibri" w:cstheme="minorHAnsi"/>
                <w:sz w:val="20"/>
                <w:szCs w:val="20"/>
              </w:rPr>
              <w:t>Achiziție de echipamente TIC (hard+soft)/telefonie/contabilitate (5 proiecte de AT)</w:t>
            </w:r>
            <w:bookmarkEnd w:id="18"/>
          </w:p>
          <w:p w14:paraId="275739F8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19" w:name="_Toc474951558"/>
            <w:r w:rsidRPr="001410ED">
              <w:rPr>
                <w:rFonts w:eastAsia="Calibri" w:cstheme="minorHAnsi"/>
                <w:sz w:val="20"/>
                <w:szCs w:val="20"/>
              </w:rPr>
              <w:t>Achiziție autoturisme (1 proiect de AT)</w:t>
            </w:r>
            <w:bookmarkEnd w:id="19"/>
          </w:p>
          <w:p w14:paraId="585797E3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20" w:name="_Toc474951559"/>
            <w:r w:rsidRPr="001410ED">
              <w:rPr>
                <w:rFonts w:eastAsia="Calibri" w:cstheme="minorHAnsi"/>
                <w:sz w:val="20"/>
                <w:szCs w:val="20"/>
              </w:rPr>
              <w:t>Achiziție mobilier (5 proiecte de AT)</w:t>
            </w:r>
            <w:bookmarkEnd w:id="20"/>
          </w:p>
          <w:p w14:paraId="336AD388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21" w:name="_Toc474951560"/>
            <w:r w:rsidRPr="001410ED">
              <w:rPr>
                <w:rFonts w:eastAsia="Calibri" w:cstheme="minorHAnsi"/>
                <w:sz w:val="20"/>
                <w:szCs w:val="20"/>
              </w:rPr>
              <w:t>Achiziție echipamente, materiale consumabile (10 proiecte de AT).</w:t>
            </w:r>
            <w:bookmarkEnd w:id="21"/>
          </w:p>
          <w:p w14:paraId="2441C9BF" w14:textId="77777777" w:rsidR="008B140A" w:rsidRPr="001410ED" w:rsidRDefault="008B140A" w:rsidP="00F046C2">
            <w:pPr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bookmarkStart w:id="22" w:name="_Toc474951561"/>
            <w:r w:rsidRPr="001410ED">
              <w:rPr>
                <w:rFonts w:eastAsia="Calibri" w:cstheme="minorHAnsi"/>
                <w:sz w:val="20"/>
                <w:szCs w:val="20"/>
              </w:rPr>
              <w:t>Activități secretariat/administrativ (1 proiect de AT).</w:t>
            </w:r>
            <w:bookmarkEnd w:id="22"/>
          </w:p>
          <w:p w14:paraId="0AE566DA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  <w:p w14:paraId="3BAA6C87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sz w:val="20"/>
                <w:szCs w:val="20"/>
              </w:rPr>
              <w:t>Proiecte de AT la nivelul OI POSDRU de tip administrativ:</w:t>
            </w:r>
          </w:p>
          <w:p w14:paraId="14124379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3" w:name="_Toc474951569"/>
            <w:r w:rsidRPr="001410ED">
              <w:rPr>
                <w:rFonts w:eastAsia="Calibri" w:cstheme="minorHAnsi"/>
                <w:sz w:val="20"/>
                <w:szCs w:val="20"/>
              </w:rPr>
              <w:t>Servicii de cazare și transport necesare îndeplinirii activităților specifice OI POSDRU (7 OI POSDRU)</w:t>
            </w:r>
            <w:bookmarkEnd w:id="23"/>
          </w:p>
          <w:p w14:paraId="1BB336ED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4" w:name="_Toc474951570"/>
            <w:r w:rsidRPr="001410ED">
              <w:rPr>
                <w:rFonts w:eastAsia="Calibri" w:cstheme="minorHAnsi"/>
                <w:sz w:val="20"/>
                <w:szCs w:val="20"/>
              </w:rPr>
              <w:t>Servicii de telefonie mobilă și transmisie de date (1 OI POSDRU)</w:t>
            </w:r>
            <w:bookmarkEnd w:id="24"/>
          </w:p>
          <w:p w14:paraId="454EDDE4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5" w:name="_Toc474951571"/>
            <w:r w:rsidRPr="001410ED">
              <w:rPr>
                <w:rFonts w:eastAsia="Calibri" w:cstheme="minorHAnsi"/>
                <w:sz w:val="20"/>
                <w:szCs w:val="20"/>
              </w:rPr>
              <w:t>Sprijin pentru arhivarea fizică și electronică a documentelor (2 OI POSDRU)</w:t>
            </w:r>
            <w:bookmarkEnd w:id="25"/>
          </w:p>
          <w:p w14:paraId="7DA34BB7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6" w:name="_Toc474951572"/>
            <w:r w:rsidRPr="001410ED">
              <w:rPr>
                <w:rFonts w:eastAsia="Calibri" w:cstheme="minorHAnsi"/>
                <w:sz w:val="20"/>
                <w:szCs w:val="20"/>
              </w:rPr>
              <w:t>Închiriere sediu necesar funcționării OI POSDRU (toate cele 11 OI POSDRU)</w:t>
            </w:r>
            <w:bookmarkEnd w:id="26"/>
          </w:p>
          <w:p w14:paraId="7C9CAE27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7" w:name="_Toc474951573"/>
            <w:r w:rsidRPr="001410ED">
              <w:rPr>
                <w:rFonts w:eastAsia="Calibri" w:cstheme="minorHAnsi"/>
                <w:sz w:val="20"/>
                <w:szCs w:val="20"/>
              </w:rPr>
              <w:t>Utilități și servicii necesare funcționării OI POSDRU (6 OI POSDRU);</w:t>
            </w:r>
            <w:bookmarkEnd w:id="27"/>
          </w:p>
          <w:p w14:paraId="21D205FB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8" w:name="_Toc474951574"/>
            <w:r w:rsidRPr="001410ED">
              <w:rPr>
                <w:rFonts w:eastAsia="Calibri" w:cstheme="minorHAnsi"/>
                <w:sz w:val="20"/>
                <w:szCs w:val="20"/>
              </w:rPr>
              <w:t>Servicii de curățenie birouri sediu de desfășurare a activității (1 OI POSDRU)</w:t>
            </w:r>
            <w:bookmarkEnd w:id="28"/>
          </w:p>
          <w:p w14:paraId="113C32BF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29" w:name="_Toc474951575"/>
            <w:r w:rsidRPr="001410ED">
              <w:rPr>
                <w:rFonts w:eastAsia="Calibri" w:cstheme="minorHAnsi"/>
                <w:sz w:val="20"/>
                <w:szCs w:val="20"/>
              </w:rPr>
              <w:t>Achiziție mobilier (7 OI POSDRU)</w:t>
            </w:r>
            <w:bookmarkEnd w:id="29"/>
          </w:p>
          <w:p w14:paraId="4D738494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30" w:name="_Toc474951576"/>
            <w:r w:rsidRPr="001410ED">
              <w:rPr>
                <w:rFonts w:eastAsia="Calibri" w:cstheme="minorHAnsi"/>
                <w:sz w:val="20"/>
                <w:szCs w:val="20"/>
              </w:rPr>
              <w:t>Achiziție obiecte de inventar, materiale, furnituri de birou, consumabile (6 OI POSDRU)</w:t>
            </w:r>
            <w:bookmarkEnd w:id="30"/>
          </w:p>
          <w:p w14:paraId="63B20EA2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31" w:name="_Toc474951577"/>
            <w:r w:rsidRPr="001410ED">
              <w:rPr>
                <w:rFonts w:eastAsia="Calibri" w:cstheme="minorHAnsi"/>
                <w:sz w:val="20"/>
                <w:szCs w:val="20"/>
              </w:rPr>
              <w:t>Achiziție autoturism necesar îndeplinirii sarcinilor OI POSDRU (7 OI POSDRU)</w:t>
            </w:r>
            <w:bookmarkEnd w:id="31"/>
          </w:p>
          <w:p w14:paraId="40E85A22" w14:textId="77777777" w:rsidR="008B140A" w:rsidRPr="001410ED" w:rsidRDefault="008B140A" w:rsidP="00F046C2">
            <w:pPr>
              <w:numPr>
                <w:ilvl w:val="0"/>
                <w:numId w:val="6"/>
              </w:numPr>
              <w:rPr>
                <w:rFonts w:eastAsia="Calibri" w:cstheme="minorHAnsi"/>
                <w:sz w:val="20"/>
                <w:szCs w:val="20"/>
              </w:rPr>
            </w:pPr>
            <w:bookmarkStart w:id="32" w:name="_Toc474951578"/>
            <w:r w:rsidRPr="001410ED">
              <w:rPr>
                <w:rFonts w:eastAsia="Calibri" w:cstheme="minorHAnsi"/>
                <w:sz w:val="20"/>
                <w:szCs w:val="20"/>
              </w:rPr>
              <w:t>Finanțarea cheltuielilor cu salariile personalului implicat în gestionarea fondurilor structurale (toate cele 11 OI POSDRU)</w:t>
            </w:r>
            <w:bookmarkEnd w:id="32"/>
          </w:p>
          <w:p w14:paraId="3FB0D121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0E3C3898" w14:textId="77777777" w:rsidTr="00A5148D">
        <w:tc>
          <w:tcPr>
            <w:tcW w:w="4390" w:type="dxa"/>
          </w:tcPr>
          <w:p w14:paraId="11B819BD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t>Întărirea şi îmbunătăţirea resurselor tehnice şi echipamentelor folosite de personalul implicat în pregătirea, selecţia, monitorizarea, controlul şi auditul activităţilor din program;</w:t>
            </w:r>
          </w:p>
        </w:tc>
        <w:tc>
          <w:tcPr>
            <w:tcW w:w="10064" w:type="dxa"/>
            <w:vMerge/>
          </w:tcPr>
          <w:p w14:paraId="5EC0319D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4871EDF8" w14:textId="77777777" w:rsidTr="00A5148D">
        <w:tc>
          <w:tcPr>
            <w:tcW w:w="4390" w:type="dxa"/>
          </w:tcPr>
          <w:p w14:paraId="3753C98E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t>Achiziţionarea, instalarea şi întreţinerea echipamentului TIC (altul decât SMIS) şi a echipamentelor de birou necesare pentru managementul şi implementarea programului;</w:t>
            </w:r>
          </w:p>
        </w:tc>
        <w:tc>
          <w:tcPr>
            <w:tcW w:w="10064" w:type="dxa"/>
            <w:vMerge/>
          </w:tcPr>
          <w:p w14:paraId="2468181E" w14:textId="77777777" w:rsidR="008B140A" w:rsidRPr="001410ED" w:rsidRDefault="008B140A" w:rsidP="004F187E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B140A" w:rsidRPr="004747DD" w14:paraId="54C9A8C9" w14:textId="77777777" w:rsidTr="00A5148D">
        <w:tc>
          <w:tcPr>
            <w:tcW w:w="4390" w:type="dxa"/>
          </w:tcPr>
          <w:p w14:paraId="55C33057" w14:textId="77777777" w:rsidR="008B140A" w:rsidRPr="001410ED" w:rsidRDefault="008B140A" w:rsidP="00F046C2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410E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Sprijin pentru AMPOSDRU şi organismele intermediare pentru integrarea şi simplificarea sistemelor.</w:t>
            </w:r>
          </w:p>
        </w:tc>
        <w:tc>
          <w:tcPr>
            <w:tcW w:w="10064" w:type="dxa"/>
          </w:tcPr>
          <w:p w14:paraId="0AF0D936" w14:textId="40E5C9DC" w:rsidR="008B140A" w:rsidRPr="001410ED" w:rsidRDefault="008B140A" w:rsidP="00F046C2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bookmarkStart w:id="33" w:name="_Toc474951549"/>
            <w:r w:rsidRPr="001410ED">
              <w:rPr>
                <w:rFonts w:eastAsia="Calibri" w:cstheme="minorHAnsi"/>
                <w:sz w:val="20"/>
                <w:szCs w:val="20"/>
              </w:rPr>
              <w:t>Dezvoltarea de proceduri de management și coordonare a contractelor de AT/Revizuirea și îmbunătățirea manualului procedurilor operaționale pentru managementul și implementarea POSDRU/ Sprijin economico-financiar/Platformă comună web pentru AM și OI/Aplicarea unitară a metodologiilor și procedurilor de lucru/ Diseminarea bunelor practici (1 proiect de AT)</w:t>
            </w:r>
            <w:bookmarkEnd w:id="33"/>
          </w:p>
        </w:tc>
      </w:tr>
    </w:tbl>
    <w:p w14:paraId="575CFB63" w14:textId="77777777" w:rsidR="008B140A" w:rsidRPr="004747DD" w:rsidRDefault="008B140A" w:rsidP="008B140A">
      <w:pPr>
        <w:pStyle w:val="Body"/>
        <w:rPr>
          <w:rFonts w:asciiTheme="minorHAnsi" w:hAnsiTheme="minorHAnsi" w:cstheme="minorHAnsi"/>
          <w:sz w:val="22"/>
          <w:szCs w:val="22"/>
          <w:lang w:val="ro-RO"/>
        </w:rPr>
      </w:pPr>
    </w:p>
    <w:sectPr w:rsidR="008B140A" w:rsidRPr="004747DD" w:rsidSect="008B140A">
      <w:headerReference w:type="default" r:id="rId10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F1EE" w14:textId="77777777" w:rsidR="00AB2322" w:rsidRDefault="00AB2322" w:rsidP="003425B1">
      <w:pPr>
        <w:spacing w:after="0" w:line="240" w:lineRule="auto"/>
      </w:pPr>
      <w:r>
        <w:separator/>
      </w:r>
    </w:p>
  </w:endnote>
  <w:endnote w:type="continuationSeparator" w:id="0">
    <w:p w14:paraId="2CD5C3AD" w14:textId="77777777" w:rsidR="00AB2322" w:rsidRDefault="00AB2322" w:rsidP="003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71B4" w14:textId="77777777" w:rsidR="008B1BB5" w:rsidRPr="00A308DB" w:rsidRDefault="008B1BB5" w:rsidP="008B1BB5">
    <w:pPr>
      <w:pBdr>
        <w:top w:val="single" w:sz="4" w:space="1" w:color="auto"/>
      </w:pBdr>
      <w:spacing w:after="0" w:line="240" w:lineRule="auto"/>
      <w:jc w:val="both"/>
      <w:rPr>
        <w:rFonts w:cstheme="minorHAnsi"/>
        <w:color w:val="31849B"/>
        <w:sz w:val="2"/>
        <w:szCs w:val="2"/>
      </w:rPr>
    </w:pPr>
    <w:bookmarkStart w:id="4" w:name="_Hlk59640043"/>
    <w:bookmarkStart w:id="5" w:name="_Hlk59640044"/>
  </w:p>
  <w:p w14:paraId="1D10569A" w14:textId="0C7132D4" w:rsidR="00C34A7D" w:rsidRPr="008B1BB5" w:rsidRDefault="008B1BB5" w:rsidP="008B1BB5">
    <w:pPr>
      <w:spacing w:after="0" w:line="240" w:lineRule="auto"/>
      <w:jc w:val="both"/>
      <w:rPr>
        <w:rFonts w:cstheme="minorHAnsi"/>
        <w:b/>
      </w:rPr>
    </w:pPr>
    <w:r w:rsidRPr="00641B5C">
      <w:rPr>
        <w:rStyle w:val="Strong"/>
        <w:b w:val="0"/>
        <w:i/>
        <w:color w:val="4F81BD"/>
        <w:sz w:val="16"/>
        <w:szCs w:val="16"/>
      </w:rPr>
      <w:t>Implementarea Planului de Evaluare a Programului Operațional Capital Uman 2014-2020 - Lot 2: Evaluarea intervențiilor în domeniul asistenței tehnice”</w:t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</w:r>
    <w:r w:rsidRPr="00641B5C">
      <w:rPr>
        <w:rStyle w:val="Strong"/>
        <w:b w:val="0"/>
        <w:i/>
        <w:color w:val="31849B"/>
        <w:sz w:val="16"/>
        <w:szCs w:val="16"/>
      </w:rPr>
      <w:tab/>
      <w:t xml:space="preserve"> </w:t>
    </w:r>
    <w:r w:rsidRPr="00641B5C">
      <w:rPr>
        <w:rFonts w:cstheme="minorHAnsi"/>
        <w:b/>
        <w:sz w:val="16"/>
        <w:szCs w:val="16"/>
      </w:rPr>
      <w:fldChar w:fldCharType="begin"/>
    </w:r>
    <w:r w:rsidRPr="00641B5C">
      <w:rPr>
        <w:rFonts w:cstheme="minorHAnsi"/>
        <w:b/>
        <w:sz w:val="16"/>
        <w:szCs w:val="16"/>
      </w:rPr>
      <w:instrText xml:space="preserve"> PAGE   \* MERGEFORMAT </w:instrText>
    </w:r>
    <w:r w:rsidRPr="00641B5C"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sz w:val="16"/>
        <w:szCs w:val="16"/>
      </w:rPr>
      <w:t>1</w:t>
    </w:r>
    <w:r w:rsidRPr="00641B5C">
      <w:rPr>
        <w:rFonts w:cstheme="minorHAnsi"/>
        <w:b/>
        <w:sz w:val="16"/>
        <w:szCs w:val="16"/>
      </w:rPr>
      <w:fldChar w:fldCharType="end"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C17D" w14:textId="77777777" w:rsidR="00AB2322" w:rsidRDefault="00AB2322" w:rsidP="003425B1">
      <w:pPr>
        <w:spacing w:after="0" w:line="240" w:lineRule="auto"/>
      </w:pPr>
      <w:r>
        <w:separator/>
      </w:r>
    </w:p>
  </w:footnote>
  <w:footnote w:type="continuationSeparator" w:id="0">
    <w:p w14:paraId="7884D4AC" w14:textId="77777777" w:rsidR="00AB2322" w:rsidRDefault="00AB2322" w:rsidP="003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FD1F" w14:textId="77777777" w:rsidR="00A23E78" w:rsidRDefault="00A23E78" w:rsidP="00A23E78">
    <w:pPr>
      <w:pStyle w:val="Header"/>
    </w:pPr>
    <w:bookmarkStart w:id="3" w:name="_Hlk63674237"/>
    <w:r>
      <w:rPr>
        <w:noProof/>
      </w:rPr>
      <w:drawing>
        <wp:anchor distT="0" distB="0" distL="114300" distR="114300" simplePos="0" relativeHeight="251663360" behindDoc="1" locked="0" layoutInCell="1" allowOverlap="1" wp14:anchorId="5F397729" wp14:editId="3A9D4520">
          <wp:simplePos x="0" y="0"/>
          <wp:positionH relativeFrom="margin">
            <wp:posOffset>1470660</wp:posOffset>
          </wp:positionH>
          <wp:positionV relativeFrom="paragraph">
            <wp:posOffset>-234950</wp:posOffset>
          </wp:positionV>
          <wp:extent cx="3342005" cy="1097280"/>
          <wp:effectExtent l="0" t="0" r="0" b="0"/>
          <wp:wrapTight wrapText="bothSides">
            <wp:wrapPolygon edited="0">
              <wp:start x="3324" y="4125"/>
              <wp:lineTo x="2709" y="5625"/>
              <wp:lineTo x="1847" y="9375"/>
              <wp:lineTo x="1847" y="12000"/>
              <wp:lineTo x="2955" y="16500"/>
              <wp:lineTo x="3201" y="17250"/>
              <wp:lineTo x="4802" y="17250"/>
              <wp:lineTo x="17976" y="13500"/>
              <wp:lineTo x="18345" y="10500"/>
              <wp:lineTo x="17976" y="7875"/>
              <wp:lineTo x="4802" y="4125"/>
              <wp:lineTo x="3324" y="4125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E719F50" wp14:editId="27F98CD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95325" cy="6953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B9DDB18" wp14:editId="61EAF545">
          <wp:extent cx="80010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                                                       </w:t>
    </w:r>
  </w:p>
  <w:bookmarkEnd w:id="3"/>
  <w:p w14:paraId="43019A70" w14:textId="427AAD4B" w:rsidR="00C34A7D" w:rsidRPr="00A23E78" w:rsidRDefault="00C34A7D" w:rsidP="00A23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45E2" w14:textId="77777777" w:rsidR="00A23E78" w:rsidRDefault="00A23E78" w:rsidP="00A23E7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27A7C0" wp14:editId="61E49906">
          <wp:simplePos x="0" y="0"/>
          <wp:positionH relativeFrom="margin">
            <wp:posOffset>3215640</wp:posOffset>
          </wp:positionH>
          <wp:positionV relativeFrom="paragraph">
            <wp:posOffset>-196850</wp:posOffset>
          </wp:positionV>
          <wp:extent cx="3342005" cy="1097280"/>
          <wp:effectExtent l="0" t="0" r="0" b="0"/>
          <wp:wrapTight wrapText="bothSides">
            <wp:wrapPolygon edited="0">
              <wp:start x="3324" y="4125"/>
              <wp:lineTo x="2709" y="5625"/>
              <wp:lineTo x="1847" y="9375"/>
              <wp:lineTo x="1847" y="12000"/>
              <wp:lineTo x="2955" y="16500"/>
              <wp:lineTo x="3201" y="17250"/>
              <wp:lineTo x="4802" y="17250"/>
              <wp:lineTo x="17976" y="13500"/>
              <wp:lineTo x="18345" y="10500"/>
              <wp:lineTo x="17976" y="7875"/>
              <wp:lineTo x="4802" y="4125"/>
              <wp:lineTo x="3324" y="412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1610189" wp14:editId="2184B4D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95325" cy="695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B1B2D2E" wp14:editId="5CA12A51">
          <wp:extent cx="800100" cy="67056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                                                       </w:t>
    </w:r>
  </w:p>
  <w:p w14:paraId="50F78920" w14:textId="15C08DBD" w:rsidR="00185076" w:rsidRPr="00A23E78" w:rsidRDefault="00185076" w:rsidP="00A23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FFB"/>
    <w:multiLevelType w:val="hybridMultilevel"/>
    <w:tmpl w:val="4094B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6C4"/>
    <w:multiLevelType w:val="hybridMultilevel"/>
    <w:tmpl w:val="0EE838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C03D2"/>
    <w:multiLevelType w:val="hybridMultilevel"/>
    <w:tmpl w:val="E806B2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F3F18"/>
    <w:multiLevelType w:val="hybridMultilevel"/>
    <w:tmpl w:val="652228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6334F"/>
    <w:multiLevelType w:val="hybridMultilevel"/>
    <w:tmpl w:val="3AB24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2585"/>
    <w:multiLevelType w:val="hybridMultilevel"/>
    <w:tmpl w:val="067E8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C7966"/>
    <w:multiLevelType w:val="hybridMultilevel"/>
    <w:tmpl w:val="430A5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6EE7"/>
    <w:multiLevelType w:val="hybridMultilevel"/>
    <w:tmpl w:val="D8469B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B2BF4"/>
    <w:multiLevelType w:val="hybridMultilevel"/>
    <w:tmpl w:val="BB625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C8"/>
    <w:rsid w:val="00005D31"/>
    <w:rsid w:val="000121C1"/>
    <w:rsid w:val="000126DD"/>
    <w:rsid w:val="00015B09"/>
    <w:rsid w:val="000345B6"/>
    <w:rsid w:val="00043D2C"/>
    <w:rsid w:val="00050FA3"/>
    <w:rsid w:val="00056782"/>
    <w:rsid w:val="0006144B"/>
    <w:rsid w:val="00064667"/>
    <w:rsid w:val="0006667E"/>
    <w:rsid w:val="0007122D"/>
    <w:rsid w:val="0009245F"/>
    <w:rsid w:val="00094D4D"/>
    <w:rsid w:val="000B6764"/>
    <w:rsid w:val="000C1DA1"/>
    <w:rsid w:val="000C7A96"/>
    <w:rsid w:val="000D00A2"/>
    <w:rsid w:val="000D1F98"/>
    <w:rsid w:val="000E3846"/>
    <w:rsid w:val="000F3CA6"/>
    <w:rsid w:val="000F4F70"/>
    <w:rsid w:val="000F6E8A"/>
    <w:rsid w:val="00101D66"/>
    <w:rsid w:val="00106C27"/>
    <w:rsid w:val="00112E76"/>
    <w:rsid w:val="00123045"/>
    <w:rsid w:val="00123AF7"/>
    <w:rsid w:val="00132740"/>
    <w:rsid w:val="00141ED3"/>
    <w:rsid w:val="00143D40"/>
    <w:rsid w:val="001453EC"/>
    <w:rsid w:val="00145B98"/>
    <w:rsid w:val="00155148"/>
    <w:rsid w:val="001632B8"/>
    <w:rsid w:val="00167852"/>
    <w:rsid w:val="0017023E"/>
    <w:rsid w:val="00172AD6"/>
    <w:rsid w:val="00185076"/>
    <w:rsid w:val="00187D73"/>
    <w:rsid w:val="00187E99"/>
    <w:rsid w:val="001A2471"/>
    <w:rsid w:val="001A3E5E"/>
    <w:rsid w:val="001A55D6"/>
    <w:rsid w:val="001A7CB9"/>
    <w:rsid w:val="001B01EC"/>
    <w:rsid w:val="001B1AC6"/>
    <w:rsid w:val="001B5098"/>
    <w:rsid w:val="001C3749"/>
    <w:rsid w:val="001E2581"/>
    <w:rsid w:val="001E31E8"/>
    <w:rsid w:val="001E5139"/>
    <w:rsid w:val="001F0A45"/>
    <w:rsid w:val="002151CE"/>
    <w:rsid w:val="00243F19"/>
    <w:rsid w:val="00251102"/>
    <w:rsid w:val="00252773"/>
    <w:rsid w:val="002531E0"/>
    <w:rsid w:val="002554A6"/>
    <w:rsid w:val="00262FE3"/>
    <w:rsid w:val="00267B4D"/>
    <w:rsid w:val="00284530"/>
    <w:rsid w:val="00284ACF"/>
    <w:rsid w:val="0028668C"/>
    <w:rsid w:val="00286709"/>
    <w:rsid w:val="00287594"/>
    <w:rsid w:val="0028760C"/>
    <w:rsid w:val="00296B41"/>
    <w:rsid w:val="00296C5F"/>
    <w:rsid w:val="002B2881"/>
    <w:rsid w:val="002F1721"/>
    <w:rsid w:val="002F29BD"/>
    <w:rsid w:val="003007A4"/>
    <w:rsid w:val="003009E0"/>
    <w:rsid w:val="00305188"/>
    <w:rsid w:val="00306DA2"/>
    <w:rsid w:val="00312698"/>
    <w:rsid w:val="0031723C"/>
    <w:rsid w:val="0032332D"/>
    <w:rsid w:val="00330561"/>
    <w:rsid w:val="003425B1"/>
    <w:rsid w:val="0036021E"/>
    <w:rsid w:val="00360300"/>
    <w:rsid w:val="0036407C"/>
    <w:rsid w:val="00364B28"/>
    <w:rsid w:val="0037552D"/>
    <w:rsid w:val="00380538"/>
    <w:rsid w:val="003906B7"/>
    <w:rsid w:val="00396F54"/>
    <w:rsid w:val="003A1277"/>
    <w:rsid w:val="003A2ED9"/>
    <w:rsid w:val="003B0F60"/>
    <w:rsid w:val="003B6671"/>
    <w:rsid w:val="003D3341"/>
    <w:rsid w:val="003D4CFA"/>
    <w:rsid w:val="003E51B4"/>
    <w:rsid w:val="003F5017"/>
    <w:rsid w:val="003F7635"/>
    <w:rsid w:val="00407F75"/>
    <w:rsid w:val="00413E89"/>
    <w:rsid w:val="00417075"/>
    <w:rsid w:val="004222E3"/>
    <w:rsid w:val="00424FB6"/>
    <w:rsid w:val="00443F88"/>
    <w:rsid w:val="004459BA"/>
    <w:rsid w:val="00445B18"/>
    <w:rsid w:val="004501BD"/>
    <w:rsid w:val="00453997"/>
    <w:rsid w:val="004607D8"/>
    <w:rsid w:val="004644DA"/>
    <w:rsid w:val="00477570"/>
    <w:rsid w:val="00481FB4"/>
    <w:rsid w:val="004851B6"/>
    <w:rsid w:val="0048616F"/>
    <w:rsid w:val="004947B0"/>
    <w:rsid w:val="004A012B"/>
    <w:rsid w:val="004A044C"/>
    <w:rsid w:val="004A3296"/>
    <w:rsid w:val="004A4D64"/>
    <w:rsid w:val="004C183C"/>
    <w:rsid w:val="004C1DA1"/>
    <w:rsid w:val="004C2FD4"/>
    <w:rsid w:val="004C3C0B"/>
    <w:rsid w:val="004C41DE"/>
    <w:rsid w:val="004C72EB"/>
    <w:rsid w:val="004D16EB"/>
    <w:rsid w:val="004D355F"/>
    <w:rsid w:val="004E2D0D"/>
    <w:rsid w:val="004E367E"/>
    <w:rsid w:val="004E7761"/>
    <w:rsid w:val="004F2990"/>
    <w:rsid w:val="00521555"/>
    <w:rsid w:val="005319F3"/>
    <w:rsid w:val="00532D3E"/>
    <w:rsid w:val="00533A1E"/>
    <w:rsid w:val="005340F5"/>
    <w:rsid w:val="00535B7A"/>
    <w:rsid w:val="00552120"/>
    <w:rsid w:val="0055485C"/>
    <w:rsid w:val="005742B4"/>
    <w:rsid w:val="00581D71"/>
    <w:rsid w:val="00590832"/>
    <w:rsid w:val="00596D0B"/>
    <w:rsid w:val="005A37B5"/>
    <w:rsid w:val="005C0612"/>
    <w:rsid w:val="005C2D2F"/>
    <w:rsid w:val="005C4A84"/>
    <w:rsid w:val="005C6DB5"/>
    <w:rsid w:val="005D0455"/>
    <w:rsid w:val="005D08D4"/>
    <w:rsid w:val="005E4237"/>
    <w:rsid w:val="005F3FA7"/>
    <w:rsid w:val="005F4145"/>
    <w:rsid w:val="006017AE"/>
    <w:rsid w:val="00601E29"/>
    <w:rsid w:val="00606A23"/>
    <w:rsid w:val="006104AC"/>
    <w:rsid w:val="0061777A"/>
    <w:rsid w:val="00626319"/>
    <w:rsid w:val="006336D9"/>
    <w:rsid w:val="00633CBE"/>
    <w:rsid w:val="00640EE1"/>
    <w:rsid w:val="00646E6F"/>
    <w:rsid w:val="00651553"/>
    <w:rsid w:val="00661D74"/>
    <w:rsid w:val="00665C0F"/>
    <w:rsid w:val="006745C8"/>
    <w:rsid w:val="00680866"/>
    <w:rsid w:val="006825B4"/>
    <w:rsid w:val="00682B12"/>
    <w:rsid w:val="00687018"/>
    <w:rsid w:val="00697A99"/>
    <w:rsid w:val="006A3EE6"/>
    <w:rsid w:val="006B4DA4"/>
    <w:rsid w:val="006B6C91"/>
    <w:rsid w:val="006B7137"/>
    <w:rsid w:val="006C2A45"/>
    <w:rsid w:val="006D2F47"/>
    <w:rsid w:val="006D56DE"/>
    <w:rsid w:val="006D698E"/>
    <w:rsid w:val="006D74E1"/>
    <w:rsid w:val="006E3170"/>
    <w:rsid w:val="006E34C9"/>
    <w:rsid w:val="006E7268"/>
    <w:rsid w:val="006E7D2C"/>
    <w:rsid w:val="006F009D"/>
    <w:rsid w:val="006F478C"/>
    <w:rsid w:val="006F6BC8"/>
    <w:rsid w:val="006F6C41"/>
    <w:rsid w:val="00706961"/>
    <w:rsid w:val="00715B8A"/>
    <w:rsid w:val="007163D3"/>
    <w:rsid w:val="007374B3"/>
    <w:rsid w:val="0074569A"/>
    <w:rsid w:val="007640E3"/>
    <w:rsid w:val="00764D7F"/>
    <w:rsid w:val="00766BB9"/>
    <w:rsid w:val="00791967"/>
    <w:rsid w:val="007A1FED"/>
    <w:rsid w:val="007A20AB"/>
    <w:rsid w:val="007B4948"/>
    <w:rsid w:val="007B7F9D"/>
    <w:rsid w:val="007D516D"/>
    <w:rsid w:val="007D65E9"/>
    <w:rsid w:val="007E6809"/>
    <w:rsid w:val="00802A3F"/>
    <w:rsid w:val="00816C96"/>
    <w:rsid w:val="0082430D"/>
    <w:rsid w:val="00840008"/>
    <w:rsid w:val="00846501"/>
    <w:rsid w:val="00857C70"/>
    <w:rsid w:val="0086063C"/>
    <w:rsid w:val="008607E0"/>
    <w:rsid w:val="0086123F"/>
    <w:rsid w:val="00863EF6"/>
    <w:rsid w:val="008652F7"/>
    <w:rsid w:val="00867525"/>
    <w:rsid w:val="00873CA9"/>
    <w:rsid w:val="00874239"/>
    <w:rsid w:val="008846ED"/>
    <w:rsid w:val="0089580D"/>
    <w:rsid w:val="008B140A"/>
    <w:rsid w:val="008B1BB5"/>
    <w:rsid w:val="008B3388"/>
    <w:rsid w:val="008B7BEC"/>
    <w:rsid w:val="008F6B77"/>
    <w:rsid w:val="00902031"/>
    <w:rsid w:val="00917E80"/>
    <w:rsid w:val="00926036"/>
    <w:rsid w:val="009354BE"/>
    <w:rsid w:val="00952850"/>
    <w:rsid w:val="0095607E"/>
    <w:rsid w:val="009716F3"/>
    <w:rsid w:val="00973C21"/>
    <w:rsid w:val="0098030B"/>
    <w:rsid w:val="0098158E"/>
    <w:rsid w:val="00983B37"/>
    <w:rsid w:val="00983E8B"/>
    <w:rsid w:val="009956BB"/>
    <w:rsid w:val="00997310"/>
    <w:rsid w:val="009B58BB"/>
    <w:rsid w:val="009B7A8B"/>
    <w:rsid w:val="009D283E"/>
    <w:rsid w:val="009D68D9"/>
    <w:rsid w:val="009E3480"/>
    <w:rsid w:val="009F5563"/>
    <w:rsid w:val="00A05C15"/>
    <w:rsid w:val="00A07931"/>
    <w:rsid w:val="00A2090E"/>
    <w:rsid w:val="00A20D79"/>
    <w:rsid w:val="00A23E78"/>
    <w:rsid w:val="00A33471"/>
    <w:rsid w:val="00A3642B"/>
    <w:rsid w:val="00A42793"/>
    <w:rsid w:val="00A43760"/>
    <w:rsid w:val="00A46BCE"/>
    <w:rsid w:val="00A47EB0"/>
    <w:rsid w:val="00A5148D"/>
    <w:rsid w:val="00A53E6C"/>
    <w:rsid w:val="00A6489C"/>
    <w:rsid w:val="00A76D29"/>
    <w:rsid w:val="00A909B7"/>
    <w:rsid w:val="00A95B19"/>
    <w:rsid w:val="00AB2322"/>
    <w:rsid w:val="00AB41FE"/>
    <w:rsid w:val="00AC113B"/>
    <w:rsid w:val="00AC76CD"/>
    <w:rsid w:val="00AD2D0D"/>
    <w:rsid w:val="00AD5159"/>
    <w:rsid w:val="00AE1531"/>
    <w:rsid w:val="00AE166D"/>
    <w:rsid w:val="00AE4839"/>
    <w:rsid w:val="00AE7ED9"/>
    <w:rsid w:val="00AF4904"/>
    <w:rsid w:val="00B062BC"/>
    <w:rsid w:val="00B13C3E"/>
    <w:rsid w:val="00B14B9F"/>
    <w:rsid w:val="00B156D5"/>
    <w:rsid w:val="00B22237"/>
    <w:rsid w:val="00B3213C"/>
    <w:rsid w:val="00B4208E"/>
    <w:rsid w:val="00B72878"/>
    <w:rsid w:val="00B74368"/>
    <w:rsid w:val="00B82318"/>
    <w:rsid w:val="00B860E2"/>
    <w:rsid w:val="00B86201"/>
    <w:rsid w:val="00B9681B"/>
    <w:rsid w:val="00BB332A"/>
    <w:rsid w:val="00BC6D3D"/>
    <w:rsid w:val="00BD1AD7"/>
    <w:rsid w:val="00BE11F0"/>
    <w:rsid w:val="00BE28D5"/>
    <w:rsid w:val="00BF1D92"/>
    <w:rsid w:val="00C02B70"/>
    <w:rsid w:val="00C078A4"/>
    <w:rsid w:val="00C2196D"/>
    <w:rsid w:val="00C224B0"/>
    <w:rsid w:val="00C22E46"/>
    <w:rsid w:val="00C34A7D"/>
    <w:rsid w:val="00C373B5"/>
    <w:rsid w:val="00C407BC"/>
    <w:rsid w:val="00C407C5"/>
    <w:rsid w:val="00C47BF3"/>
    <w:rsid w:val="00C524CB"/>
    <w:rsid w:val="00C54304"/>
    <w:rsid w:val="00C63ADB"/>
    <w:rsid w:val="00C65B6C"/>
    <w:rsid w:val="00C71742"/>
    <w:rsid w:val="00C72DF2"/>
    <w:rsid w:val="00CA09ED"/>
    <w:rsid w:val="00CA71A2"/>
    <w:rsid w:val="00CC3DBD"/>
    <w:rsid w:val="00CD324F"/>
    <w:rsid w:val="00CD7E7D"/>
    <w:rsid w:val="00CF2763"/>
    <w:rsid w:val="00D018B2"/>
    <w:rsid w:val="00D23027"/>
    <w:rsid w:val="00D24713"/>
    <w:rsid w:val="00D2793B"/>
    <w:rsid w:val="00D37B18"/>
    <w:rsid w:val="00D44F58"/>
    <w:rsid w:val="00D47460"/>
    <w:rsid w:val="00D5256A"/>
    <w:rsid w:val="00D6424A"/>
    <w:rsid w:val="00D97126"/>
    <w:rsid w:val="00DB2BBE"/>
    <w:rsid w:val="00DB7E9D"/>
    <w:rsid w:val="00DC534E"/>
    <w:rsid w:val="00DD6BE0"/>
    <w:rsid w:val="00DE33BC"/>
    <w:rsid w:val="00DE42D9"/>
    <w:rsid w:val="00DF4D4A"/>
    <w:rsid w:val="00DF5218"/>
    <w:rsid w:val="00DF5A3F"/>
    <w:rsid w:val="00E0784D"/>
    <w:rsid w:val="00E1459B"/>
    <w:rsid w:val="00E21D83"/>
    <w:rsid w:val="00E22F4D"/>
    <w:rsid w:val="00E24C1D"/>
    <w:rsid w:val="00E400CB"/>
    <w:rsid w:val="00E4021E"/>
    <w:rsid w:val="00E469B1"/>
    <w:rsid w:val="00E53A38"/>
    <w:rsid w:val="00E54FFE"/>
    <w:rsid w:val="00E611AC"/>
    <w:rsid w:val="00E625BE"/>
    <w:rsid w:val="00E86F64"/>
    <w:rsid w:val="00E908AD"/>
    <w:rsid w:val="00EA01FF"/>
    <w:rsid w:val="00EA2819"/>
    <w:rsid w:val="00EB6F6C"/>
    <w:rsid w:val="00ED17EE"/>
    <w:rsid w:val="00ED3145"/>
    <w:rsid w:val="00ED4171"/>
    <w:rsid w:val="00ED67E3"/>
    <w:rsid w:val="00ED7CD9"/>
    <w:rsid w:val="00EF2342"/>
    <w:rsid w:val="00F046C2"/>
    <w:rsid w:val="00F220B2"/>
    <w:rsid w:val="00F22DCF"/>
    <w:rsid w:val="00F278C8"/>
    <w:rsid w:val="00F27A10"/>
    <w:rsid w:val="00F40937"/>
    <w:rsid w:val="00F41369"/>
    <w:rsid w:val="00F461E7"/>
    <w:rsid w:val="00F54E23"/>
    <w:rsid w:val="00F56E58"/>
    <w:rsid w:val="00F57975"/>
    <w:rsid w:val="00F57E4B"/>
    <w:rsid w:val="00F70B3D"/>
    <w:rsid w:val="00FA3CCE"/>
    <w:rsid w:val="00FA70E4"/>
    <w:rsid w:val="00FB2D3E"/>
    <w:rsid w:val="00FC10F3"/>
    <w:rsid w:val="00FC10FF"/>
    <w:rsid w:val="00FC237D"/>
    <w:rsid w:val="00FD27B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889B"/>
  <w15:chartTrackingRefBased/>
  <w15:docId w15:val="{A592A119-EF97-435B-83AC-F598AD5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2E46"/>
    <w:pPr>
      <w:keepNext/>
      <w:pBdr>
        <w:bottom w:val="dotted" w:sz="4" w:space="1" w:color="7F7F7F"/>
      </w:pBdr>
      <w:suppressAutoHyphens/>
      <w:spacing w:before="240" w:after="240" w:line="276" w:lineRule="auto"/>
      <w:ind w:left="714" w:hanging="357"/>
      <w:jc w:val="both"/>
      <w:outlineLvl w:val="0"/>
    </w:pPr>
    <w:rPr>
      <w:rFonts w:ascii="Calibri" w:eastAsia="Times New Roman" w:hAnsi="Calibri" w:cs="Times New Roman"/>
      <w:b/>
      <w:color w:val="4F81BD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47B0"/>
    <w:pPr>
      <w:spacing w:before="160" w:after="120" w:line="276" w:lineRule="auto"/>
      <w:jc w:val="both"/>
      <w:outlineLvl w:val="1"/>
    </w:pPr>
    <w:rPr>
      <w:rFonts w:cstheme="minorHAnsi"/>
      <w:b/>
      <w:b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7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WB Para,List Paragraph1,Lijstalinea1,Normal bullet 2,A_wyliczenie,K-P_odwolanie,Akapit z listą5,maz_wyliczenie,opis dzialania,Bullet 1,Table of contents numbered,List Paragraph4,List1,Listă paragraf,body 2,bu"/>
    <w:basedOn w:val="Normal"/>
    <w:link w:val="ListParagraphChar"/>
    <w:uiPriority w:val="34"/>
    <w:qFormat/>
    <w:rsid w:val="001A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B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B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18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C22E46"/>
    <w:rPr>
      <w:rFonts w:ascii="Calibri" w:eastAsia="Times New Roman" w:hAnsi="Calibri" w:cs="Times New Roman"/>
      <w:b/>
      <w:color w:val="4F81BD"/>
      <w:kern w:val="1"/>
      <w:sz w:val="24"/>
      <w:szCs w:val="24"/>
      <w:lang w:val="ro-RO" w:eastAsia="ar-SA"/>
    </w:rPr>
  </w:style>
  <w:style w:type="paragraph" w:styleId="TOCHeading">
    <w:name w:val="TOC Heading"/>
    <w:aliases w:val="1 Heading"/>
    <w:basedOn w:val="Heading1"/>
    <w:next w:val="Normal"/>
    <w:uiPriority w:val="39"/>
    <w:unhideWhenUsed/>
    <w:qFormat/>
    <w:rsid w:val="00C22E46"/>
    <w:pPr>
      <w:spacing w:line="250" w:lineRule="exact"/>
    </w:pPr>
    <w:rPr>
      <w:sz w:val="28"/>
    </w:rPr>
  </w:style>
  <w:style w:type="table" w:styleId="ListTable2">
    <w:name w:val="List Table 2"/>
    <w:basedOn w:val="TableNormal"/>
    <w:uiPriority w:val="47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3">
    <w:name w:val="List Table 2 Accent 3"/>
    <w:basedOn w:val="TableNormal"/>
    <w:uiPriority w:val="47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B1AC6"/>
    <w:pPr>
      <w:spacing w:before="120" w:after="0"/>
    </w:pPr>
    <w:rPr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11A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47B0"/>
    <w:rPr>
      <w:rFonts w:cstheme="minorHAnsi"/>
      <w:b/>
      <w:bCs/>
      <w:sz w:val="20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0126DD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126D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126D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126D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126D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126D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126D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126DD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777A"/>
    <w:rPr>
      <w:rFonts w:cstheme="minorHAnsi"/>
      <w:b/>
      <w:bCs/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01FF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1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1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F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A01FF"/>
    <w:rPr>
      <w:vertAlign w:val="superscript"/>
    </w:rPr>
  </w:style>
  <w:style w:type="character" w:styleId="Strong">
    <w:name w:val="Strong"/>
    <w:aliases w:val="Bold"/>
    <w:basedOn w:val="DefaultParagraphFont"/>
    <w:uiPriority w:val="22"/>
    <w:qFormat/>
    <w:rsid w:val="00306DA2"/>
    <w:rPr>
      <w:b/>
      <w:bCs/>
    </w:rPr>
  </w:style>
  <w:style w:type="table" w:styleId="GridTable5Dark-Accent3">
    <w:name w:val="Grid Table 5 Dark Accent 3"/>
    <w:basedOn w:val="TableNormal"/>
    <w:uiPriority w:val="50"/>
    <w:rsid w:val="00005D31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istParagraphChar">
    <w:name w:val="List Paragraph Char"/>
    <w:aliases w:val="List Paragraph (numbered (a)) Char,WB Para Char,List Paragraph1 Char,Lijstalinea1 Char,Normal bullet 2 Char,A_wyliczenie Char,K-P_odwolanie Char,Akapit z listą5 Char,maz_wyliczenie Char,opis dzialania Char,Bullet 1 Char,List1 Char"/>
    <w:link w:val="ListParagraph"/>
    <w:uiPriority w:val="34"/>
    <w:qFormat/>
    <w:locked/>
    <w:rsid w:val="00005D31"/>
    <w:rPr>
      <w:lang w:val="ro-RO"/>
    </w:rPr>
  </w:style>
  <w:style w:type="paragraph" w:customStyle="1" w:styleId="Char1">
    <w:name w:val="Char1"/>
    <w:basedOn w:val="Normal"/>
    <w:rsid w:val="00005D31"/>
    <w:pPr>
      <w:suppressAutoHyphens/>
      <w:spacing w:before="120" w:line="240" w:lineRule="exact"/>
      <w:jc w:val="both"/>
    </w:pPr>
    <w:rPr>
      <w:rFonts w:ascii="Tahoma" w:eastAsia="SimSun" w:hAnsi="Tahoma" w:cs="Arial Narrow"/>
      <w:bCs/>
      <w:kern w:val="2"/>
      <w:sz w:val="20"/>
      <w:szCs w:val="20"/>
      <w:lang w:val="en-GB" w:eastAsia="ar-SA"/>
    </w:rPr>
  </w:style>
  <w:style w:type="paragraph" w:customStyle="1" w:styleId="Caracter">
    <w:name w:val="Caracter"/>
    <w:basedOn w:val="Normal"/>
    <w:rsid w:val="0000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005D31"/>
    <w:pPr>
      <w:spacing w:after="0" w:line="240" w:lineRule="auto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aracterCharCharChar1CaracterCaracterCharChar">
    <w:name w:val="Char Char2 Char Caracter Char Char Char1 Caracter Caracter Char Char"/>
    <w:basedOn w:val="Normal"/>
    <w:rsid w:val="0000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uiPriority w:val="99"/>
    <w:locked/>
    <w:rsid w:val="00005D31"/>
    <w:rPr>
      <w:rFonts w:ascii="Trebuchet MS" w:hAnsi="Trebuchet MS" w:cs="Trebuchet MS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05D31"/>
    <w:pPr>
      <w:shd w:val="clear" w:color="auto" w:fill="FFFFFF"/>
      <w:spacing w:after="180" w:line="259" w:lineRule="exact"/>
      <w:ind w:hanging="840"/>
      <w:jc w:val="center"/>
    </w:pPr>
    <w:rPr>
      <w:rFonts w:ascii="Trebuchet MS" w:hAnsi="Trebuchet MS" w:cs="Trebuchet MS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005D31"/>
    <w:rPr>
      <w:lang w:val="ro-RO"/>
    </w:rPr>
  </w:style>
  <w:style w:type="paragraph" w:customStyle="1" w:styleId="yiv5807233550msonormal">
    <w:name w:val="yiv5807233550msonormal"/>
    <w:basedOn w:val="Normal"/>
    <w:rsid w:val="00D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70E4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8B140A"/>
    <w:pPr>
      <w:spacing w:after="120" w:line="276" w:lineRule="auto"/>
      <w:jc w:val="both"/>
    </w:pPr>
    <w:rPr>
      <w:rFonts w:ascii="Verdana" w:eastAsia="Times New Roman" w:hAnsi="Verdana" w:cs="Times New Roman"/>
      <w:sz w:val="20"/>
      <w:szCs w:val="20"/>
      <w:lang w:val="en-GB" w:eastAsia="nl-BE"/>
    </w:rPr>
  </w:style>
  <w:style w:type="character" w:customStyle="1" w:styleId="BodyChar">
    <w:name w:val="Body Char"/>
    <w:link w:val="Body"/>
    <w:rsid w:val="008B140A"/>
    <w:rPr>
      <w:rFonts w:ascii="Verdana" w:eastAsia="Times New Roman" w:hAnsi="Verdana" w:cs="Times New Roman"/>
      <w:sz w:val="20"/>
      <w:szCs w:val="20"/>
      <w:lang w:val="en-GB" w:eastAsia="nl-BE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8B140A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5">
    <w:name w:val="Grid Table 4 Accent 5"/>
    <w:basedOn w:val="TableNormal"/>
    <w:uiPriority w:val="49"/>
    <w:rsid w:val="008B14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0AED-67EF-4466-BDF3-1EA68E2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Pitulice</dc:creator>
  <cp:keywords/>
  <dc:description/>
  <cp:lastModifiedBy>Diana Manoleli</cp:lastModifiedBy>
  <cp:revision>16</cp:revision>
  <dcterms:created xsi:type="dcterms:W3CDTF">2020-12-23T10:09:00Z</dcterms:created>
  <dcterms:modified xsi:type="dcterms:W3CDTF">2021-02-08T09:08:00Z</dcterms:modified>
</cp:coreProperties>
</file>