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1.xml" ContentType="application/vnd.ms-office.chartex+xml"/>
  <Override PartName="/word/charts/style12.xml" ContentType="application/vnd.ms-office.chartstyle+xml"/>
  <Override PartName="/word/charts/colors12.xml" ContentType="application/vnd.ms-office.chartcolorstyle+xml"/>
  <Override PartName="/word/charts/chartEx2.xml" ContentType="application/vnd.ms-office.chartex+xml"/>
  <Override PartName="/word/charts/style13.xml" ContentType="application/vnd.ms-office.chartstyle+xml"/>
  <Override PartName="/word/charts/colors13.xml" ContentType="application/vnd.ms-office.chartcolorstyle+xml"/>
  <Override PartName="/word/charts/chartEx3.xml" ContentType="application/vnd.ms-office.chartex+xml"/>
  <Override PartName="/word/charts/style14.xml" ContentType="application/vnd.ms-office.chartstyle+xml"/>
  <Override PartName="/word/charts/colors14.xml" ContentType="application/vnd.ms-office.chartcolorstyle+xml"/>
  <Override PartName="/word/charts/chartEx4.xml" ContentType="application/vnd.ms-office.chartex+xml"/>
  <Override PartName="/word/charts/style15.xml" ContentType="application/vnd.ms-office.chartstyle+xml"/>
  <Override PartName="/word/charts/colors15.xml" ContentType="application/vnd.ms-office.chartcolorstyle+xml"/>
  <Override PartName="/word/charts/chart1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1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2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29.xml" ContentType="application/vnd.openxmlformats-officedocument.drawingml.chart+xml"/>
  <Override PartName="/word/charts/style32.xml" ContentType="application/vnd.ms-office.chartstyle+xml"/>
  <Override PartName="/word/charts/colors3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6DD4D" w14:textId="77777777" w:rsidR="00693E6C" w:rsidRPr="00E77574" w:rsidRDefault="00693E6C" w:rsidP="00693E6C">
      <w:pPr>
        <w:ind w:left="720" w:right="120"/>
        <w:jc w:val="center"/>
        <w:rPr>
          <w:rFonts w:cstheme="minorHAnsi"/>
          <w:b/>
          <w:color w:val="000000"/>
          <w:sz w:val="28"/>
          <w:szCs w:val="28"/>
        </w:rPr>
      </w:pPr>
      <w:r w:rsidRPr="00E77574">
        <w:rPr>
          <w:rFonts w:cstheme="minorHAnsi"/>
          <w:b/>
          <w:color w:val="000000"/>
          <w:sz w:val="28"/>
          <w:szCs w:val="28"/>
        </w:rPr>
        <w:t>Ministerul Investițiilor și Proiectelor Europene</w:t>
      </w:r>
    </w:p>
    <w:p w14:paraId="1FD4B38F" w14:textId="77777777" w:rsidR="00693E6C" w:rsidRPr="00E77574" w:rsidRDefault="00693E6C" w:rsidP="00693E6C">
      <w:pPr>
        <w:spacing w:after="0"/>
        <w:ind w:left="720" w:right="120"/>
        <w:contextualSpacing/>
        <w:jc w:val="center"/>
        <w:rPr>
          <w:rFonts w:cstheme="minorHAnsi"/>
        </w:rPr>
      </w:pPr>
    </w:p>
    <w:p w14:paraId="102BF37D" w14:textId="5D4F12FD" w:rsidR="001E5183" w:rsidRPr="00E77574" w:rsidRDefault="001E5183" w:rsidP="001E5183">
      <w:pPr>
        <w:spacing w:after="0"/>
        <w:ind w:left="360"/>
        <w:jc w:val="center"/>
        <w:textAlignment w:val="baseline"/>
        <w:rPr>
          <w:rFonts w:eastAsia="Times New Roman" w:cstheme="minorHAnsi"/>
          <w:b/>
          <w:color w:val="134753"/>
          <w:sz w:val="36"/>
          <w:szCs w:val="36"/>
          <w:lang w:eastAsia="ro-RO"/>
        </w:rPr>
      </w:pPr>
      <w:r w:rsidRPr="00E77574">
        <w:rPr>
          <w:rFonts w:eastAsia="Times New Roman" w:cstheme="minorHAnsi"/>
          <w:b/>
          <w:color w:val="134753"/>
          <w:sz w:val="36"/>
          <w:szCs w:val="36"/>
          <w:lang w:eastAsia="ro-RO"/>
        </w:rPr>
        <w:t>„SERVICII DE EVALUARE A RESURSELOR REACT-EU ÎN ROMÂNIA”</w:t>
      </w:r>
    </w:p>
    <w:p w14:paraId="6A6EDC96" w14:textId="77777777" w:rsidR="007D3E26" w:rsidRPr="00E77574" w:rsidRDefault="007D3E26" w:rsidP="001E5183">
      <w:pPr>
        <w:spacing w:after="0"/>
        <w:ind w:left="360"/>
        <w:jc w:val="center"/>
        <w:textAlignment w:val="baseline"/>
        <w:rPr>
          <w:rFonts w:eastAsia="Times New Roman" w:cstheme="minorHAnsi"/>
          <w:b/>
          <w:color w:val="134753"/>
          <w:sz w:val="36"/>
          <w:szCs w:val="36"/>
          <w:lang w:eastAsia="ro-RO"/>
        </w:rPr>
      </w:pPr>
    </w:p>
    <w:p w14:paraId="3A114C52" w14:textId="77777777" w:rsidR="007D3E26" w:rsidRDefault="007D3E26" w:rsidP="007D3E26">
      <w:pPr>
        <w:spacing w:after="0"/>
        <w:ind w:left="360"/>
        <w:jc w:val="center"/>
        <w:textAlignment w:val="baseline"/>
        <w:rPr>
          <w:rFonts w:eastAsia="Times New Roman" w:cstheme="minorHAnsi"/>
          <w:b/>
          <w:color w:val="134753"/>
          <w:sz w:val="36"/>
          <w:szCs w:val="36"/>
          <w:lang w:eastAsia="ro-RO"/>
        </w:rPr>
      </w:pPr>
      <w:r w:rsidRPr="00E77574">
        <w:rPr>
          <w:rFonts w:eastAsia="Times New Roman" w:cstheme="minorHAnsi"/>
          <w:b/>
          <w:color w:val="134753"/>
          <w:sz w:val="36"/>
          <w:szCs w:val="36"/>
          <w:lang w:eastAsia="ro-RO"/>
        </w:rPr>
        <w:t>Raport de evaluare</w:t>
      </w:r>
    </w:p>
    <w:p w14:paraId="21D480A5" w14:textId="77777777" w:rsidR="00EF6A55" w:rsidRPr="00EF6A55" w:rsidRDefault="00EF6A55" w:rsidP="007D3E26">
      <w:pPr>
        <w:spacing w:after="0"/>
        <w:ind w:left="360"/>
        <w:jc w:val="center"/>
        <w:textAlignment w:val="baseline"/>
        <w:rPr>
          <w:rFonts w:eastAsia="Times New Roman" w:cstheme="minorHAnsi"/>
          <w:b/>
          <w:color w:val="134753"/>
          <w:sz w:val="10"/>
          <w:szCs w:val="10"/>
          <w:lang w:eastAsia="ro-RO"/>
        </w:rPr>
      </w:pPr>
    </w:p>
    <w:p w14:paraId="1A5E8948" w14:textId="7AA5F7BC" w:rsidR="001E5183" w:rsidRDefault="00EF6A55" w:rsidP="001E5183">
      <w:pPr>
        <w:spacing w:after="0"/>
        <w:ind w:right="30"/>
        <w:contextualSpacing/>
        <w:jc w:val="center"/>
        <w:rPr>
          <w:rFonts w:cstheme="minorHAnsi"/>
          <w:b/>
          <w:color w:val="000000" w:themeColor="text1"/>
          <w:sz w:val="24"/>
          <w:szCs w:val="24"/>
        </w:rPr>
      </w:pPr>
      <w:r>
        <w:rPr>
          <w:rFonts w:cstheme="minorHAnsi"/>
          <w:b/>
          <w:color w:val="000000" w:themeColor="text1"/>
          <w:sz w:val="24"/>
          <w:szCs w:val="24"/>
        </w:rPr>
        <w:t>(Versiune consolidată - Decembrie</w:t>
      </w:r>
      <w:r w:rsidR="001E5183" w:rsidRPr="00E77574">
        <w:rPr>
          <w:rFonts w:cstheme="minorHAnsi"/>
          <w:b/>
          <w:color w:val="000000" w:themeColor="text1"/>
          <w:sz w:val="24"/>
          <w:szCs w:val="24"/>
        </w:rPr>
        <w:t xml:space="preserve"> 2023</w:t>
      </w:r>
      <w:r>
        <w:rPr>
          <w:rFonts w:cstheme="minorHAnsi"/>
          <w:b/>
          <w:color w:val="000000" w:themeColor="text1"/>
          <w:sz w:val="24"/>
          <w:szCs w:val="24"/>
        </w:rPr>
        <w:t>)</w:t>
      </w:r>
    </w:p>
    <w:p w14:paraId="31ABB23B" w14:textId="77777777" w:rsidR="00EF6A55" w:rsidRPr="00E77574" w:rsidRDefault="00EF6A55" w:rsidP="001E5183">
      <w:pPr>
        <w:spacing w:after="0"/>
        <w:ind w:right="30"/>
        <w:contextualSpacing/>
        <w:jc w:val="center"/>
        <w:rPr>
          <w:rFonts w:cstheme="minorHAnsi"/>
          <w:b/>
          <w:color w:val="000000" w:themeColor="text1"/>
          <w:sz w:val="24"/>
          <w:szCs w:val="24"/>
        </w:rPr>
      </w:pPr>
    </w:p>
    <w:p w14:paraId="5FBDD5AF" w14:textId="77777777" w:rsidR="001E5183" w:rsidRPr="00E77574" w:rsidRDefault="001E5183" w:rsidP="007D3E26">
      <w:pPr>
        <w:spacing w:after="0"/>
        <w:ind w:left="360"/>
        <w:jc w:val="center"/>
        <w:textAlignment w:val="baseline"/>
        <w:rPr>
          <w:rFonts w:eastAsia="Times New Roman" w:cstheme="minorHAnsi"/>
          <w:b/>
          <w:color w:val="134753"/>
          <w:sz w:val="36"/>
          <w:szCs w:val="36"/>
          <w:lang w:eastAsia="ro-RO"/>
        </w:rPr>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6516"/>
        <w:gridCol w:w="2545"/>
      </w:tblGrid>
      <w:tr w:rsidR="00EF6A55" w:rsidRPr="00E77574" w14:paraId="3570A767" w14:textId="77777777" w:rsidTr="00941AAC">
        <w:tc>
          <w:tcPr>
            <w:tcW w:w="6516" w:type="dxa"/>
          </w:tcPr>
          <w:p w14:paraId="434C44AB" w14:textId="2080E359" w:rsidR="00EF6A55" w:rsidRPr="00E77574" w:rsidRDefault="00EF6A55" w:rsidP="00941AAC"/>
        </w:tc>
        <w:tc>
          <w:tcPr>
            <w:tcW w:w="2545" w:type="dxa"/>
          </w:tcPr>
          <w:p w14:paraId="1033FCA9" w14:textId="1018BFC0" w:rsidR="00EF6A55" w:rsidRPr="00E77574" w:rsidRDefault="00EF6A55" w:rsidP="00941AAC"/>
        </w:tc>
      </w:tr>
      <w:tr w:rsidR="00EF6A55" w:rsidRPr="00E77574" w14:paraId="19373A59" w14:textId="77777777" w:rsidTr="00941AAC">
        <w:tc>
          <w:tcPr>
            <w:tcW w:w="6516" w:type="dxa"/>
          </w:tcPr>
          <w:p w14:paraId="5E64D701" w14:textId="0B9E8276" w:rsidR="00EF6A55" w:rsidRPr="00E77574" w:rsidRDefault="00EF6A55" w:rsidP="00941AAC"/>
        </w:tc>
        <w:tc>
          <w:tcPr>
            <w:tcW w:w="2545" w:type="dxa"/>
          </w:tcPr>
          <w:p w14:paraId="72754DD1" w14:textId="77777777" w:rsidR="00EF6A55" w:rsidRPr="00E77574" w:rsidRDefault="00EF6A55" w:rsidP="00941AAC"/>
        </w:tc>
      </w:tr>
      <w:tr w:rsidR="00EF6A55" w:rsidRPr="00E77574" w14:paraId="38E888EE" w14:textId="77777777" w:rsidTr="00941AAC">
        <w:tc>
          <w:tcPr>
            <w:tcW w:w="6516" w:type="dxa"/>
          </w:tcPr>
          <w:p w14:paraId="76C61FB3" w14:textId="5AFF9406" w:rsidR="00EF6A55" w:rsidRPr="00E77574" w:rsidRDefault="00EF6A55" w:rsidP="00941AAC"/>
        </w:tc>
        <w:tc>
          <w:tcPr>
            <w:tcW w:w="2545" w:type="dxa"/>
          </w:tcPr>
          <w:p w14:paraId="0AA6B7DE" w14:textId="77777777" w:rsidR="00EF6A55" w:rsidRPr="00E77574" w:rsidRDefault="00EF6A55" w:rsidP="00941AAC"/>
        </w:tc>
      </w:tr>
      <w:tr w:rsidR="00EF6A55" w:rsidRPr="00E77574" w14:paraId="1940FC34" w14:textId="77777777" w:rsidTr="00941AAC">
        <w:tc>
          <w:tcPr>
            <w:tcW w:w="6516" w:type="dxa"/>
          </w:tcPr>
          <w:p w14:paraId="4BD9DEAA" w14:textId="19DE9C00" w:rsidR="00EF6A55" w:rsidRPr="00E77574" w:rsidRDefault="00EF6A55" w:rsidP="00941AAC"/>
        </w:tc>
        <w:tc>
          <w:tcPr>
            <w:tcW w:w="2545" w:type="dxa"/>
          </w:tcPr>
          <w:p w14:paraId="2FC7A63B" w14:textId="77777777" w:rsidR="00EF6A55" w:rsidRPr="00E77574" w:rsidRDefault="00EF6A55" w:rsidP="00941AAC"/>
        </w:tc>
      </w:tr>
      <w:tr w:rsidR="00EF6A55" w:rsidRPr="00E77574" w14:paraId="78297AA8" w14:textId="77777777" w:rsidTr="00941AAC">
        <w:tc>
          <w:tcPr>
            <w:tcW w:w="6516" w:type="dxa"/>
          </w:tcPr>
          <w:p w14:paraId="6D1825CA" w14:textId="5DC142CF" w:rsidR="00EF6A55" w:rsidRPr="00E77574" w:rsidRDefault="00EF6A55" w:rsidP="00941AAC"/>
        </w:tc>
        <w:tc>
          <w:tcPr>
            <w:tcW w:w="2545" w:type="dxa"/>
          </w:tcPr>
          <w:p w14:paraId="526E9A7C" w14:textId="0C135C1C" w:rsidR="00EF6A55" w:rsidRPr="00E77574" w:rsidRDefault="00EF6A55" w:rsidP="00941AAC"/>
        </w:tc>
      </w:tr>
    </w:tbl>
    <w:p w14:paraId="04693152" w14:textId="77777777" w:rsidR="001E5183" w:rsidRPr="00E77574" w:rsidRDefault="001E5183" w:rsidP="007D3E26">
      <w:pPr>
        <w:spacing w:after="0"/>
        <w:ind w:left="360"/>
        <w:jc w:val="center"/>
        <w:textAlignment w:val="baseline"/>
        <w:rPr>
          <w:rFonts w:eastAsia="Times New Roman" w:cstheme="minorHAnsi"/>
          <w:b/>
          <w:color w:val="134753"/>
          <w:sz w:val="36"/>
          <w:szCs w:val="36"/>
          <w:lang w:eastAsia="ro-RO"/>
        </w:rPr>
      </w:pPr>
    </w:p>
    <w:p w14:paraId="21C567A3" w14:textId="77777777" w:rsidR="001E5183" w:rsidRPr="00E77574" w:rsidRDefault="001E5183" w:rsidP="001E5183">
      <w:pPr>
        <w:rPr>
          <w:b/>
          <w:color w:val="000000"/>
        </w:rPr>
      </w:pPr>
    </w:p>
    <w:p w14:paraId="2D258E64" w14:textId="77777777" w:rsidR="001E5183" w:rsidRPr="00E77574" w:rsidRDefault="001E5183" w:rsidP="001E5183">
      <w:pPr>
        <w:rPr>
          <w:b/>
          <w:color w:val="000000"/>
        </w:rPr>
      </w:pPr>
      <w:r w:rsidRPr="00E77574">
        <w:rPr>
          <w:b/>
          <w:color w:val="000000"/>
        </w:rPr>
        <w:t>Proiect finanțat din FEDR prin POAT 2014-2020 și implementat de asocierea:</w:t>
      </w:r>
    </w:p>
    <w:tbl>
      <w:tblPr>
        <w:tblW w:w="9352" w:type="dxa"/>
        <w:jc w:val="center"/>
        <w:tblLayout w:type="fixed"/>
        <w:tblLook w:val="0400" w:firstRow="0" w:lastRow="0" w:firstColumn="0" w:lastColumn="0" w:noHBand="0" w:noVBand="1"/>
      </w:tblPr>
      <w:tblGrid>
        <w:gridCol w:w="4339"/>
        <w:gridCol w:w="5013"/>
      </w:tblGrid>
      <w:tr w:rsidR="001E5183" w:rsidRPr="00E77574" w14:paraId="72A9855B" w14:textId="77777777">
        <w:trPr>
          <w:jc w:val="center"/>
        </w:trPr>
        <w:tc>
          <w:tcPr>
            <w:tcW w:w="4339" w:type="dxa"/>
            <w:shd w:val="clear" w:color="auto" w:fill="auto"/>
          </w:tcPr>
          <w:p w14:paraId="14D45252" w14:textId="77777777" w:rsidR="001E5183" w:rsidRPr="00E77574" w:rsidRDefault="001E5183">
            <w:r w:rsidRPr="00E77574">
              <w:rPr>
                <w:noProof/>
                <w:lang w:eastAsia="ro-RO"/>
              </w:rPr>
              <w:drawing>
                <wp:anchor distT="0" distB="0" distL="114300" distR="114300" simplePos="0" relativeHeight="251658241" behindDoc="0" locked="0" layoutInCell="1" hidden="0" allowOverlap="1" wp14:anchorId="76E48D2F" wp14:editId="390930A5">
                  <wp:simplePos x="0" y="0"/>
                  <wp:positionH relativeFrom="column">
                    <wp:posOffset>583565</wp:posOffset>
                  </wp:positionH>
                  <wp:positionV relativeFrom="paragraph">
                    <wp:posOffset>155575</wp:posOffset>
                  </wp:positionV>
                  <wp:extent cx="1696085" cy="349885"/>
                  <wp:effectExtent l="0" t="0" r="0" b="0"/>
                  <wp:wrapSquare wrapText="bothSides" distT="0" distB="0" distL="114300" distR="114300"/>
                  <wp:docPr id="2042696786" name="Picture 2042696786" descr="A blue and purpl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42696786" name="image13.png" descr="A blue and purple text&#10;&#10;Description automatically generated with medium confidence"/>
                          <pic:cNvPicPr preferRelativeResize="0"/>
                        </pic:nvPicPr>
                        <pic:blipFill>
                          <a:blip r:embed="rId11"/>
                          <a:srcRect/>
                          <a:stretch>
                            <a:fillRect/>
                          </a:stretch>
                        </pic:blipFill>
                        <pic:spPr>
                          <a:xfrm>
                            <a:off x="0" y="0"/>
                            <a:ext cx="1696085" cy="349885"/>
                          </a:xfrm>
                          <a:prstGeom prst="rect">
                            <a:avLst/>
                          </a:prstGeom>
                          <a:ln/>
                        </pic:spPr>
                      </pic:pic>
                    </a:graphicData>
                  </a:graphic>
                </wp:anchor>
              </w:drawing>
            </w:r>
          </w:p>
        </w:tc>
        <w:tc>
          <w:tcPr>
            <w:tcW w:w="5013" w:type="dxa"/>
            <w:shd w:val="clear" w:color="auto" w:fill="auto"/>
            <w:vAlign w:val="center"/>
          </w:tcPr>
          <w:p w14:paraId="3066CBE9" w14:textId="77777777" w:rsidR="001E5183" w:rsidRPr="00E77574" w:rsidRDefault="001E5183">
            <w:pPr>
              <w:jc w:val="center"/>
            </w:pPr>
            <w:r w:rsidRPr="00E77574">
              <w:rPr>
                <w:noProof/>
                <w:lang w:eastAsia="ro-RO"/>
              </w:rPr>
              <w:drawing>
                <wp:inline distT="0" distB="0" distL="0" distR="0" wp14:anchorId="309C0B6D" wp14:editId="6D6F1422">
                  <wp:extent cx="1783729" cy="629480"/>
                  <wp:effectExtent l="0" t="0" r="0" b="0"/>
                  <wp:docPr id="2042696799" name="Picture 2042696799" descr="Lideea TM"/>
                  <wp:cNvGraphicFramePr/>
                  <a:graphic xmlns:a="http://schemas.openxmlformats.org/drawingml/2006/main">
                    <a:graphicData uri="http://schemas.openxmlformats.org/drawingml/2006/picture">
                      <pic:pic xmlns:pic="http://schemas.openxmlformats.org/drawingml/2006/picture">
                        <pic:nvPicPr>
                          <pic:cNvPr id="0" name="image21.jpg" descr="Lideea TM"/>
                          <pic:cNvPicPr preferRelativeResize="0"/>
                        </pic:nvPicPr>
                        <pic:blipFill>
                          <a:blip r:embed="rId12"/>
                          <a:srcRect t="25135" b="24982"/>
                          <a:stretch>
                            <a:fillRect/>
                          </a:stretch>
                        </pic:blipFill>
                        <pic:spPr>
                          <a:xfrm>
                            <a:off x="0" y="0"/>
                            <a:ext cx="1783729" cy="629480"/>
                          </a:xfrm>
                          <a:prstGeom prst="rect">
                            <a:avLst/>
                          </a:prstGeom>
                          <a:ln/>
                        </pic:spPr>
                      </pic:pic>
                    </a:graphicData>
                  </a:graphic>
                </wp:inline>
              </w:drawing>
            </w:r>
          </w:p>
        </w:tc>
      </w:tr>
    </w:tbl>
    <w:p w14:paraId="6C6DDA7C" w14:textId="77777777" w:rsidR="001E5183" w:rsidRPr="00E77574" w:rsidRDefault="001E5183" w:rsidP="00E17F27">
      <w:pPr>
        <w:pBdr>
          <w:top w:val="single" w:sz="4" w:space="1" w:color="8EAADB"/>
          <w:left w:val="single" w:sz="4" w:space="4" w:color="8EAADB"/>
          <w:bottom w:val="single" w:sz="4" w:space="1" w:color="8EAADB"/>
          <w:right w:val="single" w:sz="4" w:space="4" w:color="8EAADB"/>
        </w:pBdr>
        <w:jc w:val="both"/>
        <w:rPr>
          <w:b/>
        </w:rPr>
      </w:pPr>
      <w:r w:rsidRPr="00E77574">
        <w:rPr>
          <w:b/>
        </w:rPr>
        <w:t>Acest raport a fost elaborat în baza contractului de servicii nr. 143531/29.08.2023</w:t>
      </w:r>
      <w:r w:rsidRPr="00E77574">
        <w:t xml:space="preserve"> -</w:t>
      </w:r>
      <w:r w:rsidRPr="00E77574">
        <w:rPr>
          <w:i/>
        </w:rPr>
        <w:t xml:space="preserve"> </w:t>
      </w:r>
      <w:r w:rsidRPr="00E77574">
        <w:rPr>
          <w:b/>
          <w:i/>
        </w:rPr>
        <w:t xml:space="preserve">„Servicii de evaluare a resurselor REACT-EU în România”, </w:t>
      </w:r>
      <w:r w:rsidRPr="00E77574">
        <w:rPr>
          <w:b/>
        </w:rPr>
        <w:t xml:space="preserve">implementat de asocierea formată din CIVITTA Strategy &amp; Consulting SA și Lideea Development Actions SRL. </w:t>
      </w:r>
    </w:p>
    <w:p w14:paraId="0B9715D8" w14:textId="77777777" w:rsidR="001E5183" w:rsidRPr="00E77574" w:rsidRDefault="001E5183" w:rsidP="00B06751">
      <w:pPr>
        <w:spacing w:after="0"/>
        <w:ind w:left="360"/>
        <w:jc w:val="right"/>
        <w:textAlignment w:val="baseline"/>
        <w:rPr>
          <w:rFonts w:eastAsia="Times New Roman" w:cstheme="minorHAnsi"/>
          <w:b/>
          <w:color w:val="134753"/>
          <w:sz w:val="36"/>
          <w:szCs w:val="36"/>
          <w:lang w:eastAsia="ro-RO"/>
        </w:rPr>
      </w:pPr>
    </w:p>
    <w:p w14:paraId="21DD7AE2" w14:textId="00B8AD11" w:rsidR="006E2118" w:rsidRPr="00E77574" w:rsidRDefault="006E2118">
      <w:pPr>
        <w:spacing w:after="0"/>
        <w:rPr>
          <w:rFonts w:cstheme="minorHAnsi"/>
        </w:rPr>
      </w:pPr>
    </w:p>
    <w:p w14:paraId="0955DF38" w14:textId="77777777" w:rsidR="006E2118" w:rsidRPr="00E77574" w:rsidRDefault="006E2118">
      <w:pPr>
        <w:spacing w:after="0"/>
        <w:rPr>
          <w:rFonts w:cstheme="minorHAnsi"/>
        </w:rPr>
      </w:pPr>
    </w:p>
    <w:p w14:paraId="2DC40B1A" w14:textId="084A34EF" w:rsidR="005402B6" w:rsidRPr="00EF6A55" w:rsidRDefault="005402B6" w:rsidP="00E17F27">
      <w:pPr>
        <w:pBdr>
          <w:top w:val="single" w:sz="4" w:space="1" w:color="8EAADB"/>
          <w:left w:val="single" w:sz="4" w:space="31" w:color="8EAADB"/>
          <w:bottom w:val="single" w:sz="4" w:space="1" w:color="8EAADB"/>
          <w:right w:val="single" w:sz="4" w:space="4" w:color="8EAADB"/>
        </w:pBdr>
        <w:spacing w:after="0"/>
        <w:ind w:left="720"/>
        <w:contextualSpacing/>
        <w:jc w:val="both"/>
        <w:rPr>
          <w:rFonts w:cstheme="minorHAnsi"/>
          <w:i/>
          <w:iCs/>
        </w:rPr>
      </w:pPr>
      <w:r w:rsidRPr="00EF6A55">
        <w:rPr>
          <w:rFonts w:cstheme="minorHAnsi"/>
          <w:i/>
          <w:iCs/>
        </w:rPr>
        <w:t>„Acest raport a fost elaborat în baza unei evaluări independente efectuate de asocierea formată CIVITTA Strategy &amp; Consulting SA (lider), LIDEEA Development Actions SRL. Opiniile exprimate în raport sunt cele ale echipei de evaluare și nu reprezintă neapărat punctul de vedere al Ministerului Investițiilor și Proiectelor Europene.</w:t>
      </w:r>
    </w:p>
    <w:p w14:paraId="54EAB225" w14:textId="5C5BF440" w:rsidR="005402B6" w:rsidRPr="00EF6A55" w:rsidRDefault="005402B6" w:rsidP="00E17F27">
      <w:pPr>
        <w:pBdr>
          <w:top w:val="single" w:sz="4" w:space="1" w:color="8EAADB"/>
          <w:left w:val="single" w:sz="4" w:space="31" w:color="8EAADB"/>
          <w:bottom w:val="single" w:sz="4" w:space="1" w:color="8EAADB"/>
          <w:right w:val="single" w:sz="4" w:space="4" w:color="8EAADB"/>
        </w:pBdr>
        <w:spacing w:after="0"/>
        <w:ind w:left="720"/>
        <w:contextualSpacing/>
        <w:jc w:val="both"/>
        <w:rPr>
          <w:rFonts w:cstheme="minorHAnsi"/>
          <w:i/>
          <w:iCs/>
        </w:rPr>
      </w:pPr>
      <w:r w:rsidRPr="00EF6A55">
        <w:rPr>
          <w:rFonts w:cstheme="minorHAnsi"/>
          <w:i/>
          <w:iCs/>
        </w:rPr>
        <w:t>Autorii raportului de evaluare sunt</w:t>
      </w:r>
      <w:r w:rsidR="00186980" w:rsidRPr="00EF6A55">
        <w:rPr>
          <w:rFonts w:cstheme="minorHAnsi"/>
          <w:i/>
          <w:iCs/>
        </w:rPr>
        <w:t>:</w:t>
      </w:r>
      <w:r w:rsidRPr="00EF6A55">
        <w:rPr>
          <w:rFonts w:cstheme="minorHAnsi"/>
          <w:i/>
          <w:iCs/>
        </w:rPr>
        <w:t xml:space="preserve"> </w:t>
      </w:r>
      <w:r w:rsidRPr="00EF6A55">
        <w:rPr>
          <w:rStyle w:val="normaltextrun"/>
          <w:rFonts w:cstheme="minorHAnsi"/>
          <w:i/>
          <w:iCs/>
          <w:color w:val="000000"/>
          <w:shd w:val="clear" w:color="auto" w:fill="FFFFFF"/>
        </w:rPr>
        <w:t>Liliana Lucaciu,</w:t>
      </w:r>
      <w:r w:rsidR="00487186" w:rsidRPr="00EF6A55">
        <w:rPr>
          <w:rStyle w:val="normaltextrun"/>
          <w:rFonts w:cstheme="minorHAnsi"/>
          <w:i/>
          <w:iCs/>
          <w:color w:val="000000"/>
          <w:shd w:val="clear" w:color="auto" w:fill="FFFFFF"/>
        </w:rPr>
        <w:t xml:space="preserve"> </w:t>
      </w:r>
      <w:r w:rsidR="00186980" w:rsidRPr="00EF6A55">
        <w:rPr>
          <w:rStyle w:val="normaltextrun"/>
          <w:rFonts w:cstheme="minorHAnsi"/>
          <w:i/>
          <w:iCs/>
          <w:color w:val="000000"/>
          <w:shd w:val="clear" w:color="auto" w:fill="FFFFFF"/>
        </w:rPr>
        <w:t>Andreea Savin, Monica Roman,</w:t>
      </w:r>
      <w:r w:rsidR="002B3849" w:rsidRPr="00EF6A55">
        <w:rPr>
          <w:rStyle w:val="normaltextrun"/>
          <w:rFonts w:cstheme="minorHAnsi"/>
          <w:i/>
          <w:iCs/>
          <w:color w:val="000000"/>
          <w:shd w:val="clear" w:color="auto" w:fill="FFFFFF"/>
        </w:rPr>
        <w:t xml:space="preserve"> </w:t>
      </w:r>
      <w:r w:rsidR="00EF6A55" w:rsidRPr="00EF6A55">
        <w:rPr>
          <w:rStyle w:val="normaltextrun"/>
          <w:rFonts w:cstheme="minorHAnsi"/>
          <w:i/>
          <w:iCs/>
          <w:color w:val="000000"/>
          <w:shd w:val="clear" w:color="auto" w:fill="FFFFFF"/>
        </w:rPr>
        <w:t xml:space="preserve">Corina Roșu </w:t>
      </w:r>
      <w:r w:rsidR="002B3849" w:rsidRPr="00EF6A55">
        <w:rPr>
          <w:rStyle w:val="normaltextrun"/>
          <w:rFonts w:cstheme="minorHAnsi"/>
          <w:i/>
          <w:iCs/>
          <w:color w:val="000000"/>
          <w:shd w:val="clear" w:color="auto" w:fill="FFFFFF"/>
        </w:rPr>
        <w:t>experți cheie</w:t>
      </w:r>
      <w:r w:rsidR="00487186" w:rsidRPr="00EF6A55">
        <w:rPr>
          <w:rStyle w:val="normaltextrun"/>
          <w:rFonts w:cstheme="minorHAnsi"/>
          <w:i/>
          <w:iCs/>
          <w:color w:val="000000"/>
          <w:shd w:val="clear" w:color="auto" w:fill="FFFFFF"/>
        </w:rPr>
        <w:t>,</w:t>
      </w:r>
      <w:r w:rsidRPr="00EF6A55">
        <w:rPr>
          <w:rStyle w:val="normaltextrun"/>
          <w:rFonts w:cstheme="minorHAnsi"/>
          <w:i/>
          <w:iCs/>
          <w:color w:val="000000"/>
          <w:shd w:val="clear" w:color="auto" w:fill="FFFFFF"/>
        </w:rPr>
        <w:t xml:space="preserve"> </w:t>
      </w:r>
      <w:r w:rsidR="00EF6A55" w:rsidRPr="00EF6A55">
        <w:rPr>
          <w:rStyle w:val="normaltextrun"/>
          <w:rFonts w:cstheme="minorHAnsi"/>
          <w:i/>
          <w:iCs/>
          <w:color w:val="000000"/>
          <w:shd w:val="clear" w:color="auto" w:fill="FFFFFF"/>
        </w:rPr>
        <w:t xml:space="preserve">Alina Florescu, </w:t>
      </w:r>
      <w:r w:rsidR="00186980" w:rsidRPr="00EF6A55">
        <w:rPr>
          <w:rStyle w:val="normaltextrun"/>
          <w:rFonts w:cstheme="minorHAnsi"/>
          <w:i/>
          <w:iCs/>
          <w:color w:val="000000"/>
          <w:shd w:val="clear" w:color="auto" w:fill="FFFFFF"/>
        </w:rPr>
        <w:t xml:space="preserve">Alina David </w:t>
      </w:r>
      <w:r w:rsidR="00270E76" w:rsidRPr="00EF6A55">
        <w:rPr>
          <w:rStyle w:val="normaltextrun"/>
          <w:rFonts w:cstheme="minorHAnsi"/>
          <w:i/>
          <w:iCs/>
          <w:color w:val="000000"/>
          <w:shd w:val="clear" w:color="auto" w:fill="FFFFFF"/>
        </w:rPr>
        <w:t xml:space="preserve">Andrei, </w:t>
      </w:r>
      <w:r w:rsidRPr="00EF6A55">
        <w:rPr>
          <w:rStyle w:val="normaltextrun"/>
          <w:rFonts w:cstheme="minorHAnsi"/>
          <w:i/>
          <w:iCs/>
          <w:color w:val="000000"/>
          <w:shd w:val="clear" w:color="auto" w:fill="FFFFFF"/>
        </w:rPr>
        <w:t>Andra Jurj,</w:t>
      </w:r>
      <w:r w:rsidR="00C5047D" w:rsidRPr="00EF6A55">
        <w:rPr>
          <w:rStyle w:val="normaltextrun"/>
          <w:rFonts w:cstheme="minorHAnsi"/>
          <w:i/>
          <w:iCs/>
          <w:color w:val="000000"/>
          <w:shd w:val="clear" w:color="auto" w:fill="FFFFFF"/>
        </w:rPr>
        <w:t xml:space="preserve"> </w:t>
      </w:r>
      <w:r w:rsidR="003B0D64" w:rsidRPr="00EF6A55">
        <w:rPr>
          <w:rStyle w:val="normaltextrun"/>
          <w:rFonts w:cstheme="minorHAnsi"/>
          <w:i/>
          <w:iCs/>
          <w:color w:val="000000"/>
          <w:shd w:val="clear" w:color="auto" w:fill="FFFFFF"/>
        </w:rPr>
        <w:t>A</w:t>
      </w:r>
      <w:r w:rsidR="007A6C37" w:rsidRPr="00EF6A55">
        <w:rPr>
          <w:rStyle w:val="normaltextrun"/>
          <w:rFonts w:cstheme="minorHAnsi"/>
          <w:i/>
          <w:iCs/>
          <w:color w:val="000000"/>
          <w:shd w:val="clear" w:color="auto" w:fill="FFFFFF"/>
        </w:rPr>
        <w:t>lexandra Sălcudean</w:t>
      </w:r>
      <w:r w:rsidR="00662C7D" w:rsidRPr="00EF6A55">
        <w:rPr>
          <w:rStyle w:val="normaltextrun"/>
          <w:rFonts w:cstheme="minorHAnsi"/>
          <w:i/>
          <w:iCs/>
          <w:color w:val="000000"/>
          <w:shd w:val="clear" w:color="auto" w:fill="FFFFFF"/>
        </w:rPr>
        <w:t xml:space="preserve">, </w:t>
      </w:r>
      <w:r w:rsidR="00C5047D" w:rsidRPr="00EF6A55">
        <w:rPr>
          <w:rStyle w:val="normaltextrun"/>
          <w:rFonts w:cstheme="minorHAnsi"/>
          <w:i/>
          <w:iCs/>
          <w:color w:val="000000"/>
          <w:shd w:val="clear" w:color="auto" w:fill="FFFFFF"/>
        </w:rPr>
        <w:t>Roxana Ursu</w:t>
      </w:r>
      <w:r w:rsidR="00482437" w:rsidRPr="00EF6A55">
        <w:rPr>
          <w:rStyle w:val="normaltextrun"/>
          <w:rFonts w:cstheme="minorHAnsi"/>
          <w:i/>
          <w:iCs/>
          <w:color w:val="000000"/>
          <w:shd w:val="clear" w:color="auto" w:fill="FFFFFF"/>
        </w:rPr>
        <w:t xml:space="preserve"> - </w:t>
      </w:r>
      <w:r w:rsidRPr="00EF6A55">
        <w:rPr>
          <w:rFonts w:cstheme="minorHAnsi"/>
          <w:i/>
          <w:iCs/>
        </w:rPr>
        <w:t>experți non cheie.”</w:t>
      </w:r>
    </w:p>
    <w:p w14:paraId="3D8E40F5" w14:textId="04E4D714" w:rsidR="00693E6C" w:rsidRPr="00E77574" w:rsidRDefault="00693E6C" w:rsidP="00693E6C">
      <w:pPr>
        <w:rPr>
          <w:rFonts w:cstheme="minorHAnsi"/>
        </w:rPr>
      </w:pPr>
    </w:p>
    <w:p w14:paraId="09021B9A" w14:textId="3B6AFCF7" w:rsidR="00A75016" w:rsidRPr="00E77574" w:rsidRDefault="00693E6C" w:rsidP="00693E6C">
      <w:pPr>
        <w:spacing w:after="60"/>
        <w:rPr>
          <w:rFonts w:cstheme="minorHAnsi"/>
          <w:b/>
          <w:color w:val="134753" w:themeColor="accent2"/>
          <w:sz w:val="28"/>
          <w:szCs w:val="28"/>
        </w:rPr>
      </w:pPr>
      <w:r w:rsidRPr="00E77574">
        <w:rPr>
          <w:rFonts w:cstheme="minorHAnsi"/>
          <w:b/>
          <w:color w:val="134753" w:themeColor="accent2"/>
          <w:sz w:val="28"/>
          <w:szCs w:val="28"/>
        </w:rPr>
        <w:lastRenderedPageBreak/>
        <w:t>Fișa documentului</w:t>
      </w:r>
    </w:p>
    <w:tbl>
      <w:tblPr>
        <w:tblStyle w:val="GridTable4-Accent21"/>
        <w:tblpPr w:leftFromText="180" w:rightFromText="180" w:vertAnchor="text" w:horzAnchor="margin" w:tblpY="92"/>
        <w:tblW w:w="9634" w:type="dxa"/>
        <w:tblLook w:val="04A0" w:firstRow="1" w:lastRow="0" w:firstColumn="1" w:lastColumn="0" w:noHBand="0" w:noVBand="1"/>
      </w:tblPr>
      <w:tblGrid>
        <w:gridCol w:w="1174"/>
        <w:gridCol w:w="8460"/>
      </w:tblGrid>
      <w:tr w:rsidR="00693E6C" w:rsidRPr="00E77574" w14:paraId="5AAF3394" w14:textId="77777777" w:rsidTr="0014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7378A960" w14:textId="77777777" w:rsidR="00693E6C" w:rsidRPr="00E77574" w:rsidRDefault="00693E6C" w:rsidP="006B5151">
            <w:pPr>
              <w:suppressAutoHyphens/>
              <w:rPr>
                <w:rFonts w:cstheme="minorHAnsi"/>
              </w:rPr>
            </w:pPr>
            <w:r w:rsidRPr="00E77574">
              <w:rPr>
                <w:rFonts w:cstheme="minorHAnsi"/>
              </w:rPr>
              <w:t xml:space="preserve">VERSIUNEA </w:t>
            </w:r>
          </w:p>
        </w:tc>
        <w:tc>
          <w:tcPr>
            <w:tcW w:w="7229" w:type="dxa"/>
            <w:vAlign w:val="center"/>
          </w:tcPr>
          <w:p w14:paraId="7706CB39" w14:textId="468BC499" w:rsidR="00693E6C" w:rsidRPr="00E77574" w:rsidRDefault="00693E6C" w:rsidP="006B5151">
            <w:pPr>
              <w:suppressAutoHyphens/>
              <w:cnfStyle w:val="100000000000" w:firstRow="1" w:lastRow="0" w:firstColumn="0" w:lastColumn="0" w:oddVBand="0" w:evenVBand="0" w:oddHBand="0" w:evenHBand="0" w:firstRowFirstColumn="0" w:firstRowLastColumn="0" w:lastRowFirstColumn="0" w:lastRowLastColumn="0"/>
              <w:rPr>
                <w:rFonts w:cstheme="minorHAnsi"/>
              </w:rPr>
            </w:pPr>
            <w:r w:rsidRPr="00E77574">
              <w:rPr>
                <w:rFonts w:cstheme="minorHAnsi"/>
              </w:rPr>
              <w:t>DATA TRANSMITERII</w:t>
            </w:r>
          </w:p>
        </w:tc>
      </w:tr>
      <w:tr w:rsidR="00693E6C" w:rsidRPr="00E77574" w14:paraId="7BD3C29D" w14:textId="77777777" w:rsidTr="001409B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dxa"/>
            <w:vAlign w:val="center"/>
          </w:tcPr>
          <w:p w14:paraId="0E5AA7EF" w14:textId="7A3285C7" w:rsidR="00693E6C" w:rsidRPr="00E77574" w:rsidRDefault="00693E6C" w:rsidP="006B5151">
            <w:pPr>
              <w:suppressAutoHyphens/>
              <w:rPr>
                <w:rFonts w:cstheme="minorHAnsi"/>
                <w:b w:val="0"/>
              </w:rPr>
            </w:pPr>
            <w:r w:rsidRPr="00E77574">
              <w:rPr>
                <w:rFonts w:cstheme="minorHAnsi"/>
              </w:rPr>
              <w:t xml:space="preserve">Versiune inițială </w:t>
            </w:r>
          </w:p>
        </w:tc>
        <w:tc>
          <w:tcPr>
            <w:tcW w:w="7229" w:type="dxa"/>
            <w:vAlign w:val="center"/>
          </w:tcPr>
          <w:p w14:paraId="46E93645" w14:textId="4EB6CAAC" w:rsidR="00693E6C" w:rsidRPr="00E77574" w:rsidRDefault="005B3C6B" w:rsidP="006B5151">
            <w:pPr>
              <w:suppressAutoHyphens/>
              <w:cnfStyle w:val="000000100000" w:firstRow="0" w:lastRow="0" w:firstColumn="0" w:lastColumn="0" w:oddVBand="0" w:evenVBand="0" w:oddHBand="1" w:evenHBand="0" w:firstRowFirstColumn="0" w:firstRowLastColumn="0" w:lastRowFirstColumn="0" w:lastRowLastColumn="0"/>
              <w:rPr>
                <w:rFonts w:cstheme="minorHAnsi"/>
              </w:rPr>
            </w:pPr>
            <w:r w:rsidRPr="00E77574">
              <w:rPr>
                <w:rFonts w:cstheme="minorHAnsi"/>
              </w:rPr>
              <w:t>20</w:t>
            </w:r>
            <w:r w:rsidR="001409BD" w:rsidRPr="00E77574">
              <w:rPr>
                <w:rFonts w:cstheme="minorHAnsi"/>
              </w:rPr>
              <w:t>.11.2023</w:t>
            </w:r>
          </w:p>
        </w:tc>
      </w:tr>
      <w:tr w:rsidR="00693E6C" w:rsidRPr="00E77574" w14:paraId="30DF731D" w14:textId="77777777" w:rsidTr="001409BD">
        <w:trPr>
          <w:trHeight w:val="412"/>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05DE012B" w14:textId="77777777" w:rsidR="00693E6C" w:rsidRPr="00BE7AB4" w:rsidRDefault="00693E6C" w:rsidP="006B5151">
            <w:pPr>
              <w:suppressAutoHyphens/>
              <w:rPr>
                <w:rFonts w:cstheme="minorHAnsi"/>
                <w:b w:val="0"/>
              </w:rPr>
            </w:pPr>
            <w:r w:rsidRPr="00BE7AB4">
              <w:rPr>
                <w:rFonts w:cstheme="minorHAnsi"/>
                <w:b w:val="0"/>
              </w:rPr>
              <w:t xml:space="preserve">Versiuni revizuite </w:t>
            </w:r>
          </w:p>
        </w:tc>
      </w:tr>
      <w:tr w:rsidR="00693E6C" w:rsidRPr="00E77574" w14:paraId="3B2AA589" w14:textId="77777777" w:rsidTr="001409B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dxa"/>
            <w:vAlign w:val="center"/>
          </w:tcPr>
          <w:p w14:paraId="074FE49F" w14:textId="77777777" w:rsidR="00693E6C" w:rsidRPr="00BE7AB4" w:rsidRDefault="00693E6C" w:rsidP="006B5151">
            <w:pPr>
              <w:suppressAutoHyphens/>
              <w:rPr>
                <w:rFonts w:cstheme="minorHAnsi"/>
                <w:b w:val="0"/>
              </w:rPr>
            </w:pPr>
            <w:r w:rsidRPr="00BE7AB4">
              <w:rPr>
                <w:rFonts w:cstheme="minorHAnsi"/>
                <w:b w:val="0"/>
              </w:rPr>
              <w:t>Versiune revizuită 1</w:t>
            </w:r>
          </w:p>
        </w:tc>
        <w:tc>
          <w:tcPr>
            <w:tcW w:w="7229" w:type="dxa"/>
            <w:vAlign w:val="center"/>
          </w:tcPr>
          <w:p w14:paraId="1F026D5F" w14:textId="7FDDAF5F" w:rsidR="00693E6C" w:rsidRPr="00BE7AB4" w:rsidRDefault="00180AF1" w:rsidP="006B5151">
            <w:pPr>
              <w:suppressAutoHyphens/>
              <w:cnfStyle w:val="000000100000" w:firstRow="0" w:lastRow="0" w:firstColumn="0" w:lastColumn="0" w:oddVBand="0" w:evenVBand="0" w:oddHBand="1" w:evenHBand="0" w:firstRowFirstColumn="0" w:firstRowLastColumn="0" w:lastRowFirstColumn="0" w:lastRowLastColumn="0"/>
              <w:rPr>
                <w:rFonts w:cstheme="minorHAnsi"/>
              </w:rPr>
            </w:pPr>
            <w:r w:rsidRPr="00BE7AB4">
              <w:rPr>
                <w:rFonts w:cstheme="minorHAnsi"/>
              </w:rPr>
              <w:t>11.12.2023</w:t>
            </w:r>
          </w:p>
        </w:tc>
      </w:tr>
      <w:tr w:rsidR="00693E6C" w:rsidRPr="00E77574" w14:paraId="6621EDF2" w14:textId="77777777" w:rsidTr="001409BD">
        <w:trPr>
          <w:trHeight w:val="417"/>
        </w:trPr>
        <w:tc>
          <w:tcPr>
            <w:cnfStyle w:val="001000000000" w:firstRow="0" w:lastRow="0" w:firstColumn="1" w:lastColumn="0" w:oddVBand="0" w:evenVBand="0" w:oddHBand="0" w:evenHBand="0" w:firstRowFirstColumn="0" w:firstRowLastColumn="0" w:lastRowFirstColumn="0" w:lastRowLastColumn="0"/>
            <w:tcW w:w="0" w:type="dxa"/>
            <w:vAlign w:val="center"/>
          </w:tcPr>
          <w:p w14:paraId="6E1D524E" w14:textId="77777777" w:rsidR="00693E6C" w:rsidRPr="00E77574" w:rsidRDefault="00693E6C" w:rsidP="006B5151">
            <w:pPr>
              <w:suppressAutoHyphens/>
              <w:rPr>
                <w:rFonts w:cstheme="minorHAnsi"/>
                <w:b w:val="0"/>
                <w:bCs w:val="0"/>
              </w:rPr>
            </w:pPr>
            <w:r w:rsidRPr="00E77574">
              <w:rPr>
                <w:rFonts w:cstheme="minorHAnsi"/>
                <w:b w:val="0"/>
              </w:rPr>
              <w:t>Versiune revizuită 2</w:t>
            </w:r>
          </w:p>
        </w:tc>
        <w:tc>
          <w:tcPr>
            <w:tcW w:w="7229" w:type="dxa"/>
            <w:vAlign w:val="center"/>
          </w:tcPr>
          <w:p w14:paraId="75EB7CDC" w14:textId="6BA372E1" w:rsidR="00693E6C" w:rsidRPr="00E77574" w:rsidRDefault="00693E6C" w:rsidP="006B5151">
            <w:pPr>
              <w:suppressAutoHyphens/>
              <w:cnfStyle w:val="000000000000" w:firstRow="0" w:lastRow="0" w:firstColumn="0" w:lastColumn="0" w:oddVBand="0" w:evenVBand="0" w:oddHBand="0" w:evenHBand="0" w:firstRowFirstColumn="0" w:firstRowLastColumn="0" w:lastRowFirstColumn="0" w:lastRowLastColumn="0"/>
              <w:rPr>
                <w:rFonts w:cstheme="minorHAnsi"/>
              </w:rPr>
            </w:pPr>
          </w:p>
        </w:tc>
      </w:tr>
    </w:tbl>
    <w:p w14:paraId="560DDA3B" w14:textId="77777777" w:rsidR="00693E6C" w:rsidRPr="00E77574" w:rsidRDefault="00693E6C" w:rsidP="00693E6C">
      <w:pPr>
        <w:pBdr>
          <w:top w:val="single" w:sz="4" w:space="1" w:color="8EAADB"/>
          <w:left w:val="single" w:sz="4" w:space="4" w:color="8EAADB"/>
          <w:bottom w:val="single" w:sz="4" w:space="1" w:color="8EAADB"/>
          <w:right w:val="single" w:sz="4" w:space="4" w:color="8EAADB"/>
        </w:pBdr>
        <w:ind w:left="720"/>
        <w:rPr>
          <w:rFonts w:cstheme="minorHAnsi"/>
          <w:b/>
          <w:color w:val="7F7F7F" w:themeColor="accent1"/>
          <w:sz w:val="28"/>
          <w:szCs w:val="28"/>
        </w:rPr>
      </w:pPr>
      <w:r w:rsidRPr="00E77574">
        <w:rPr>
          <w:rFonts w:cstheme="minorHAnsi"/>
          <w:b/>
          <w:color w:val="7F7F7F" w:themeColor="accent1"/>
          <w:sz w:val="28"/>
          <w:szCs w:val="28"/>
        </w:rPr>
        <w:br w:type="page"/>
      </w:r>
    </w:p>
    <w:p w14:paraId="6C79FE18" w14:textId="399612C7" w:rsidR="00693E6C" w:rsidRPr="00E77574" w:rsidRDefault="00DA5505" w:rsidP="00693E6C">
      <w:pPr>
        <w:spacing w:before="60" w:after="60"/>
        <w:ind w:left="720"/>
        <w:rPr>
          <w:rFonts w:cstheme="minorHAnsi"/>
          <w:b/>
          <w:color w:val="134753" w:themeColor="accent2"/>
          <w:sz w:val="32"/>
          <w:szCs w:val="32"/>
        </w:rPr>
      </w:pPr>
      <w:r w:rsidRPr="00E77574">
        <w:rPr>
          <w:rFonts w:cstheme="minorHAnsi"/>
          <w:b/>
          <w:color w:val="134753" w:themeColor="accent2"/>
          <w:sz w:val="32"/>
          <w:szCs w:val="32"/>
        </w:rPr>
        <w:lastRenderedPageBreak/>
        <w:t>CUPRINS</w:t>
      </w:r>
    </w:p>
    <w:p w14:paraId="6781F71B" w14:textId="7CC49BBD" w:rsidR="00EF6A55" w:rsidRDefault="00693E6C" w:rsidP="00EF6A55">
      <w:pPr>
        <w:pStyle w:val="TOC1"/>
        <w:spacing w:after="0" w:line="276" w:lineRule="auto"/>
        <w:rPr>
          <w:rFonts w:eastAsiaTheme="minorEastAsia"/>
          <w:b w:val="0"/>
          <w:bCs w:val="0"/>
          <w:smallCaps w:val="0"/>
          <w:color w:val="auto"/>
          <w:kern w:val="2"/>
          <w:lang w:val="en-US"/>
          <w14:ligatures w14:val="standardContextual"/>
        </w:rPr>
      </w:pPr>
      <w:r w:rsidRPr="00E77574">
        <w:rPr>
          <w:rFonts w:eastAsia="SimSun" w:cstheme="minorHAnsi"/>
          <w:noProof w:val="0"/>
          <w:color w:val="auto"/>
          <w:lang w:eastAsia="ar-SA"/>
        </w:rPr>
        <w:fldChar w:fldCharType="begin"/>
      </w:r>
      <w:r w:rsidRPr="00E77574">
        <w:rPr>
          <w:rFonts w:cstheme="minorHAnsi"/>
          <w:noProof w:val="0"/>
        </w:rPr>
        <w:instrText xml:space="preserve"> TOC \o "1-3" \h \z \u </w:instrText>
      </w:r>
      <w:r w:rsidRPr="00E77574">
        <w:rPr>
          <w:rFonts w:eastAsia="SimSun" w:cstheme="minorHAnsi"/>
          <w:noProof w:val="0"/>
          <w:color w:val="auto"/>
          <w:lang w:eastAsia="ar-SA"/>
        </w:rPr>
        <w:fldChar w:fldCharType="separate"/>
      </w:r>
      <w:hyperlink w:anchor="_Toc153363798" w:history="1">
        <w:r w:rsidR="00EF6A55" w:rsidRPr="009508CC">
          <w:rPr>
            <w:rStyle w:val="Hyperlink"/>
          </w:rPr>
          <w:t>Lista tabelelor</w:t>
        </w:r>
        <w:r w:rsidR="00EF6A55">
          <w:rPr>
            <w:webHidden/>
          </w:rPr>
          <w:tab/>
        </w:r>
        <w:r w:rsidR="00EF6A55">
          <w:rPr>
            <w:webHidden/>
          </w:rPr>
          <w:fldChar w:fldCharType="begin"/>
        </w:r>
        <w:r w:rsidR="00EF6A55">
          <w:rPr>
            <w:webHidden/>
          </w:rPr>
          <w:instrText xml:space="preserve"> PAGEREF _Toc153363798 \h </w:instrText>
        </w:r>
        <w:r w:rsidR="00EF6A55">
          <w:rPr>
            <w:webHidden/>
          </w:rPr>
        </w:r>
        <w:r w:rsidR="00EF6A55">
          <w:rPr>
            <w:webHidden/>
          </w:rPr>
          <w:fldChar w:fldCharType="separate"/>
        </w:r>
        <w:r w:rsidR="00B06751">
          <w:rPr>
            <w:webHidden/>
          </w:rPr>
          <w:t>7</w:t>
        </w:r>
        <w:r w:rsidR="00EF6A55">
          <w:rPr>
            <w:webHidden/>
          </w:rPr>
          <w:fldChar w:fldCharType="end"/>
        </w:r>
      </w:hyperlink>
    </w:p>
    <w:p w14:paraId="7FF1AE22" w14:textId="6C028062"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799" w:history="1">
        <w:r w:rsidR="00EF6A55" w:rsidRPr="009508CC">
          <w:rPr>
            <w:rStyle w:val="Hyperlink"/>
          </w:rPr>
          <w:t>Lista figurilor</w:t>
        </w:r>
        <w:r w:rsidR="00EF6A55">
          <w:rPr>
            <w:webHidden/>
          </w:rPr>
          <w:tab/>
        </w:r>
        <w:r w:rsidR="00EF6A55">
          <w:rPr>
            <w:webHidden/>
          </w:rPr>
          <w:fldChar w:fldCharType="begin"/>
        </w:r>
        <w:r w:rsidR="00EF6A55">
          <w:rPr>
            <w:webHidden/>
          </w:rPr>
          <w:instrText xml:space="preserve"> PAGEREF _Toc153363799 \h </w:instrText>
        </w:r>
        <w:r w:rsidR="00EF6A55">
          <w:rPr>
            <w:webHidden/>
          </w:rPr>
        </w:r>
        <w:r w:rsidR="00EF6A55">
          <w:rPr>
            <w:webHidden/>
          </w:rPr>
          <w:fldChar w:fldCharType="separate"/>
        </w:r>
        <w:r w:rsidR="00B06751">
          <w:rPr>
            <w:webHidden/>
          </w:rPr>
          <w:t>8</w:t>
        </w:r>
        <w:r w:rsidR="00EF6A55">
          <w:rPr>
            <w:webHidden/>
          </w:rPr>
          <w:fldChar w:fldCharType="end"/>
        </w:r>
      </w:hyperlink>
    </w:p>
    <w:p w14:paraId="75B23AB2" w14:textId="359F6FB0"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00" w:history="1">
        <w:r w:rsidR="00EF6A55" w:rsidRPr="009508CC">
          <w:rPr>
            <w:rStyle w:val="Hyperlink"/>
          </w:rPr>
          <w:t>Lista abrevierilor</w:t>
        </w:r>
        <w:r w:rsidR="00EF6A55">
          <w:rPr>
            <w:webHidden/>
          </w:rPr>
          <w:tab/>
        </w:r>
        <w:r w:rsidR="00EF6A55">
          <w:rPr>
            <w:webHidden/>
          </w:rPr>
          <w:fldChar w:fldCharType="begin"/>
        </w:r>
        <w:r w:rsidR="00EF6A55">
          <w:rPr>
            <w:webHidden/>
          </w:rPr>
          <w:instrText xml:space="preserve"> PAGEREF _Toc153363800 \h </w:instrText>
        </w:r>
        <w:r w:rsidR="00EF6A55">
          <w:rPr>
            <w:webHidden/>
          </w:rPr>
        </w:r>
        <w:r w:rsidR="00EF6A55">
          <w:rPr>
            <w:webHidden/>
          </w:rPr>
          <w:fldChar w:fldCharType="separate"/>
        </w:r>
        <w:r w:rsidR="00B06751">
          <w:rPr>
            <w:webHidden/>
          </w:rPr>
          <w:t>11</w:t>
        </w:r>
        <w:r w:rsidR="00EF6A55">
          <w:rPr>
            <w:webHidden/>
          </w:rPr>
          <w:fldChar w:fldCharType="end"/>
        </w:r>
      </w:hyperlink>
    </w:p>
    <w:p w14:paraId="5182B1AE" w14:textId="6738CB8C"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01" w:history="1">
        <w:r w:rsidR="00EF6A55" w:rsidRPr="009508CC">
          <w:rPr>
            <w:rStyle w:val="Hyperlink"/>
            <w:rFonts w:cstheme="minorHAnsi"/>
          </w:rPr>
          <w:t>Lista anexelor</w:t>
        </w:r>
        <w:r w:rsidR="00EF6A55">
          <w:rPr>
            <w:webHidden/>
          </w:rPr>
          <w:tab/>
        </w:r>
        <w:r w:rsidR="00EF6A55">
          <w:rPr>
            <w:webHidden/>
          </w:rPr>
          <w:fldChar w:fldCharType="begin"/>
        </w:r>
        <w:r w:rsidR="00EF6A55">
          <w:rPr>
            <w:webHidden/>
          </w:rPr>
          <w:instrText xml:space="preserve"> PAGEREF _Toc153363801 \h </w:instrText>
        </w:r>
        <w:r w:rsidR="00EF6A55">
          <w:rPr>
            <w:webHidden/>
          </w:rPr>
        </w:r>
        <w:r w:rsidR="00EF6A55">
          <w:rPr>
            <w:webHidden/>
          </w:rPr>
          <w:fldChar w:fldCharType="separate"/>
        </w:r>
        <w:r w:rsidR="00B06751">
          <w:rPr>
            <w:webHidden/>
          </w:rPr>
          <w:t>13</w:t>
        </w:r>
        <w:r w:rsidR="00EF6A55">
          <w:rPr>
            <w:webHidden/>
          </w:rPr>
          <w:fldChar w:fldCharType="end"/>
        </w:r>
      </w:hyperlink>
    </w:p>
    <w:p w14:paraId="1DE73329" w14:textId="6B76DF27"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02" w:history="1">
        <w:r w:rsidR="00EF6A55" w:rsidRPr="009508CC">
          <w:rPr>
            <w:rStyle w:val="Hyperlink"/>
          </w:rPr>
          <w:t>Preambul</w:t>
        </w:r>
        <w:r w:rsidR="00EF6A55">
          <w:rPr>
            <w:webHidden/>
          </w:rPr>
          <w:tab/>
        </w:r>
        <w:r w:rsidR="00EF6A55">
          <w:rPr>
            <w:webHidden/>
          </w:rPr>
          <w:fldChar w:fldCharType="begin"/>
        </w:r>
        <w:r w:rsidR="00EF6A55">
          <w:rPr>
            <w:webHidden/>
          </w:rPr>
          <w:instrText xml:space="preserve"> PAGEREF _Toc153363802 \h </w:instrText>
        </w:r>
        <w:r w:rsidR="00EF6A55">
          <w:rPr>
            <w:webHidden/>
          </w:rPr>
        </w:r>
        <w:r w:rsidR="00EF6A55">
          <w:rPr>
            <w:webHidden/>
          </w:rPr>
          <w:fldChar w:fldCharType="separate"/>
        </w:r>
        <w:r w:rsidR="00B06751">
          <w:rPr>
            <w:webHidden/>
          </w:rPr>
          <w:t>14</w:t>
        </w:r>
        <w:r w:rsidR="00EF6A55">
          <w:rPr>
            <w:webHidden/>
          </w:rPr>
          <w:fldChar w:fldCharType="end"/>
        </w:r>
      </w:hyperlink>
    </w:p>
    <w:p w14:paraId="49A2624B" w14:textId="3E8059EA"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03" w:history="1">
        <w:r w:rsidR="00EF6A55" w:rsidRPr="009508CC">
          <w:rPr>
            <w:rStyle w:val="Hyperlink"/>
          </w:rPr>
          <w:t>Date sintetice ale contractului și ale studiului de evaluare</w:t>
        </w:r>
        <w:r w:rsidR="00EF6A55">
          <w:rPr>
            <w:webHidden/>
          </w:rPr>
          <w:tab/>
        </w:r>
        <w:r w:rsidR="00EF6A55">
          <w:rPr>
            <w:webHidden/>
          </w:rPr>
          <w:fldChar w:fldCharType="begin"/>
        </w:r>
        <w:r w:rsidR="00EF6A55">
          <w:rPr>
            <w:webHidden/>
          </w:rPr>
          <w:instrText xml:space="preserve"> PAGEREF _Toc153363803 \h </w:instrText>
        </w:r>
        <w:r w:rsidR="00EF6A55">
          <w:rPr>
            <w:webHidden/>
          </w:rPr>
        </w:r>
        <w:r w:rsidR="00EF6A55">
          <w:rPr>
            <w:webHidden/>
          </w:rPr>
          <w:fldChar w:fldCharType="separate"/>
        </w:r>
        <w:r w:rsidR="00B06751">
          <w:rPr>
            <w:webHidden/>
          </w:rPr>
          <w:t>14</w:t>
        </w:r>
        <w:r w:rsidR="00EF6A55">
          <w:rPr>
            <w:webHidden/>
          </w:rPr>
          <w:fldChar w:fldCharType="end"/>
        </w:r>
      </w:hyperlink>
    </w:p>
    <w:p w14:paraId="75A1AC23" w14:textId="5453536D"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04" w:history="1">
        <w:r w:rsidR="00EF6A55" w:rsidRPr="009508CC">
          <w:rPr>
            <w:rStyle w:val="Hyperlink"/>
          </w:rPr>
          <w:t>1.</w:t>
        </w:r>
        <w:r w:rsidR="00EF6A55">
          <w:rPr>
            <w:rFonts w:eastAsiaTheme="minorEastAsia"/>
            <w:b w:val="0"/>
            <w:bCs w:val="0"/>
            <w:smallCaps w:val="0"/>
            <w:color w:val="auto"/>
            <w:kern w:val="2"/>
            <w:lang w:val="en-US"/>
            <w14:ligatures w14:val="standardContextual"/>
          </w:rPr>
          <w:tab/>
        </w:r>
        <w:r w:rsidR="00EF6A55" w:rsidRPr="009508CC">
          <w:rPr>
            <w:rStyle w:val="Hyperlink"/>
          </w:rPr>
          <w:t>INTRODUCERE</w:t>
        </w:r>
        <w:r w:rsidR="00EF6A55">
          <w:rPr>
            <w:webHidden/>
          </w:rPr>
          <w:tab/>
        </w:r>
        <w:r w:rsidR="00EF6A55">
          <w:rPr>
            <w:webHidden/>
          </w:rPr>
          <w:fldChar w:fldCharType="begin"/>
        </w:r>
        <w:r w:rsidR="00EF6A55">
          <w:rPr>
            <w:webHidden/>
          </w:rPr>
          <w:instrText xml:space="preserve"> PAGEREF _Toc153363804 \h </w:instrText>
        </w:r>
        <w:r w:rsidR="00EF6A55">
          <w:rPr>
            <w:webHidden/>
          </w:rPr>
        </w:r>
        <w:r w:rsidR="00EF6A55">
          <w:rPr>
            <w:webHidden/>
          </w:rPr>
          <w:fldChar w:fldCharType="separate"/>
        </w:r>
        <w:r w:rsidR="00B06751">
          <w:rPr>
            <w:webHidden/>
          </w:rPr>
          <w:t>15</w:t>
        </w:r>
        <w:r w:rsidR="00EF6A55">
          <w:rPr>
            <w:webHidden/>
          </w:rPr>
          <w:fldChar w:fldCharType="end"/>
        </w:r>
      </w:hyperlink>
    </w:p>
    <w:p w14:paraId="5655B333" w14:textId="700BBC5E" w:rsidR="00EF6A55" w:rsidRDefault="00000000" w:rsidP="00EF6A55">
      <w:pPr>
        <w:pStyle w:val="TOC2"/>
        <w:spacing w:after="0" w:line="276" w:lineRule="auto"/>
        <w:rPr>
          <w:rFonts w:eastAsiaTheme="minorEastAsia"/>
          <w:noProof/>
          <w:kern w:val="2"/>
          <w:lang w:val="en-US"/>
          <w14:ligatures w14:val="standardContextual"/>
        </w:rPr>
      </w:pPr>
      <w:hyperlink w:anchor="_Toc153363805" w:history="1">
        <w:r w:rsidR="00EF6A55" w:rsidRPr="009508CC">
          <w:rPr>
            <w:rStyle w:val="Hyperlink"/>
            <w:noProof/>
          </w:rPr>
          <w:t>1.1.</w:t>
        </w:r>
        <w:r w:rsidR="00EF6A55">
          <w:rPr>
            <w:rFonts w:eastAsiaTheme="minorEastAsia"/>
            <w:noProof/>
            <w:kern w:val="2"/>
            <w:lang w:val="en-US"/>
            <w14:ligatures w14:val="standardContextual"/>
          </w:rPr>
          <w:tab/>
        </w:r>
        <w:r w:rsidR="00EF6A55" w:rsidRPr="009508CC">
          <w:rPr>
            <w:rStyle w:val="Hyperlink"/>
            <w:noProof/>
          </w:rPr>
          <w:t>Obiectivul evaluării</w:t>
        </w:r>
        <w:r w:rsidR="00EF6A55">
          <w:rPr>
            <w:noProof/>
            <w:webHidden/>
          </w:rPr>
          <w:tab/>
        </w:r>
        <w:r w:rsidR="00EF6A55">
          <w:rPr>
            <w:noProof/>
            <w:webHidden/>
          </w:rPr>
          <w:fldChar w:fldCharType="begin"/>
        </w:r>
        <w:r w:rsidR="00EF6A55">
          <w:rPr>
            <w:noProof/>
            <w:webHidden/>
          </w:rPr>
          <w:instrText xml:space="preserve"> PAGEREF _Toc153363805 \h </w:instrText>
        </w:r>
        <w:r w:rsidR="00EF6A55">
          <w:rPr>
            <w:noProof/>
            <w:webHidden/>
          </w:rPr>
        </w:r>
        <w:r w:rsidR="00EF6A55">
          <w:rPr>
            <w:noProof/>
            <w:webHidden/>
          </w:rPr>
          <w:fldChar w:fldCharType="separate"/>
        </w:r>
        <w:r w:rsidR="00B06751">
          <w:rPr>
            <w:noProof/>
            <w:webHidden/>
          </w:rPr>
          <w:t>15</w:t>
        </w:r>
        <w:r w:rsidR="00EF6A55">
          <w:rPr>
            <w:noProof/>
            <w:webHidden/>
          </w:rPr>
          <w:fldChar w:fldCharType="end"/>
        </w:r>
      </w:hyperlink>
    </w:p>
    <w:p w14:paraId="30C8885D" w14:textId="5C4CB5A6" w:rsidR="00EF6A55" w:rsidRDefault="00000000" w:rsidP="00EF6A55">
      <w:pPr>
        <w:pStyle w:val="TOC2"/>
        <w:spacing w:after="0" w:line="276" w:lineRule="auto"/>
        <w:rPr>
          <w:rFonts w:eastAsiaTheme="minorEastAsia"/>
          <w:noProof/>
          <w:kern w:val="2"/>
          <w:lang w:val="en-US"/>
          <w14:ligatures w14:val="standardContextual"/>
        </w:rPr>
      </w:pPr>
      <w:hyperlink w:anchor="_Toc153363806" w:history="1">
        <w:r w:rsidR="00EF6A55" w:rsidRPr="009508CC">
          <w:rPr>
            <w:rStyle w:val="Hyperlink"/>
            <w:noProof/>
          </w:rPr>
          <w:t>1.2.</w:t>
        </w:r>
        <w:r w:rsidR="00EF6A55">
          <w:rPr>
            <w:rFonts w:eastAsiaTheme="minorEastAsia"/>
            <w:noProof/>
            <w:kern w:val="2"/>
            <w:lang w:val="en-US"/>
            <w14:ligatures w14:val="standardContextual"/>
          </w:rPr>
          <w:tab/>
        </w:r>
        <w:r w:rsidR="00EF6A55" w:rsidRPr="009508CC">
          <w:rPr>
            <w:rStyle w:val="Hyperlink"/>
            <w:noProof/>
          </w:rPr>
          <w:t>Aria de acoperire a evaluării</w:t>
        </w:r>
        <w:r w:rsidR="00EF6A55">
          <w:rPr>
            <w:noProof/>
            <w:webHidden/>
          </w:rPr>
          <w:tab/>
        </w:r>
        <w:r w:rsidR="00EF6A55">
          <w:rPr>
            <w:noProof/>
            <w:webHidden/>
          </w:rPr>
          <w:fldChar w:fldCharType="begin"/>
        </w:r>
        <w:r w:rsidR="00EF6A55">
          <w:rPr>
            <w:noProof/>
            <w:webHidden/>
          </w:rPr>
          <w:instrText xml:space="preserve"> PAGEREF _Toc153363806 \h </w:instrText>
        </w:r>
        <w:r w:rsidR="00EF6A55">
          <w:rPr>
            <w:noProof/>
            <w:webHidden/>
          </w:rPr>
        </w:r>
        <w:r w:rsidR="00EF6A55">
          <w:rPr>
            <w:noProof/>
            <w:webHidden/>
          </w:rPr>
          <w:fldChar w:fldCharType="separate"/>
        </w:r>
        <w:r w:rsidR="00B06751">
          <w:rPr>
            <w:noProof/>
            <w:webHidden/>
          </w:rPr>
          <w:t>15</w:t>
        </w:r>
        <w:r w:rsidR="00EF6A55">
          <w:rPr>
            <w:noProof/>
            <w:webHidden/>
          </w:rPr>
          <w:fldChar w:fldCharType="end"/>
        </w:r>
      </w:hyperlink>
    </w:p>
    <w:p w14:paraId="182433A6" w14:textId="3B14F460" w:rsidR="00EF6A55" w:rsidRDefault="00000000" w:rsidP="00EF6A55">
      <w:pPr>
        <w:pStyle w:val="TOC2"/>
        <w:spacing w:after="0" w:line="276" w:lineRule="auto"/>
        <w:rPr>
          <w:rFonts w:eastAsiaTheme="minorEastAsia"/>
          <w:noProof/>
          <w:kern w:val="2"/>
          <w:lang w:val="en-US"/>
          <w14:ligatures w14:val="standardContextual"/>
        </w:rPr>
      </w:pPr>
      <w:hyperlink w:anchor="_Toc153363807" w:history="1">
        <w:r w:rsidR="00EF6A55" w:rsidRPr="009508CC">
          <w:rPr>
            <w:rStyle w:val="Hyperlink"/>
            <w:noProof/>
          </w:rPr>
          <w:t>1.3.</w:t>
        </w:r>
        <w:r w:rsidR="00EF6A55">
          <w:rPr>
            <w:rFonts w:eastAsiaTheme="minorEastAsia"/>
            <w:noProof/>
            <w:kern w:val="2"/>
            <w:lang w:val="en-US"/>
            <w14:ligatures w14:val="standardContextual"/>
          </w:rPr>
          <w:tab/>
        </w:r>
        <w:r w:rsidR="00EF6A55" w:rsidRPr="009508CC">
          <w:rPr>
            <w:rStyle w:val="Hyperlink"/>
            <w:noProof/>
          </w:rPr>
          <w:t>Întrebările de evaluare</w:t>
        </w:r>
        <w:r w:rsidR="00EF6A55">
          <w:rPr>
            <w:noProof/>
            <w:webHidden/>
          </w:rPr>
          <w:tab/>
        </w:r>
        <w:r w:rsidR="00EF6A55">
          <w:rPr>
            <w:noProof/>
            <w:webHidden/>
          </w:rPr>
          <w:fldChar w:fldCharType="begin"/>
        </w:r>
        <w:r w:rsidR="00EF6A55">
          <w:rPr>
            <w:noProof/>
            <w:webHidden/>
          </w:rPr>
          <w:instrText xml:space="preserve"> PAGEREF _Toc153363807 \h </w:instrText>
        </w:r>
        <w:r w:rsidR="00EF6A55">
          <w:rPr>
            <w:noProof/>
            <w:webHidden/>
          </w:rPr>
        </w:r>
        <w:r w:rsidR="00EF6A55">
          <w:rPr>
            <w:noProof/>
            <w:webHidden/>
          </w:rPr>
          <w:fldChar w:fldCharType="separate"/>
        </w:r>
        <w:r w:rsidR="00B06751">
          <w:rPr>
            <w:noProof/>
            <w:webHidden/>
          </w:rPr>
          <w:t>16</w:t>
        </w:r>
        <w:r w:rsidR="00EF6A55">
          <w:rPr>
            <w:noProof/>
            <w:webHidden/>
          </w:rPr>
          <w:fldChar w:fldCharType="end"/>
        </w:r>
      </w:hyperlink>
    </w:p>
    <w:p w14:paraId="3FDE354E" w14:textId="64C392B7" w:rsidR="00EF6A55" w:rsidRDefault="00000000" w:rsidP="00EF6A55">
      <w:pPr>
        <w:pStyle w:val="TOC2"/>
        <w:spacing w:after="0" w:line="276" w:lineRule="auto"/>
        <w:rPr>
          <w:rFonts w:eastAsiaTheme="minorEastAsia"/>
          <w:noProof/>
          <w:kern w:val="2"/>
          <w:lang w:val="en-US"/>
          <w14:ligatures w14:val="standardContextual"/>
        </w:rPr>
      </w:pPr>
      <w:hyperlink w:anchor="_Toc153363808" w:history="1">
        <w:r w:rsidR="00EF6A55" w:rsidRPr="009508CC">
          <w:rPr>
            <w:rStyle w:val="Hyperlink"/>
            <w:noProof/>
          </w:rPr>
          <w:t>1.4.</w:t>
        </w:r>
        <w:r w:rsidR="00EF6A55">
          <w:rPr>
            <w:rFonts w:eastAsiaTheme="minorEastAsia"/>
            <w:noProof/>
            <w:kern w:val="2"/>
            <w:lang w:val="en-US"/>
            <w14:ligatures w14:val="standardContextual"/>
          </w:rPr>
          <w:tab/>
        </w:r>
        <w:r w:rsidR="00EF6A55" w:rsidRPr="009508CC">
          <w:rPr>
            <w:rStyle w:val="Hyperlink"/>
            <w:noProof/>
          </w:rPr>
          <w:t>Structura Raportului de evaluare</w:t>
        </w:r>
        <w:r w:rsidR="00EF6A55">
          <w:rPr>
            <w:noProof/>
            <w:webHidden/>
          </w:rPr>
          <w:tab/>
        </w:r>
        <w:r w:rsidR="00EF6A55">
          <w:rPr>
            <w:noProof/>
            <w:webHidden/>
          </w:rPr>
          <w:fldChar w:fldCharType="begin"/>
        </w:r>
        <w:r w:rsidR="00EF6A55">
          <w:rPr>
            <w:noProof/>
            <w:webHidden/>
          </w:rPr>
          <w:instrText xml:space="preserve"> PAGEREF _Toc153363808 \h </w:instrText>
        </w:r>
        <w:r w:rsidR="00EF6A55">
          <w:rPr>
            <w:noProof/>
            <w:webHidden/>
          </w:rPr>
        </w:r>
        <w:r w:rsidR="00EF6A55">
          <w:rPr>
            <w:noProof/>
            <w:webHidden/>
          </w:rPr>
          <w:fldChar w:fldCharType="separate"/>
        </w:r>
        <w:r w:rsidR="00B06751">
          <w:rPr>
            <w:noProof/>
            <w:webHidden/>
          </w:rPr>
          <w:t>16</w:t>
        </w:r>
        <w:r w:rsidR="00EF6A55">
          <w:rPr>
            <w:noProof/>
            <w:webHidden/>
          </w:rPr>
          <w:fldChar w:fldCharType="end"/>
        </w:r>
      </w:hyperlink>
    </w:p>
    <w:p w14:paraId="4AAFCE8C" w14:textId="61DAC6EF"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09" w:history="1">
        <w:r w:rsidR="00EF6A55" w:rsidRPr="009508CC">
          <w:rPr>
            <w:rStyle w:val="Hyperlink"/>
          </w:rPr>
          <w:t>2.</w:t>
        </w:r>
        <w:r w:rsidR="00EF6A55">
          <w:rPr>
            <w:rFonts w:eastAsiaTheme="minorEastAsia"/>
            <w:b w:val="0"/>
            <w:bCs w:val="0"/>
            <w:smallCaps w:val="0"/>
            <w:color w:val="auto"/>
            <w:kern w:val="2"/>
            <w:lang w:val="en-US"/>
            <w14:ligatures w14:val="standardContextual"/>
          </w:rPr>
          <w:tab/>
        </w:r>
        <w:r w:rsidR="00EF6A55" w:rsidRPr="009508CC">
          <w:rPr>
            <w:rStyle w:val="Hyperlink"/>
          </w:rPr>
          <w:t>ABORDAREA METODOLOGICĂ</w:t>
        </w:r>
        <w:r w:rsidR="00EF6A55">
          <w:rPr>
            <w:webHidden/>
          </w:rPr>
          <w:tab/>
        </w:r>
        <w:r w:rsidR="00EF6A55">
          <w:rPr>
            <w:webHidden/>
          </w:rPr>
          <w:fldChar w:fldCharType="begin"/>
        </w:r>
        <w:r w:rsidR="00EF6A55">
          <w:rPr>
            <w:webHidden/>
          </w:rPr>
          <w:instrText xml:space="preserve"> PAGEREF _Toc153363809 \h </w:instrText>
        </w:r>
        <w:r w:rsidR="00EF6A55">
          <w:rPr>
            <w:webHidden/>
          </w:rPr>
        </w:r>
        <w:r w:rsidR="00EF6A55">
          <w:rPr>
            <w:webHidden/>
          </w:rPr>
          <w:fldChar w:fldCharType="separate"/>
        </w:r>
        <w:r w:rsidR="00B06751">
          <w:rPr>
            <w:webHidden/>
          </w:rPr>
          <w:t>17</w:t>
        </w:r>
        <w:r w:rsidR="00EF6A55">
          <w:rPr>
            <w:webHidden/>
          </w:rPr>
          <w:fldChar w:fldCharType="end"/>
        </w:r>
      </w:hyperlink>
    </w:p>
    <w:p w14:paraId="5593A933" w14:textId="4953D44C" w:rsidR="00EF6A55" w:rsidRDefault="00000000" w:rsidP="00EF6A55">
      <w:pPr>
        <w:pStyle w:val="TOC2"/>
        <w:spacing w:after="0" w:line="276" w:lineRule="auto"/>
        <w:rPr>
          <w:rFonts w:eastAsiaTheme="minorEastAsia"/>
          <w:noProof/>
          <w:kern w:val="2"/>
          <w:lang w:val="en-US"/>
          <w14:ligatures w14:val="standardContextual"/>
        </w:rPr>
      </w:pPr>
      <w:hyperlink w:anchor="_Toc153363810" w:history="1">
        <w:r w:rsidR="00EF6A55" w:rsidRPr="009508CC">
          <w:rPr>
            <w:rStyle w:val="Hyperlink"/>
            <w:noProof/>
          </w:rPr>
          <w:t>2.1.</w:t>
        </w:r>
        <w:r w:rsidR="00EF6A55">
          <w:rPr>
            <w:rFonts w:eastAsiaTheme="minorEastAsia"/>
            <w:noProof/>
            <w:kern w:val="2"/>
            <w:lang w:val="en-US"/>
            <w14:ligatures w14:val="standardContextual"/>
          </w:rPr>
          <w:tab/>
        </w:r>
        <w:r w:rsidR="00EF6A55" w:rsidRPr="009508CC">
          <w:rPr>
            <w:rStyle w:val="Hyperlink"/>
            <w:noProof/>
          </w:rPr>
          <w:t>Metodologia de evaluare. Metodele și instrumentele aplicate</w:t>
        </w:r>
        <w:r w:rsidR="00EF6A55">
          <w:rPr>
            <w:noProof/>
            <w:webHidden/>
          </w:rPr>
          <w:tab/>
        </w:r>
        <w:r w:rsidR="00EF6A55">
          <w:rPr>
            <w:noProof/>
            <w:webHidden/>
          </w:rPr>
          <w:fldChar w:fldCharType="begin"/>
        </w:r>
        <w:r w:rsidR="00EF6A55">
          <w:rPr>
            <w:noProof/>
            <w:webHidden/>
          </w:rPr>
          <w:instrText xml:space="preserve"> PAGEREF _Toc153363810 \h </w:instrText>
        </w:r>
        <w:r w:rsidR="00EF6A55">
          <w:rPr>
            <w:noProof/>
            <w:webHidden/>
          </w:rPr>
        </w:r>
        <w:r w:rsidR="00EF6A55">
          <w:rPr>
            <w:noProof/>
            <w:webHidden/>
          </w:rPr>
          <w:fldChar w:fldCharType="separate"/>
        </w:r>
        <w:r w:rsidR="00B06751">
          <w:rPr>
            <w:noProof/>
            <w:webHidden/>
          </w:rPr>
          <w:t>17</w:t>
        </w:r>
        <w:r w:rsidR="00EF6A55">
          <w:rPr>
            <w:noProof/>
            <w:webHidden/>
          </w:rPr>
          <w:fldChar w:fldCharType="end"/>
        </w:r>
      </w:hyperlink>
    </w:p>
    <w:p w14:paraId="1CCEE94A" w14:textId="30B9AEA5" w:rsidR="00EF6A55" w:rsidRDefault="00000000" w:rsidP="00EF6A55">
      <w:pPr>
        <w:pStyle w:val="TOC2"/>
        <w:spacing w:after="0" w:line="276" w:lineRule="auto"/>
        <w:rPr>
          <w:rFonts w:eastAsiaTheme="minorEastAsia"/>
          <w:noProof/>
          <w:kern w:val="2"/>
          <w:lang w:val="en-US"/>
          <w14:ligatures w14:val="standardContextual"/>
        </w:rPr>
      </w:pPr>
      <w:hyperlink w:anchor="_Toc153363811" w:history="1">
        <w:r w:rsidR="00EF6A55" w:rsidRPr="009508CC">
          <w:rPr>
            <w:rStyle w:val="Hyperlink"/>
            <w:noProof/>
          </w:rPr>
          <w:t>2.2.</w:t>
        </w:r>
        <w:r w:rsidR="00EF6A55">
          <w:rPr>
            <w:rFonts w:eastAsiaTheme="minorEastAsia"/>
            <w:noProof/>
            <w:kern w:val="2"/>
            <w:lang w:val="en-US"/>
            <w14:ligatures w14:val="standardContextual"/>
          </w:rPr>
          <w:tab/>
        </w:r>
        <w:r w:rsidR="00EF6A55" w:rsidRPr="009508CC">
          <w:rPr>
            <w:rStyle w:val="Hyperlink"/>
            <w:noProof/>
          </w:rPr>
          <w:t>Probleme întâmpinate și limitări metodologice</w:t>
        </w:r>
        <w:r w:rsidR="00EF6A55">
          <w:rPr>
            <w:noProof/>
            <w:webHidden/>
          </w:rPr>
          <w:tab/>
        </w:r>
        <w:r w:rsidR="00EF6A55">
          <w:rPr>
            <w:noProof/>
            <w:webHidden/>
          </w:rPr>
          <w:fldChar w:fldCharType="begin"/>
        </w:r>
        <w:r w:rsidR="00EF6A55">
          <w:rPr>
            <w:noProof/>
            <w:webHidden/>
          </w:rPr>
          <w:instrText xml:space="preserve"> PAGEREF _Toc153363811 \h </w:instrText>
        </w:r>
        <w:r w:rsidR="00EF6A55">
          <w:rPr>
            <w:noProof/>
            <w:webHidden/>
          </w:rPr>
        </w:r>
        <w:r w:rsidR="00EF6A55">
          <w:rPr>
            <w:noProof/>
            <w:webHidden/>
          </w:rPr>
          <w:fldChar w:fldCharType="separate"/>
        </w:r>
        <w:r w:rsidR="00B06751">
          <w:rPr>
            <w:noProof/>
            <w:webHidden/>
          </w:rPr>
          <w:t>18</w:t>
        </w:r>
        <w:r w:rsidR="00EF6A55">
          <w:rPr>
            <w:noProof/>
            <w:webHidden/>
          </w:rPr>
          <w:fldChar w:fldCharType="end"/>
        </w:r>
      </w:hyperlink>
    </w:p>
    <w:p w14:paraId="48D8749A" w14:textId="3444B671"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12" w:history="1">
        <w:r w:rsidR="00EF6A55" w:rsidRPr="009508CC">
          <w:rPr>
            <w:rStyle w:val="Hyperlink"/>
          </w:rPr>
          <w:t>3.</w:t>
        </w:r>
        <w:r w:rsidR="00EF6A55">
          <w:rPr>
            <w:rFonts w:eastAsiaTheme="minorEastAsia"/>
            <w:b w:val="0"/>
            <w:bCs w:val="0"/>
            <w:smallCaps w:val="0"/>
            <w:color w:val="auto"/>
            <w:kern w:val="2"/>
            <w:lang w:val="en-US"/>
            <w14:ligatures w14:val="standardContextual"/>
          </w:rPr>
          <w:tab/>
        </w:r>
        <w:r w:rsidR="00EF6A55" w:rsidRPr="009508CC">
          <w:rPr>
            <w:rStyle w:val="Hyperlink"/>
          </w:rPr>
          <w:t>Intervențiile evaluate</w:t>
        </w:r>
        <w:r w:rsidR="00EF6A55">
          <w:rPr>
            <w:webHidden/>
          </w:rPr>
          <w:tab/>
        </w:r>
        <w:r w:rsidR="00EF6A55">
          <w:rPr>
            <w:webHidden/>
          </w:rPr>
          <w:fldChar w:fldCharType="begin"/>
        </w:r>
        <w:r w:rsidR="00EF6A55">
          <w:rPr>
            <w:webHidden/>
          </w:rPr>
          <w:instrText xml:space="preserve"> PAGEREF _Toc153363812 \h </w:instrText>
        </w:r>
        <w:r w:rsidR="00EF6A55">
          <w:rPr>
            <w:webHidden/>
          </w:rPr>
        </w:r>
        <w:r w:rsidR="00EF6A55">
          <w:rPr>
            <w:webHidden/>
          </w:rPr>
          <w:fldChar w:fldCharType="separate"/>
        </w:r>
        <w:r w:rsidR="00B06751">
          <w:rPr>
            <w:webHidden/>
          </w:rPr>
          <w:t>18</w:t>
        </w:r>
        <w:r w:rsidR="00EF6A55">
          <w:rPr>
            <w:webHidden/>
          </w:rPr>
          <w:fldChar w:fldCharType="end"/>
        </w:r>
      </w:hyperlink>
    </w:p>
    <w:p w14:paraId="32FE250B" w14:textId="6E69315A"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13" w:history="1">
        <w:r w:rsidR="00EF6A55" w:rsidRPr="009508CC">
          <w:rPr>
            <w:rStyle w:val="Hyperlink"/>
          </w:rPr>
          <w:t>4.</w:t>
        </w:r>
        <w:r w:rsidR="00EF6A55">
          <w:rPr>
            <w:rFonts w:eastAsiaTheme="minorEastAsia"/>
            <w:b w:val="0"/>
            <w:bCs w:val="0"/>
            <w:smallCaps w:val="0"/>
            <w:color w:val="auto"/>
            <w:kern w:val="2"/>
            <w:lang w:val="en-US"/>
            <w14:ligatures w14:val="standardContextual"/>
          </w:rPr>
          <w:tab/>
        </w:r>
        <w:r w:rsidR="00EF6A55" w:rsidRPr="009508CC">
          <w:rPr>
            <w:rStyle w:val="Hyperlink"/>
          </w:rPr>
          <w:t>TEMA DE EVALUARE POCU AP8</w:t>
        </w:r>
        <w:r w:rsidR="00EF6A55">
          <w:rPr>
            <w:webHidden/>
          </w:rPr>
          <w:tab/>
        </w:r>
        <w:r w:rsidR="00EF6A55">
          <w:rPr>
            <w:webHidden/>
          </w:rPr>
          <w:fldChar w:fldCharType="begin"/>
        </w:r>
        <w:r w:rsidR="00EF6A55">
          <w:rPr>
            <w:webHidden/>
          </w:rPr>
          <w:instrText xml:space="preserve"> PAGEREF _Toc153363813 \h </w:instrText>
        </w:r>
        <w:r w:rsidR="00EF6A55">
          <w:rPr>
            <w:webHidden/>
          </w:rPr>
        </w:r>
        <w:r w:rsidR="00EF6A55">
          <w:rPr>
            <w:webHidden/>
          </w:rPr>
          <w:fldChar w:fldCharType="separate"/>
        </w:r>
        <w:r w:rsidR="00B06751">
          <w:rPr>
            <w:webHidden/>
          </w:rPr>
          <w:t>20</w:t>
        </w:r>
        <w:r w:rsidR="00EF6A55">
          <w:rPr>
            <w:webHidden/>
          </w:rPr>
          <w:fldChar w:fldCharType="end"/>
        </w:r>
      </w:hyperlink>
    </w:p>
    <w:p w14:paraId="5ADFDC74" w14:textId="4926434E" w:rsidR="00EF6A55" w:rsidRDefault="00000000" w:rsidP="00EF6A55">
      <w:pPr>
        <w:pStyle w:val="TOC2"/>
        <w:spacing w:after="0" w:line="276" w:lineRule="auto"/>
        <w:rPr>
          <w:rFonts w:eastAsiaTheme="minorEastAsia"/>
          <w:noProof/>
          <w:kern w:val="2"/>
          <w:lang w:val="en-US"/>
          <w14:ligatures w14:val="standardContextual"/>
        </w:rPr>
      </w:pPr>
      <w:hyperlink w:anchor="_Toc153363814" w:history="1">
        <w:r w:rsidR="00EF6A55" w:rsidRPr="009508CC">
          <w:rPr>
            <w:rStyle w:val="Hyperlink"/>
            <w:noProof/>
          </w:rPr>
          <w:t>4.1.</w:t>
        </w:r>
        <w:r w:rsidR="00EF6A55">
          <w:rPr>
            <w:rFonts w:eastAsiaTheme="minorEastAsia"/>
            <w:noProof/>
            <w:kern w:val="2"/>
            <w:lang w:val="en-US"/>
            <w14:ligatures w14:val="standardContextual"/>
          </w:rPr>
          <w:tab/>
        </w:r>
        <w:r w:rsidR="00EF6A55" w:rsidRPr="009508CC">
          <w:rPr>
            <w:rStyle w:val="Hyperlink"/>
            <w:noProof/>
          </w:rPr>
          <w:t>PREZENTAREA INTERVENȚIEI ȘI A METODOLOGIEI UTILIZATE</w:t>
        </w:r>
        <w:r w:rsidR="00EF6A55">
          <w:rPr>
            <w:noProof/>
            <w:webHidden/>
          </w:rPr>
          <w:tab/>
        </w:r>
        <w:r w:rsidR="00EF6A55">
          <w:rPr>
            <w:noProof/>
            <w:webHidden/>
          </w:rPr>
          <w:fldChar w:fldCharType="begin"/>
        </w:r>
        <w:r w:rsidR="00EF6A55">
          <w:rPr>
            <w:noProof/>
            <w:webHidden/>
          </w:rPr>
          <w:instrText xml:space="preserve"> PAGEREF _Toc153363814 \h </w:instrText>
        </w:r>
        <w:r w:rsidR="00EF6A55">
          <w:rPr>
            <w:noProof/>
            <w:webHidden/>
          </w:rPr>
        </w:r>
        <w:r w:rsidR="00EF6A55">
          <w:rPr>
            <w:noProof/>
            <w:webHidden/>
          </w:rPr>
          <w:fldChar w:fldCharType="separate"/>
        </w:r>
        <w:r w:rsidR="00B06751">
          <w:rPr>
            <w:noProof/>
            <w:webHidden/>
          </w:rPr>
          <w:t>20</w:t>
        </w:r>
        <w:r w:rsidR="00EF6A55">
          <w:rPr>
            <w:noProof/>
            <w:webHidden/>
          </w:rPr>
          <w:fldChar w:fldCharType="end"/>
        </w:r>
      </w:hyperlink>
    </w:p>
    <w:p w14:paraId="59193697" w14:textId="45D84C0B"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15" w:history="1">
        <w:r w:rsidR="00EF6A55" w:rsidRPr="009508CC">
          <w:rPr>
            <w:rStyle w:val="Hyperlink"/>
            <w:noProof/>
          </w:rPr>
          <w:t>4.1.1.</w:t>
        </w:r>
        <w:r w:rsidR="00EF6A55">
          <w:rPr>
            <w:rFonts w:eastAsiaTheme="minorEastAsia"/>
            <w:noProof/>
            <w:kern w:val="2"/>
            <w:lang w:val="en-US"/>
            <w14:ligatures w14:val="standardContextual"/>
          </w:rPr>
          <w:tab/>
        </w:r>
        <w:r w:rsidR="00EF6A55" w:rsidRPr="009508CC">
          <w:rPr>
            <w:rStyle w:val="Hyperlink"/>
            <w:noProof/>
          </w:rPr>
          <w:t>Descrierea succintă a intervențiilor finanțate prin POCU AP8</w:t>
        </w:r>
        <w:r w:rsidR="00EF6A55">
          <w:rPr>
            <w:noProof/>
            <w:webHidden/>
          </w:rPr>
          <w:tab/>
        </w:r>
        <w:r w:rsidR="00EF6A55">
          <w:rPr>
            <w:noProof/>
            <w:webHidden/>
          </w:rPr>
          <w:fldChar w:fldCharType="begin"/>
        </w:r>
        <w:r w:rsidR="00EF6A55">
          <w:rPr>
            <w:noProof/>
            <w:webHidden/>
          </w:rPr>
          <w:instrText xml:space="preserve"> PAGEREF _Toc153363815 \h </w:instrText>
        </w:r>
        <w:r w:rsidR="00EF6A55">
          <w:rPr>
            <w:noProof/>
            <w:webHidden/>
          </w:rPr>
        </w:r>
        <w:r w:rsidR="00EF6A55">
          <w:rPr>
            <w:noProof/>
            <w:webHidden/>
          </w:rPr>
          <w:fldChar w:fldCharType="separate"/>
        </w:r>
        <w:r w:rsidR="00B06751">
          <w:rPr>
            <w:noProof/>
            <w:webHidden/>
          </w:rPr>
          <w:t>20</w:t>
        </w:r>
        <w:r w:rsidR="00EF6A55">
          <w:rPr>
            <w:noProof/>
            <w:webHidden/>
          </w:rPr>
          <w:fldChar w:fldCharType="end"/>
        </w:r>
      </w:hyperlink>
    </w:p>
    <w:p w14:paraId="375020A3" w14:textId="4EE7AD2F"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16" w:history="1">
        <w:r w:rsidR="00EF6A55" w:rsidRPr="009508CC">
          <w:rPr>
            <w:rStyle w:val="Hyperlink"/>
            <w:noProof/>
          </w:rPr>
          <w:t>4.1.2.</w:t>
        </w:r>
        <w:r w:rsidR="00EF6A55">
          <w:rPr>
            <w:rFonts w:eastAsiaTheme="minorEastAsia"/>
            <w:noProof/>
            <w:kern w:val="2"/>
            <w:lang w:val="en-US"/>
            <w14:ligatures w14:val="standardContextual"/>
          </w:rPr>
          <w:tab/>
        </w:r>
        <w:r w:rsidR="00EF6A55" w:rsidRPr="009508CC">
          <w:rPr>
            <w:rStyle w:val="Hyperlink"/>
            <w:noProof/>
          </w:rPr>
          <w:t>LOGICA INTERVENȚIEI POCU AP8</w:t>
        </w:r>
        <w:r w:rsidR="00EF6A55">
          <w:rPr>
            <w:noProof/>
            <w:webHidden/>
          </w:rPr>
          <w:tab/>
        </w:r>
        <w:r w:rsidR="00EF6A55">
          <w:rPr>
            <w:noProof/>
            <w:webHidden/>
          </w:rPr>
          <w:fldChar w:fldCharType="begin"/>
        </w:r>
        <w:r w:rsidR="00EF6A55">
          <w:rPr>
            <w:noProof/>
            <w:webHidden/>
          </w:rPr>
          <w:instrText xml:space="preserve"> PAGEREF _Toc153363816 \h </w:instrText>
        </w:r>
        <w:r w:rsidR="00EF6A55">
          <w:rPr>
            <w:noProof/>
            <w:webHidden/>
          </w:rPr>
        </w:r>
        <w:r w:rsidR="00EF6A55">
          <w:rPr>
            <w:noProof/>
            <w:webHidden/>
          </w:rPr>
          <w:fldChar w:fldCharType="separate"/>
        </w:r>
        <w:r w:rsidR="00B06751">
          <w:rPr>
            <w:noProof/>
            <w:webHidden/>
          </w:rPr>
          <w:t>22</w:t>
        </w:r>
        <w:r w:rsidR="00EF6A55">
          <w:rPr>
            <w:noProof/>
            <w:webHidden/>
          </w:rPr>
          <w:fldChar w:fldCharType="end"/>
        </w:r>
      </w:hyperlink>
    </w:p>
    <w:p w14:paraId="1800E8A1" w14:textId="782C1CCE"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17" w:history="1">
        <w:r w:rsidR="00EF6A55" w:rsidRPr="009508CC">
          <w:rPr>
            <w:rStyle w:val="Hyperlink"/>
            <w:noProof/>
          </w:rPr>
          <w:t>4.1.3.</w:t>
        </w:r>
        <w:r w:rsidR="00EF6A55">
          <w:rPr>
            <w:rFonts w:eastAsiaTheme="minorEastAsia"/>
            <w:noProof/>
            <w:kern w:val="2"/>
            <w:lang w:val="en-US"/>
            <w14:ligatures w14:val="standardContextual"/>
          </w:rPr>
          <w:tab/>
        </w:r>
        <w:r w:rsidR="00EF6A55" w:rsidRPr="009508CC">
          <w:rPr>
            <w:rStyle w:val="Hyperlink"/>
            <w:noProof/>
          </w:rPr>
          <w:t>APLICAREA METODOLOGIEI DE EVALUARE</w:t>
        </w:r>
        <w:r w:rsidR="00780BFB" w:rsidRPr="009508CC">
          <w:rPr>
            <w:rStyle w:val="Hyperlink"/>
            <w:noProof/>
          </w:rPr>
          <w:t xml:space="preserve"> A INTERVENȚIILOR </w:t>
        </w:r>
        <w:r w:rsidR="00EF6A55" w:rsidRPr="009508CC">
          <w:rPr>
            <w:rStyle w:val="Hyperlink"/>
            <w:noProof/>
          </w:rPr>
          <w:t>POCU AP8</w:t>
        </w:r>
        <w:r w:rsidR="00EF6A55">
          <w:rPr>
            <w:noProof/>
            <w:webHidden/>
          </w:rPr>
          <w:tab/>
        </w:r>
        <w:r w:rsidR="00EF6A55">
          <w:rPr>
            <w:noProof/>
            <w:webHidden/>
          </w:rPr>
          <w:fldChar w:fldCharType="begin"/>
        </w:r>
        <w:r w:rsidR="00EF6A55">
          <w:rPr>
            <w:noProof/>
            <w:webHidden/>
          </w:rPr>
          <w:instrText xml:space="preserve"> PAGEREF _Toc153363817 \h </w:instrText>
        </w:r>
        <w:r w:rsidR="00EF6A55">
          <w:rPr>
            <w:noProof/>
            <w:webHidden/>
          </w:rPr>
        </w:r>
        <w:r w:rsidR="00EF6A55">
          <w:rPr>
            <w:noProof/>
            <w:webHidden/>
          </w:rPr>
          <w:fldChar w:fldCharType="separate"/>
        </w:r>
        <w:r w:rsidR="00B06751">
          <w:rPr>
            <w:noProof/>
            <w:webHidden/>
          </w:rPr>
          <w:t>27</w:t>
        </w:r>
        <w:r w:rsidR="00EF6A55">
          <w:rPr>
            <w:noProof/>
            <w:webHidden/>
          </w:rPr>
          <w:fldChar w:fldCharType="end"/>
        </w:r>
      </w:hyperlink>
    </w:p>
    <w:p w14:paraId="75E9330A" w14:textId="4A4CC87D"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18" w:history="1">
        <w:r w:rsidR="00EF6A55" w:rsidRPr="009508CC">
          <w:rPr>
            <w:rStyle w:val="Hyperlink"/>
            <w:noProof/>
          </w:rPr>
          <w:t>4.1.4.</w:t>
        </w:r>
        <w:r w:rsidR="00EF6A55">
          <w:rPr>
            <w:rFonts w:eastAsiaTheme="minorEastAsia"/>
            <w:noProof/>
            <w:kern w:val="2"/>
            <w:lang w:val="en-US"/>
            <w14:ligatures w14:val="standardContextual"/>
          </w:rPr>
          <w:tab/>
        </w:r>
        <w:r w:rsidR="00EF6A55" w:rsidRPr="009508CC">
          <w:rPr>
            <w:rStyle w:val="Hyperlink"/>
            <w:noProof/>
          </w:rPr>
          <w:t>PROBLEME ÎNTÂMPINATE ȘI LIMITĂRI ÎN APLICAREA METODOLOGIEI DE EVALUARE  POCU AP8</w:t>
        </w:r>
        <w:r w:rsidR="00EF6A55">
          <w:rPr>
            <w:noProof/>
            <w:webHidden/>
          </w:rPr>
          <w:tab/>
        </w:r>
        <w:r w:rsidR="00EF6A55">
          <w:rPr>
            <w:noProof/>
            <w:webHidden/>
          </w:rPr>
          <w:fldChar w:fldCharType="begin"/>
        </w:r>
        <w:r w:rsidR="00EF6A55">
          <w:rPr>
            <w:noProof/>
            <w:webHidden/>
          </w:rPr>
          <w:instrText xml:space="preserve"> PAGEREF _Toc153363818 \h </w:instrText>
        </w:r>
        <w:r w:rsidR="00EF6A55">
          <w:rPr>
            <w:noProof/>
            <w:webHidden/>
          </w:rPr>
        </w:r>
        <w:r w:rsidR="00EF6A55">
          <w:rPr>
            <w:noProof/>
            <w:webHidden/>
          </w:rPr>
          <w:fldChar w:fldCharType="separate"/>
        </w:r>
        <w:r w:rsidR="00B06751">
          <w:rPr>
            <w:noProof/>
            <w:webHidden/>
          </w:rPr>
          <w:t>31</w:t>
        </w:r>
        <w:r w:rsidR="00EF6A55">
          <w:rPr>
            <w:noProof/>
            <w:webHidden/>
          </w:rPr>
          <w:fldChar w:fldCharType="end"/>
        </w:r>
      </w:hyperlink>
    </w:p>
    <w:p w14:paraId="0E57FC93" w14:textId="640EACE0" w:rsidR="00EF6A55" w:rsidRDefault="00000000" w:rsidP="00EF6A55">
      <w:pPr>
        <w:pStyle w:val="TOC2"/>
        <w:spacing w:after="0" w:line="276" w:lineRule="auto"/>
        <w:rPr>
          <w:rFonts w:eastAsiaTheme="minorEastAsia"/>
          <w:noProof/>
          <w:kern w:val="2"/>
          <w:lang w:val="en-US"/>
          <w14:ligatures w14:val="standardContextual"/>
        </w:rPr>
      </w:pPr>
      <w:hyperlink w:anchor="_Toc153363819" w:history="1">
        <w:r w:rsidR="00EF6A55" w:rsidRPr="009508CC">
          <w:rPr>
            <w:rStyle w:val="Hyperlink"/>
            <w:noProof/>
          </w:rPr>
          <w:t>4.2.</w:t>
        </w:r>
        <w:r w:rsidR="00EF6A55">
          <w:rPr>
            <w:rFonts w:eastAsiaTheme="minorEastAsia"/>
            <w:noProof/>
            <w:kern w:val="2"/>
            <w:lang w:val="en-US"/>
            <w14:ligatures w14:val="standardContextual"/>
          </w:rPr>
          <w:tab/>
        </w:r>
        <w:r w:rsidR="00EF6A55" w:rsidRPr="009508CC">
          <w:rPr>
            <w:rStyle w:val="Hyperlink"/>
            <w:noProof/>
          </w:rPr>
          <w:t>RĂSPUNSUL LA ÎNTREBĂRILE DE EVALUARE</w:t>
        </w:r>
        <w:r w:rsidR="00EF6A55">
          <w:rPr>
            <w:noProof/>
            <w:webHidden/>
          </w:rPr>
          <w:tab/>
        </w:r>
        <w:r w:rsidR="00EF6A55">
          <w:rPr>
            <w:noProof/>
            <w:webHidden/>
          </w:rPr>
          <w:fldChar w:fldCharType="begin"/>
        </w:r>
        <w:r w:rsidR="00EF6A55">
          <w:rPr>
            <w:noProof/>
            <w:webHidden/>
          </w:rPr>
          <w:instrText xml:space="preserve"> PAGEREF _Toc153363819 \h </w:instrText>
        </w:r>
        <w:r w:rsidR="00EF6A55">
          <w:rPr>
            <w:noProof/>
            <w:webHidden/>
          </w:rPr>
        </w:r>
        <w:r w:rsidR="00EF6A55">
          <w:rPr>
            <w:noProof/>
            <w:webHidden/>
          </w:rPr>
          <w:fldChar w:fldCharType="separate"/>
        </w:r>
        <w:r w:rsidR="00B06751">
          <w:rPr>
            <w:noProof/>
            <w:webHidden/>
          </w:rPr>
          <w:t>32</w:t>
        </w:r>
        <w:r w:rsidR="00EF6A55">
          <w:rPr>
            <w:noProof/>
            <w:webHidden/>
          </w:rPr>
          <w:fldChar w:fldCharType="end"/>
        </w:r>
      </w:hyperlink>
    </w:p>
    <w:p w14:paraId="60814348" w14:textId="1BEF85A2"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20" w:history="1">
        <w:r w:rsidR="00EF6A55" w:rsidRPr="009508CC">
          <w:rPr>
            <w:rStyle w:val="Hyperlink"/>
            <w:noProof/>
          </w:rPr>
          <w:t>4.2.1.</w:t>
        </w:r>
        <w:r w:rsidR="00EF6A55">
          <w:rPr>
            <w:rFonts w:eastAsiaTheme="minorEastAsia"/>
            <w:noProof/>
            <w:kern w:val="2"/>
            <w:lang w:val="en-US"/>
            <w14:ligatures w14:val="standardContextual"/>
          </w:rPr>
          <w:tab/>
        </w:r>
        <w:r w:rsidR="00EF6A55" w:rsidRPr="009508CC">
          <w:rPr>
            <w:rStyle w:val="Hyperlink"/>
            <w:noProof/>
          </w:rPr>
          <w:t>ÎE 1. Care a fost contribuția programelor operaționale finanțate din resurse REACT-EU la contracararea efectelor crizei generate de pandemia de COVID-19? – IMPACT?</w:t>
        </w:r>
        <w:r w:rsidR="00EF6A55">
          <w:rPr>
            <w:noProof/>
            <w:webHidden/>
          </w:rPr>
          <w:tab/>
        </w:r>
        <w:r w:rsidR="00EF6A55">
          <w:rPr>
            <w:noProof/>
            <w:webHidden/>
          </w:rPr>
          <w:fldChar w:fldCharType="begin"/>
        </w:r>
        <w:r w:rsidR="00EF6A55">
          <w:rPr>
            <w:noProof/>
            <w:webHidden/>
          </w:rPr>
          <w:instrText xml:space="preserve"> PAGEREF _Toc153363820 \h </w:instrText>
        </w:r>
        <w:r w:rsidR="00EF6A55">
          <w:rPr>
            <w:noProof/>
            <w:webHidden/>
          </w:rPr>
        </w:r>
        <w:r w:rsidR="00EF6A55">
          <w:rPr>
            <w:noProof/>
            <w:webHidden/>
          </w:rPr>
          <w:fldChar w:fldCharType="separate"/>
        </w:r>
        <w:r w:rsidR="00B06751">
          <w:rPr>
            <w:noProof/>
            <w:webHidden/>
          </w:rPr>
          <w:t>32</w:t>
        </w:r>
        <w:r w:rsidR="00EF6A55">
          <w:rPr>
            <w:noProof/>
            <w:webHidden/>
          </w:rPr>
          <w:fldChar w:fldCharType="end"/>
        </w:r>
      </w:hyperlink>
    </w:p>
    <w:p w14:paraId="59FEFD9E" w14:textId="73942ACE"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1" w:history="1">
        <w:r w:rsidR="00EF6A55" w:rsidRPr="009508CC">
          <w:rPr>
            <w:rStyle w:val="Hyperlink"/>
            <w:rFonts w:cstheme="minorHAnsi"/>
            <w:b/>
            <w:i/>
            <w:iCs/>
            <w:caps/>
            <w:noProof/>
          </w:rPr>
          <w:t>SECTORUL EDUCAȚIE (OS 8.1)</w:t>
        </w:r>
        <w:r w:rsidR="00EF6A55">
          <w:rPr>
            <w:noProof/>
            <w:webHidden/>
          </w:rPr>
          <w:tab/>
        </w:r>
        <w:r w:rsidR="00EF6A55">
          <w:rPr>
            <w:noProof/>
            <w:webHidden/>
          </w:rPr>
          <w:fldChar w:fldCharType="begin"/>
        </w:r>
        <w:r w:rsidR="00EF6A55">
          <w:rPr>
            <w:noProof/>
            <w:webHidden/>
          </w:rPr>
          <w:instrText xml:space="preserve"> PAGEREF _Toc153363821 \h </w:instrText>
        </w:r>
        <w:r w:rsidR="00EF6A55">
          <w:rPr>
            <w:noProof/>
            <w:webHidden/>
          </w:rPr>
        </w:r>
        <w:r w:rsidR="00EF6A55">
          <w:rPr>
            <w:noProof/>
            <w:webHidden/>
          </w:rPr>
          <w:fldChar w:fldCharType="separate"/>
        </w:r>
        <w:r w:rsidR="00B06751">
          <w:rPr>
            <w:noProof/>
            <w:webHidden/>
          </w:rPr>
          <w:t>32</w:t>
        </w:r>
        <w:r w:rsidR="00EF6A55">
          <w:rPr>
            <w:noProof/>
            <w:webHidden/>
          </w:rPr>
          <w:fldChar w:fldCharType="end"/>
        </w:r>
      </w:hyperlink>
    </w:p>
    <w:p w14:paraId="265475C9" w14:textId="75698EA3"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2" w:history="1">
        <w:r w:rsidR="00EF6A55" w:rsidRPr="009508CC">
          <w:rPr>
            <w:rStyle w:val="Hyperlink"/>
            <w:rFonts w:eastAsia="SimSun" w:cstheme="minorHAnsi"/>
            <w:b/>
            <w:i/>
            <w:iCs/>
            <w:caps/>
            <w:noProof/>
            <w:lang w:eastAsia="ja-JP"/>
          </w:rPr>
          <w:t>SECTORUL OCUPARE</w:t>
        </w:r>
        <w:r w:rsidR="00EF6A55" w:rsidRPr="009508CC">
          <w:rPr>
            <w:rStyle w:val="Hyperlink"/>
            <w:rFonts w:cstheme="minorHAnsi"/>
            <w:b/>
            <w:i/>
            <w:iCs/>
            <w:caps/>
            <w:noProof/>
          </w:rPr>
          <w:t xml:space="preserve"> (OS 8.2)</w:t>
        </w:r>
        <w:r w:rsidR="00EF6A55">
          <w:rPr>
            <w:noProof/>
            <w:webHidden/>
          </w:rPr>
          <w:tab/>
        </w:r>
        <w:r w:rsidR="00EF6A55">
          <w:rPr>
            <w:noProof/>
            <w:webHidden/>
          </w:rPr>
          <w:fldChar w:fldCharType="begin"/>
        </w:r>
        <w:r w:rsidR="00EF6A55">
          <w:rPr>
            <w:noProof/>
            <w:webHidden/>
          </w:rPr>
          <w:instrText xml:space="preserve"> PAGEREF _Toc153363822 \h </w:instrText>
        </w:r>
        <w:r w:rsidR="00EF6A55">
          <w:rPr>
            <w:noProof/>
            <w:webHidden/>
          </w:rPr>
        </w:r>
        <w:r w:rsidR="00EF6A55">
          <w:rPr>
            <w:noProof/>
            <w:webHidden/>
          </w:rPr>
          <w:fldChar w:fldCharType="separate"/>
        </w:r>
        <w:r w:rsidR="00B06751">
          <w:rPr>
            <w:noProof/>
            <w:webHidden/>
          </w:rPr>
          <w:t>39</w:t>
        </w:r>
        <w:r w:rsidR="00EF6A55">
          <w:rPr>
            <w:noProof/>
            <w:webHidden/>
          </w:rPr>
          <w:fldChar w:fldCharType="end"/>
        </w:r>
      </w:hyperlink>
    </w:p>
    <w:p w14:paraId="11375C44" w14:textId="12107A49"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3" w:history="1">
        <w:r w:rsidR="00EF6A55" w:rsidRPr="009508CC">
          <w:rPr>
            <w:rStyle w:val="Hyperlink"/>
            <w:rFonts w:eastAsia="SimSun" w:cstheme="minorHAnsi"/>
            <w:b/>
            <w:i/>
            <w:iCs/>
            <w:caps/>
            <w:noProof/>
            <w:lang w:eastAsia="ja-JP"/>
          </w:rPr>
          <w:t>SECTORUL ANTREPRENORIAT</w:t>
        </w:r>
        <w:r w:rsidR="00EF6A55" w:rsidRPr="009508CC">
          <w:rPr>
            <w:rStyle w:val="Hyperlink"/>
            <w:rFonts w:cstheme="minorHAnsi"/>
            <w:b/>
            <w:i/>
            <w:iCs/>
            <w:caps/>
            <w:noProof/>
          </w:rPr>
          <w:t xml:space="preserve"> (Os 8.3)</w:t>
        </w:r>
        <w:r w:rsidR="00EF6A55">
          <w:rPr>
            <w:noProof/>
            <w:webHidden/>
          </w:rPr>
          <w:tab/>
        </w:r>
        <w:r w:rsidR="00EF6A55">
          <w:rPr>
            <w:noProof/>
            <w:webHidden/>
          </w:rPr>
          <w:fldChar w:fldCharType="begin"/>
        </w:r>
        <w:r w:rsidR="00EF6A55">
          <w:rPr>
            <w:noProof/>
            <w:webHidden/>
          </w:rPr>
          <w:instrText xml:space="preserve"> PAGEREF _Toc153363823 \h </w:instrText>
        </w:r>
        <w:r w:rsidR="00EF6A55">
          <w:rPr>
            <w:noProof/>
            <w:webHidden/>
          </w:rPr>
        </w:r>
        <w:r w:rsidR="00EF6A55">
          <w:rPr>
            <w:noProof/>
            <w:webHidden/>
          </w:rPr>
          <w:fldChar w:fldCharType="separate"/>
        </w:r>
        <w:r w:rsidR="00B06751">
          <w:rPr>
            <w:noProof/>
            <w:webHidden/>
          </w:rPr>
          <w:t>44</w:t>
        </w:r>
        <w:r w:rsidR="00EF6A55">
          <w:rPr>
            <w:noProof/>
            <w:webHidden/>
          </w:rPr>
          <w:fldChar w:fldCharType="end"/>
        </w:r>
      </w:hyperlink>
    </w:p>
    <w:p w14:paraId="13DB51AE" w14:textId="530014B0"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4" w:history="1">
        <w:r w:rsidR="00EF6A55" w:rsidRPr="009508CC">
          <w:rPr>
            <w:rStyle w:val="Hyperlink"/>
            <w:rFonts w:eastAsia="SimSun" w:cstheme="minorHAnsi"/>
            <w:b/>
            <w:i/>
            <w:iCs/>
            <w:caps/>
            <w:noProof/>
            <w:lang w:eastAsia="ja-JP"/>
          </w:rPr>
          <w:t xml:space="preserve">SECTORUL </w:t>
        </w:r>
        <w:r w:rsidR="00EF6A55" w:rsidRPr="009508CC">
          <w:rPr>
            <w:rStyle w:val="Hyperlink"/>
            <w:rFonts w:cstheme="minorHAnsi"/>
            <w:b/>
            <w:i/>
            <w:iCs/>
            <w:caps/>
            <w:noProof/>
          </w:rPr>
          <w:t>SĂNĂTATE (OS 8.4)</w:t>
        </w:r>
        <w:r w:rsidR="00EF6A55">
          <w:rPr>
            <w:noProof/>
            <w:webHidden/>
          </w:rPr>
          <w:tab/>
        </w:r>
        <w:r w:rsidR="00EF6A55">
          <w:rPr>
            <w:noProof/>
            <w:webHidden/>
          </w:rPr>
          <w:fldChar w:fldCharType="begin"/>
        </w:r>
        <w:r w:rsidR="00EF6A55">
          <w:rPr>
            <w:noProof/>
            <w:webHidden/>
          </w:rPr>
          <w:instrText xml:space="preserve"> PAGEREF _Toc153363824 \h </w:instrText>
        </w:r>
        <w:r w:rsidR="00EF6A55">
          <w:rPr>
            <w:noProof/>
            <w:webHidden/>
          </w:rPr>
        </w:r>
        <w:r w:rsidR="00EF6A55">
          <w:rPr>
            <w:noProof/>
            <w:webHidden/>
          </w:rPr>
          <w:fldChar w:fldCharType="separate"/>
        </w:r>
        <w:r w:rsidR="00B06751">
          <w:rPr>
            <w:noProof/>
            <w:webHidden/>
          </w:rPr>
          <w:t>48</w:t>
        </w:r>
        <w:r w:rsidR="00EF6A55">
          <w:rPr>
            <w:noProof/>
            <w:webHidden/>
          </w:rPr>
          <w:fldChar w:fldCharType="end"/>
        </w:r>
      </w:hyperlink>
    </w:p>
    <w:p w14:paraId="5FD943CB" w14:textId="733DAFBC"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25" w:history="1">
        <w:r w:rsidR="00EF6A55" w:rsidRPr="009508CC">
          <w:rPr>
            <w:rStyle w:val="Hyperlink"/>
            <w:noProof/>
          </w:rPr>
          <w:t>4.2.2.</w:t>
        </w:r>
        <w:r w:rsidR="00EF6A55">
          <w:rPr>
            <w:rFonts w:eastAsiaTheme="minorEastAsia"/>
            <w:noProof/>
            <w:kern w:val="2"/>
            <w:lang w:val="en-US"/>
            <w14:ligatures w14:val="standardContextual"/>
          </w:rPr>
          <w:tab/>
        </w:r>
        <w:r w:rsidR="00EF6A55" w:rsidRPr="009508CC">
          <w:rPr>
            <w:rStyle w:val="Hyperlink"/>
            <w:noProof/>
          </w:rPr>
          <w:t>ÎE 2. În ce măsură au fost intervențiile REACT-EU dezvoltate pentru a răspunde nevoilor grupurilor-țintă vizate? – RELEVANȚĂ- CARACTERUL INCLUZIV ȘI NEDISCRIMINATORIU AL RESURSELOR REACT-EU?</w:t>
        </w:r>
        <w:r w:rsidR="00EF6A55">
          <w:rPr>
            <w:noProof/>
            <w:webHidden/>
          </w:rPr>
          <w:tab/>
        </w:r>
        <w:r w:rsidR="00EF6A55">
          <w:rPr>
            <w:noProof/>
            <w:webHidden/>
          </w:rPr>
          <w:fldChar w:fldCharType="begin"/>
        </w:r>
        <w:r w:rsidR="00EF6A55">
          <w:rPr>
            <w:noProof/>
            <w:webHidden/>
          </w:rPr>
          <w:instrText xml:space="preserve"> PAGEREF _Toc153363825 \h </w:instrText>
        </w:r>
        <w:r w:rsidR="00EF6A55">
          <w:rPr>
            <w:noProof/>
            <w:webHidden/>
          </w:rPr>
        </w:r>
        <w:r w:rsidR="00EF6A55">
          <w:rPr>
            <w:noProof/>
            <w:webHidden/>
          </w:rPr>
          <w:fldChar w:fldCharType="separate"/>
        </w:r>
        <w:r w:rsidR="00B06751">
          <w:rPr>
            <w:noProof/>
            <w:webHidden/>
          </w:rPr>
          <w:t>51</w:t>
        </w:r>
        <w:r w:rsidR="00EF6A55">
          <w:rPr>
            <w:noProof/>
            <w:webHidden/>
          </w:rPr>
          <w:fldChar w:fldCharType="end"/>
        </w:r>
      </w:hyperlink>
    </w:p>
    <w:p w14:paraId="2D0ABCCE" w14:textId="2A94F663"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6" w:history="1">
        <w:r w:rsidR="00EF6A55" w:rsidRPr="009508CC">
          <w:rPr>
            <w:rStyle w:val="Hyperlink"/>
            <w:rFonts w:eastAsia="SimSun" w:cs="Calibri"/>
            <w:b/>
            <w:i/>
            <w:iCs/>
            <w:caps/>
            <w:noProof/>
            <w:lang w:eastAsia="ja-JP"/>
          </w:rPr>
          <w:t>SECTORUL EDUCA</w:t>
        </w:r>
        <w:r w:rsidR="00EF6A55" w:rsidRPr="009508CC">
          <w:rPr>
            <w:rStyle w:val="Hyperlink"/>
            <w:rFonts w:cs="Calibri"/>
            <w:b/>
            <w:i/>
            <w:iCs/>
            <w:caps/>
            <w:noProof/>
          </w:rPr>
          <w:t>Ț</w:t>
        </w:r>
        <w:r w:rsidR="00EF6A55" w:rsidRPr="009508CC">
          <w:rPr>
            <w:rStyle w:val="Hyperlink"/>
            <w:rFonts w:eastAsia="SimSun" w:cs="Calibri"/>
            <w:b/>
            <w:i/>
            <w:iCs/>
            <w:caps/>
            <w:noProof/>
            <w:lang w:eastAsia="ja-JP"/>
          </w:rPr>
          <w:t>IE</w:t>
        </w:r>
        <w:r w:rsidR="00EF6A55" w:rsidRPr="009508CC">
          <w:rPr>
            <w:rStyle w:val="Hyperlink"/>
            <w:rFonts w:cs="Calibri"/>
            <w:b/>
            <w:i/>
            <w:iCs/>
            <w:caps/>
            <w:noProof/>
          </w:rPr>
          <w:t xml:space="preserve"> (OS 8.1)</w:t>
        </w:r>
        <w:r w:rsidR="00EF6A55">
          <w:rPr>
            <w:noProof/>
            <w:webHidden/>
          </w:rPr>
          <w:tab/>
        </w:r>
        <w:r w:rsidR="00EF6A55">
          <w:rPr>
            <w:noProof/>
            <w:webHidden/>
          </w:rPr>
          <w:fldChar w:fldCharType="begin"/>
        </w:r>
        <w:r w:rsidR="00EF6A55">
          <w:rPr>
            <w:noProof/>
            <w:webHidden/>
          </w:rPr>
          <w:instrText xml:space="preserve"> PAGEREF _Toc153363826 \h </w:instrText>
        </w:r>
        <w:r w:rsidR="00EF6A55">
          <w:rPr>
            <w:noProof/>
            <w:webHidden/>
          </w:rPr>
        </w:r>
        <w:r w:rsidR="00EF6A55">
          <w:rPr>
            <w:noProof/>
            <w:webHidden/>
          </w:rPr>
          <w:fldChar w:fldCharType="separate"/>
        </w:r>
        <w:r w:rsidR="00B06751">
          <w:rPr>
            <w:noProof/>
            <w:webHidden/>
          </w:rPr>
          <w:t>51</w:t>
        </w:r>
        <w:r w:rsidR="00EF6A55">
          <w:rPr>
            <w:noProof/>
            <w:webHidden/>
          </w:rPr>
          <w:fldChar w:fldCharType="end"/>
        </w:r>
      </w:hyperlink>
    </w:p>
    <w:p w14:paraId="0FFA008F" w14:textId="032C04FC"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7" w:history="1">
        <w:r w:rsidR="00EF6A55" w:rsidRPr="009508CC">
          <w:rPr>
            <w:rStyle w:val="Hyperlink"/>
            <w:rFonts w:eastAsia="SimSun" w:cs="Calibri"/>
            <w:b/>
            <w:i/>
            <w:iCs/>
            <w:caps/>
            <w:noProof/>
            <w:lang w:eastAsia="ja-JP"/>
          </w:rPr>
          <w:t>SECTORUL OCUPARE</w:t>
        </w:r>
        <w:r w:rsidR="00EF6A55" w:rsidRPr="009508CC">
          <w:rPr>
            <w:rStyle w:val="Hyperlink"/>
            <w:rFonts w:cs="Calibri"/>
            <w:b/>
            <w:i/>
            <w:iCs/>
            <w:caps/>
            <w:noProof/>
          </w:rPr>
          <w:t xml:space="preserve"> (OS 8.2)</w:t>
        </w:r>
        <w:r w:rsidR="00EF6A55">
          <w:rPr>
            <w:noProof/>
            <w:webHidden/>
          </w:rPr>
          <w:tab/>
        </w:r>
        <w:r w:rsidR="00EF6A55">
          <w:rPr>
            <w:noProof/>
            <w:webHidden/>
          </w:rPr>
          <w:fldChar w:fldCharType="begin"/>
        </w:r>
        <w:r w:rsidR="00EF6A55">
          <w:rPr>
            <w:noProof/>
            <w:webHidden/>
          </w:rPr>
          <w:instrText xml:space="preserve"> PAGEREF _Toc153363827 \h </w:instrText>
        </w:r>
        <w:r w:rsidR="00EF6A55">
          <w:rPr>
            <w:noProof/>
            <w:webHidden/>
          </w:rPr>
        </w:r>
        <w:r w:rsidR="00EF6A55">
          <w:rPr>
            <w:noProof/>
            <w:webHidden/>
          </w:rPr>
          <w:fldChar w:fldCharType="separate"/>
        </w:r>
        <w:r w:rsidR="00B06751">
          <w:rPr>
            <w:noProof/>
            <w:webHidden/>
          </w:rPr>
          <w:t>52</w:t>
        </w:r>
        <w:r w:rsidR="00EF6A55">
          <w:rPr>
            <w:noProof/>
            <w:webHidden/>
          </w:rPr>
          <w:fldChar w:fldCharType="end"/>
        </w:r>
      </w:hyperlink>
    </w:p>
    <w:p w14:paraId="04F419A3" w14:textId="73E067B8"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8" w:history="1">
        <w:r w:rsidR="00EF6A55" w:rsidRPr="009508CC">
          <w:rPr>
            <w:rStyle w:val="Hyperlink"/>
            <w:rFonts w:eastAsia="SimSun" w:cs="Calibri"/>
            <w:b/>
            <w:i/>
            <w:iCs/>
            <w:caps/>
            <w:noProof/>
            <w:lang w:eastAsia="ja-JP"/>
          </w:rPr>
          <w:t>SECTORUL ANTREPRENORIAT</w:t>
        </w:r>
        <w:r w:rsidR="00EF6A55" w:rsidRPr="009508CC">
          <w:rPr>
            <w:rStyle w:val="Hyperlink"/>
            <w:rFonts w:cs="Calibri"/>
            <w:b/>
            <w:i/>
            <w:iCs/>
            <w:caps/>
            <w:noProof/>
          </w:rPr>
          <w:t xml:space="preserve"> (OS 8.3)</w:t>
        </w:r>
        <w:r w:rsidR="00EF6A55">
          <w:rPr>
            <w:noProof/>
            <w:webHidden/>
          </w:rPr>
          <w:tab/>
        </w:r>
        <w:r w:rsidR="00EF6A55">
          <w:rPr>
            <w:noProof/>
            <w:webHidden/>
          </w:rPr>
          <w:fldChar w:fldCharType="begin"/>
        </w:r>
        <w:r w:rsidR="00EF6A55">
          <w:rPr>
            <w:noProof/>
            <w:webHidden/>
          </w:rPr>
          <w:instrText xml:space="preserve"> PAGEREF _Toc153363828 \h </w:instrText>
        </w:r>
        <w:r w:rsidR="00EF6A55">
          <w:rPr>
            <w:noProof/>
            <w:webHidden/>
          </w:rPr>
        </w:r>
        <w:r w:rsidR="00EF6A55">
          <w:rPr>
            <w:noProof/>
            <w:webHidden/>
          </w:rPr>
          <w:fldChar w:fldCharType="separate"/>
        </w:r>
        <w:r w:rsidR="00B06751">
          <w:rPr>
            <w:noProof/>
            <w:webHidden/>
          </w:rPr>
          <w:t>56</w:t>
        </w:r>
        <w:r w:rsidR="00EF6A55">
          <w:rPr>
            <w:noProof/>
            <w:webHidden/>
          </w:rPr>
          <w:fldChar w:fldCharType="end"/>
        </w:r>
      </w:hyperlink>
    </w:p>
    <w:p w14:paraId="238831B9" w14:textId="7EF6A2CF"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29" w:history="1">
        <w:r w:rsidR="00EF6A55" w:rsidRPr="009508CC">
          <w:rPr>
            <w:rStyle w:val="Hyperlink"/>
            <w:rFonts w:cs="Calibri"/>
            <w:b/>
            <w:i/>
            <w:iCs/>
            <w:caps/>
            <w:noProof/>
          </w:rPr>
          <w:t>SECTORUL SĂNĂTATE (OS 8.4)</w:t>
        </w:r>
        <w:r w:rsidR="00EF6A55">
          <w:rPr>
            <w:noProof/>
            <w:webHidden/>
          </w:rPr>
          <w:tab/>
        </w:r>
        <w:r w:rsidR="00EF6A55">
          <w:rPr>
            <w:noProof/>
            <w:webHidden/>
          </w:rPr>
          <w:fldChar w:fldCharType="begin"/>
        </w:r>
        <w:r w:rsidR="00EF6A55">
          <w:rPr>
            <w:noProof/>
            <w:webHidden/>
          </w:rPr>
          <w:instrText xml:space="preserve"> PAGEREF _Toc153363829 \h </w:instrText>
        </w:r>
        <w:r w:rsidR="00EF6A55">
          <w:rPr>
            <w:noProof/>
            <w:webHidden/>
          </w:rPr>
        </w:r>
        <w:r w:rsidR="00EF6A55">
          <w:rPr>
            <w:noProof/>
            <w:webHidden/>
          </w:rPr>
          <w:fldChar w:fldCharType="separate"/>
        </w:r>
        <w:r w:rsidR="00B06751">
          <w:rPr>
            <w:noProof/>
            <w:webHidden/>
          </w:rPr>
          <w:t>58</w:t>
        </w:r>
        <w:r w:rsidR="00EF6A55">
          <w:rPr>
            <w:noProof/>
            <w:webHidden/>
          </w:rPr>
          <w:fldChar w:fldCharType="end"/>
        </w:r>
      </w:hyperlink>
    </w:p>
    <w:p w14:paraId="3AE83FD4" w14:textId="26A434D5"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30" w:history="1">
        <w:r w:rsidR="00EF6A55" w:rsidRPr="009508CC">
          <w:rPr>
            <w:rStyle w:val="Hyperlink"/>
            <w:noProof/>
          </w:rPr>
          <w:t>4.2.3.</w:t>
        </w:r>
        <w:r w:rsidR="00EF6A55">
          <w:rPr>
            <w:rFonts w:eastAsiaTheme="minorEastAsia"/>
            <w:noProof/>
            <w:kern w:val="2"/>
            <w:lang w:val="en-US"/>
            <w14:ligatures w14:val="standardContextual"/>
          </w:rPr>
          <w:tab/>
        </w:r>
        <w:r w:rsidR="00EF6A55" w:rsidRPr="009508CC">
          <w:rPr>
            <w:rStyle w:val="Hyperlink"/>
            <w:noProof/>
          </w:rPr>
          <w:t>ÎE 3. A fost sprijinul REACT-EU oferit la timp? Au existat obstacole în livrarea sprijinului? – EFICIENȚĂ?</w:t>
        </w:r>
        <w:r w:rsidR="00EF6A55">
          <w:rPr>
            <w:noProof/>
            <w:webHidden/>
          </w:rPr>
          <w:tab/>
        </w:r>
        <w:r w:rsidR="00EF6A55">
          <w:rPr>
            <w:noProof/>
            <w:webHidden/>
          </w:rPr>
          <w:fldChar w:fldCharType="begin"/>
        </w:r>
        <w:r w:rsidR="00EF6A55">
          <w:rPr>
            <w:noProof/>
            <w:webHidden/>
          </w:rPr>
          <w:instrText xml:space="preserve"> PAGEREF _Toc153363830 \h </w:instrText>
        </w:r>
        <w:r w:rsidR="00EF6A55">
          <w:rPr>
            <w:noProof/>
            <w:webHidden/>
          </w:rPr>
        </w:r>
        <w:r w:rsidR="00EF6A55">
          <w:rPr>
            <w:noProof/>
            <w:webHidden/>
          </w:rPr>
          <w:fldChar w:fldCharType="separate"/>
        </w:r>
        <w:r w:rsidR="00B06751">
          <w:rPr>
            <w:noProof/>
            <w:webHidden/>
          </w:rPr>
          <w:t>59</w:t>
        </w:r>
        <w:r w:rsidR="00EF6A55">
          <w:rPr>
            <w:noProof/>
            <w:webHidden/>
          </w:rPr>
          <w:fldChar w:fldCharType="end"/>
        </w:r>
      </w:hyperlink>
    </w:p>
    <w:p w14:paraId="7AE575A3" w14:textId="7B01D0DE"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1" w:history="1">
        <w:r w:rsidR="00EF6A55" w:rsidRPr="009508CC">
          <w:rPr>
            <w:rStyle w:val="Hyperlink"/>
            <w:rFonts w:eastAsia="SimSun" w:cs="Calibri"/>
            <w:b/>
            <w:i/>
            <w:iCs/>
            <w:caps/>
            <w:noProof/>
          </w:rPr>
          <w:t>SECTORUL EDUCA</w:t>
        </w:r>
        <w:r w:rsidR="00EF6A55" w:rsidRPr="009508CC">
          <w:rPr>
            <w:rStyle w:val="Hyperlink"/>
            <w:rFonts w:cs="Calibri"/>
            <w:b/>
            <w:i/>
            <w:iCs/>
            <w:caps/>
            <w:noProof/>
          </w:rPr>
          <w:t>Ț</w:t>
        </w:r>
        <w:r w:rsidR="00EF6A55" w:rsidRPr="009508CC">
          <w:rPr>
            <w:rStyle w:val="Hyperlink"/>
            <w:rFonts w:eastAsia="SimSun" w:cs="Calibri"/>
            <w:b/>
            <w:i/>
            <w:iCs/>
            <w:caps/>
            <w:noProof/>
          </w:rPr>
          <w:t>IE</w:t>
        </w:r>
        <w:r w:rsidR="00EF6A55" w:rsidRPr="009508CC">
          <w:rPr>
            <w:rStyle w:val="Hyperlink"/>
            <w:rFonts w:cs="Calibri"/>
            <w:b/>
            <w:i/>
            <w:iCs/>
            <w:caps/>
            <w:noProof/>
          </w:rPr>
          <w:t xml:space="preserve"> (OS 8.1)</w:t>
        </w:r>
        <w:r w:rsidR="00EF6A55">
          <w:rPr>
            <w:noProof/>
            <w:webHidden/>
          </w:rPr>
          <w:tab/>
        </w:r>
        <w:r w:rsidR="00EF6A55">
          <w:rPr>
            <w:noProof/>
            <w:webHidden/>
          </w:rPr>
          <w:fldChar w:fldCharType="begin"/>
        </w:r>
        <w:r w:rsidR="00EF6A55">
          <w:rPr>
            <w:noProof/>
            <w:webHidden/>
          </w:rPr>
          <w:instrText xml:space="preserve"> PAGEREF _Toc153363831 \h </w:instrText>
        </w:r>
        <w:r w:rsidR="00EF6A55">
          <w:rPr>
            <w:noProof/>
            <w:webHidden/>
          </w:rPr>
        </w:r>
        <w:r w:rsidR="00EF6A55">
          <w:rPr>
            <w:noProof/>
            <w:webHidden/>
          </w:rPr>
          <w:fldChar w:fldCharType="separate"/>
        </w:r>
        <w:r w:rsidR="00B06751">
          <w:rPr>
            <w:noProof/>
            <w:webHidden/>
          </w:rPr>
          <w:t>59</w:t>
        </w:r>
        <w:r w:rsidR="00EF6A55">
          <w:rPr>
            <w:noProof/>
            <w:webHidden/>
          </w:rPr>
          <w:fldChar w:fldCharType="end"/>
        </w:r>
      </w:hyperlink>
    </w:p>
    <w:p w14:paraId="4FDEF54F" w14:textId="74E2576C"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2" w:history="1">
        <w:r w:rsidR="00EF6A55" w:rsidRPr="009508CC">
          <w:rPr>
            <w:rStyle w:val="Hyperlink"/>
            <w:rFonts w:eastAsia="SimSun" w:cs="Calibri"/>
            <w:b/>
            <w:i/>
            <w:iCs/>
            <w:caps/>
            <w:noProof/>
            <w:lang w:eastAsia="ja-JP"/>
          </w:rPr>
          <w:t>SECTORUL OCUPARE</w:t>
        </w:r>
        <w:r w:rsidR="00EF6A55" w:rsidRPr="009508CC">
          <w:rPr>
            <w:rStyle w:val="Hyperlink"/>
            <w:rFonts w:cs="Calibri"/>
            <w:b/>
            <w:i/>
            <w:iCs/>
            <w:caps/>
            <w:noProof/>
          </w:rPr>
          <w:t xml:space="preserve"> (OS 8.2)</w:t>
        </w:r>
        <w:r w:rsidR="00EF6A55">
          <w:rPr>
            <w:noProof/>
            <w:webHidden/>
          </w:rPr>
          <w:tab/>
        </w:r>
        <w:r w:rsidR="00EF6A55">
          <w:rPr>
            <w:noProof/>
            <w:webHidden/>
          </w:rPr>
          <w:fldChar w:fldCharType="begin"/>
        </w:r>
        <w:r w:rsidR="00EF6A55">
          <w:rPr>
            <w:noProof/>
            <w:webHidden/>
          </w:rPr>
          <w:instrText xml:space="preserve"> PAGEREF _Toc153363832 \h </w:instrText>
        </w:r>
        <w:r w:rsidR="00EF6A55">
          <w:rPr>
            <w:noProof/>
            <w:webHidden/>
          </w:rPr>
        </w:r>
        <w:r w:rsidR="00EF6A55">
          <w:rPr>
            <w:noProof/>
            <w:webHidden/>
          </w:rPr>
          <w:fldChar w:fldCharType="separate"/>
        </w:r>
        <w:r w:rsidR="00B06751">
          <w:rPr>
            <w:noProof/>
            <w:webHidden/>
          </w:rPr>
          <w:t>61</w:t>
        </w:r>
        <w:r w:rsidR="00EF6A55">
          <w:rPr>
            <w:noProof/>
            <w:webHidden/>
          </w:rPr>
          <w:fldChar w:fldCharType="end"/>
        </w:r>
      </w:hyperlink>
    </w:p>
    <w:p w14:paraId="3775C4B9" w14:textId="137A92D0"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3" w:history="1">
        <w:r w:rsidR="00EF6A55" w:rsidRPr="009508CC">
          <w:rPr>
            <w:rStyle w:val="Hyperlink"/>
            <w:rFonts w:eastAsia="SimSun" w:cs="Calibri"/>
            <w:b/>
            <w:i/>
            <w:iCs/>
            <w:caps/>
            <w:noProof/>
            <w:lang w:eastAsia="ja-JP"/>
          </w:rPr>
          <w:t>SECTORUL ANTREPRENORIAT</w:t>
        </w:r>
        <w:r w:rsidR="00EF6A55" w:rsidRPr="009508CC">
          <w:rPr>
            <w:rStyle w:val="Hyperlink"/>
            <w:rFonts w:cs="Calibri"/>
            <w:b/>
            <w:i/>
            <w:iCs/>
            <w:caps/>
            <w:noProof/>
          </w:rPr>
          <w:t xml:space="preserve"> (OS 8.3)</w:t>
        </w:r>
        <w:r w:rsidR="00EF6A55">
          <w:rPr>
            <w:noProof/>
            <w:webHidden/>
          </w:rPr>
          <w:tab/>
        </w:r>
        <w:r w:rsidR="00EF6A55">
          <w:rPr>
            <w:noProof/>
            <w:webHidden/>
          </w:rPr>
          <w:fldChar w:fldCharType="begin"/>
        </w:r>
        <w:r w:rsidR="00EF6A55">
          <w:rPr>
            <w:noProof/>
            <w:webHidden/>
          </w:rPr>
          <w:instrText xml:space="preserve"> PAGEREF _Toc153363833 \h </w:instrText>
        </w:r>
        <w:r w:rsidR="00EF6A55">
          <w:rPr>
            <w:noProof/>
            <w:webHidden/>
          </w:rPr>
        </w:r>
        <w:r w:rsidR="00EF6A55">
          <w:rPr>
            <w:noProof/>
            <w:webHidden/>
          </w:rPr>
          <w:fldChar w:fldCharType="separate"/>
        </w:r>
        <w:r w:rsidR="00B06751">
          <w:rPr>
            <w:noProof/>
            <w:webHidden/>
          </w:rPr>
          <w:t>63</w:t>
        </w:r>
        <w:r w:rsidR="00EF6A55">
          <w:rPr>
            <w:noProof/>
            <w:webHidden/>
          </w:rPr>
          <w:fldChar w:fldCharType="end"/>
        </w:r>
      </w:hyperlink>
    </w:p>
    <w:p w14:paraId="3C08ABB3" w14:textId="35D102C7"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4" w:history="1">
        <w:r w:rsidR="00EF6A55" w:rsidRPr="009508CC">
          <w:rPr>
            <w:rStyle w:val="Hyperlink"/>
            <w:rFonts w:cs="Calibri"/>
            <w:b/>
            <w:i/>
            <w:iCs/>
            <w:caps/>
            <w:noProof/>
          </w:rPr>
          <w:t>SECTORUL SĂNĂTATE (OS 8.4)</w:t>
        </w:r>
        <w:r w:rsidR="00EF6A55">
          <w:rPr>
            <w:noProof/>
            <w:webHidden/>
          </w:rPr>
          <w:tab/>
        </w:r>
        <w:r w:rsidR="00EF6A55">
          <w:rPr>
            <w:noProof/>
            <w:webHidden/>
          </w:rPr>
          <w:fldChar w:fldCharType="begin"/>
        </w:r>
        <w:r w:rsidR="00EF6A55">
          <w:rPr>
            <w:noProof/>
            <w:webHidden/>
          </w:rPr>
          <w:instrText xml:space="preserve"> PAGEREF _Toc153363834 \h </w:instrText>
        </w:r>
        <w:r w:rsidR="00EF6A55">
          <w:rPr>
            <w:noProof/>
            <w:webHidden/>
          </w:rPr>
        </w:r>
        <w:r w:rsidR="00EF6A55">
          <w:rPr>
            <w:noProof/>
            <w:webHidden/>
          </w:rPr>
          <w:fldChar w:fldCharType="separate"/>
        </w:r>
        <w:r w:rsidR="00B06751">
          <w:rPr>
            <w:noProof/>
            <w:webHidden/>
          </w:rPr>
          <w:t>66</w:t>
        </w:r>
        <w:r w:rsidR="00EF6A55">
          <w:rPr>
            <w:noProof/>
            <w:webHidden/>
          </w:rPr>
          <w:fldChar w:fldCharType="end"/>
        </w:r>
      </w:hyperlink>
    </w:p>
    <w:p w14:paraId="33AFB83C" w14:textId="5B58E769"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35" w:history="1">
        <w:r w:rsidR="00EF6A55" w:rsidRPr="009508CC">
          <w:rPr>
            <w:rStyle w:val="Hyperlink"/>
            <w:noProof/>
          </w:rPr>
          <w:t>4.2.4.</w:t>
        </w:r>
        <w:r w:rsidR="00EF6A55">
          <w:rPr>
            <w:rFonts w:eastAsiaTheme="minorEastAsia"/>
            <w:noProof/>
            <w:kern w:val="2"/>
            <w:lang w:val="en-US"/>
            <w14:ligatures w14:val="standardContextual"/>
          </w:rPr>
          <w:tab/>
        </w:r>
        <w:r w:rsidR="00EF6A55" w:rsidRPr="009508CC">
          <w:rPr>
            <w:rStyle w:val="Hyperlink"/>
            <w:noProof/>
          </w:rPr>
          <w:t>ÎE 4. A condus sprijinul oferit la schimbări ale situației sau ale comportamentului grupurilor sprijinite? Dacă da, cum au avut loc acestea? Dacă nu, de ce?</w:t>
        </w:r>
        <w:r w:rsidR="00EF6A55">
          <w:rPr>
            <w:noProof/>
            <w:webHidden/>
          </w:rPr>
          <w:tab/>
        </w:r>
        <w:r w:rsidR="00EF6A55">
          <w:rPr>
            <w:noProof/>
            <w:webHidden/>
          </w:rPr>
          <w:fldChar w:fldCharType="begin"/>
        </w:r>
        <w:r w:rsidR="00EF6A55">
          <w:rPr>
            <w:noProof/>
            <w:webHidden/>
          </w:rPr>
          <w:instrText xml:space="preserve"> PAGEREF _Toc153363835 \h </w:instrText>
        </w:r>
        <w:r w:rsidR="00EF6A55">
          <w:rPr>
            <w:noProof/>
            <w:webHidden/>
          </w:rPr>
        </w:r>
        <w:r w:rsidR="00EF6A55">
          <w:rPr>
            <w:noProof/>
            <w:webHidden/>
          </w:rPr>
          <w:fldChar w:fldCharType="separate"/>
        </w:r>
        <w:r w:rsidR="00B06751">
          <w:rPr>
            <w:noProof/>
            <w:webHidden/>
          </w:rPr>
          <w:t>68</w:t>
        </w:r>
        <w:r w:rsidR="00EF6A55">
          <w:rPr>
            <w:noProof/>
            <w:webHidden/>
          </w:rPr>
          <w:fldChar w:fldCharType="end"/>
        </w:r>
      </w:hyperlink>
    </w:p>
    <w:p w14:paraId="773BB733" w14:textId="6B7A8222"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6" w:history="1">
        <w:r w:rsidR="00EF6A55" w:rsidRPr="009508CC">
          <w:rPr>
            <w:rStyle w:val="Hyperlink"/>
            <w:rFonts w:eastAsia="SimSun" w:cs="Calibri"/>
            <w:b/>
            <w:i/>
            <w:iCs/>
            <w:caps/>
            <w:noProof/>
            <w:lang w:eastAsia="ja-JP"/>
          </w:rPr>
          <w:t>SECTORUL EDUCATIE (OS 8.1)</w:t>
        </w:r>
        <w:r w:rsidR="00EF6A55">
          <w:rPr>
            <w:noProof/>
            <w:webHidden/>
          </w:rPr>
          <w:tab/>
        </w:r>
        <w:r w:rsidR="00EF6A55">
          <w:rPr>
            <w:noProof/>
            <w:webHidden/>
          </w:rPr>
          <w:fldChar w:fldCharType="begin"/>
        </w:r>
        <w:r w:rsidR="00EF6A55">
          <w:rPr>
            <w:noProof/>
            <w:webHidden/>
          </w:rPr>
          <w:instrText xml:space="preserve"> PAGEREF _Toc153363836 \h </w:instrText>
        </w:r>
        <w:r w:rsidR="00EF6A55">
          <w:rPr>
            <w:noProof/>
            <w:webHidden/>
          </w:rPr>
        </w:r>
        <w:r w:rsidR="00EF6A55">
          <w:rPr>
            <w:noProof/>
            <w:webHidden/>
          </w:rPr>
          <w:fldChar w:fldCharType="separate"/>
        </w:r>
        <w:r w:rsidR="00B06751">
          <w:rPr>
            <w:noProof/>
            <w:webHidden/>
          </w:rPr>
          <w:t>68</w:t>
        </w:r>
        <w:r w:rsidR="00EF6A55">
          <w:rPr>
            <w:noProof/>
            <w:webHidden/>
          </w:rPr>
          <w:fldChar w:fldCharType="end"/>
        </w:r>
      </w:hyperlink>
    </w:p>
    <w:p w14:paraId="48F024D3" w14:textId="70E5408F"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7" w:history="1">
        <w:r w:rsidR="00EF6A55" w:rsidRPr="009508CC">
          <w:rPr>
            <w:rStyle w:val="Hyperlink"/>
            <w:rFonts w:eastAsia="SimSun" w:cs="Calibri"/>
            <w:b/>
            <w:i/>
            <w:iCs/>
            <w:caps/>
            <w:noProof/>
            <w:lang w:eastAsia="ja-JP"/>
          </w:rPr>
          <w:t>SECTORUL OCUPARE (OS 8.2)</w:t>
        </w:r>
        <w:r w:rsidR="00EF6A55">
          <w:rPr>
            <w:noProof/>
            <w:webHidden/>
          </w:rPr>
          <w:tab/>
        </w:r>
        <w:r w:rsidR="00EF6A55">
          <w:rPr>
            <w:noProof/>
            <w:webHidden/>
          </w:rPr>
          <w:fldChar w:fldCharType="begin"/>
        </w:r>
        <w:r w:rsidR="00EF6A55">
          <w:rPr>
            <w:noProof/>
            <w:webHidden/>
          </w:rPr>
          <w:instrText xml:space="preserve"> PAGEREF _Toc153363837 \h </w:instrText>
        </w:r>
        <w:r w:rsidR="00EF6A55">
          <w:rPr>
            <w:noProof/>
            <w:webHidden/>
          </w:rPr>
        </w:r>
        <w:r w:rsidR="00EF6A55">
          <w:rPr>
            <w:noProof/>
            <w:webHidden/>
          </w:rPr>
          <w:fldChar w:fldCharType="separate"/>
        </w:r>
        <w:r w:rsidR="00B06751">
          <w:rPr>
            <w:noProof/>
            <w:webHidden/>
          </w:rPr>
          <w:t>70</w:t>
        </w:r>
        <w:r w:rsidR="00EF6A55">
          <w:rPr>
            <w:noProof/>
            <w:webHidden/>
          </w:rPr>
          <w:fldChar w:fldCharType="end"/>
        </w:r>
      </w:hyperlink>
    </w:p>
    <w:p w14:paraId="3FC191E3" w14:textId="33FA6471"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8" w:history="1">
        <w:r w:rsidR="00EF6A55" w:rsidRPr="009508CC">
          <w:rPr>
            <w:rStyle w:val="Hyperlink"/>
            <w:rFonts w:eastAsia="SimSun" w:cs="Calibri"/>
            <w:b/>
            <w:i/>
            <w:iCs/>
            <w:caps/>
            <w:noProof/>
            <w:lang w:eastAsia="ja-JP"/>
          </w:rPr>
          <w:t>SECTORUL ANTREPRENORIAT (OS 8.3)</w:t>
        </w:r>
        <w:r w:rsidR="00EF6A55">
          <w:rPr>
            <w:noProof/>
            <w:webHidden/>
          </w:rPr>
          <w:tab/>
        </w:r>
        <w:r w:rsidR="00EF6A55">
          <w:rPr>
            <w:noProof/>
            <w:webHidden/>
          </w:rPr>
          <w:fldChar w:fldCharType="begin"/>
        </w:r>
        <w:r w:rsidR="00EF6A55">
          <w:rPr>
            <w:noProof/>
            <w:webHidden/>
          </w:rPr>
          <w:instrText xml:space="preserve"> PAGEREF _Toc153363838 \h </w:instrText>
        </w:r>
        <w:r w:rsidR="00EF6A55">
          <w:rPr>
            <w:noProof/>
            <w:webHidden/>
          </w:rPr>
        </w:r>
        <w:r w:rsidR="00EF6A55">
          <w:rPr>
            <w:noProof/>
            <w:webHidden/>
          </w:rPr>
          <w:fldChar w:fldCharType="separate"/>
        </w:r>
        <w:r w:rsidR="00B06751">
          <w:rPr>
            <w:noProof/>
            <w:webHidden/>
          </w:rPr>
          <w:t>72</w:t>
        </w:r>
        <w:r w:rsidR="00EF6A55">
          <w:rPr>
            <w:noProof/>
            <w:webHidden/>
          </w:rPr>
          <w:fldChar w:fldCharType="end"/>
        </w:r>
      </w:hyperlink>
    </w:p>
    <w:p w14:paraId="00068623" w14:textId="249970FB"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39" w:history="1">
        <w:r w:rsidR="00EF6A55" w:rsidRPr="009508CC">
          <w:rPr>
            <w:rStyle w:val="Hyperlink"/>
            <w:rFonts w:cs="Calibri"/>
            <w:b/>
            <w:i/>
            <w:iCs/>
            <w:caps/>
            <w:noProof/>
          </w:rPr>
          <w:t>SECTORUL SĂNĂTATE</w:t>
        </w:r>
        <w:r w:rsidR="00EF6A55">
          <w:rPr>
            <w:noProof/>
            <w:webHidden/>
          </w:rPr>
          <w:tab/>
        </w:r>
        <w:r w:rsidR="00EF6A55">
          <w:rPr>
            <w:noProof/>
            <w:webHidden/>
          </w:rPr>
          <w:fldChar w:fldCharType="begin"/>
        </w:r>
        <w:r w:rsidR="00EF6A55">
          <w:rPr>
            <w:noProof/>
            <w:webHidden/>
          </w:rPr>
          <w:instrText xml:space="preserve"> PAGEREF _Toc153363839 \h </w:instrText>
        </w:r>
        <w:r w:rsidR="00EF6A55">
          <w:rPr>
            <w:noProof/>
            <w:webHidden/>
          </w:rPr>
        </w:r>
        <w:r w:rsidR="00EF6A55">
          <w:rPr>
            <w:noProof/>
            <w:webHidden/>
          </w:rPr>
          <w:fldChar w:fldCharType="separate"/>
        </w:r>
        <w:r w:rsidR="00B06751">
          <w:rPr>
            <w:noProof/>
            <w:webHidden/>
          </w:rPr>
          <w:t>76</w:t>
        </w:r>
        <w:r w:rsidR="00EF6A55">
          <w:rPr>
            <w:noProof/>
            <w:webHidden/>
          </w:rPr>
          <w:fldChar w:fldCharType="end"/>
        </w:r>
      </w:hyperlink>
    </w:p>
    <w:p w14:paraId="1554A9EF" w14:textId="0BF9DC97"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40" w:history="1">
        <w:r w:rsidR="00EF6A55" w:rsidRPr="009508CC">
          <w:rPr>
            <w:rStyle w:val="Hyperlink"/>
            <w:noProof/>
          </w:rPr>
          <w:t>4.2.5.</w:t>
        </w:r>
        <w:r w:rsidR="00EF6A55">
          <w:rPr>
            <w:rFonts w:eastAsiaTheme="minorEastAsia"/>
            <w:noProof/>
            <w:kern w:val="2"/>
            <w:lang w:val="en-US"/>
            <w14:ligatures w14:val="standardContextual"/>
          </w:rPr>
          <w:tab/>
        </w:r>
        <w:r w:rsidR="00EF6A55" w:rsidRPr="009508CC">
          <w:rPr>
            <w:rStyle w:val="Hyperlink"/>
            <w:noProof/>
          </w:rPr>
          <w:t>ÎE 5. Ce lecții învățate se pot desprinde din măsurile de ameliorare a efectelor provocate de criză sprijinite de REACT-EU pentru a putea dezvolta și implementa măsuri în perioadele de criză?</w:t>
        </w:r>
        <w:r w:rsidR="00EF6A55">
          <w:rPr>
            <w:noProof/>
            <w:webHidden/>
          </w:rPr>
          <w:tab/>
        </w:r>
        <w:r w:rsidR="00EF6A55">
          <w:rPr>
            <w:noProof/>
            <w:webHidden/>
          </w:rPr>
          <w:fldChar w:fldCharType="begin"/>
        </w:r>
        <w:r w:rsidR="00EF6A55">
          <w:rPr>
            <w:noProof/>
            <w:webHidden/>
          </w:rPr>
          <w:instrText xml:space="preserve"> PAGEREF _Toc153363840 \h </w:instrText>
        </w:r>
        <w:r w:rsidR="00EF6A55">
          <w:rPr>
            <w:noProof/>
            <w:webHidden/>
          </w:rPr>
        </w:r>
        <w:r w:rsidR="00EF6A55">
          <w:rPr>
            <w:noProof/>
            <w:webHidden/>
          </w:rPr>
          <w:fldChar w:fldCharType="separate"/>
        </w:r>
        <w:r w:rsidR="00B06751">
          <w:rPr>
            <w:noProof/>
            <w:webHidden/>
          </w:rPr>
          <w:t>76</w:t>
        </w:r>
        <w:r w:rsidR="00EF6A55">
          <w:rPr>
            <w:noProof/>
            <w:webHidden/>
          </w:rPr>
          <w:fldChar w:fldCharType="end"/>
        </w:r>
      </w:hyperlink>
    </w:p>
    <w:p w14:paraId="6C07F8A9" w14:textId="3A1A565E"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41" w:history="1">
        <w:r w:rsidR="00EF6A55" w:rsidRPr="009508CC">
          <w:rPr>
            <w:rStyle w:val="Hyperlink"/>
            <w:rFonts w:eastAsia="SimSun" w:cs="Calibri"/>
            <w:b/>
            <w:i/>
            <w:iCs/>
            <w:caps/>
            <w:noProof/>
            <w:lang w:eastAsia="ja-JP"/>
          </w:rPr>
          <w:t>SECTORUL EDUCATIE (OS 8.1)</w:t>
        </w:r>
        <w:r w:rsidR="00EF6A55">
          <w:rPr>
            <w:noProof/>
            <w:webHidden/>
          </w:rPr>
          <w:tab/>
        </w:r>
        <w:r w:rsidR="00EF6A55">
          <w:rPr>
            <w:noProof/>
            <w:webHidden/>
          </w:rPr>
          <w:fldChar w:fldCharType="begin"/>
        </w:r>
        <w:r w:rsidR="00EF6A55">
          <w:rPr>
            <w:noProof/>
            <w:webHidden/>
          </w:rPr>
          <w:instrText xml:space="preserve"> PAGEREF _Toc153363841 \h </w:instrText>
        </w:r>
        <w:r w:rsidR="00EF6A55">
          <w:rPr>
            <w:noProof/>
            <w:webHidden/>
          </w:rPr>
        </w:r>
        <w:r w:rsidR="00EF6A55">
          <w:rPr>
            <w:noProof/>
            <w:webHidden/>
          </w:rPr>
          <w:fldChar w:fldCharType="separate"/>
        </w:r>
        <w:r w:rsidR="00B06751">
          <w:rPr>
            <w:noProof/>
            <w:webHidden/>
          </w:rPr>
          <w:t>76</w:t>
        </w:r>
        <w:r w:rsidR="00EF6A55">
          <w:rPr>
            <w:noProof/>
            <w:webHidden/>
          </w:rPr>
          <w:fldChar w:fldCharType="end"/>
        </w:r>
      </w:hyperlink>
    </w:p>
    <w:p w14:paraId="08DB53CB" w14:textId="2D0E7B2E"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42" w:history="1">
        <w:r w:rsidR="00EF6A55" w:rsidRPr="009508CC">
          <w:rPr>
            <w:rStyle w:val="Hyperlink"/>
            <w:rFonts w:eastAsia="SimSun" w:cs="Calibri"/>
            <w:b/>
            <w:i/>
            <w:iCs/>
            <w:caps/>
            <w:noProof/>
            <w:lang w:eastAsia="ja-JP"/>
          </w:rPr>
          <w:t>SECTORUL OCUPARE (OS 8.2)</w:t>
        </w:r>
        <w:r w:rsidR="00EF6A55">
          <w:rPr>
            <w:noProof/>
            <w:webHidden/>
          </w:rPr>
          <w:tab/>
        </w:r>
        <w:r w:rsidR="00EF6A55">
          <w:rPr>
            <w:noProof/>
            <w:webHidden/>
          </w:rPr>
          <w:fldChar w:fldCharType="begin"/>
        </w:r>
        <w:r w:rsidR="00EF6A55">
          <w:rPr>
            <w:noProof/>
            <w:webHidden/>
          </w:rPr>
          <w:instrText xml:space="preserve"> PAGEREF _Toc153363842 \h </w:instrText>
        </w:r>
        <w:r w:rsidR="00EF6A55">
          <w:rPr>
            <w:noProof/>
            <w:webHidden/>
          </w:rPr>
        </w:r>
        <w:r w:rsidR="00EF6A55">
          <w:rPr>
            <w:noProof/>
            <w:webHidden/>
          </w:rPr>
          <w:fldChar w:fldCharType="separate"/>
        </w:r>
        <w:r w:rsidR="00B06751">
          <w:rPr>
            <w:noProof/>
            <w:webHidden/>
          </w:rPr>
          <w:t>77</w:t>
        </w:r>
        <w:r w:rsidR="00EF6A55">
          <w:rPr>
            <w:noProof/>
            <w:webHidden/>
          </w:rPr>
          <w:fldChar w:fldCharType="end"/>
        </w:r>
      </w:hyperlink>
    </w:p>
    <w:p w14:paraId="612A3F7A" w14:textId="329ECF34"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43" w:history="1">
        <w:r w:rsidR="00EF6A55" w:rsidRPr="009508CC">
          <w:rPr>
            <w:rStyle w:val="Hyperlink"/>
            <w:rFonts w:eastAsia="SimSun" w:cs="Calibri"/>
            <w:b/>
            <w:i/>
            <w:iCs/>
            <w:caps/>
            <w:noProof/>
            <w:lang w:eastAsia="ja-JP"/>
          </w:rPr>
          <w:t>SECTORUL ANTREPRENORIAT (OS 8.3)</w:t>
        </w:r>
        <w:r w:rsidR="00EF6A55">
          <w:rPr>
            <w:noProof/>
            <w:webHidden/>
          </w:rPr>
          <w:tab/>
        </w:r>
        <w:r w:rsidR="00EF6A55">
          <w:rPr>
            <w:noProof/>
            <w:webHidden/>
          </w:rPr>
          <w:fldChar w:fldCharType="begin"/>
        </w:r>
        <w:r w:rsidR="00EF6A55">
          <w:rPr>
            <w:noProof/>
            <w:webHidden/>
          </w:rPr>
          <w:instrText xml:space="preserve"> PAGEREF _Toc153363843 \h </w:instrText>
        </w:r>
        <w:r w:rsidR="00EF6A55">
          <w:rPr>
            <w:noProof/>
            <w:webHidden/>
          </w:rPr>
        </w:r>
        <w:r w:rsidR="00EF6A55">
          <w:rPr>
            <w:noProof/>
            <w:webHidden/>
          </w:rPr>
          <w:fldChar w:fldCharType="separate"/>
        </w:r>
        <w:r w:rsidR="00B06751">
          <w:rPr>
            <w:noProof/>
            <w:webHidden/>
          </w:rPr>
          <w:t>78</w:t>
        </w:r>
        <w:r w:rsidR="00EF6A55">
          <w:rPr>
            <w:noProof/>
            <w:webHidden/>
          </w:rPr>
          <w:fldChar w:fldCharType="end"/>
        </w:r>
      </w:hyperlink>
    </w:p>
    <w:p w14:paraId="2CD21605" w14:textId="6C92FFFF"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44" w:history="1">
        <w:r w:rsidR="00EF6A55" w:rsidRPr="009508CC">
          <w:rPr>
            <w:rStyle w:val="Hyperlink"/>
            <w:rFonts w:eastAsia="SimSun" w:cs="Calibri"/>
            <w:b/>
            <w:i/>
            <w:iCs/>
            <w:caps/>
            <w:noProof/>
            <w:lang w:eastAsia="ja-JP"/>
          </w:rPr>
          <w:t>SECTORUL SĂNĂTATE (OS 8.4)</w:t>
        </w:r>
        <w:r w:rsidR="00EF6A55">
          <w:rPr>
            <w:noProof/>
            <w:webHidden/>
          </w:rPr>
          <w:tab/>
        </w:r>
        <w:r w:rsidR="00EF6A55">
          <w:rPr>
            <w:noProof/>
            <w:webHidden/>
          </w:rPr>
          <w:fldChar w:fldCharType="begin"/>
        </w:r>
        <w:r w:rsidR="00EF6A55">
          <w:rPr>
            <w:noProof/>
            <w:webHidden/>
          </w:rPr>
          <w:instrText xml:space="preserve"> PAGEREF _Toc153363844 \h </w:instrText>
        </w:r>
        <w:r w:rsidR="00EF6A55">
          <w:rPr>
            <w:noProof/>
            <w:webHidden/>
          </w:rPr>
        </w:r>
        <w:r w:rsidR="00EF6A55">
          <w:rPr>
            <w:noProof/>
            <w:webHidden/>
          </w:rPr>
          <w:fldChar w:fldCharType="separate"/>
        </w:r>
        <w:r w:rsidR="00B06751">
          <w:rPr>
            <w:noProof/>
            <w:webHidden/>
          </w:rPr>
          <w:t>78</w:t>
        </w:r>
        <w:r w:rsidR="00EF6A55">
          <w:rPr>
            <w:noProof/>
            <w:webHidden/>
          </w:rPr>
          <w:fldChar w:fldCharType="end"/>
        </w:r>
      </w:hyperlink>
    </w:p>
    <w:p w14:paraId="12A38A79" w14:textId="1BB5933C"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45" w:history="1">
        <w:r w:rsidR="00EF6A55" w:rsidRPr="009508CC">
          <w:rPr>
            <w:rStyle w:val="Hyperlink"/>
            <w:noProof/>
          </w:rPr>
          <w:t>4.2.6.</w:t>
        </w:r>
        <w:r w:rsidR="00EF6A55">
          <w:rPr>
            <w:rFonts w:eastAsiaTheme="minorEastAsia"/>
            <w:noProof/>
            <w:kern w:val="2"/>
            <w:lang w:val="en-US"/>
            <w14:ligatures w14:val="standardContextual"/>
          </w:rPr>
          <w:tab/>
        </w:r>
        <w:r w:rsidR="00EF6A55" w:rsidRPr="009508CC">
          <w:rPr>
            <w:rStyle w:val="Hyperlink"/>
            <w:noProof/>
          </w:rPr>
          <w:t>PRINCIPALELE CONCLUZII ȘI RECOMANDĂRI POCU AP8</w:t>
        </w:r>
        <w:r w:rsidR="00EF6A55">
          <w:rPr>
            <w:noProof/>
            <w:webHidden/>
          </w:rPr>
          <w:tab/>
        </w:r>
        <w:r w:rsidR="00EF6A55">
          <w:rPr>
            <w:noProof/>
            <w:webHidden/>
          </w:rPr>
          <w:fldChar w:fldCharType="begin"/>
        </w:r>
        <w:r w:rsidR="00EF6A55">
          <w:rPr>
            <w:noProof/>
            <w:webHidden/>
          </w:rPr>
          <w:instrText xml:space="preserve"> PAGEREF _Toc153363845 \h </w:instrText>
        </w:r>
        <w:r w:rsidR="00EF6A55">
          <w:rPr>
            <w:noProof/>
            <w:webHidden/>
          </w:rPr>
        </w:r>
        <w:r w:rsidR="00EF6A55">
          <w:rPr>
            <w:noProof/>
            <w:webHidden/>
          </w:rPr>
          <w:fldChar w:fldCharType="separate"/>
        </w:r>
        <w:r w:rsidR="00B06751">
          <w:rPr>
            <w:noProof/>
            <w:webHidden/>
          </w:rPr>
          <w:t>80</w:t>
        </w:r>
        <w:r w:rsidR="00EF6A55">
          <w:rPr>
            <w:noProof/>
            <w:webHidden/>
          </w:rPr>
          <w:fldChar w:fldCharType="end"/>
        </w:r>
      </w:hyperlink>
    </w:p>
    <w:p w14:paraId="2703F077" w14:textId="279518C0"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46" w:history="1">
        <w:r w:rsidR="00EF6A55" w:rsidRPr="009508CC">
          <w:rPr>
            <w:rStyle w:val="Hyperlink"/>
          </w:rPr>
          <w:t>5.</w:t>
        </w:r>
        <w:r w:rsidR="00EF6A55">
          <w:rPr>
            <w:rFonts w:eastAsiaTheme="minorEastAsia"/>
            <w:b w:val="0"/>
            <w:bCs w:val="0"/>
            <w:smallCaps w:val="0"/>
            <w:color w:val="auto"/>
            <w:kern w:val="2"/>
            <w:lang w:val="en-US"/>
            <w14:ligatures w14:val="standardContextual"/>
          </w:rPr>
          <w:tab/>
        </w:r>
        <w:r w:rsidR="00EF6A55" w:rsidRPr="009508CC">
          <w:rPr>
            <w:rStyle w:val="Hyperlink"/>
          </w:rPr>
          <w:t>TEMA DE EVALUARE POIM AP10</w:t>
        </w:r>
        <w:r w:rsidR="00EF6A55">
          <w:rPr>
            <w:webHidden/>
          </w:rPr>
          <w:tab/>
        </w:r>
        <w:r w:rsidR="00EF6A55">
          <w:rPr>
            <w:webHidden/>
          </w:rPr>
          <w:fldChar w:fldCharType="begin"/>
        </w:r>
        <w:r w:rsidR="00EF6A55">
          <w:rPr>
            <w:webHidden/>
          </w:rPr>
          <w:instrText xml:space="preserve"> PAGEREF _Toc153363846 \h </w:instrText>
        </w:r>
        <w:r w:rsidR="00EF6A55">
          <w:rPr>
            <w:webHidden/>
          </w:rPr>
        </w:r>
        <w:r w:rsidR="00EF6A55">
          <w:rPr>
            <w:webHidden/>
          </w:rPr>
          <w:fldChar w:fldCharType="separate"/>
        </w:r>
        <w:r w:rsidR="00B06751">
          <w:rPr>
            <w:webHidden/>
          </w:rPr>
          <w:t>85</w:t>
        </w:r>
        <w:r w:rsidR="00EF6A55">
          <w:rPr>
            <w:webHidden/>
          </w:rPr>
          <w:fldChar w:fldCharType="end"/>
        </w:r>
      </w:hyperlink>
    </w:p>
    <w:p w14:paraId="5D2CDB06" w14:textId="30432B7A" w:rsidR="00EF6A55" w:rsidRDefault="00000000" w:rsidP="00EF6A55">
      <w:pPr>
        <w:pStyle w:val="TOC2"/>
        <w:spacing w:after="0" w:line="276" w:lineRule="auto"/>
        <w:rPr>
          <w:rFonts w:eastAsiaTheme="minorEastAsia"/>
          <w:noProof/>
          <w:kern w:val="2"/>
          <w:lang w:val="en-US"/>
          <w14:ligatures w14:val="standardContextual"/>
        </w:rPr>
      </w:pPr>
      <w:hyperlink w:anchor="_Toc153363847" w:history="1">
        <w:r w:rsidR="00EF6A55" w:rsidRPr="009508CC">
          <w:rPr>
            <w:rStyle w:val="Hyperlink"/>
            <w:noProof/>
          </w:rPr>
          <w:t>5.1.</w:t>
        </w:r>
        <w:r w:rsidR="00EF6A55">
          <w:rPr>
            <w:rFonts w:eastAsiaTheme="minorEastAsia"/>
            <w:noProof/>
            <w:kern w:val="2"/>
            <w:lang w:val="en-US"/>
            <w14:ligatures w14:val="standardContextual"/>
          </w:rPr>
          <w:tab/>
        </w:r>
        <w:r w:rsidR="00EF6A55" w:rsidRPr="009508CC">
          <w:rPr>
            <w:rStyle w:val="Hyperlink"/>
            <w:noProof/>
          </w:rPr>
          <w:t>PREZENTAEEA INTERVENȚIEI ȘI A METODOLOGIEI UTILIZATE</w:t>
        </w:r>
        <w:r w:rsidR="00EF6A55">
          <w:rPr>
            <w:noProof/>
            <w:webHidden/>
          </w:rPr>
          <w:tab/>
        </w:r>
        <w:r w:rsidR="00EF6A55">
          <w:rPr>
            <w:noProof/>
            <w:webHidden/>
          </w:rPr>
          <w:fldChar w:fldCharType="begin"/>
        </w:r>
        <w:r w:rsidR="00EF6A55">
          <w:rPr>
            <w:noProof/>
            <w:webHidden/>
          </w:rPr>
          <w:instrText xml:space="preserve"> PAGEREF _Toc153363847 \h </w:instrText>
        </w:r>
        <w:r w:rsidR="00EF6A55">
          <w:rPr>
            <w:noProof/>
            <w:webHidden/>
          </w:rPr>
        </w:r>
        <w:r w:rsidR="00EF6A55">
          <w:rPr>
            <w:noProof/>
            <w:webHidden/>
          </w:rPr>
          <w:fldChar w:fldCharType="separate"/>
        </w:r>
        <w:r w:rsidR="00B06751">
          <w:rPr>
            <w:noProof/>
            <w:webHidden/>
          </w:rPr>
          <w:t>85</w:t>
        </w:r>
        <w:r w:rsidR="00EF6A55">
          <w:rPr>
            <w:noProof/>
            <w:webHidden/>
          </w:rPr>
          <w:fldChar w:fldCharType="end"/>
        </w:r>
      </w:hyperlink>
    </w:p>
    <w:p w14:paraId="1CDB4E32" w14:textId="21B6D86D"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48" w:history="1">
        <w:r w:rsidR="00EF6A55" w:rsidRPr="009508CC">
          <w:rPr>
            <w:rStyle w:val="Hyperlink"/>
            <w:noProof/>
          </w:rPr>
          <w:t>5.1.1.</w:t>
        </w:r>
        <w:r w:rsidR="00EF6A55">
          <w:rPr>
            <w:rFonts w:eastAsiaTheme="minorEastAsia"/>
            <w:noProof/>
            <w:kern w:val="2"/>
            <w:lang w:val="en-US"/>
            <w14:ligatures w14:val="standardContextual"/>
          </w:rPr>
          <w:tab/>
        </w:r>
        <w:r w:rsidR="00EF6A55" w:rsidRPr="009508CC">
          <w:rPr>
            <w:rStyle w:val="Hyperlink"/>
            <w:noProof/>
          </w:rPr>
          <w:t>Descrierea succintă a intervențiilor finanțate prin POIM AP10</w:t>
        </w:r>
        <w:r w:rsidR="00EF6A55">
          <w:rPr>
            <w:noProof/>
            <w:webHidden/>
          </w:rPr>
          <w:tab/>
        </w:r>
        <w:r w:rsidR="00EF6A55">
          <w:rPr>
            <w:noProof/>
            <w:webHidden/>
          </w:rPr>
          <w:fldChar w:fldCharType="begin"/>
        </w:r>
        <w:r w:rsidR="00EF6A55">
          <w:rPr>
            <w:noProof/>
            <w:webHidden/>
          </w:rPr>
          <w:instrText xml:space="preserve"> PAGEREF _Toc153363848 \h </w:instrText>
        </w:r>
        <w:r w:rsidR="00EF6A55">
          <w:rPr>
            <w:noProof/>
            <w:webHidden/>
          </w:rPr>
        </w:r>
        <w:r w:rsidR="00EF6A55">
          <w:rPr>
            <w:noProof/>
            <w:webHidden/>
          </w:rPr>
          <w:fldChar w:fldCharType="separate"/>
        </w:r>
        <w:r w:rsidR="00B06751">
          <w:rPr>
            <w:noProof/>
            <w:webHidden/>
          </w:rPr>
          <w:t>85</w:t>
        </w:r>
        <w:r w:rsidR="00EF6A55">
          <w:rPr>
            <w:noProof/>
            <w:webHidden/>
          </w:rPr>
          <w:fldChar w:fldCharType="end"/>
        </w:r>
      </w:hyperlink>
    </w:p>
    <w:p w14:paraId="2453A5EA" w14:textId="6571BF9C"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49" w:history="1">
        <w:r w:rsidR="00EF6A55" w:rsidRPr="009508CC">
          <w:rPr>
            <w:rStyle w:val="Hyperlink"/>
            <w:noProof/>
          </w:rPr>
          <w:t>5.1.2.</w:t>
        </w:r>
        <w:r w:rsidR="00EF6A55">
          <w:rPr>
            <w:rFonts w:eastAsiaTheme="minorEastAsia"/>
            <w:noProof/>
            <w:kern w:val="2"/>
            <w:lang w:val="en-US"/>
            <w14:ligatures w14:val="standardContextual"/>
          </w:rPr>
          <w:tab/>
        </w:r>
        <w:r w:rsidR="00EF6A55" w:rsidRPr="009508CC">
          <w:rPr>
            <w:rStyle w:val="Hyperlink"/>
            <w:noProof/>
          </w:rPr>
          <w:t>LOGICA INTERVENȚIEI POIM AP10</w:t>
        </w:r>
        <w:r w:rsidR="00EF6A55">
          <w:rPr>
            <w:noProof/>
            <w:webHidden/>
          </w:rPr>
          <w:tab/>
        </w:r>
        <w:r w:rsidR="00EF6A55">
          <w:rPr>
            <w:noProof/>
            <w:webHidden/>
          </w:rPr>
          <w:fldChar w:fldCharType="begin"/>
        </w:r>
        <w:r w:rsidR="00EF6A55">
          <w:rPr>
            <w:noProof/>
            <w:webHidden/>
          </w:rPr>
          <w:instrText xml:space="preserve"> PAGEREF _Toc153363849 \h </w:instrText>
        </w:r>
        <w:r w:rsidR="00EF6A55">
          <w:rPr>
            <w:noProof/>
            <w:webHidden/>
          </w:rPr>
        </w:r>
        <w:r w:rsidR="00EF6A55">
          <w:rPr>
            <w:noProof/>
            <w:webHidden/>
          </w:rPr>
          <w:fldChar w:fldCharType="separate"/>
        </w:r>
        <w:r w:rsidR="00B06751">
          <w:rPr>
            <w:noProof/>
            <w:webHidden/>
          </w:rPr>
          <w:t>90</w:t>
        </w:r>
        <w:r w:rsidR="00EF6A55">
          <w:rPr>
            <w:noProof/>
            <w:webHidden/>
          </w:rPr>
          <w:fldChar w:fldCharType="end"/>
        </w:r>
      </w:hyperlink>
    </w:p>
    <w:p w14:paraId="3810BC01" w14:textId="7DCC477E"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0" w:history="1">
        <w:r w:rsidR="00EF6A55" w:rsidRPr="009508CC">
          <w:rPr>
            <w:rStyle w:val="Hyperlink"/>
            <w:noProof/>
          </w:rPr>
          <w:t>5.1.3.</w:t>
        </w:r>
        <w:r w:rsidR="00EF6A55">
          <w:rPr>
            <w:rFonts w:eastAsiaTheme="minorEastAsia"/>
            <w:noProof/>
            <w:kern w:val="2"/>
            <w:lang w:val="en-US"/>
            <w14:ligatures w14:val="standardContextual"/>
          </w:rPr>
          <w:tab/>
        </w:r>
        <w:r w:rsidR="00EF6A55" w:rsidRPr="009508CC">
          <w:rPr>
            <w:rStyle w:val="Hyperlink"/>
            <w:noProof/>
          </w:rPr>
          <w:t>APLICAREA METODOLOGIEI DE EVALUARE a intervențiilor POIM AP10</w:t>
        </w:r>
        <w:r w:rsidR="00EF6A55">
          <w:rPr>
            <w:noProof/>
            <w:webHidden/>
          </w:rPr>
          <w:tab/>
        </w:r>
        <w:r w:rsidR="00EF6A55">
          <w:rPr>
            <w:noProof/>
            <w:webHidden/>
          </w:rPr>
          <w:fldChar w:fldCharType="begin"/>
        </w:r>
        <w:r w:rsidR="00EF6A55">
          <w:rPr>
            <w:noProof/>
            <w:webHidden/>
          </w:rPr>
          <w:instrText xml:space="preserve"> PAGEREF _Toc153363850 \h </w:instrText>
        </w:r>
        <w:r w:rsidR="00EF6A55">
          <w:rPr>
            <w:noProof/>
            <w:webHidden/>
          </w:rPr>
        </w:r>
        <w:r w:rsidR="00EF6A55">
          <w:rPr>
            <w:noProof/>
            <w:webHidden/>
          </w:rPr>
          <w:fldChar w:fldCharType="separate"/>
        </w:r>
        <w:r w:rsidR="00B06751">
          <w:rPr>
            <w:noProof/>
            <w:webHidden/>
          </w:rPr>
          <w:t>93</w:t>
        </w:r>
        <w:r w:rsidR="00EF6A55">
          <w:rPr>
            <w:noProof/>
            <w:webHidden/>
          </w:rPr>
          <w:fldChar w:fldCharType="end"/>
        </w:r>
      </w:hyperlink>
    </w:p>
    <w:p w14:paraId="75093C77" w14:textId="40E779F6"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1" w:history="1">
        <w:r w:rsidR="00EF6A55" w:rsidRPr="009508CC">
          <w:rPr>
            <w:rStyle w:val="Hyperlink"/>
            <w:noProof/>
          </w:rPr>
          <w:t>5.1.4.</w:t>
        </w:r>
        <w:r w:rsidR="00EF6A55">
          <w:rPr>
            <w:rFonts w:eastAsiaTheme="minorEastAsia"/>
            <w:noProof/>
            <w:kern w:val="2"/>
            <w:lang w:val="en-US"/>
            <w14:ligatures w14:val="standardContextual"/>
          </w:rPr>
          <w:tab/>
        </w:r>
        <w:r w:rsidR="00EF6A55" w:rsidRPr="009508CC">
          <w:rPr>
            <w:rStyle w:val="Hyperlink"/>
            <w:noProof/>
          </w:rPr>
          <w:t>Probleme întâmpinate și LIMITĂRI în aplicarea METODOLOGIei de evaluare POIM AP10</w:t>
        </w:r>
        <w:r w:rsidR="00EF6A55">
          <w:rPr>
            <w:noProof/>
            <w:webHidden/>
          </w:rPr>
          <w:tab/>
        </w:r>
        <w:r w:rsidR="00EF6A55">
          <w:rPr>
            <w:noProof/>
            <w:webHidden/>
          </w:rPr>
          <w:fldChar w:fldCharType="begin"/>
        </w:r>
        <w:r w:rsidR="00EF6A55">
          <w:rPr>
            <w:noProof/>
            <w:webHidden/>
          </w:rPr>
          <w:instrText xml:space="preserve"> PAGEREF _Toc153363851 \h </w:instrText>
        </w:r>
        <w:r w:rsidR="00EF6A55">
          <w:rPr>
            <w:noProof/>
            <w:webHidden/>
          </w:rPr>
        </w:r>
        <w:r w:rsidR="00EF6A55">
          <w:rPr>
            <w:noProof/>
            <w:webHidden/>
          </w:rPr>
          <w:fldChar w:fldCharType="separate"/>
        </w:r>
        <w:r w:rsidR="00B06751">
          <w:rPr>
            <w:noProof/>
            <w:webHidden/>
          </w:rPr>
          <w:t>96</w:t>
        </w:r>
        <w:r w:rsidR="00EF6A55">
          <w:rPr>
            <w:noProof/>
            <w:webHidden/>
          </w:rPr>
          <w:fldChar w:fldCharType="end"/>
        </w:r>
      </w:hyperlink>
    </w:p>
    <w:p w14:paraId="7E6193B8" w14:textId="00750701" w:rsidR="00EF6A55" w:rsidRDefault="00000000" w:rsidP="00EF6A55">
      <w:pPr>
        <w:pStyle w:val="TOC2"/>
        <w:spacing w:after="0" w:line="276" w:lineRule="auto"/>
        <w:rPr>
          <w:rFonts w:eastAsiaTheme="minorEastAsia"/>
          <w:noProof/>
          <w:kern w:val="2"/>
          <w:lang w:val="en-US"/>
          <w14:ligatures w14:val="standardContextual"/>
        </w:rPr>
      </w:pPr>
      <w:hyperlink w:anchor="_Toc153363852" w:history="1">
        <w:r w:rsidR="00EF6A55" w:rsidRPr="009508CC">
          <w:rPr>
            <w:rStyle w:val="Hyperlink"/>
            <w:noProof/>
          </w:rPr>
          <w:t>5.2.</w:t>
        </w:r>
        <w:r w:rsidR="00EF6A55">
          <w:rPr>
            <w:rFonts w:eastAsiaTheme="minorEastAsia"/>
            <w:noProof/>
            <w:kern w:val="2"/>
            <w:lang w:val="en-US"/>
            <w14:ligatures w14:val="standardContextual"/>
          </w:rPr>
          <w:tab/>
        </w:r>
        <w:r w:rsidR="00EF6A55" w:rsidRPr="009508CC">
          <w:rPr>
            <w:rStyle w:val="Hyperlink"/>
            <w:noProof/>
          </w:rPr>
          <w:t>RĂSPUNSUL LA ÎNTREBĂRILE DE EVALUARE</w:t>
        </w:r>
        <w:r w:rsidR="00EF6A55">
          <w:rPr>
            <w:noProof/>
            <w:webHidden/>
          </w:rPr>
          <w:tab/>
        </w:r>
        <w:r w:rsidR="00EF6A55">
          <w:rPr>
            <w:noProof/>
            <w:webHidden/>
          </w:rPr>
          <w:fldChar w:fldCharType="begin"/>
        </w:r>
        <w:r w:rsidR="00EF6A55">
          <w:rPr>
            <w:noProof/>
            <w:webHidden/>
          </w:rPr>
          <w:instrText xml:space="preserve"> PAGEREF _Toc153363852 \h </w:instrText>
        </w:r>
        <w:r w:rsidR="00EF6A55">
          <w:rPr>
            <w:noProof/>
            <w:webHidden/>
          </w:rPr>
        </w:r>
        <w:r w:rsidR="00EF6A55">
          <w:rPr>
            <w:noProof/>
            <w:webHidden/>
          </w:rPr>
          <w:fldChar w:fldCharType="separate"/>
        </w:r>
        <w:r w:rsidR="00B06751">
          <w:rPr>
            <w:noProof/>
            <w:webHidden/>
          </w:rPr>
          <w:t>97</w:t>
        </w:r>
        <w:r w:rsidR="00EF6A55">
          <w:rPr>
            <w:noProof/>
            <w:webHidden/>
          </w:rPr>
          <w:fldChar w:fldCharType="end"/>
        </w:r>
      </w:hyperlink>
    </w:p>
    <w:p w14:paraId="006CE8AB" w14:textId="52C4F626"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3" w:history="1">
        <w:r w:rsidR="00EF6A55" w:rsidRPr="009508CC">
          <w:rPr>
            <w:rStyle w:val="Hyperlink"/>
            <w:noProof/>
          </w:rPr>
          <w:t>5.2.1.</w:t>
        </w:r>
        <w:r w:rsidR="00EF6A55">
          <w:rPr>
            <w:rFonts w:eastAsiaTheme="minorEastAsia"/>
            <w:noProof/>
            <w:kern w:val="2"/>
            <w:lang w:val="en-US"/>
            <w14:ligatures w14:val="standardContextual"/>
          </w:rPr>
          <w:tab/>
        </w:r>
        <w:r w:rsidR="00EF6A55" w:rsidRPr="009508CC">
          <w:rPr>
            <w:rStyle w:val="Hyperlink"/>
            <w:noProof/>
          </w:rPr>
          <w:t>ÎE 1. Care a fost contribuția programelor operaționale finanțate din resurse REACT-EU la contracararea efectelor crizei generate de pandemia de COVID-19? – IMPACT?</w:t>
        </w:r>
        <w:r w:rsidR="00EF6A55">
          <w:rPr>
            <w:noProof/>
            <w:webHidden/>
          </w:rPr>
          <w:tab/>
        </w:r>
        <w:r w:rsidR="00EF6A55">
          <w:rPr>
            <w:noProof/>
            <w:webHidden/>
          </w:rPr>
          <w:fldChar w:fldCharType="begin"/>
        </w:r>
        <w:r w:rsidR="00EF6A55">
          <w:rPr>
            <w:noProof/>
            <w:webHidden/>
          </w:rPr>
          <w:instrText xml:space="preserve"> PAGEREF _Toc153363853 \h </w:instrText>
        </w:r>
        <w:r w:rsidR="00EF6A55">
          <w:rPr>
            <w:noProof/>
            <w:webHidden/>
          </w:rPr>
        </w:r>
        <w:r w:rsidR="00EF6A55">
          <w:rPr>
            <w:noProof/>
            <w:webHidden/>
          </w:rPr>
          <w:fldChar w:fldCharType="separate"/>
        </w:r>
        <w:r w:rsidR="00B06751">
          <w:rPr>
            <w:noProof/>
            <w:webHidden/>
          </w:rPr>
          <w:t>97</w:t>
        </w:r>
        <w:r w:rsidR="00EF6A55">
          <w:rPr>
            <w:noProof/>
            <w:webHidden/>
          </w:rPr>
          <w:fldChar w:fldCharType="end"/>
        </w:r>
      </w:hyperlink>
    </w:p>
    <w:p w14:paraId="6D268E1B" w14:textId="217DE3E0"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4" w:history="1">
        <w:r w:rsidR="00EF6A55" w:rsidRPr="009508CC">
          <w:rPr>
            <w:rStyle w:val="Hyperlink"/>
            <w:noProof/>
          </w:rPr>
          <w:t>5.2.2.</w:t>
        </w:r>
        <w:r w:rsidR="00EF6A55">
          <w:rPr>
            <w:rFonts w:eastAsiaTheme="minorEastAsia"/>
            <w:noProof/>
            <w:kern w:val="2"/>
            <w:lang w:val="en-US"/>
            <w14:ligatures w14:val="standardContextual"/>
          </w:rPr>
          <w:tab/>
        </w:r>
        <w:r w:rsidR="00EF6A55" w:rsidRPr="009508CC">
          <w:rPr>
            <w:rStyle w:val="Hyperlink"/>
            <w:noProof/>
          </w:rPr>
          <w:t>ÎE 2. În ce măsură au fost intervențiile REACT-EU dezvoltate pentru a răspunde nevoilor grupurilor-țintă vizate? – RELEVANȚĂ- CARACTERUL INCLUZIV ȘI NEDISCRIMINATORIU AL RESURSELOR REACT-EU?</w:t>
        </w:r>
        <w:r w:rsidR="00EF6A55">
          <w:rPr>
            <w:noProof/>
            <w:webHidden/>
          </w:rPr>
          <w:tab/>
        </w:r>
        <w:r w:rsidR="00EF6A55">
          <w:rPr>
            <w:noProof/>
            <w:webHidden/>
          </w:rPr>
          <w:fldChar w:fldCharType="begin"/>
        </w:r>
        <w:r w:rsidR="00EF6A55">
          <w:rPr>
            <w:noProof/>
            <w:webHidden/>
          </w:rPr>
          <w:instrText xml:space="preserve"> PAGEREF _Toc153363854 \h </w:instrText>
        </w:r>
        <w:r w:rsidR="00EF6A55">
          <w:rPr>
            <w:noProof/>
            <w:webHidden/>
          </w:rPr>
        </w:r>
        <w:r w:rsidR="00EF6A55">
          <w:rPr>
            <w:noProof/>
            <w:webHidden/>
          </w:rPr>
          <w:fldChar w:fldCharType="separate"/>
        </w:r>
        <w:r w:rsidR="00B06751">
          <w:rPr>
            <w:noProof/>
            <w:webHidden/>
          </w:rPr>
          <w:t>111</w:t>
        </w:r>
        <w:r w:rsidR="00EF6A55">
          <w:rPr>
            <w:noProof/>
            <w:webHidden/>
          </w:rPr>
          <w:fldChar w:fldCharType="end"/>
        </w:r>
      </w:hyperlink>
    </w:p>
    <w:p w14:paraId="7B26A588" w14:textId="762B81B4"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5" w:history="1">
        <w:r w:rsidR="00EF6A55" w:rsidRPr="009508CC">
          <w:rPr>
            <w:rStyle w:val="Hyperlink"/>
            <w:noProof/>
          </w:rPr>
          <w:t>5.2.3.</w:t>
        </w:r>
        <w:r w:rsidR="00EF6A55">
          <w:rPr>
            <w:rFonts w:eastAsiaTheme="minorEastAsia"/>
            <w:noProof/>
            <w:kern w:val="2"/>
            <w:lang w:val="en-US"/>
            <w14:ligatures w14:val="standardContextual"/>
          </w:rPr>
          <w:tab/>
        </w:r>
        <w:r w:rsidR="00EF6A55" w:rsidRPr="009508CC">
          <w:rPr>
            <w:rStyle w:val="Hyperlink"/>
            <w:noProof/>
          </w:rPr>
          <w:t>ÎE 3. A fost sprijinul REACT-EU oferit la timp? Au existat obstacole în livrarea sprijinului? – EFICIENȚĂ?</w:t>
        </w:r>
        <w:r w:rsidR="00EF6A55">
          <w:rPr>
            <w:noProof/>
            <w:webHidden/>
          </w:rPr>
          <w:tab/>
        </w:r>
        <w:r w:rsidR="00EF6A55">
          <w:rPr>
            <w:noProof/>
            <w:webHidden/>
          </w:rPr>
          <w:fldChar w:fldCharType="begin"/>
        </w:r>
        <w:r w:rsidR="00EF6A55">
          <w:rPr>
            <w:noProof/>
            <w:webHidden/>
          </w:rPr>
          <w:instrText xml:space="preserve"> PAGEREF _Toc153363855 \h </w:instrText>
        </w:r>
        <w:r w:rsidR="00EF6A55">
          <w:rPr>
            <w:noProof/>
            <w:webHidden/>
          </w:rPr>
        </w:r>
        <w:r w:rsidR="00EF6A55">
          <w:rPr>
            <w:noProof/>
            <w:webHidden/>
          </w:rPr>
          <w:fldChar w:fldCharType="separate"/>
        </w:r>
        <w:r w:rsidR="00B06751">
          <w:rPr>
            <w:noProof/>
            <w:webHidden/>
          </w:rPr>
          <w:t>115</w:t>
        </w:r>
        <w:r w:rsidR="00EF6A55">
          <w:rPr>
            <w:noProof/>
            <w:webHidden/>
          </w:rPr>
          <w:fldChar w:fldCharType="end"/>
        </w:r>
      </w:hyperlink>
    </w:p>
    <w:p w14:paraId="14A9443A" w14:textId="0CD6590A"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6" w:history="1">
        <w:r w:rsidR="00EF6A55" w:rsidRPr="009508CC">
          <w:rPr>
            <w:rStyle w:val="Hyperlink"/>
            <w:noProof/>
          </w:rPr>
          <w:t>5.2.4.</w:t>
        </w:r>
        <w:r w:rsidR="00EF6A55">
          <w:rPr>
            <w:rFonts w:eastAsiaTheme="minorEastAsia"/>
            <w:noProof/>
            <w:kern w:val="2"/>
            <w:lang w:val="en-US"/>
            <w14:ligatures w14:val="standardContextual"/>
          </w:rPr>
          <w:tab/>
        </w:r>
        <w:r w:rsidR="00EF6A55" w:rsidRPr="009508CC">
          <w:rPr>
            <w:rStyle w:val="Hyperlink"/>
            <w:noProof/>
          </w:rPr>
          <w:t>ÎE 4. A condus sprijinul oferit la schimbări ale situației sau ale comportamentului grupurilor sprijinite? Dacă da, cum au avut loc acestea? Dacă nu, de ce?</w:t>
        </w:r>
        <w:r w:rsidR="00EF6A55">
          <w:rPr>
            <w:noProof/>
            <w:webHidden/>
          </w:rPr>
          <w:tab/>
        </w:r>
        <w:r w:rsidR="00EF6A55">
          <w:rPr>
            <w:noProof/>
            <w:webHidden/>
          </w:rPr>
          <w:fldChar w:fldCharType="begin"/>
        </w:r>
        <w:r w:rsidR="00EF6A55">
          <w:rPr>
            <w:noProof/>
            <w:webHidden/>
          </w:rPr>
          <w:instrText xml:space="preserve"> PAGEREF _Toc153363856 \h </w:instrText>
        </w:r>
        <w:r w:rsidR="00EF6A55">
          <w:rPr>
            <w:noProof/>
            <w:webHidden/>
          </w:rPr>
        </w:r>
        <w:r w:rsidR="00EF6A55">
          <w:rPr>
            <w:noProof/>
            <w:webHidden/>
          </w:rPr>
          <w:fldChar w:fldCharType="separate"/>
        </w:r>
        <w:r w:rsidR="00B06751">
          <w:rPr>
            <w:noProof/>
            <w:webHidden/>
          </w:rPr>
          <w:t>118</w:t>
        </w:r>
        <w:r w:rsidR="00EF6A55">
          <w:rPr>
            <w:noProof/>
            <w:webHidden/>
          </w:rPr>
          <w:fldChar w:fldCharType="end"/>
        </w:r>
      </w:hyperlink>
    </w:p>
    <w:p w14:paraId="3CAB1540" w14:textId="452B7316"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57" w:history="1">
        <w:r w:rsidR="00EF6A55" w:rsidRPr="009508CC">
          <w:rPr>
            <w:rStyle w:val="Hyperlink"/>
            <w:noProof/>
          </w:rPr>
          <w:t>5.2.5.</w:t>
        </w:r>
        <w:r w:rsidR="00EF6A55">
          <w:rPr>
            <w:rFonts w:eastAsiaTheme="minorEastAsia"/>
            <w:noProof/>
            <w:kern w:val="2"/>
            <w:lang w:val="en-US"/>
            <w14:ligatures w14:val="standardContextual"/>
          </w:rPr>
          <w:tab/>
        </w:r>
        <w:r w:rsidR="00EF6A55" w:rsidRPr="009508CC">
          <w:rPr>
            <w:rStyle w:val="Hyperlink"/>
            <w:noProof/>
          </w:rPr>
          <w:t>ÎE 5. Ce lecții învățate se pot desprinde din măsurile de ameliorare a efectelor provocate de criză sprijinite de REACT-EU pentru a putea dezvolta și implementa măsuri în perioadele de criză?</w:t>
        </w:r>
        <w:r w:rsidR="00EF6A55">
          <w:rPr>
            <w:noProof/>
            <w:webHidden/>
          </w:rPr>
          <w:tab/>
        </w:r>
        <w:r w:rsidR="00EF6A55">
          <w:rPr>
            <w:noProof/>
            <w:webHidden/>
          </w:rPr>
          <w:fldChar w:fldCharType="begin"/>
        </w:r>
        <w:r w:rsidR="00EF6A55">
          <w:rPr>
            <w:noProof/>
            <w:webHidden/>
          </w:rPr>
          <w:instrText xml:space="preserve"> PAGEREF _Toc153363857 \h </w:instrText>
        </w:r>
        <w:r w:rsidR="00EF6A55">
          <w:rPr>
            <w:noProof/>
            <w:webHidden/>
          </w:rPr>
        </w:r>
        <w:r w:rsidR="00EF6A55">
          <w:rPr>
            <w:noProof/>
            <w:webHidden/>
          </w:rPr>
          <w:fldChar w:fldCharType="separate"/>
        </w:r>
        <w:r w:rsidR="00B06751">
          <w:rPr>
            <w:noProof/>
            <w:webHidden/>
          </w:rPr>
          <w:t>121</w:t>
        </w:r>
        <w:r w:rsidR="00EF6A55">
          <w:rPr>
            <w:noProof/>
            <w:webHidden/>
          </w:rPr>
          <w:fldChar w:fldCharType="end"/>
        </w:r>
      </w:hyperlink>
    </w:p>
    <w:p w14:paraId="0A5B0A3A" w14:textId="059238CC" w:rsidR="00EF6A55" w:rsidRDefault="00000000" w:rsidP="00EF6A55">
      <w:pPr>
        <w:pStyle w:val="TOC2"/>
        <w:spacing w:after="0" w:line="276" w:lineRule="auto"/>
        <w:rPr>
          <w:rFonts w:eastAsiaTheme="minorEastAsia"/>
          <w:noProof/>
          <w:kern w:val="2"/>
          <w:lang w:val="en-US"/>
          <w14:ligatures w14:val="standardContextual"/>
        </w:rPr>
      </w:pPr>
      <w:hyperlink w:anchor="_Toc153363858" w:history="1">
        <w:r w:rsidR="00EF6A55" w:rsidRPr="009508CC">
          <w:rPr>
            <w:rStyle w:val="Hyperlink"/>
            <w:noProof/>
          </w:rPr>
          <w:t>5.3.</w:t>
        </w:r>
        <w:r w:rsidR="00EF6A55">
          <w:rPr>
            <w:rFonts w:eastAsiaTheme="minorEastAsia"/>
            <w:noProof/>
            <w:kern w:val="2"/>
            <w:lang w:val="en-US"/>
            <w14:ligatures w14:val="standardContextual"/>
          </w:rPr>
          <w:tab/>
        </w:r>
        <w:r w:rsidR="00EF6A55" w:rsidRPr="009508CC">
          <w:rPr>
            <w:rStyle w:val="Hyperlink"/>
            <w:noProof/>
          </w:rPr>
          <w:t>PRINCIPALELE CONCLUZII ȘI RECOMANDĂRI POIM AP10</w:t>
        </w:r>
        <w:r w:rsidR="00EF6A55">
          <w:rPr>
            <w:noProof/>
            <w:webHidden/>
          </w:rPr>
          <w:tab/>
        </w:r>
        <w:r w:rsidR="00EF6A55">
          <w:rPr>
            <w:noProof/>
            <w:webHidden/>
          </w:rPr>
          <w:fldChar w:fldCharType="begin"/>
        </w:r>
        <w:r w:rsidR="00EF6A55">
          <w:rPr>
            <w:noProof/>
            <w:webHidden/>
          </w:rPr>
          <w:instrText xml:space="preserve"> PAGEREF _Toc153363858 \h </w:instrText>
        </w:r>
        <w:r w:rsidR="00EF6A55">
          <w:rPr>
            <w:noProof/>
            <w:webHidden/>
          </w:rPr>
        </w:r>
        <w:r w:rsidR="00EF6A55">
          <w:rPr>
            <w:noProof/>
            <w:webHidden/>
          </w:rPr>
          <w:fldChar w:fldCharType="separate"/>
        </w:r>
        <w:r w:rsidR="00B06751">
          <w:rPr>
            <w:noProof/>
            <w:webHidden/>
          </w:rPr>
          <w:t>121</w:t>
        </w:r>
        <w:r w:rsidR="00EF6A55">
          <w:rPr>
            <w:noProof/>
            <w:webHidden/>
          </w:rPr>
          <w:fldChar w:fldCharType="end"/>
        </w:r>
      </w:hyperlink>
    </w:p>
    <w:p w14:paraId="61A3FB9B" w14:textId="7FF1E42A"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59" w:history="1">
        <w:r w:rsidR="00EF6A55" w:rsidRPr="009508CC">
          <w:rPr>
            <w:rStyle w:val="Hyperlink"/>
          </w:rPr>
          <w:t>6.</w:t>
        </w:r>
        <w:r w:rsidR="00EF6A55">
          <w:rPr>
            <w:rFonts w:eastAsiaTheme="minorEastAsia"/>
            <w:b w:val="0"/>
            <w:bCs w:val="0"/>
            <w:smallCaps w:val="0"/>
            <w:color w:val="auto"/>
            <w:kern w:val="2"/>
            <w:lang w:val="en-US"/>
            <w14:ligatures w14:val="standardContextual"/>
          </w:rPr>
          <w:tab/>
        </w:r>
        <w:r w:rsidR="00EF6A55" w:rsidRPr="009508CC">
          <w:rPr>
            <w:rStyle w:val="Hyperlink"/>
          </w:rPr>
          <w:t>TEMA DE EVALUARE POC</w:t>
        </w:r>
        <w:r w:rsidR="00EF6A55">
          <w:rPr>
            <w:webHidden/>
          </w:rPr>
          <w:tab/>
        </w:r>
        <w:r w:rsidR="00EF6A55">
          <w:rPr>
            <w:webHidden/>
          </w:rPr>
          <w:fldChar w:fldCharType="begin"/>
        </w:r>
        <w:r w:rsidR="00EF6A55">
          <w:rPr>
            <w:webHidden/>
          </w:rPr>
          <w:instrText xml:space="preserve"> PAGEREF _Toc153363859 \h </w:instrText>
        </w:r>
        <w:r w:rsidR="00EF6A55">
          <w:rPr>
            <w:webHidden/>
          </w:rPr>
        </w:r>
        <w:r w:rsidR="00EF6A55">
          <w:rPr>
            <w:webHidden/>
          </w:rPr>
          <w:fldChar w:fldCharType="separate"/>
        </w:r>
        <w:r w:rsidR="00B06751">
          <w:rPr>
            <w:webHidden/>
          </w:rPr>
          <w:t>125</w:t>
        </w:r>
        <w:r w:rsidR="00EF6A55">
          <w:rPr>
            <w:webHidden/>
          </w:rPr>
          <w:fldChar w:fldCharType="end"/>
        </w:r>
      </w:hyperlink>
    </w:p>
    <w:p w14:paraId="6AF84D69" w14:textId="71582815" w:rsidR="00EF6A55" w:rsidRDefault="00000000" w:rsidP="00EF6A55">
      <w:pPr>
        <w:pStyle w:val="TOC2"/>
        <w:spacing w:after="0" w:line="276" w:lineRule="auto"/>
        <w:rPr>
          <w:rFonts w:eastAsiaTheme="minorEastAsia"/>
          <w:noProof/>
          <w:kern w:val="2"/>
          <w:lang w:val="en-US"/>
          <w14:ligatures w14:val="standardContextual"/>
        </w:rPr>
      </w:pPr>
      <w:hyperlink w:anchor="_Toc153363860" w:history="1">
        <w:r w:rsidR="00EF6A55" w:rsidRPr="009508CC">
          <w:rPr>
            <w:rStyle w:val="Hyperlink"/>
            <w:noProof/>
          </w:rPr>
          <w:t>6.1.</w:t>
        </w:r>
        <w:r w:rsidR="00EF6A55">
          <w:rPr>
            <w:rFonts w:eastAsiaTheme="minorEastAsia"/>
            <w:noProof/>
            <w:kern w:val="2"/>
            <w:lang w:val="en-US"/>
            <w14:ligatures w14:val="standardContextual"/>
          </w:rPr>
          <w:tab/>
        </w:r>
        <w:r w:rsidR="00EF6A55" w:rsidRPr="009508CC">
          <w:rPr>
            <w:rStyle w:val="Hyperlink"/>
            <w:noProof/>
          </w:rPr>
          <w:t>PREZENTAREA INTERVENȚIEI ȘI A METODOLOGIEI UTILIZATE</w:t>
        </w:r>
        <w:r w:rsidR="00EF6A55">
          <w:rPr>
            <w:noProof/>
            <w:webHidden/>
          </w:rPr>
          <w:tab/>
        </w:r>
        <w:r w:rsidR="00EF6A55">
          <w:rPr>
            <w:noProof/>
            <w:webHidden/>
          </w:rPr>
          <w:fldChar w:fldCharType="begin"/>
        </w:r>
        <w:r w:rsidR="00EF6A55">
          <w:rPr>
            <w:noProof/>
            <w:webHidden/>
          </w:rPr>
          <w:instrText xml:space="preserve"> PAGEREF _Toc153363860 \h </w:instrText>
        </w:r>
        <w:r w:rsidR="00EF6A55">
          <w:rPr>
            <w:noProof/>
            <w:webHidden/>
          </w:rPr>
        </w:r>
        <w:r w:rsidR="00EF6A55">
          <w:rPr>
            <w:noProof/>
            <w:webHidden/>
          </w:rPr>
          <w:fldChar w:fldCharType="separate"/>
        </w:r>
        <w:r w:rsidR="00B06751">
          <w:rPr>
            <w:noProof/>
            <w:webHidden/>
          </w:rPr>
          <w:t>125</w:t>
        </w:r>
        <w:r w:rsidR="00EF6A55">
          <w:rPr>
            <w:noProof/>
            <w:webHidden/>
          </w:rPr>
          <w:fldChar w:fldCharType="end"/>
        </w:r>
      </w:hyperlink>
    </w:p>
    <w:p w14:paraId="52BEA8C2" w14:textId="3E33F990"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1" w:history="1">
        <w:r w:rsidR="00EF6A55" w:rsidRPr="009508CC">
          <w:rPr>
            <w:rStyle w:val="Hyperlink"/>
            <w:noProof/>
          </w:rPr>
          <w:t>6.1.1.</w:t>
        </w:r>
        <w:r w:rsidR="00EF6A55">
          <w:rPr>
            <w:rFonts w:eastAsiaTheme="minorEastAsia"/>
            <w:noProof/>
            <w:kern w:val="2"/>
            <w:lang w:val="en-US"/>
            <w14:ligatures w14:val="standardContextual"/>
          </w:rPr>
          <w:tab/>
        </w:r>
        <w:r w:rsidR="00EF6A55" w:rsidRPr="009508CC">
          <w:rPr>
            <w:rStyle w:val="Hyperlink"/>
            <w:noProof/>
          </w:rPr>
          <w:t>Descrierea succintă a intervențiilor finanțate prin POC</w:t>
        </w:r>
        <w:r w:rsidR="00EF6A55">
          <w:rPr>
            <w:noProof/>
            <w:webHidden/>
          </w:rPr>
          <w:tab/>
        </w:r>
        <w:r w:rsidR="00EF6A55">
          <w:rPr>
            <w:noProof/>
            <w:webHidden/>
          </w:rPr>
          <w:fldChar w:fldCharType="begin"/>
        </w:r>
        <w:r w:rsidR="00EF6A55">
          <w:rPr>
            <w:noProof/>
            <w:webHidden/>
          </w:rPr>
          <w:instrText xml:space="preserve"> PAGEREF _Toc153363861 \h </w:instrText>
        </w:r>
        <w:r w:rsidR="00EF6A55">
          <w:rPr>
            <w:noProof/>
            <w:webHidden/>
          </w:rPr>
        </w:r>
        <w:r w:rsidR="00EF6A55">
          <w:rPr>
            <w:noProof/>
            <w:webHidden/>
          </w:rPr>
          <w:fldChar w:fldCharType="separate"/>
        </w:r>
        <w:r w:rsidR="00B06751">
          <w:rPr>
            <w:noProof/>
            <w:webHidden/>
          </w:rPr>
          <w:t>125</w:t>
        </w:r>
        <w:r w:rsidR="00EF6A55">
          <w:rPr>
            <w:noProof/>
            <w:webHidden/>
          </w:rPr>
          <w:fldChar w:fldCharType="end"/>
        </w:r>
      </w:hyperlink>
    </w:p>
    <w:p w14:paraId="775CFECD" w14:textId="0D449B19"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2" w:history="1">
        <w:r w:rsidR="00EF6A55" w:rsidRPr="009508CC">
          <w:rPr>
            <w:rStyle w:val="Hyperlink"/>
            <w:noProof/>
          </w:rPr>
          <w:t>6.1.2.</w:t>
        </w:r>
        <w:r w:rsidR="00EF6A55">
          <w:rPr>
            <w:rFonts w:eastAsiaTheme="minorEastAsia"/>
            <w:noProof/>
            <w:kern w:val="2"/>
            <w:lang w:val="en-US"/>
            <w14:ligatures w14:val="standardContextual"/>
          </w:rPr>
          <w:tab/>
        </w:r>
        <w:r w:rsidR="00EF6A55" w:rsidRPr="009508CC">
          <w:rPr>
            <w:rStyle w:val="Hyperlink"/>
            <w:noProof/>
          </w:rPr>
          <w:t>Teoria schimbării</w:t>
        </w:r>
        <w:r w:rsidR="00EF6A55">
          <w:rPr>
            <w:noProof/>
            <w:webHidden/>
          </w:rPr>
          <w:tab/>
        </w:r>
        <w:r w:rsidR="00EF6A55">
          <w:rPr>
            <w:noProof/>
            <w:webHidden/>
          </w:rPr>
          <w:fldChar w:fldCharType="begin"/>
        </w:r>
        <w:r w:rsidR="00EF6A55">
          <w:rPr>
            <w:noProof/>
            <w:webHidden/>
          </w:rPr>
          <w:instrText xml:space="preserve"> PAGEREF _Toc153363862 \h </w:instrText>
        </w:r>
        <w:r w:rsidR="00EF6A55">
          <w:rPr>
            <w:noProof/>
            <w:webHidden/>
          </w:rPr>
        </w:r>
        <w:r w:rsidR="00EF6A55">
          <w:rPr>
            <w:noProof/>
            <w:webHidden/>
          </w:rPr>
          <w:fldChar w:fldCharType="separate"/>
        </w:r>
        <w:r w:rsidR="00B06751">
          <w:rPr>
            <w:noProof/>
            <w:webHidden/>
          </w:rPr>
          <w:t>129</w:t>
        </w:r>
        <w:r w:rsidR="00EF6A55">
          <w:rPr>
            <w:noProof/>
            <w:webHidden/>
          </w:rPr>
          <w:fldChar w:fldCharType="end"/>
        </w:r>
      </w:hyperlink>
    </w:p>
    <w:p w14:paraId="45A806FE" w14:textId="16296A13"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3" w:history="1">
        <w:r w:rsidR="00EF6A55" w:rsidRPr="009508CC">
          <w:rPr>
            <w:rStyle w:val="Hyperlink"/>
            <w:noProof/>
          </w:rPr>
          <w:t>6.1.3.</w:t>
        </w:r>
        <w:r w:rsidR="00EF6A55">
          <w:rPr>
            <w:rFonts w:eastAsiaTheme="minorEastAsia"/>
            <w:noProof/>
            <w:kern w:val="2"/>
            <w:lang w:val="en-US"/>
            <w14:ligatures w14:val="standardContextual"/>
          </w:rPr>
          <w:tab/>
        </w:r>
        <w:r w:rsidR="00EF6A55" w:rsidRPr="009508CC">
          <w:rPr>
            <w:rStyle w:val="Hyperlink"/>
            <w:noProof/>
          </w:rPr>
          <w:t>APLICAREA METODOLOGIEI DE EVALUARE a intervențiilor  POC AP3 ȘI AP4</w:t>
        </w:r>
        <w:r w:rsidR="00EF6A55">
          <w:rPr>
            <w:noProof/>
            <w:webHidden/>
          </w:rPr>
          <w:tab/>
        </w:r>
        <w:r w:rsidR="00EF6A55">
          <w:rPr>
            <w:noProof/>
            <w:webHidden/>
          </w:rPr>
          <w:fldChar w:fldCharType="begin"/>
        </w:r>
        <w:r w:rsidR="00EF6A55">
          <w:rPr>
            <w:noProof/>
            <w:webHidden/>
          </w:rPr>
          <w:instrText xml:space="preserve"> PAGEREF _Toc153363863 \h </w:instrText>
        </w:r>
        <w:r w:rsidR="00EF6A55">
          <w:rPr>
            <w:noProof/>
            <w:webHidden/>
          </w:rPr>
        </w:r>
        <w:r w:rsidR="00EF6A55">
          <w:rPr>
            <w:noProof/>
            <w:webHidden/>
          </w:rPr>
          <w:fldChar w:fldCharType="separate"/>
        </w:r>
        <w:r w:rsidR="00B06751">
          <w:rPr>
            <w:noProof/>
            <w:webHidden/>
          </w:rPr>
          <w:t>131</w:t>
        </w:r>
        <w:r w:rsidR="00EF6A55">
          <w:rPr>
            <w:noProof/>
            <w:webHidden/>
          </w:rPr>
          <w:fldChar w:fldCharType="end"/>
        </w:r>
      </w:hyperlink>
    </w:p>
    <w:p w14:paraId="5A211650" w14:textId="4F3B264E"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4" w:history="1">
        <w:r w:rsidR="00EF6A55" w:rsidRPr="009508CC">
          <w:rPr>
            <w:rStyle w:val="Hyperlink"/>
            <w:noProof/>
          </w:rPr>
          <w:t>6.1.4.</w:t>
        </w:r>
        <w:r w:rsidR="00EF6A55">
          <w:rPr>
            <w:rFonts w:eastAsiaTheme="minorEastAsia"/>
            <w:noProof/>
            <w:kern w:val="2"/>
            <w:lang w:val="en-US"/>
            <w14:ligatures w14:val="standardContextual"/>
          </w:rPr>
          <w:tab/>
        </w:r>
        <w:r w:rsidR="00EF6A55" w:rsidRPr="009508CC">
          <w:rPr>
            <w:rStyle w:val="Hyperlink"/>
            <w:noProof/>
          </w:rPr>
          <w:t>PROBLEME ÎNTÂMPINATE ȘI LIMITĂRI ÎN APLICAREA METODOLOGIEI DE EVALUARE poc ap 3 ȘI ap 4</w:t>
        </w:r>
        <w:r w:rsidR="00EF6A55">
          <w:rPr>
            <w:noProof/>
            <w:webHidden/>
          </w:rPr>
          <w:tab/>
        </w:r>
        <w:r w:rsidR="00EF6A55">
          <w:rPr>
            <w:noProof/>
            <w:webHidden/>
          </w:rPr>
          <w:fldChar w:fldCharType="begin"/>
        </w:r>
        <w:r w:rsidR="00EF6A55">
          <w:rPr>
            <w:noProof/>
            <w:webHidden/>
          </w:rPr>
          <w:instrText xml:space="preserve"> PAGEREF _Toc153363864 \h </w:instrText>
        </w:r>
        <w:r w:rsidR="00EF6A55">
          <w:rPr>
            <w:noProof/>
            <w:webHidden/>
          </w:rPr>
        </w:r>
        <w:r w:rsidR="00EF6A55">
          <w:rPr>
            <w:noProof/>
            <w:webHidden/>
          </w:rPr>
          <w:fldChar w:fldCharType="separate"/>
        </w:r>
        <w:r w:rsidR="00B06751">
          <w:rPr>
            <w:noProof/>
            <w:webHidden/>
          </w:rPr>
          <w:t>133</w:t>
        </w:r>
        <w:r w:rsidR="00EF6A55">
          <w:rPr>
            <w:noProof/>
            <w:webHidden/>
          </w:rPr>
          <w:fldChar w:fldCharType="end"/>
        </w:r>
      </w:hyperlink>
    </w:p>
    <w:p w14:paraId="4261E550" w14:textId="5300FC1F" w:rsidR="00EF6A55" w:rsidRDefault="00000000" w:rsidP="00EF6A55">
      <w:pPr>
        <w:pStyle w:val="TOC2"/>
        <w:spacing w:after="0" w:line="276" w:lineRule="auto"/>
        <w:rPr>
          <w:rFonts w:eastAsiaTheme="minorEastAsia"/>
          <w:noProof/>
          <w:kern w:val="2"/>
          <w:lang w:val="en-US"/>
          <w14:ligatures w14:val="standardContextual"/>
        </w:rPr>
      </w:pPr>
      <w:hyperlink w:anchor="_Toc153363865" w:history="1">
        <w:r w:rsidR="00EF6A55" w:rsidRPr="009508CC">
          <w:rPr>
            <w:rStyle w:val="Hyperlink"/>
            <w:noProof/>
          </w:rPr>
          <w:t>6.2.</w:t>
        </w:r>
        <w:r w:rsidR="00EF6A55">
          <w:rPr>
            <w:rFonts w:eastAsiaTheme="minorEastAsia"/>
            <w:noProof/>
            <w:kern w:val="2"/>
            <w:lang w:val="en-US"/>
            <w14:ligatures w14:val="standardContextual"/>
          </w:rPr>
          <w:tab/>
        </w:r>
        <w:r w:rsidR="00EF6A55" w:rsidRPr="009508CC">
          <w:rPr>
            <w:rStyle w:val="Hyperlink"/>
            <w:noProof/>
          </w:rPr>
          <w:t>RĂSPUNSUL LA ÎNTREBĂRILE DE EVALUARE</w:t>
        </w:r>
        <w:r w:rsidR="00EF6A55">
          <w:rPr>
            <w:noProof/>
            <w:webHidden/>
          </w:rPr>
          <w:tab/>
        </w:r>
        <w:r w:rsidR="00EF6A55">
          <w:rPr>
            <w:noProof/>
            <w:webHidden/>
          </w:rPr>
          <w:fldChar w:fldCharType="begin"/>
        </w:r>
        <w:r w:rsidR="00EF6A55">
          <w:rPr>
            <w:noProof/>
            <w:webHidden/>
          </w:rPr>
          <w:instrText xml:space="preserve"> PAGEREF _Toc153363865 \h </w:instrText>
        </w:r>
        <w:r w:rsidR="00EF6A55">
          <w:rPr>
            <w:noProof/>
            <w:webHidden/>
          </w:rPr>
        </w:r>
        <w:r w:rsidR="00EF6A55">
          <w:rPr>
            <w:noProof/>
            <w:webHidden/>
          </w:rPr>
          <w:fldChar w:fldCharType="separate"/>
        </w:r>
        <w:r w:rsidR="00B06751">
          <w:rPr>
            <w:noProof/>
            <w:webHidden/>
          </w:rPr>
          <w:t>134</w:t>
        </w:r>
        <w:r w:rsidR="00EF6A55">
          <w:rPr>
            <w:noProof/>
            <w:webHidden/>
          </w:rPr>
          <w:fldChar w:fldCharType="end"/>
        </w:r>
      </w:hyperlink>
    </w:p>
    <w:p w14:paraId="40A6F745" w14:textId="73B2EF21"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6" w:history="1">
        <w:r w:rsidR="00EF6A55" w:rsidRPr="009508CC">
          <w:rPr>
            <w:rStyle w:val="Hyperlink"/>
            <w:noProof/>
          </w:rPr>
          <w:t>6.2.1.</w:t>
        </w:r>
        <w:r w:rsidR="00EF6A55">
          <w:rPr>
            <w:rFonts w:eastAsiaTheme="minorEastAsia"/>
            <w:noProof/>
            <w:kern w:val="2"/>
            <w:lang w:val="en-US"/>
            <w14:ligatures w14:val="standardContextual"/>
          </w:rPr>
          <w:tab/>
        </w:r>
        <w:r w:rsidR="00EF6A55" w:rsidRPr="009508CC">
          <w:rPr>
            <w:rStyle w:val="Hyperlink"/>
            <w:noProof/>
          </w:rPr>
          <w:t>ÎE 1. Care a fost contribuția programelor operaționale finanțate din resurse REACT-EU la contracararea efectelor crizei generate de pandemia de COVID-19? – IMPACT?</w:t>
        </w:r>
        <w:r w:rsidR="00EF6A55">
          <w:rPr>
            <w:noProof/>
            <w:webHidden/>
          </w:rPr>
          <w:tab/>
        </w:r>
        <w:r w:rsidR="00EF6A55">
          <w:rPr>
            <w:noProof/>
            <w:webHidden/>
          </w:rPr>
          <w:fldChar w:fldCharType="begin"/>
        </w:r>
        <w:r w:rsidR="00EF6A55">
          <w:rPr>
            <w:noProof/>
            <w:webHidden/>
          </w:rPr>
          <w:instrText xml:space="preserve"> PAGEREF _Toc153363866 \h </w:instrText>
        </w:r>
        <w:r w:rsidR="00EF6A55">
          <w:rPr>
            <w:noProof/>
            <w:webHidden/>
          </w:rPr>
        </w:r>
        <w:r w:rsidR="00EF6A55">
          <w:rPr>
            <w:noProof/>
            <w:webHidden/>
          </w:rPr>
          <w:fldChar w:fldCharType="separate"/>
        </w:r>
        <w:r w:rsidR="00B06751">
          <w:rPr>
            <w:noProof/>
            <w:webHidden/>
          </w:rPr>
          <w:t>134</w:t>
        </w:r>
        <w:r w:rsidR="00EF6A55">
          <w:rPr>
            <w:noProof/>
            <w:webHidden/>
          </w:rPr>
          <w:fldChar w:fldCharType="end"/>
        </w:r>
      </w:hyperlink>
    </w:p>
    <w:p w14:paraId="6068D74C" w14:textId="5E89AE21"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7" w:history="1">
        <w:r w:rsidR="00EF6A55" w:rsidRPr="009508CC">
          <w:rPr>
            <w:rStyle w:val="Hyperlink"/>
            <w:noProof/>
          </w:rPr>
          <w:t>6.2.2.</w:t>
        </w:r>
        <w:r w:rsidR="00EF6A55">
          <w:rPr>
            <w:rFonts w:eastAsiaTheme="minorEastAsia"/>
            <w:noProof/>
            <w:kern w:val="2"/>
            <w:lang w:val="en-US"/>
            <w14:ligatures w14:val="standardContextual"/>
          </w:rPr>
          <w:tab/>
        </w:r>
        <w:r w:rsidR="00EF6A55" w:rsidRPr="009508CC">
          <w:rPr>
            <w:rStyle w:val="Hyperlink"/>
            <w:noProof/>
          </w:rPr>
          <w:t>ÎE 2. În ce măsură au fost intervențiile REACT-EU dezvoltate pentru a răspunde nevoilor grupurilor-țintă vizate? – RELEVANȚĂ- CARACTERUL INCLUZIV ȘI NEDISCRIMINATORIU AL RESURSELOR REACT-EU?</w:t>
        </w:r>
        <w:r w:rsidR="00EF6A55">
          <w:rPr>
            <w:noProof/>
            <w:webHidden/>
          </w:rPr>
          <w:tab/>
        </w:r>
        <w:r w:rsidR="00EF6A55">
          <w:rPr>
            <w:noProof/>
            <w:webHidden/>
          </w:rPr>
          <w:fldChar w:fldCharType="begin"/>
        </w:r>
        <w:r w:rsidR="00EF6A55">
          <w:rPr>
            <w:noProof/>
            <w:webHidden/>
          </w:rPr>
          <w:instrText xml:space="preserve"> PAGEREF _Toc153363867 \h </w:instrText>
        </w:r>
        <w:r w:rsidR="00EF6A55">
          <w:rPr>
            <w:noProof/>
            <w:webHidden/>
          </w:rPr>
        </w:r>
        <w:r w:rsidR="00EF6A55">
          <w:rPr>
            <w:noProof/>
            <w:webHidden/>
          </w:rPr>
          <w:fldChar w:fldCharType="separate"/>
        </w:r>
        <w:r w:rsidR="00B06751">
          <w:rPr>
            <w:noProof/>
            <w:webHidden/>
          </w:rPr>
          <w:t>143</w:t>
        </w:r>
        <w:r w:rsidR="00EF6A55">
          <w:rPr>
            <w:noProof/>
            <w:webHidden/>
          </w:rPr>
          <w:fldChar w:fldCharType="end"/>
        </w:r>
      </w:hyperlink>
    </w:p>
    <w:p w14:paraId="31187885" w14:textId="4B42DAEA"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8" w:history="1">
        <w:r w:rsidR="00EF6A55" w:rsidRPr="009508CC">
          <w:rPr>
            <w:rStyle w:val="Hyperlink"/>
            <w:noProof/>
          </w:rPr>
          <w:t>6.2.3.</w:t>
        </w:r>
        <w:r w:rsidR="00EF6A55">
          <w:rPr>
            <w:rFonts w:eastAsiaTheme="minorEastAsia"/>
            <w:noProof/>
            <w:kern w:val="2"/>
            <w:lang w:val="en-US"/>
            <w14:ligatures w14:val="standardContextual"/>
          </w:rPr>
          <w:tab/>
        </w:r>
        <w:r w:rsidR="00EF6A55" w:rsidRPr="009508CC">
          <w:rPr>
            <w:rStyle w:val="Hyperlink"/>
            <w:noProof/>
          </w:rPr>
          <w:t>ÎE 3. A fost sprijinul REACT-EU oferit la timp? Au existat obstacole în livrarea sprijinului? – EFICIENȚĂ?</w:t>
        </w:r>
        <w:r w:rsidR="00EF6A55">
          <w:rPr>
            <w:noProof/>
            <w:webHidden/>
          </w:rPr>
          <w:tab/>
        </w:r>
        <w:r w:rsidR="00EF6A55">
          <w:rPr>
            <w:noProof/>
            <w:webHidden/>
          </w:rPr>
          <w:fldChar w:fldCharType="begin"/>
        </w:r>
        <w:r w:rsidR="00EF6A55">
          <w:rPr>
            <w:noProof/>
            <w:webHidden/>
          </w:rPr>
          <w:instrText xml:space="preserve"> PAGEREF _Toc153363868 \h </w:instrText>
        </w:r>
        <w:r w:rsidR="00EF6A55">
          <w:rPr>
            <w:noProof/>
            <w:webHidden/>
          </w:rPr>
        </w:r>
        <w:r w:rsidR="00EF6A55">
          <w:rPr>
            <w:noProof/>
            <w:webHidden/>
          </w:rPr>
          <w:fldChar w:fldCharType="separate"/>
        </w:r>
        <w:r w:rsidR="00B06751">
          <w:rPr>
            <w:noProof/>
            <w:webHidden/>
          </w:rPr>
          <w:t>145</w:t>
        </w:r>
        <w:r w:rsidR="00EF6A55">
          <w:rPr>
            <w:noProof/>
            <w:webHidden/>
          </w:rPr>
          <w:fldChar w:fldCharType="end"/>
        </w:r>
      </w:hyperlink>
    </w:p>
    <w:p w14:paraId="12D44E1A" w14:textId="2FC66DC2"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69" w:history="1">
        <w:r w:rsidR="00EF6A55" w:rsidRPr="009508CC">
          <w:rPr>
            <w:rStyle w:val="Hyperlink"/>
            <w:noProof/>
          </w:rPr>
          <w:t>6.2.4.</w:t>
        </w:r>
        <w:r w:rsidR="00EF6A55">
          <w:rPr>
            <w:rFonts w:eastAsiaTheme="minorEastAsia"/>
            <w:noProof/>
            <w:kern w:val="2"/>
            <w:lang w:val="en-US"/>
            <w14:ligatures w14:val="standardContextual"/>
          </w:rPr>
          <w:tab/>
        </w:r>
        <w:r w:rsidR="00EF6A55" w:rsidRPr="009508CC">
          <w:rPr>
            <w:rStyle w:val="Hyperlink"/>
            <w:noProof/>
          </w:rPr>
          <w:t>ÎE 4. A condus sprijinul oferit la schimbări ale situației sau ale comportamentului grupurilor sprijinite? Dacă da, cum au avut loc acestea? Dacă nu, de ce?</w:t>
        </w:r>
        <w:r w:rsidR="00EF6A55">
          <w:rPr>
            <w:noProof/>
            <w:webHidden/>
          </w:rPr>
          <w:tab/>
        </w:r>
        <w:r w:rsidR="00EF6A55">
          <w:rPr>
            <w:noProof/>
            <w:webHidden/>
          </w:rPr>
          <w:fldChar w:fldCharType="begin"/>
        </w:r>
        <w:r w:rsidR="00EF6A55">
          <w:rPr>
            <w:noProof/>
            <w:webHidden/>
          </w:rPr>
          <w:instrText xml:space="preserve"> PAGEREF _Toc153363869 \h </w:instrText>
        </w:r>
        <w:r w:rsidR="00EF6A55">
          <w:rPr>
            <w:noProof/>
            <w:webHidden/>
          </w:rPr>
        </w:r>
        <w:r w:rsidR="00EF6A55">
          <w:rPr>
            <w:noProof/>
            <w:webHidden/>
          </w:rPr>
          <w:fldChar w:fldCharType="separate"/>
        </w:r>
        <w:r w:rsidR="00B06751">
          <w:rPr>
            <w:noProof/>
            <w:webHidden/>
          </w:rPr>
          <w:t>146</w:t>
        </w:r>
        <w:r w:rsidR="00EF6A55">
          <w:rPr>
            <w:noProof/>
            <w:webHidden/>
          </w:rPr>
          <w:fldChar w:fldCharType="end"/>
        </w:r>
      </w:hyperlink>
    </w:p>
    <w:p w14:paraId="75C4EF5E" w14:textId="02CC1234"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70" w:history="1">
        <w:r w:rsidR="00EF6A55" w:rsidRPr="009508CC">
          <w:rPr>
            <w:rStyle w:val="Hyperlink"/>
            <w:noProof/>
          </w:rPr>
          <w:t>6.2.5.</w:t>
        </w:r>
        <w:r w:rsidR="00EF6A55">
          <w:rPr>
            <w:rFonts w:eastAsiaTheme="minorEastAsia"/>
            <w:noProof/>
            <w:kern w:val="2"/>
            <w:lang w:val="en-US"/>
            <w14:ligatures w14:val="standardContextual"/>
          </w:rPr>
          <w:tab/>
        </w:r>
        <w:r w:rsidR="00EF6A55" w:rsidRPr="009508CC">
          <w:rPr>
            <w:rStyle w:val="Hyperlink"/>
            <w:noProof/>
          </w:rPr>
          <w:t>ÎE 5. Ce lecții învățate se pot desprinde din măsurile de ameliorare a efectelor provocate de criză sprijinite de REACT-EU pentru a putea dezvolta și implementa măsuri în perioadele de criză?</w:t>
        </w:r>
        <w:r w:rsidR="00EF6A55">
          <w:rPr>
            <w:noProof/>
            <w:webHidden/>
          </w:rPr>
          <w:tab/>
        </w:r>
        <w:r w:rsidR="00EF6A55">
          <w:rPr>
            <w:noProof/>
            <w:webHidden/>
          </w:rPr>
          <w:fldChar w:fldCharType="begin"/>
        </w:r>
        <w:r w:rsidR="00EF6A55">
          <w:rPr>
            <w:noProof/>
            <w:webHidden/>
          </w:rPr>
          <w:instrText xml:space="preserve"> PAGEREF _Toc153363870 \h </w:instrText>
        </w:r>
        <w:r w:rsidR="00EF6A55">
          <w:rPr>
            <w:noProof/>
            <w:webHidden/>
          </w:rPr>
        </w:r>
        <w:r w:rsidR="00EF6A55">
          <w:rPr>
            <w:noProof/>
            <w:webHidden/>
          </w:rPr>
          <w:fldChar w:fldCharType="separate"/>
        </w:r>
        <w:r w:rsidR="00B06751">
          <w:rPr>
            <w:noProof/>
            <w:webHidden/>
          </w:rPr>
          <w:t>148</w:t>
        </w:r>
        <w:r w:rsidR="00EF6A55">
          <w:rPr>
            <w:noProof/>
            <w:webHidden/>
          </w:rPr>
          <w:fldChar w:fldCharType="end"/>
        </w:r>
      </w:hyperlink>
    </w:p>
    <w:p w14:paraId="1F1FE4A2" w14:textId="4394490B" w:rsidR="00EF6A55" w:rsidRDefault="00000000" w:rsidP="00EF6A55">
      <w:pPr>
        <w:pStyle w:val="TOC2"/>
        <w:spacing w:after="0" w:line="276" w:lineRule="auto"/>
        <w:rPr>
          <w:rFonts w:eastAsiaTheme="minorEastAsia"/>
          <w:noProof/>
          <w:kern w:val="2"/>
          <w:lang w:val="en-US"/>
          <w14:ligatures w14:val="standardContextual"/>
        </w:rPr>
      </w:pPr>
      <w:hyperlink w:anchor="_Toc153363871" w:history="1">
        <w:r w:rsidR="00EF6A55" w:rsidRPr="009508CC">
          <w:rPr>
            <w:rStyle w:val="Hyperlink"/>
            <w:noProof/>
            <w:lang w:eastAsia="ar-SA"/>
          </w:rPr>
          <w:t>6.3.</w:t>
        </w:r>
        <w:r w:rsidR="00EF6A55">
          <w:rPr>
            <w:rFonts w:eastAsiaTheme="minorEastAsia"/>
            <w:noProof/>
            <w:kern w:val="2"/>
            <w:lang w:val="en-US"/>
            <w14:ligatures w14:val="standardContextual"/>
          </w:rPr>
          <w:tab/>
        </w:r>
        <w:r w:rsidR="00EF6A55" w:rsidRPr="009508CC">
          <w:rPr>
            <w:rStyle w:val="Hyperlink"/>
            <w:noProof/>
            <w:lang w:eastAsia="ar-SA"/>
          </w:rPr>
          <w:t>PRINCIPALELE CONCLUZII șI RECOMANDĂRI POC</w:t>
        </w:r>
        <w:r w:rsidR="00EF6A55">
          <w:rPr>
            <w:noProof/>
            <w:webHidden/>
          </w:rPr>
          <w:tab/>
        </w:r>
        <w:r w:rsidR="00EF6A55">
          <w:rPr>
            <w:noProof/>
            <w:webHidden/>
          </w:rPr>
          <w:fldChar w:fldCharType="begin"/>
        </w:r>
        <w:r w:rsidR="00EF6A55">
          <w:rPr>
            <w:noProof/>
            <w:webHidden/>
          </w:rPr>
          <w:instrText xml:space="preserve"> PAGEREF _Toc153363871 \h </w:instrText>
        </w:r>
        <w:r w:rsidR="00EF6A55">
          <w:rPr>
            <w:noProof/>
            <w:webHidden/>
          </w:rPr>
        </w:r>
        <w:r w:rsidR="00EF6A55">
          <w:rPr>
            <w:noProof/>
            <w:webHidden/>
          </w:rPr>
          <w:fldChar w:fldCharType="separate"/>
        </w:r>
        <w:r w:rsidR="00B06751">
          <w:rPr>
            <w:noProof/>
            <w:webHidden/>
          </w:rPr>
          <w:t>150</w:t>
        </w:r>
        <w:r w:rsidR="00EF6A55">
          <w:rPr>
            <w:noProof/>
            <w:webHidden/>
          </w:rPr>
          <w:fldChar w:fldCharType="end"/>
        </w:r>
      </w:hyperlink>
    </w:p>
    <w:p w14:paraId="2592DB84" w14:textId="13F13632" w:rsidR="00EF6A55" w:rsidRDefault="00000000" w:rsidP="00EF6A55">
      <w:pPr>
        <w:pStyle w:val="TOC1"/>
        <w:spacing w:after="0" w:line="276" w:lineRule="auto"/>
        <w:rPr>
          <w:rFonts w:eastAsiaTheme="minorEastAsia"/>
          <w:b w:val="0"/>
          <w:bCs w:val="0"/>
          <w:smallCaps w:val="0"/>
          <w:color w:val="auto"/>
          <w:kern w:val="2"/>
          <w:lang w:val="en-US"/>
          <w14:ligatures w14:val="standardContextual"/>
        </w:rPr>
      </w:pPr>
      <w:hyperlink w:anchor="_Toc153363872" w:history="1">
        <w:r w:rsidR="00EF6A55" w:rsidRPr="009508CC">
          <w:rPr>
            <w:rStyle w:val="Hyperlink"/>
          </w:rPr>
          <w:t>7.</w:t>
        </w:r>
        <w:r w:rsidR="00EF6A55">
          <w:rPr>
            <w:rFonts w:eastAsiaTheme="minorEastAsia"/>
            <w:b w:val="0"/>
            <w:bCs w:val="0"/>
            <w:smallCaps w:val="0"/>
            <w:color w:val="auto"/>
            <w:kern w:val="2"/>
            <w:lang w:val="en-US"/>
            <w14:ligatures w14:val="standardContextual"/>
          </w:rPr>
          <w:tab/>
        </w:r>
        <w:r w:rsidR="00EF6A55" w:rsidRPr="009508CC">
          <w:rPr>
            <w:rStyle w:val="Hyperlink"/>
          </w:rPr>
          <w:t>TEMA DE EVALUARE POAD</w:t>
        </w:r>
        <w:r w:rsidR="00EF6A55">
          <w:rPr>
            <w:webHidden/>
          </w:rPr>
          <w:tab/>
        </w:r>
        <w:r w:rsidR="00EF6A55">
          <w:rPr>
            <w:webHidden/>
          </w:rPr>
          <w:fldChar w:fldCharType="begin"/>
        </w:r>
        <w:r w:rsidR="00EF6A55">
          <w:rPr>
            <w:webHidden/>
          </w:rPr>
          <w:instrText xml:space="preserve"> PAGEREF _Toc153363872 \h </w:instrText>
        </w:r>
        <w:r w:rsidR="00EF6A55">
          <w:rPr>
            <w:webHidden/>
          </w:rPr>
        </w:r>
        <w:r w:rsidR="00EF6A55">
          <w:rPr>
            <w:webHidden/>
          </w:rPr>
          <w:fldChar w:fldCharType="separate"/>
        </w:r>
        <w:r w:rsidR="00B06751">
          <w:rPr>
            <w:webHidden/>
          </w:rPr>
          <w:t>152</w:t>
        </w:r>
        <w:r w:rsidR="00EF6A55">
          <w:rPr>
            <w:webHidden/>
          </w:rPr>
          <w:fldChar w:fldCharType="end"/>
        </w:r>
      </w:hyperlink>
    </w:p>
    <w:p w14:paraId="0DFC276E" w14:textId="7B32F385" w:rsidR="00EF6A55" w:rsidRDefault="00000000" w:rsidP="00EF6A55">
      <w:pPr>
        <w:pStyle w:val="TOC2"/>
        <w:spacing w:after="0" w:line="276" w:lineRule="auto"/>
        <w:rPr>
          <w:rFonts w:eastAsiaTheme="minorEastAsia"/>
          <w:noProof/>
          <w:kern w:val="2"/>
          <w:lang w:val="en-US"/>
          <w14:ligatures w14:val="standardContextual"/>
        </w:rPr>
      </w:pPr>
      <w:hyperlink w:anchor="_Toc153363873" w:history="1">
        <w:r w:rsidR="00EF6A55" w:rsidRPr="009508CC">
          <w:rPr>
            <w:rStyle w:val="Hyperlink"/>
            <w:noProof/>
          </w:rPr>
          <w:t>7.1.</w:t>
        </w:r>
        <w:r w:rsidR="00EF6A55">
          <w:rPr>
            <w:rFonts w:eastAsiaTheme="minorEastAsia"/>
            <w:noProof/>
            <w:kern w:val="2"/>
            <w:lang w:val="en-US"/>
            <w14:ligatures w14:val="standardContextual"/>
          </w:rPr>
          <w:tab/>
        </w:r>
        <w:r w:rsidR="00EF6A55" w:rsidRPr="009508CC">
          <w:rPr>
            <w:rStyle w:val="Hyperlink"/>
            <w:noProof/>
          </w:rPr>
          <w:t>PREZENTAREA INTERVENȚIEI ȘI A METODOLOGIEI UTILIZATE</w:t>
        </w:r>
        <w:r w:rsidR="00EF6A55">
          <w:rPr>
            <w:noProof/>
            <w:webHidden/>
          </w:rPr>
          <w:tab/>
        </w:r>
        <w:r w:rsidR="00EF6A55">
          <w:rPr>
            <w:noProof/>
            <w:webHidden/>
          </w:rPr>
          <w:fldChar w:fldCharType="begin"/>
        </w:r>
        <w:r w:rsidR="00EF6A55">
          <w:rPr>
            <w:noProof/>
            <w:webHidden/>
          </w:rPr>
          <w:instrText xml:space="preserve"> PAGEREF _Toc153363873 \h </w:instrText>
        </w:r>
        <w:r w:rsidR="00EF6A55">
          <w:rPr>
            <w:noProof/>
            <w:webHidden/>
          </w:rPr>
        </w:r>
        <w:r w:rsidR="00EF6A55">
          <w:rPr>
            <w:noProof/>
            <w:webHidden/>
          </w:rPr>
          <w:fldChar w:fldCharType="separate"/>
        </w:r>
        <w:r w:rsidR="00B06751">
          <w:rPr>
            <w:noProof/>
            <w:webHidden/>
          </w:rPr>
          <w:t>152</w:t>
        </w:r>
        <w:r w:rsidR="00EF6A55">
          <w:rPr>
            <w:noProof/>
            <w:webHidden/>
          </w:rPr>
          <w:fldChar w:fldCharType="end"/>
        </w:r>
      </w:hyperlink>
    </w:p>
    <w:p w14:paraId="1D815D96" w14:textId="7BD66376"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74" w:history="1">
        <w:r w:rsidR="00EF6A55" w:rsidRPr="009508CC">
          <w:rPr>
            <w:rStyle w:val="Hyperlink"/>
            <w:noProof/>
          </w:rPr>
          <w:t>7.1.1.</w:t>
        </w:r>
        <w:r w:rsidR="00EF6A55">
          <w:rPr>
            <w:rFonts w:eastAsiaTheme="minorEastAsia"/>
            <w:noProof/>
            <w:kern w:val="2"/>
            <w:lang w:val="en-US"/>
            <w14:ligatures w14:val="standardContextual"/>
          </w:rPr>
          <w:tab/>
        </w:r>
        <w:r w:rsidR="00EF6A55" w:rsidRPr="009508CC">
          <w:rPr>
            <w:rStyle w:val="Hyperlink"/>
            <w:noProof/>
          </w:rPr>
          <w:t>Descrierea succintă a intervențiilor finanțate prin POaD</w:t>
        </w:r>
        <w:r w:rsidR="00EF6A55">
          <w:rPr>
            <w:noProof/>
            <w:webHidden/>
          </w:rPr>
          <w:tab/>
        </w:r>
        <w:r w:rsidR="00EF6A55">
          <w:rPr>
            <w:noProof/>
            <w:webHidden/>
          </w:rPr>
          <w:fldChar w:fldCharType="begin"/>
        </w:r>
        <w:r w:rsidR="00EF6A55">
          <w:rPr>
            <w:noProof/>
            <w:webHidden/>
          </w:rPr>
          <w:instrText xml:space="preserve"> PAGEREF _Toc153363874 \h </w:instrText>
        </w:r>
        <w:r w:rsidR="00EF6A55">
          <w:rPr>
            <w:noProof/>
            <w:webHidden/>
          </w:rPr>
        </w:r>
        <w:r w:rsidR="00EF6A55">
          <w:rPr>
            <w:noProof/>
            <w:webHidden/>
          </w:rPr>
          <w:fldChar w:fldCharType="separate"/>
        </w:r>
        <w:r w:rsidR="00B06751">
          <w:rPr>
            <w:noProof/>
            <w:webHidden/>
          </w:rPr>
          <w:t>152</w:t>
        </w:r>
        <w:r w:rsidR="00EF6A55">
          <w:rPr>
            <w:noProof/>
            <w:webHidden/>
          </w:rPr>
          <w:fldChar w:fldCharType="end"/>
        </w:r>
      </w:hyperlink>
    </w:p>
    <w:p w14:paraId="06F006EE" w14:textId="61242319"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75" w:history="1">
        <w:r w:rsidR="00EF6A55" w:rsidRPr="009508CC">
          <w:rPr>
            <w:rStyle w:val="Hyperlink"/>
            <w:noProof/>
          </w:rPr>
          <w:t>7.1.2.</w:t>
        </w:r>
        <w:r w:rsidR="00EF6A55">
          <w:rPr>
            <w:rFonts w:eastAsiaTheme="minorEastAsia"/>
            <w:noProof/>
            <w:kern w:val="2"/>
            <w:lang w:val="en-US"/>
            <w14:ligatures w14:val="standardContextual"/>
          </w:rPr>
          <w:tab/>
        </w:r>
        <w:r w:rsidR="00EF6A55" w:rsidRPr="009508CC">
          <w:rPr>
            <w:rStyle w:val="Hyperlink"/>
            <w:noProof/>
          </w:rPr>
          <w:t>Teoria schimbării intervenției REACT-EU prin POAD</w:t>
        </w:r>
        <w:r w:rsidR="00EF6A55">
          <w:rPr>
            <w:noProof/>
            <w:webHidden/>
          </w:rPr>
          <w:tab/>
        </w:r>
        <w:r w:rsidR="00EF6A55">
          <w:rPr>
            <w:noProof/>
            <w:webHidden/>
          </w:rPr>
          <w:fldChar w:fldCharType="begin"/>
        </w:r>
        <w:r w:rsidR="00EF6A55">
          <w:rPr>
            <w:noProof/>
            <w:webHidden/>
          </w:rPr>
          <w:instrText xml:space="preserve"> PAGEREF _Toc153363875 \h </w:instrText>
        </w:r>
        <w:r w:rsidR="00EF6A55">
          <w:rPr>
            <w:noProof/>
            <w:webHidden/>
          </w:rPr>
        </w:r>
        <w:r w:rsidR="00EF6A55">
          <w:rPr>
            <w:noProof/>
            <w:webHidden/>
          </w:rPr>
          <w:fldChar w:fldCharType="separate"/>
        </w:r>
        <w:r w:rsidR="00B06751">
          <w:rPr>
            <w:noProof/>
            <w:webHidden/>
          </w:rPr>
          <w:t>156</w:t>
        </w:r>
        <w:r w:rsidR="00EF6A55">
          <w:rPr>
            <w:noProof/>
            <w:webHidden/>
          </w:rPr>
          <w:fldChar w:fldCharType="end"/>
        </w:r>
      </w:hyperlink>
    </w:p>
    <w:p w14:paraId="41469E38" w14:textId="77C4397B"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76" w:history="1">
        <w:r w:rsidR="00EF6A55" w:rsidRPr="009508CC">
          <w:rPr>
            <w:rStyle w:val="Hyperlink"/>
            <w:noProof/>
          </w:rPr>
          <w:t>7.1.3.</w:t>
        </w:r>
        <w:r w:rsidR="00EF6A55">
          <w:rPr>
            <w:rFonts w:eastAsiaTheme="minorEastAsia"/>
            <w:noProof/>
            <w:kern w:val="2"/>
            <w:lang w:val="en-US"/>
            <w14:ligatures w14:val="standardContextual"/>
          </w:rPr>
          <w:tab/>
        </w:r>
        <w:r w:rsidR="00EF6A55" w:rsidRPr="009508CC">
          <w:rPr>
            <w:rStyle w:val="Hyperlink"/>
            <w:noProof/>
          </w:rPr>
          <w:t>APLICAREA METODOLOGIEI DE EVALUARE LA NIVELUL POAD</w:t>
        </w:r>
        <w:r w:rsidR="00EF6A55">
          <w:rPr>
            <w:noProof/>
            <w:webHidden/>
          </w:rPr>
          <w:tab/>
        </w:r>
        <w:r w:rsidR="00EF6A55">
          <w:rPr>
            <w:noProof/>
            <w:webHidden/>
          </w:rPr>
          <w:fldChar w:fldCharType="begin"/>
        </w:r>
        <w:r w:rsidR="00EF6A55">
          <w:rPr>
            <w:noProof/>
            <w:webHidden/>
          </w:rPr>
          <w:instrText xml:space="preserve"> PAGEREF _Toc153363876 \h </w:instrText>
        </w:r>
        <w:r w:rsidR="00EF6A55">
          <w:rPr>
            <w:noProof/>
            <w:webHidden/>
          </w:rPr>
        </w:r>
        <w:r w:rsidR="00EF6A55">
          <w:rPr>
            <w:noProof/>
            <w:webHidden/>
          </w:rPr>
          <w:fldChar w:fldCharType="separate"/>
        </w:r>
        <w:r w:rsidR="00B06751">
          <w:rPr>
            <w:noProof/>
            <w:webHidden/>
          </w:rPr>
          <w:t>158</w:t>
        </w:r>
        <w:r w:rsidR="00EF6A55">
          <w:rPr>
            <w:noProof/>
            <w:webHidden/>
          </w:rPr>
          <w:fldChar w:fldCharType="end"/>
        </w:r>
      </w:hyperlink>
    </w:p>
    <w:p w14:paraId="4D30A84E" w14:textId="0BA3C95B" w:rsidR="00EF6A55" w:rsidRDefault="00000000" w:rsidP="00EF6A55">
      <w:pPr>
        <w:pStyle w:val="TOC2"/>
        <w:spacing w:after="0" w:line="276" w:lineRule="auto"/>
        <w:rPr>
          <w:rFonts w:eastAsiaTheme="minorEastAsia"/>
          <w:noProof/>
          <w:kern w:val="2"/>
          <w:lang w:val="en-US"/>
          <w14:ligatures w14:val="standardContextual"/>
        </w:rPr>
      </w:pPr>
      <w:hyperlink w:anchor="_Toc153363877" w:history="1">
        <w:r w:rsidR="00EF6A55" w:rsidRPr="009508CC">
          <w:rPr>
            <w:rStyle w:val="Hyperlink"/>
            <w:noProof/>
          </w:rPr>
          <w:t>7.2.</w:t>
        </w:r>
        <w:r w:rsidR="00EF6A55">
          <w:rPr>
            <w:rFonts w:eastAsiaTheme="minorEastAsia"/>
            <w:noProof/>
            <w:kern w:val="2"/>
            <w:lang w:val="en-US"/>
            <w14:ligatures w14:val="standardContextual"/>
          </w:rPr>
          <w:tab/>
        </w:r>
        <w:r w:rsidR="00EF6A55" w:rsidRPr="009508CC">
          <w:rPr>
            <w:rStyle w:val="Hyperlink"/>
            <w:noProof/>
          </w:rPr>
          <w:t>RĂSPUNSUL LA ÎNTREBĂRILE DE EVALUARE</w:t>
        </w:r>
        <w:r w:rsidR="00EF6A55">
          <w:rPr>
            <w:noProof/>
            <w:webHidden/>
          </w:rPr>
          <w:tab/>
        </w:r>
        <w:r w:rsidR="00EF6A55">
          <w:rPr>
            <w:noProof/>
            <w:webHidden/>
          </w:rPr>
          <w:fldChar w:fldCharType="begin"/>
        </w:r>
        <w:r w:rsidR="00EF6A55">
          <w:rPr>
            <w:noProof/>
            <w:webHidden/>
          </w:rPr>
          <w:instrText xml:space="preserve"> PAGEREF _Toc153363877 \h </w:instrText>
        </w:r>
        <w:r w:rsidR="00EF6A55">
          <w:rPr>
            <w:noProof/>
            <w:webHidden/>
          </w:rPr>
        </w:r>
        <w:r w:rsidR="00EF6A55">
          <w:rPr>
            <w:noProof/>
            <w:webHidden/>
          </w:rPr>
          <w:fldChar w:fldCharType="separate"/>
        </w:r>
        <w:r w:rsidR="00B06751">
          <w:rPr>
            <w:noProof/>
            <w:webHidden/>
          </w:rPr>
          <w:t>159</w:t>
        </w:r>
        <w:r w:rsidR="00EF6A55">
          <w:rPr>
            <w:noProof/>
            <w:webHidden/>
          </w:rPr>
          <w:fldChar w:fldCharType="end"/>
        </w:r>
      </w:hyperlink>
    </w:p>
    <w:p w14:paraId="5EB589A2" w14:textId="60831ED0" w:rsidR="00EF6A55" w:rsidRDefault="00000000" w:rsidP="00EF6A55">
      <w:pPr>
        <w:pStyle w:val="TOC3"/>
        <w:tabs>
          <w:tab w:val="left" w:pos="865"/>
          <w:tab w:val="right" w:leader="dot" w:pos="9322"/>
        </w:tabs>
        <w:spacing w:after="0" w:line="276" w:lineRule="auto"/>
        <w:rPr>
          <w:rFonts w:eastAsiaTheme="minorEastAsia"/>
          <w:noProof/>
          <w:kern w:val="2"/>
          <w:lang w:val="en-US"/>
          <w14:ligatures w14:val="standardContextual"/>
        </w:rPr>
      </w:pPr>
      <w:hyperlink w:anchor="_Toc153363878" w:history="1">
        <w:r w:rsidR="00EF6A55" w:rsidRPr="009508CC">
          <w:rPr>
            <w:rStyle w:val="Hyperlink"/>
            <w:noProof/>
          </w:rPr>
          <w:t>7.2.1.</w:t>
        </w:r>
        <w:r w:rsidR="00EF6A55">
          <w:rPr>
            <w:rFonts w:eastAsiaTheme="minorEastAsia"/>
            <w:noProof/>
            <w:kern w:val="2"/>
            <w:lang w:val="en-US"/>
            <w14:ligatures w14:val="standardContextual"/>
          </w:rPr>
          <w:tab/>
        </w:r>
        <w:r w:rsidR="00EF6A55" w:rsidRPr="009508CC">
          <w:rPr>
            <w:rStyle w:val="Hyperlink"/>
            <w:noProof/>
          </w:rPr>
          <w:t>ÎE 1. Care a fost contribuția intervențiilor finanțate din resurse REACT-EU la contracararea efectelor crizei generate de pandemia de COVID-19?</w:t>
        </w:r>
        <w:r w:rsidR="00EF6A55">
          <w:rPr>
            <w:noProof/>
            <w:webHidden/>
          </w:rPr>
          <w:tab/>
        </w:r>
        <w:r w:rsidR="00EF6A55">
          <w:rPr>
            <w:noProof/>
            <w:webHidden/>
          </w:rPr>
          <w:fldChar w:fldCharType="begin"/>
        </w:r>
        <w:r w:rsidR="00EF6A55">
          <w:rPr>
            <w:noProof/>
            <w:webHidden/>
          </w:rPr>
          <w:instrText xml:space="preserve"> PAGEREF _Toc153363878 \h </w:instrText>
        </w:r>
        <w:r w:rsidR="00EF6A55">
          <w:rPr>
            <w:noProof/>
            <w:webHidden/>
          </w:rPr>
        </w:r>
        <w:r w:rsidR="00EF6A55">
          <w:rPr>
            <w:noProof/>
            <w:webHidden/>
          </w:rPr>
          <w:fldChar w:fldCharType="separate"/>
        </w:r>
        <w:r w:rsidR="00B06751">
          <w:rPr>
            <w:noProof/>
            <w:webHidden/>
          </w:rPr>
          <w:t>159</w:t>
        </w:r>
        <w:r w:rsidR="00EF6A55">
          <w:rPr>
            <w:noProof/>
            <w:webHidden/>
          </w:rPr>
          <w:fldChar w:fldCharType="end"/>
        </w:r>
      </w:hyperlink>
    </w:p>
    <w:p w14:paraId="756DE8C2" w14:textId="7C3ADA32"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79" w:history="1">
        <w:r w:rsidR="00EF6A55" w:rsidRPr="009508CC">
          <w:rPr>
            <w:rStyle w:val="Hyperlink"/>
            <w:noProof/>
          </w:rPr>
          <w:t>Ce a oferit programul din resurse REACT-EU pentru cine și când?</w:t>
        </w:r>
        <w:r w:rsidR="00EF6A55">
          <w:rPr>
            <w:noProof/>
            <w:webHidden/>
          </w:rPr>
          <w:tab/>
        </w:r>
        <w:r w:rsidR="00EF6A55">
          <w:rPr>
            <w:noProof/>
            <w:webHidden/>
          </w:rPr>
          <w:fldChar w:fldCharType="begin"/>
        </w:r>
        <w:r w:rsidR="00EF6A55">
          <w:rPr>
            <w:noProof/>
            <w:webHidden/>
          </w:rPr>
          <w:instrText xml:space="preserve"> PAGEREF _Toc153363879 \h </w:instrText>
        </w:r>
        <w:r w:rsidR="00EF6A55">
          <w:rPr>
            <w:noProof/>
            <w:webHidden/>
          </w:rPr>
        </w:r>
        <w:r w:rsidR="00EF6A55">
          <w:rPr>
            <w:noProof/>
            <w:webHidden/>
          </w:rPr>
          <w:fldChar w:fldCharType="separate"/>
        </w:r>
        <w:r w:rsidR="00B06751">
          <w:rPr>
            <w:noProof/>
            <w:webHidden/>
          </w:rPr>
          <w:t>159</w:t>
        </w:r>
        <w:r w:rsidR="00EF6A55">
          <w:rPr>
            <w:noProof/>
            <w:webHidden/>
          </w:rPr>
          <w:fldChar w:fldCharType="end"/>
        </w:r>
      </w:hyperlink>
    </w:p>
    <w:p w14:paraId="148763AC" w14:textId="1C9C182D" w:rsidR="00EF6A55" w:rsidRDefault="00000000" w:rsidP="00EF6A55">
      <w:pPr>
        <w:pStyle w:val="TOC3"/>
        <w:tabs>
          <w:tab w:val="right" w:leader="dot" w:pos="9322"/>
        </w:tabs>
        <w:spacing w:after="0" w:line="276" w:lineRule="auto"/>
        <w:rPr>
          <w:rFonts w:eastAsiaTheme="minorEastAsia"/>
          <w:noProof/>
          <w:kern w:val="2"/>
          <w:lang w:val="en-US"/>
          <w14:ligatures w14:val="standardContextual"/>
        </w:rPr>
      </w:pPr>
      <w:hyperlink w:anchor="_Toc153363880" w:history="1">
        <w:r w:rsidR="00EF6A55" w:rsidRPr="009508CC">
          <w:rPr>
            <w:rStyle w:val="Hyperlink"/>
            <w:noProof/>
          </w:rPr>
          <w:t>Aspecte calitative ale implementării sprijinului din resurse REACT-EU</w:t>
        </w:r>
        <w:r w:rsidR="00EF6A55">
          <w:rPr>
            <w:noProof/>
            <w:webHidden/>
          </w:rPr>
          <w:tab/>
        </w:r>
        <w:r w:rsidR="00EF6A55">
          <w:rPr>
            <w:noProof/>
            <w:webHidden/>
          </w:rPr>
          <w:fldChar w:fldCharType="begin"/>
        </w:r>
        <w:r w:rsidR="00EF6A55">
          <w:rPr>
            <w:noProof/>
            <w:webHidden/>
          </w:rPr>
          <w:instrText xml:space="preserve"> PAGEREF _Toc153363880 \h </w:instrText>
        </w:r>
        <w:r w:rsidR="00EF6A55">
          <w:rPr>
            <w:noProof/>
            <w:webHidden/>
          </w:rPr>
        </w:r>
        <w:r w:rsidR="00EF6A55">
          <w:rPr>
            <w:noProof/>
            <w:webHidden/>
          </w:rPr>
          <w:fldChar w:fldCharType="separate"/>
        </w:r>
        <w:r w:rsidR="00B06751">
          <w:rPr>
            <w:noProof/>
            <w:webHidden/>
          </w:rPr>
          <w:t>165</w:t>
        </w:r>
        <w:r w:rsidR="00EF6A55">
          <w:rPr>
            <w:noProof/>
            <w:webHidden/>
          </w:rPr>
          <w:fldChar w:fldCharType="end"/>
        </w:r>
      </w:hyperlink>
    </w:p>
    <w:p w14:paraId="29078771" w14:textId="70DECE99" w:rsidR="00EF6A55" w:rsidRDefault="00000000" w:rsidP="00EF6A55">
      <w:pPr>
        <w:pStyle w:val="TOC2"/>
        <w:spacing w:after="0" w:line="276" w:lineRule="auto"/>
        <w:rPr>
          <w:rFonts w:eastAsiaTheme="minorEastAsia"/>
          <w:noProof/>
          <w:kern w:val="2"/>
          <w:lang w:val="en-US"/>
          <w14:ligatures w14:val="standardContextual"/>
        </w:rPr>
      </w:pPr>
      <w:hyperlink w:anchor="_Toc153363881" w:history="1">
        <w:r w:rsidR="00EF6A55" w:rsidRPr="009508CC">
          <w:rPr>
            <w:rStyle w:val="Hyperlink"/>
            <w:noProof/>
          </w:rPr>
          <w:t>7.3.</w:t>
        </w:r>
        <w:r w:rsidR="00EF6A55">
          <w:rPr>
            <w:rFonts w:eastAsiaTheme="minorEastAsia"/>
            <w:noProof/>
            <w:kern w:val="2"/>
            <w:lang w:val="en-US"/>
            <w14:ligatures w14:val="standardContextual"/>
          </w:rPr>
          <w:tab/>
        </w:r>
        <w:r w:rsidR="00EF6A55" w:rsidRPr="009508CC">
          <w:rPr>
            <w:rStyle w:val="Hyperlink"/>
            <w:noProof/>
          </w:rPr>
          <w:t>Concluzii și recomandări</w:t>
        </w:r>
        <w:r w:rsidR="00EF6A55">
          <w:rPr>
            <w:noProof/>
            <w:webHidden/>
          </w:rPr>
          <w:tab/>
        </w:r>
        <w:r w:rsidR="00EF6A55">
          <w:rPr>
            <w:noProof/>
            <w:webHidden/>
          </w:rPr>
          <w:fldChar w:fldCharType="begin"/>
        </w:r>
        <w:r w:rsidR="00EF6A55">
          <w:rPr>
            <w:noProof/>
            <w:webHidden/>
          </w:rPr>
          <w:instrText xml:space="preserve"> PAGEREF _Toc153363881 \h </w:instrText>
        </w:r>
        <w:r w:rsidR="00EF6A55">
          <w:rPr>
            <w:noProof/>
            <w:webHidden/>
          </w:rPr>
        </w:r>
        <w:r w:rsidR="00EF6A55">
          <w:rPr>
            <w:noProof/>
            <w:webHidden/>
          </w:rPr>
          <w:fldChar w:fldCharType="separate"/>
        </w:r>
        <w:r w:rsidR="00B06751">
          <w:rPr>
            <w:noProof/>
            <w:webHidden/>
          </w:rPr>
          <w:t>167</w:t>
        </w:r>
        <w:r w:rsidR="00EF6A55">
          <w:rPr>
            <w:noProof/>
            <w:webHidden/>
          </w:rPr>
          <w:fldChar w:fldCharType="end"/>
        </w:r>
      </w:hyperlink>
    </w:p>
    <w:p w14:paraId="6D716404" w14:textId="6BCA7B0B" w:rsidR="00EF6A55" w:rsidRDefault="00693E6C" w:rsidP="00EF6A55">
      <w:pPr>
        <w:pStyle w:val="NSRF-BodyText"/>
        <w:spacing w:after="0" w:line="276" w:lineRule="auto"/>
        <w:rPr>
          <w:rFonts w:eastAsia="Calibri" w:cstheme="minorHAnsi"/>
        </w:rPr>
      </w:pPr>
      <w:r w:rsidRPr="00E77574">
        <w:rPr>
          <w:rFonts w:eastAsia="Calibri" w:cstheme="minorHAnsi"/>
        </w:rPr>
        <w:fldChar w:fldCharType="end"/>
      </w:r>
      <w:bookmarkStart w:id="1" w:name="_Toc151220313"/>
    </w:p>
    <w:p w14:paraId="51DF48AF" w14:textId="77777777" w:rsidR="00EF6A55" w:rsidRDefault="00EF6A55">
      <w:pPr>
        <w:spacing w:after="0" w:line="240" w:lineRule="auto"/>
        <w:rPr>
          <w:rFonts w:eastAsia="Calibri" w:cstheme="minorHAnsi"/>
          <w:bCs/>
          <w:color w:val="000000"/>
          <w:lang w:bidi="he-IL"/>
        </w:rPr>
      </w:pPr>
      <w:r>
        <w:rPr>
          <w:rFonts w:eastAsia="Calibri" w:cstheme="minorHAnsi"/>
        </w:rPr>
        <w:br w:type="page"/>
      </w:r>
    </w:p>
    <w:p w14:paraId="77B952C0" w14:textId="77777777" w:rsidR="00D86F5E" w:rsidRPr="00E77574" w:rsidRDefault="00D86F5E" w:rsidP="00EF6A55">
      <w:pPr>
        <w:pStyle w:val="Heading1"/>
        <w:spacing w:after="0" w:line="276" w:lineRule="auto"/>
        <w:ind w:left="720" w:right="-23" w:hanging="360"/>
      </w:pPr>
      <w:bookmarkStart w:id="2" w:name="_Ref151710630"/>
      <w:bookmarkStart w:id="3" w:name="_Toc153363798"/>
      <w:r w:rsidRPr="00E77574">
        <w:lastRenderedPageBreak/>
        <w:t>Lista tabelelor</w:t>
      </w:r>
      <w:bookmarkEnd w:id="1"/>
      <w:bookmarkEnd w:id="2"/>
      <w:bookmarkEnd w:id="3"/>
    </w:p>
    <w:p w14:paraId="7BBABC09" w14:textId="6B8CE615" w:rsidR="001A3915" w:rsidRDefault="00FD2A81" w:rsidP="00EF6A55">
      <w:pPr>
        <w:pStyle w:val="TableofFigures"/>
        <w:tabs>
          <w:tab w:val="right" w:leader="dot" w:pos="9322"/>
        </w:tabs>
        <w:spacing w:after="0" w:line="276" w:lineRule="auto"/>
        <w:rPr>
          <w:rFonts w:eastAsiaTheme="minorEastAsia"/>
          <w:noProof/>
          <w:kern w:val="2"/>
          <w:lang w:val="en-US"/>
          <w14:ligatures w14:val="standardContextual"/>
        </w:rPr>
      </w:pPr>
      <w:r w:rsidRPr="00E77574">
        <w:fldChar w:fldCharType="begin"/>
      </w:r>
      <w:r w:rsidRPr="00E77574">
        <w:instrText xml:space="preserve"> TOC \h \z \c "Tabel" </w:instrText>
      </w:r>
      <w:r w:rsidRPr="00E77574">
        <w:fldChar w:fldCharType="separate"/>
      </w:r>
      <w:hyperlink w:anchor="_Toc153349570" w:history="1">
        <w:r w:rsidR="001A3915" w:rsidRPr="002974D1">
          <w:rPr>
            <w:rStyle w:val="Hyperlink"/>
            <w:noProof/>
          </w:rPr>
          <w:t>Tabel 1. Instrumente de evaluare și contribuția lor în procesul de evaluare</w:t>
        </w:r>
        <w:r w:rsidR="001A3915">
          <w:rPr>
            <w:noProof/>
            <w:webHidden/>
          </w:rPr>
          <w:tab/>
        </w:r>
        <w:r w:rsidR="001A3915">
          <w:rPr>
            <w:noProof/>
            <w:webHidden/>
          </w:rPr>
          <w:fldChar w:fldCharType="begin"/>
        </w:r>
        <w:r w:rsidR="001A3915">
          <w:rPr>
            <w:noProof/>
            <w:webHidden/>
          </w:rPr>
          <w:instrText xml:space="preserve"> PAGEREF _Toc153349570 \h </w:instrText>
        </w:r>
        <w:r w:rsidR="001A3915">
          <w:rPr>
            <w:noProof/>
            <w:webHidden/>
          </w:rPr>
        </w:r>
        <w:r w:rsidR="001A3915">
          <w:rPr>
            <w:noProof/>
            <w:webHidden/>
          </w:rPr>
          <w:fldChar w:fldCharType="separate"/>
        </w:r>
        <w:r w:rsidR="00B06751">
          <w:rPr>
            <w:noProof/>
            <w:webHidden/>
          </w:rPr>
          <w:t>17</w:t>
        </w:r>
        <w:r w:rsidR="001A3915">
          <w:rPr>
            <w:noProof/>
            <w:webHidden/>
          </w:rPr>
          <w:fldChar w:fldCharType="end"/>
        </w:r>
      </w:hyperlink>
    </w:p>
    <w:p w14:paraId="45CCB1D9" w14:textId="66670A97"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1" w:history="1">
        <w:r w:rsidR="001A3915" w:rsidRPr="002974D1">
          <w:rPr>
            <w:rStyle w:val="Hyperlink"/>
            <w:noProof/>
          </w:rPr>
          <w:t>Tabel 2 Indicatori axa prioritară 8</w:t>
        </w:r>
        <w:r w:rsidR="001A3915">
          <w:rPr>
            <w:noProof/>
            <w:webHidden/>
          </w:rPr>
          <w:tab/>
        </w:r>
        <w:r w:rsidR="001A3915">
          <w:rPr>
            <w:noProof/>
            <w:webHidden/>
          </w:rPr>
          <w:fldChar w:fldCharType="begin"/>
        </w:r>
        <w:r w:rsidR="001A3915">
          <w:rPr>
            <w:noProof/>
            <w:webHidden/>
          </w:rPr>
          <w:instrText xml:space="preserve"> PAGEREF _Toc153349571 \h </w:instrText>
        </w:r>
        <w:r w:rsidR="001A3915">
          <w:rPr>
            <w:noProof/>
            <w:webHidden/>
          </w:rPr>
        </w:r>
        <w:r w:rsidR="001A3915">
          <w:rPr>
            <w:noProof/>
            <w:webHidden/>
          </w:rPr>
          <w:fldChar w:fldCharType="separate"/>
        </w:r>
        <w:r w:rsidR="00B06751">
          <w:rPr>
            <w:noProof/>
            <w:webHidden/>
          </w:rPr>
          <w:t>21</w:t>
        </w:r>
        <w:r w:rsidR="001A3915">
          <w:rPr>
            <w:noProof/>
            <w:webHidden/>
          </w:rPr>
          <w:fldChar w:fldCharType="end"/>
        </w:r>
      </w:hyperlink>
    </w:p>
    <w:p w14:paraId="58CFA261" w14:textId="2D8BE684"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2" w:history="1">
        <w:r w:rsidR="001A3915" w:rsidRPr="002974D1">
          <w:rPr>
            <w:rStyle w:val="Hyperlink"/>
            <w:noProof/>
          </w:rPr>
          <w:t>Tabel 3. Valoarea proiectelor TRANSFERATE în cadrul REACT-EU OS 8.3</w:t>
        </w:r>
        <w:r w:rsidR="001A3915">
          <w:rPr>
            <w:noProof/>
            <w:webHidden/>
          </w:rPr>
          <w:tab/>
        </w:r>
        <w:r w:rsidR="001A3915">
          <w:rPr>
            <w:noProof/>
            <w:webHidden/>
          </w:rPr>
          <w:fldChar w:fldCharType="begin"/>
        </w:r>
        <w:r w:rsidR="001A3915">
          <w:rPr>
            <w:noProof/>
            <w:webHidden/>
          </w:rPr>
          <w:instrText xml:space="preserve"> PAGEREF _Toc153349572 \h </w:instrText>
        </w:r>
        <w:r w:rsidR="001A3915">
          <w:rPr>
            <w:noProof/>
            <w:webHidden/>
          </w:rPr>
        </w:r>
        <w:r w:rsidR="001A3915">
          <w:rPr>
            <w:noProof/>
            <w:webHidden/>
          </w:rPr>
          <w:fldChar w:fldCharType="separate"/>
        </w:r>
        <w:r w:rsidR="00B06751">
          <w:rPr>
            <w:noProof/>
            <w:webHidden/>
          </w:rPr>
          <w:t>25</w:t>
        </w:r>
        <w:r w:rsidR="001A3915">
          <w:rPr>
            <w:noProof/>
            <w:webHidden/>
          </w:rPr>
          <w:fldChar w:fldCharType="end"/>
        </w:r>
      </w:hyperlink>
    </w:p>
    <w:p w14:paraId="30954732" w14:textId="6F27A33E"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3" w:history="1">
        <w:r w:rsidR="001A3915" w:rsidRPr="002974D1">
          <w:rPr>
            <w:rStyle w:val="Hyperlink"/>
            <w:noProof/>
          </w:rPr>
          <w:t>Tabel 4. Distribuția pe regiuni de dezvoltare a proiectelor</w:t>
        </w:r>
        <w:r w:rsidR="001A3915">
          <w:rPr>
            <w:noProof/>
            <w:webHidden/>
          </w:rPr>
          <w:tab/>
        </w:r>
        <w:r w:rsidR="001A3915">
          <w:rPr>
            <w:noProof/>
            <w:webHidden/>
          </w:rPr>
          <w:fldChar w:fldCharType="begin"/>
        </w:r>
        <w:r w:rsidR="001A3915">
          <w:rPr>
            <w:noProof/>
            <w:webHidden/>
          </w:rPr>
          <w:instrText xml:space="preserve"> PAGEREF _Toc153349573 \h </w:instrText>
        </w:r>
        <w:r w:rsidR="001A3915">
          <w:rPr>
            <w:noProof/>
            <w:webHidden/>
          </w:rPr>
        </w:r>
        <w:r w:rsidR="001A3915">
          <w:rPr>
            <w:noProof/>
            <w:webHidden/>
          </w:rPr>
          <w:fldChar w:fldCharType="separate"/>
        </w:r>
        <w:r w:rsidR="00B06751">
          <w:rPr>
            <w:noProof/>
            <w:webHidden/>
          </w:rPr>
          <w:t>26</w:t>
        </w:r>
        <w:r w:rsidR="001A3915">
          <w:rPr>
            <w:noProof/>
            <w:webHidden/>
          </w:rPr>
          <w:fldChar w:fldCharType="end"/>
        </w:r>
      </w:hyperlink>
    </w:p>
    <w:p w14:paraId="69D9087A" w14:textId="632482D2"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4" w:history="1">
        <w:r w:rsidR="001A3915" w:rsidRPr="002974D1">
          <w:rPr>
            <w:rStyle w:val="Hyperlink"/>
            <w:noProof/>
          </w:rPr>
          <w:t>Tabel 5. Metodologia de evaluare pentru POCU AP8</w:t>
        </w:r>
        <w:r w:rsidR="001A3915">
          <w:rPr>
            <w:noProof/>
            <w:webHidden/>
          </w:rPr>
          <w:tab/>
        </w:r>
        <w:r w:rsidR="001A3915">
          <w:rPr>
            <w:noProof/>
            <w:webHidden/>
          </w:rPr>
          <w:fldChar w:fldCharType="begin"/>
        </w:r>
        <w:r w:rsidR="001A3915">
          <w:rPr>
            <w:noProof/>
            <w:webHidden/>
          </w:rPr>
          <w:instrText xml:space="preserve"> PAGEREF _Toc153349574 \h </w:instrText>
        </w:r>
        <w:r w:rsidR="001A3915">
          <w:rPr>
            <w:noProof/>
            <w:webHidden/>
          </w:rPr>
        </w:r>
        <w:r w:rsidR="001A3915">
          <w:rPr>
            <w:noProof/>
            <w:webHidden/>
          </w:rPr>
          <w:fldChar w:fldCharType="separate"/>
        </w:r>
        <w:r w:rsidR="00B06751">
          <w:rPr>
            <w:noProof/>
            <w:webHidden/>
          </w:rPr>
          <w:t>27</w:t>
        </w:r>
        <w:r w:rsidR="001A3915">
          <w:rPr>
            <w:noProof/>
            <w:webHidden/>
          </w:rPr>
          <w:fldChar w:fldCharType="end"/>
        </w:r>
      </w:hyperlink>
    </w:p>
    <w:p w14:paraId="46271CD1" w14:textId="5C7C4BCD"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5" w:history="1">
        <w:r w:rsidR="001A3915" w:rsidRPr="002974D1">
          <w:rPr>
            <w:rStyle w:val="Hyperlink"/>
            <w:rFonts w:cstheme="minorHAnsi"/>
            <w:noProof/>
          </w:rPr>
          <w:t>Tabel 6</w:t>
        </w:r>
        <w:r w:rsidR="001A3915" w:rsidRPr="002974D1">
          <w:rPr>
            <w:rStyle w:val="Hyperlink"/>
            <w:rFonts w:eastAsia="SimSun" w:cstheme="minorHAnsi"/>
            <w:noProof/>
            <w:lang w:eastAsia="ja-JP"/>
          </w:rPr>
          <w:t>.</w:t>
        </w:r>
        <w:r w:rsidR="001A3915" w:rsidRPr="002974D1">
          <w:rPr>
            <w:rStyle w:val="Hyperlink"/>
            <w:rFonts w:cstheme="minorHAnsi"/>
            <w:noProof/>
          </w:rPr>
          <w:t>DISTRIBUȚIA NUMARULUI DE ELEVI BENEFICIAEI AI PROGRAMULUI NATIONAL IN CORELARE CU INDICATORII PRIVIND ACCESUL LA TECHNOLOGIE ȘI ECHIPAMENTE</w:t>
        </w:r>
        <w:r w:rsidR="001A3915">
          <w:rPr>
            <w:noProof/>
            <w:webHidden/>
          </w:rPr>
          <w:tab/>
        </w:r>
        <w:r w:rsidR="001A3915">
          <w:rPr>
            <w:noProof/>
            <w:webHidden/>
          </w:rPr>
          <w:fldChar w:fldCharType="begin"/>
        </w:r>
        <w:r w:rsidR="001A3915">
          <w:rPr>
            <w:noProof/>
            <w:webHidden/>
          </w:rPr>
          <w:instrText xml:space="preserve"> PAGEREF _Toc153349575 \h </w:instrText>
        </w:r>
        <w:r w:rsidR="001A3915">
          <w:rPr>
            <w:noProof/>
            <w:webHidden/>
          </w:rPr>
        </w:r>
        <w:r w:rsidR="001A3915">
          <w:rPr>
            <w:noProof/>
            <w:webHidden/>
          </w:rPr>
          <w:fldChar w:fldCharType="separate"/>
        </w:r>
        <w:r w:rsidR="00B06751">
          <w:rPr>
            <w:noProof/>
            <w:webHidden/>
          </w:rPr>
          <w:t>34</w:t>
        </w:r>
        <w:r w:rsidR="001A3915">
          <w:rPr>
            <w:noProof/>
            <w:webHidden/>
          </w:rPr>
          <w:fldChar w:fldCharType="end"/>
        </w:r>
      </w:hyperlink>
    </w:p>
    <w:p w14:paraId="6589585D" w14:textId="470D618E"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6" w:history="1">
        <w:r w:rsidR="001A3915" w:rsidRPr="002974D1">
          <w:rPr>
            <w:rStyle w:val="Hyperlink"/>
            <w:noProof/>
          </w:rPr>
          <w:t>Tabel 7. C</w:t>
        </w:r>
        <w:r w:rsidR="00EF6A55" w:rsidRPr="002974D1">
          <w:rPr>
            <w:rStyle w:val="Hyperlink"/>
            <w:noProof/>
          </w:rPr>
          <w:t>orelare număr de participanți cu indicatorii care reflectă accesul la internet și echipamente informatice</w:t>
        </w:r>
        <w:r w:rsidR="001A3915">
          <w:rPr>
            <w:noProof/>
            <w:webHidden/>
          </w:rPr>
          <w:tab/>
        </w:r>
        <w:r w:rsidR="001A3915">
          <w:rPr>
            <w:noProof/>
            <w:webHidden/>
          </w:rPr>
          <w:fldChar w:fldCharType="begin"/>
        </w:r>
        <w:r w:rsidR="001A3915">
          <w:rPr>
            <w:noProof/>
            <w:webHidden/>
          </w:rPr>
          <w:instrText xml:space="preserve"> PAGEREF _Toc153349576 \h </w:instrText>
        </w:r>
        <w:r w:rsidR="001A3915">
          <w:rPr>
            <w:noProof/>
            <w:webHidden/>
          </w:rPr>
        </w:r>
        <w:r w:rsidR="001A3915">
          <w:rPr>
            <w:noProof/>
            <w:webHidden/>
          </w:rPr>
          <w:fldChar w:fldCharType="separate"/>
        </w:r>
        <w:r w:rsidR="00B06751">
          <w:rPr>
            <w:noProof/>
            <w:webHidden/>
          </w:rPr>
          <w:t>35</w:t>
        </w:r>
        <w:r w:rsidR="001A3915">
          <w:rPr>
            <w:noProof/>
            <w:webHidden/>
          </w:rPr>
          <w:fldChar w:fldCharType="end"/>
        </w:r>
      </w:hyperlink>
    </w:p>
    <w:p w14:paraId="610FCAD7" w14:textId="0F81B90B"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7" w:history="1">
        <w:r w:rsidR="001A3915" w:rsidRPr="002974D1">
          <w:rPr>
            <w:rStyle w:val="Hyperlink"/>
            <w:rFonts w:cstheme="minorHAnsi"/>
            <w:noProof/>
          </w:rPr>
          <w:t>Tabel 8. Indicatorii de REALIZARE ȘI REZULTAT OS 8.2</w:t>
        </w:r>
        <w:r w:rsidR="001A3915">
          <w:rPr>
            <w:noProof/>
            <w:webHidden/>
          </w:rPr>
          <w:tab/>
        </w:r>
        <w:r w:rsidR="001A3915">
          <w:rPr>
            <w:noProof/>
            <w:webHidden/>
          </w:rPr>
          <w:fldChar w:fldCharType="begin"/>
        </w:r>
        <w:r w:rsidR="001A3915">
          <w:rPr>
            <w:noProof/>
            <w:webHidden/>
          </w:rPr>
          <w:instrText xml:space="preserve"> PAGEREF _Toc153349577 \h </w:instrText>
        </w:r>
        <w:r w:rsidR="001A3915">
          <w:rPr>
            <w:noProof/>
            <w:webHidden/>
          </w:rPr>
        </w:r>
        <w:r w:rsidR="001A3915">
          <w:rPr>
            <w:noProof/>
            <w:webHidden/>
          </w:rPr>
          <w:fldChar w:fldCharType="separate"/>
        </w:r>
        <w:r w:rsidR="00B06751">
          <w:rPr>
            <w:noProof/>
            <w:webHidden/>
          </w:rPr>
          <w:t>42</w:t>
        </w:r>
        <w:r w:rsidR="001A3915">
          <w:rPr>
            <w:noProof/>
            <w:webHidden/>
          </w:rPr>
          <w:fldChar w:fldCharType="end"/>
        </w:r>
      </w:hyperlink>
    </w:p>
    <w:p w14:paraId="35E578E4" w14:textId="089EB948"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8" w:history="1">
        <w:r w:rsidR="001A3915" w:rsidRPr="002974D1">
          <w:rPr>
            <w:rStyle w:val="Hyperlink"/>
            <w:noProof/>
          </w:rPr>
          <w:t>Tabel 9.</w:t>
        </w:r>
        <w:r w:rsidR="001A3915" w:rsidRPr="002974D1">
          <w:rPr>
            <w:rStyle w:val="Hyperlink"/>
            <w:rFonts w:cstheme="minorHAnsi"/>
            <w:noProof/>
          </w:rPr>
          <w:t xml:space="preserve"> Corelarea regională a ratei sărăciei cu procentul pe regiuni a întreprinderilor sociale, 2017 vs 2021</w:t>
        </w:r>
        <w:r w:rsidR="001A3915">
          <w:rPr>
            <w:noProof/>
            <w:webHidden/>
          </w:rPr>
          <w:tab/>
        </w:r>
        <w:r w:rsidR="001A3915">
          <w:rPr>
            <w:noProof/>
            <w:webHidden/>
          </w:rPr>
          <w:fldChar w:fldCharType="begin"/>
        </w:r>
        <w:r w:rsidR="001A3915">
          <w:rPr>
            <w:noProof/>
            <w:webHidden/>
          </w:rPr>
          <w:instrText xml:space="preserve"> PAGEREF _Toc153349578 \h </w:instrText>
        </w:r>
        <w:r w:rsidR="001A3915">
          <w:rPr>
            <w:noProof/>
            <w:webHidden/>
          </w:rPr>
        </w:r>
        <w:r w:rsidR="001A3915">
          <w:rPr>
            <w:noProof/>
            <w:webHidden/>
          </w:rPr>
          <w:fldChar w:fldCharType="separate"/>
        </w:r>
        <w:r w:rsidR="00B06751">
          <w:rPr>
            <w:noProof/>
            <w:webHidden/>
          </w:rPr>
          <w:t>45</w:t>
        </w:r>
        <w:r w:rsidR="001A3915">
          <w:rPr>
            <w:noProof/>
            <w:webHidden/>
          </w:rPr>
          <w:fldChar w:fldCharType="end"/>
        </w:r>
      </w:hyperlink>
    </w:p>
    <w:p w14:paraId="3F5B940D" w14:textId="695E834C"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79" w:history="1">
        <w:r w:rsidR="001A3915" w:rsidRPr="002974D1">
          <w:rPr>
            <w:rStyle w:val="Hyperlink"/>
            <w:noProof/>
          </w:rPr>
          <w:t>Tabel 10</w:t>
        </w:r>
        <w:r w:rsidR="001A3915" w:rsidRPr="002974D1">
          <w:rPr>
            <w:rStyle w:val="Hyperlink"/>
            <w:rFonts w:cstheme="minorHAnsi"/>
            <w:noProof/>
          </w:rPr>
          <w:t>. Indicatorii de REALIZARE ȘI REZULTAT OS 8.3</w:t>
        </w:r>
        <w:r w:rsidR="001A3915">
          <w:rPr>
            <w:noProof/>
            <w:webHidden/>
          </w:rPr>
          <w:tab/>
        </w:r>
        <w:r w:rsidR="001A3915">
          <w:rPr>
            <w:noProof/>
            <w:webHidden/>
          </w:rPr>
          <w:fldChar w:fldCharType="begin"/>
        </w:r>
        <w:r w:rsidR="001A3915">
          <w:rPr>
            <w:noProof/>
            <w:webHidden/>
          </w:rPr>
          <w:instrText xml:space="preserve"> PAGEREF _Toc153349579 \h </w:instrText>
        </w:r>
        <w:r w:rsidR="001A3915">
          <w:rPr>
            <w:noProof/>
            <w:webHidden/>
          </w:rPr>
        </w:r>
        <w:r w:rsidR="001A3915">
          <w:rPr>
            <w:noProof/>
            <w:webHidden/>
          </w:rPr>
          <w:fldChar w:fldCharType="separate"/>
        </w:r>
        <w:r w:rsidR="00B06751">
          <w:rPr>
            <w:noProof/>
            <w:webHidden/>
          </w:rPr>
          <w:t>47</w:t>
        </w:r>
        <w:r w:rsidR="001A3915">
          <w:rPr>
            <w:noProof/>
            <w:webHidden/>
          </w:rPr>
          <w:fldChar w:fldCharType="end"/>
        </w:r>
      </w:hyperlink>
    </w:p>
    <w:p w14:paraId="374B8CAB" w14:textId="4E89678C"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0" w:history="1">
        <w:r w:rsidR="001A3915" w:rsidRPr="002974D1">
          <w:rPr>
            <w:rStyle w:val="Hyperlink"/>
            <w:noProof/>
          </w:rPr>
          <w:t>Tabel 11. SITUAȚIA ALOCĂRII, PLĂȚILOR CONTRACTĂRILOR PE AP10</w:t>
        </w:r>
        <w:r w:rsidR="001A3915">
          <w:rPr>
            <w:noProof/>
            <w:webHidden/>
          </w:rPr>
          <w:tab/>
        </w:r>
        <w:r w:rsidR="001A3915">
          <w:rPr>
            <w:noProof/>
            <w:webHidden/>
          </w:rPr>
          <w:fldChar w:fldCharType="begin"/>
        </w:r>
        <w:r w:rsidR="001A3915">
          <w:rPr>
            <w:noProof/>
            <w:webHidden/>
          </w:rPr>
          <w:instrText xml:space="preserve"> PAGEREF _Toc153349580 \h </w:instrText>
        </w:r>
        <w:r w:rsidR="001A3915">
          <w:rPr>
            <w:noProof/>
            <w:webHidden/>
          </w:rPr>
        </w:r>
        <w:r w:rsidR="001A3915">
          <w:rPr>
            <w:noProof/>
            <w:webHidden/>
          </w:rPr>
          <w:fldChar w:fldCharType="separate"/>
        </w:r>
        <w:r w:rsidR="00B06751">
          <w:rPr>
            <w:noProof/>
            <w:webHidden/>
          </w:rPr>
          <w:t>86</w:t>
        </w:r>
        <w:r w:rsidR="001A3915">
          <w:rPr>
            <w:noProof/>
            <w:webHidden/>
          </w:rPr>
          <w:fldChar w:fldCharType="end"/>
        </w:r>
      </w:hyperlink>
    </w:p>
    <w:p w14:paraId="68603CB5" w14:textId="70E4BB8A"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1" w:history="1">
        <w:r w:rsidR="001A3915" w:rsidRPr="002974D1">
          <w:rPr>
            <w:rStyle w:val="Hyperlink"/>
            <w:noProof/>
          </w:rPr>
          <w:t>Tabel 12. PROIECTE DEPUSE, PROIECTE RESPINSE, PROIECTE APROBATE ȘI PROIECTE CONTRACTATE PE AP10</w:t>
        </w:r>
        <w:r w:rsidR="001A3915">
          <w:rPr>
            <w:noProof/>
            <w:webHidden/>
          </w:rPr>
          <w:tab/>
        </w:r>
        <w:r w:rsidR="001A3915">
          <w:rPr>
            <w:noProof/>
            <w:webHidden/>
          </w:rPr>
          <w:fldChar w:fldCharType="begin"/>
        </w:r>
        <w:r w:rsidR="001A3915">
          <w:rPr>
            <w:noProof/>
            <w:webHidden/>
          </w:rPr>
          <w:instrText xml:space="preserve"> PAGEREF _Toc153349581 \h </w:instrText>
        </w:r>
        <w:r w:rsidR="001A3915">
          <w:rPr>
            <w:noProof/>
            <w:webHidden/>
          </w:rPr>
        </w:r>
        <w:r w:rsidR="001A3915">
          <w:rPr>
            <w:noProof/>
            <w:webHidden/>
          </w:rPr>
          <w:fldChar w:fldCharType="separate"/>
        </w:r>
        <w:r w:rsidR="00B06751">
          <w:rPr>
            <w:noProof/>
            <w:webHidden/>
          </w:rPr>
          <w:t>87</w:t>
        </w:r>
        <w:r w:rsidR="001A3915">
          <w:rPr>
            <w:noProof/>
            <w:webHidden/>
          </w:rPr>
          <w:fldChar w:fldCharType="end"/>
        </w:r>
      </w:hyperlink>
    </w:p>
    <w:p w14:paraId="4F05DB9F" w14:textId="7C2EC53A"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2" w:history="1">
        <w:r w:rsidR="001A3915" w:rsidRPr="002974D1">
          <w:rPr>
            <w:rStyle w:val="Hyperlink"/>
            <w:noProof/>
          </w:rPr>
          <w:t>Tabel 13. STADIUL DE IMPLEMENTARE A PROIECTELOR CONTRACTATE</w:t>
        </w:r>
        <w:r w:rsidR="001A3915">
          <w:rPr>
            <w:noProof/>
            <w:webHidden/>
          </w:rPr>
          <w:tab/>
        </w:r>
        <w:r w:rsidR="001A3915">
          <w:rPr>
            <w:noProof/>
            <w:webHidden/>
          </w:rPr>
          <w:fldChar w:fldCharType="begin"/>
        </w:r>
        <w:r w:rsidR="001A3915">
          <w:rPr>
            <w:noProof/>
            <w:webHidden/>
          </w:rPr>
          <w:instrText xml:space="preserve"> PAGEREF _Toc153349582 \h </w:instrText>
        </w:r>
        <w:r w:rsidR="001A3915">
          <w:rPr>
            <w:noProof/>
            <w:webHidden/>
          </w:rPr>
        </w:r>
        <w:r w:rsidR="001A3915">
          <w:rPr>
            <w:noProof/>
            <w:webHidden/>
          </w:rPr>
          <w:fldChar w:fldCharType="separate"/>
        </w:r>
        <w:r w:rsidR="00B06751">
          <w:rPr>
            <w:noProof/>
            <w:webHidden/>
          </w:rPr>
          <w:t>87</w:t>
        </w:r>
        <w:r w:rsidR="001A3915">
          <w:rPr>
            <w:noProof/>
            <w:webHidden/>
          </w:rPr>
          <w:fldChar w:fldCharType="end"/>
        </w:r>
      </w:hyperlink>
    </w:p>
    <w:p w14:paraId="2EC743DF" w14:textId="2E795CF8"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3" w:history="1">
        <w:r w:rsidR="001A3915" w:rsidRPr="002974D1">
          <w:rPr>
            <w:rStyle w:val="Hyperlink"/>
            <w:noProof/>
          </w:rPr>
          <w:t>Tabel 14. DISTRIBUȚIA REGIONALĂ A PROIECTELOR CONTRACTATE ȘI VALOAREA ELIGIBILA NERAMBURSABILĂ A ACESTORA</w:t>
        </w:r>
        <w:r w:rsidR="001A3915">
          <w:rPr>
            <w:noProof/>
            <w:webHidden/>
          </w:rPr>
          <w:tab/>
        </w:r>
        <w:r w:rsidR="001A3915">
          <w:rPr>
            <w:noProof/>
            <w:webHidden/>
          </w:rPr>
          <w:fldChar w:fldCharType="begin"/>
        </w:r>
        <w:r w:rsidR="001A3915">
          <w:rPr>
            <w:noProof/>
            <w:webHidden/>
          </w:rPr>
          <w:instrText xml:space="preserve"> PAGEREF _Toc153349583 \h </w:instrText>
        </w:r>
        <w:r w:rsidR="001A3915">
          <w:rPr>
            <w:noProof/>
            <w:webHidden/>
          </w:rPr>
        </w:r>
        <w:r w:rsidR="001A3915">
          <w:rPr>
            <w:noProof/>
            <w:webHidden/>
          </w:rPr>
          <w:fldChar w:fldCharType="separate"/>
        </w:r>
        <w:r w:rsidR="00B06751">
          <w:rPr>
            <w:noProof/>
            <w:webHidden/>
          </w:rPr>
          <w:t>87</w:t>
        </w:r>
        <w:r w:rsidR="001A3915">
          <w:rPr>
            <w:noProof/>
            <w:webHidden/>
          </w:rPr>
          <w:fldChar w:fldCharType="end"/>
        </w:r>
      </w:hyperlink>
    </w:p>
    <w:p w14:paraId="2D838513" w14:textId="1E1ACE04"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4" w:history="1">
        <w:r w:rsidR="001A3915" w:rsidRPr="002974D1">
          <w:rPr>
            <w:rStyle w:val="Hyperlink"/>
            <w:noProof/>
          </w:rPr>
          <w:t>Tabel 15 Grad de contractare și grad de absorbție fonduri UE pe regiuni</w:t>
        </w:r>
        <w:r w:rsidR="001A3915">
          <w:rPr>
            <w:noProof/>
            <w:webHidden/>
          </w:rPr>
          <w:tab/>
        </w:r>
        <w:r w:rsidR="001A3915">
          <w:rPr>
            <w:noProof/>
            <w:webHidden/>
          </w:rPr>
          <w:fldChar w:fldCharType="begin"/>
        </w:r>
        <w:r w:rsidR="001A3915">
          <w:rPr>
            <w:noProof/>
            <w:webHidden/>
          </w:rPr>
          <w:instrText xml:space="preserve"> PAGEREF _Toc153349584 \h </w:instrText>
        </w:r>
        <w:r w:rsidR="001A3915">
          <w:rPr>
            <w:noProof/>
            <w:webHidden/>
          </w:rPr>
        </w:r>
        <w:r w:rsidR="001A3915">
          <w:rPr>
            <w:noProof/>
            <w:webHidden/>
          </w:rPr>
          <w:fldChar w:fldCharType="separate"/>
        </w:r>
        <w:r w:rsidR="00B06751">
          <w:rPr>
            <w:noProof/>
            <w:webHidden/>
          </w:rPr>
          <w:t>88</w:t>
        </w:r>
        <w:r w:rsidR="001A3915">
          <w:rPr>
            <w:noProof/>
            <w:webHidden/>
          </w:rPr>
          <w:fldChar w:fldCharType="end"/>
        </w:r>
      </w:hyperlink>
    </w:p>
    <w:p w14:paraId="2994F32F" w14:textId="070A462A"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5" w:history="1">
        <w:r w:rsidR="001A3915" w:rsidRPr="002974D1">
          <w:rPr>
            <w:rStyle w:val="Hyperlink"/>
            <w:noProof/>
          </w:rPr>
          <w:t>Tabel 16. Stadiul proiectelor contractate la nivel regional</w:t>
        </w:r>
        <w:r w:rsidR="001A3915">
          <w:rPr>
            <w:noProof/>
            <w:webHidden/>
          </w:rPr>
          <w:tab/>
        </w:r>
        <w:r w:rsidR="001A3915">
          <w:rPr>
            <w:noProof/>
            <w:webHidden/>
          </w:rPr>
          <w:fldChar w:fldCharType="begin"/>
        </w:r>
        <w:r w:rsidR="001A3915">
          <w:rPr>
            <w:noProof/>
            <w:webHidden/>
          </w:rPr>
          <w:instrText xml:space="preserve"> PAGEREF _Toc153349585 \h </w:instrText>
        </w:r>
        <w:r w:rsidR="001A3915">
          <w:rPr>
            <w:noProof/>
            <w:webHidden/>
          </w:rPr>
        </w:r>
        <w:r w:rsidR="001A3915">
          <w:rPr>
            <w:noProof/>
            <w:webHidden/>
          </w:rPr>
          <w:fldChar w:fldCharType="separate"/>
        </w:r>
        <w:r w:rsidR="00B06751">
          <w:rPr>
            <w:noProof/>
            <w:webHidden/>
          </w:rPr>
          <w:t>90</w:t>
        </w:r>
        <w:r w:rsidR="001A3915">
          <w:rPr>
            <w:noProof/>
            <w:webHidden/>
          </w:rPr>
          <w:fldChar w:fldCharType="end"/>
        </w:r>
      </w:hyperlink>
    </w:p>
    <w:p w14:paraId="52421E47" w14:textId="1A41615F"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6" w:history="1">
        <w:r w:rsidR="001A3915" w:rsidRPr="00EF6A55">
          <w:rPr>
            <w:rStyle w:val="Hyperlink"/>
            <w:caps/>
            <w:noProof/>
          </w:rPr>
          <w:t>Tabel 17. Instrumente de evaluare și contribuția lor în procesul de evaluare POIM AP10</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_Toc153349586 \h </w:instrText>
        </w:r>
        <w:r w:rsidR="001A3915" w:rsidRPr="00EF6A55">
          <w:rPr>
            <w:noProof/>
            <w:webHidden/>
          </w:rPr>
        </w:r>
        <w:r w:rsidR="001A3915" w:rsidRPr="00EF6A55">
          <w:rPr>
            <w:noProof/>
            <w:webHidden/>
          </w:rPr>
          <w:fldChar w:fldCharType="separate"/>
        </w:r>
        <w:r w:rsidR="00B06751">
          <w:rPr>
            <w:noProof/>
            <w:webHidden/>
          </w:rPr>
          <w:t>93</w:t>
        </w:r>
        <w:r w:rsidR="001A3915" w:rsidRPr="00EF6A55">
          <w:rPr>
            <w:noProof/>
            <w:webHidden/>
          </w:rPr>
          <w:fldChar w:fldCharType="end"/>
        </w:r>
      </w:hyperlink>
    </w:p>
    <w:p w14:paraId="4D905937" w14:textId="366310C2"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7" w:history="1">
        <w:r w:rsidR="001A3915" w:rsidRPr="00EF6A55">
          <w:rPr>
            <w:rStyle w:val="Hyperlink"/>
            <w:caps/>
            <w:noProof/>
          </w:rPr>
          <w:t>Tabel 18. Metodologia de evaluare pentru POIM AP10</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_Toc153349587 \h </w:instrText>
        </w:r>
        <w:r w:rsidR="001A3915" w:rsidRPr="00EF6A55">
          <w:rPr>
            <w:noProof/>
            <w:webHidden/>
          </w:rPr>
        </w:r>
        <w:r w:rsidR="001A3915" w:rsidRPr="00EF6A55">
          <w:rPr>
            <w:noProof/>
            <w:webHidden/>
          </w:rPr>
          <w:fldChar w:fldCharType="separate"/>
        </w:r>
        <w:r w:rsidR="00B06751">
          <w:rPr>
            <w:noProof/>
            <w:webHidden/>
          </w:rPr>
          <w:t>93</w:t>
        </w:r>
        <w:r w:rsidR="001A3915" w:rsidRPr="00EF6A55">
          <w:rPr>
            <w:noProof/>
            <w:webHidden/>
          </w:rPr>
          <w:fldChar w:fldCharType="end"/>
        </w:r>
      </w:hyperlink>
    </w:p>
    <w:p w14:paraId="35BB8180" w14:textId="763E8043"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8" w:history="1">
        <w:r w:rsidR="001A3915" w:rsidRPr="002974D1">
          <w:rPr>
            <w:rStyle w:val="Hyperlink"/>
            <w:noProof/>
          </w:rPr>
          <w:t>Tabel 19. Analiza Situației privind Cazurile de COVID-10, 2023</w:t>
        </w:r>
        <w:r w:rsidR="001A3915">
          <w:rPr>
            <w:noProof/>
            <w:webHidden/>
          </w:rPr>
          <w:tab/>
        </w:r>
        <w:r w:rsidR="001A3915">
          <w:rPr>
            <w:noProof/>
            <w:webHidden/>
          </w:rPr>
          <w:fldChar w:fldCharType="begin"/>
        </w:r>
        <w:r w:rsidR="001A3915">
          <w:rPr>
            <w:noProof/>
            <w:webHidden/>
          </w:rPr>
          <w:instrText xml:space="preserve"> PAGEREF _Toc153349588 \h </w:instrText>
        </w:r>
        <w:r w:rsidR="001A3915">
          <w:rPr>
            <w:noProof/>
            <w:webHidden/>
          </w:rPr>
        </w:r>
        <w:r w:rsidR="001A3915">
          <w:rPr>
            <w:noProof/>
            <w:webHidden/>
          </w:rPr>
          <w:fldChar w:fldCharType="separate"/>
        </w:r>
        <w:r w:rsidR="00B06751">
          <w:rPr>
            <w:noProof/>
            <w:webHidden/>
          </w:rPr>
          <w:t>99</w:t>
        </w:r>
        <w:r w:rsidR="001A3915">
          <w:rPr>
            <w:noProof/>
            <w:webHidden/>
          </w:rPr>
          <w:fldChar w:fldCharType="end"/>
        </w:r>
      </w:hyperlink>
    </w:p>
    <w:p w14:paraId="7563E244" w14:textId="58D9B050"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89" w:history="1">
        <w:r w:rsidR="001A3915" w:rsidRPr="002974D1">
          <w:rPr>
            <w:rStyle w:val="Hyperlink"/>
            <w:noProof/>
          </w:rPr>
          <w:t>Tabel 20. Analiza disponibilității de personal medical și a acoperirii vaccinală</w:t>
        </w:r>
        <w:r w:rsidR="001A3915">
          <w:rPr>
            <w:noProof/>
            <w:webHidden/>
          </w:rPr>
          <w:tab/>
        </w:r>
        <w:r w:rsidR="001A3915">
          <w:rPr>
            <w:noProof/>
            <w:webHidden/>
          </w:rPr>
          <w:fldChar w:fldCharType="begin"/>
        </w:r>
        <w:r w:rsidR="001A3915">
          <w:rPr>
            <w:noProof/>
            <w:webHidden/>
          </w:rPr>
          <w:instrText xml:space="preserve"> PAGEREF _Toc153349589 \h </w:instrText>
        </w:r>
        <w:r w:rsidR="001A3915">
          <w:rPr>
            <w:noProof/>
            <w:webHidden/>
          </w:rPr>
        </w:r>
        <w:r w:rsidR="001A3915">
          <w:rPr>
            <w:noProof/>
            <w:webHidden/>
          </w:rPr>
          <w:fldChar w:fldCharType="separate"/>
        </w:r>
        <w:r w:rsidR="00B06751">
          <w:rPr>
            <w:noProof/>
            <w:webHidden/>
          </w:rPr>
          <w:t>99</w:t>
        </w:r>
        <w:r w:rsidR="001A3915">
          <w:rPr>
            <w:noProof/>
            <w:webHidden/>
          </w:rPr>
          <w:fldChar w:fldCharType="end"/>
        </w:r>
      </w:hyperlink>
    </w:p>
    <w:p w14:paraId="13EC3195" w14:textId="712CCB8A"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0" w:history="1">
        <w:r w:rsidR="001A3915" w:rsidRPr="002974D1">
          <w:rPr>
            <w:rStyle w:val="Hyperlink"/>
            <w:noProof/>
          </w:rPr>
          <w:t>Tabel 21. Indicatorii de REALIZARE ȘI REZULTAT OS 10.1</w:t>
        </w:r>
        <w:r w:rsidR="001A3915">
          <w:rPr>
            <w:noProof/>
            <w:webHidden/>
          </w:rPr>
          <w:tab/>
        </w:r>
        <w:r w:rsidR="001A3915">
          <w:rPr>
            <w:noProof/>
            <w:webHidden/>
          </w:rPr>
          <w:fldChar w:fldCharType="begin"/>
        </w:r>
        <w:r w:rsidR="001A3915">
          <w:rPr>
            <w:noProof/>
            <w:webHidden/>
          </w:rPr>
          <w:instrText xml:space="preserve"> PAGEREF _Toc153349590 \h </w:instrText>
        </w:r>
        <w:r w:rsidR="001A3915">
          <w:rPr>
            <w:noProof/>
            <w:webHidden/>
          </w:rPr>
        </w:r>
        <w:r w:rsidR="001A3915">
          <w:rPr>
            <w:noProof/>
            <w:webHidden/>
          </w:rPr>
          <w:fldChar w:fldCharType="separate"/>
        </w:r>
        <w:r w:rsidR="00B06751">
          <w:rPr>
            <w:noProof/>
            <w:webHidden/>
          </w:rPr>
          <w:t>100</w:t>
        </w:r>
        <w:r w:rsidR="001A3915">
          <w:rPr>
            <w:noProof/>
            <w:webHidden/>
          </w:rPr>
          <w:fldChar w:fldCharType="end"/>
        </w:r>
      </w:hyperlink>
    </w:p>
    <w:p w14:paraId="6736E3BD" w14:textId="55D8D495"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1" w:history="1">
        <w:r w:rsidR="001A3915" w:rsidRPr="002974D1">
          <w:rPr>
            <w:rStyle w:val="Hyperlink"/>
            <w:noProof/>
          </w:rPr>
          <w:t>Tabel 22. STADIu INDICATOR DE REALIZARE AP 10: 2S130 - Entități publice dotate / sprijinite pentru gestionarea crizei sanitare cauzate de SARS-CoV-2</w:t>
        </w:r>
        <w:r w:rsidR="001A3915">
          <w:rPr>
            <w:noProof/>
            <w:webHidden/>
          </w:rPr>
          <w:tab/>
        </w:r>
        <w:r w:rsidR="001A3915">
          <w:rPr>
            <w:noProof/>
            <w:webHidden/>
          </w:rPr>
          <w:fldChar w:fldCharType="begin"/>
        </w:r>
        <w:r w:rsidR="001A3915">
          <w:rPr>
            <w:noProof/>
            <w:webHidden/>
          </w:rPr>
          <w:instrText xml:space="preserve"> PAGEREF _Toc153349591 \h </w:instrText>
        </w:r>
        <w:r w:rsidR="001A3915">
          <w:rPr>
            <w:noProof/>
            <w:webHidden/>
          </w:rPr>
        </w:r>
        <w:r w:rsidR="001A3915">
          <w:rPr>
            <w:noProof/>
            <w:webHidden/>
          </w:rPr>
          <w:fldChar w:fldCharType="separate"/>
        </w:r>
        <w:r w:rsidR="00B06751">
          <w:rPr>
            <w:noProof/>
            <w:webHidden/>
          </w:rPr>
          <w:t>100</w:t>
        </w:r>
        <w:r w:rsidR="001A3915">
          <w:rPr>
            <w:noProof/>
            <w:webHidden/>
          </w:rPr>
          <w:fldChar w:fldCharType="end"/>
        </w:r>
      </w:hyperlink>
    </w:p>
    <w:p w14:paraId="3FCBB5DB" w14:textId="5807E1A7"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2" w:history="1">
        <w:r w:rsidR="001A3915" w:rsidRPr="002974D1">
          <w:rPr>
            <w:rStyle w:val="Hyperlink"/>
            <w:noProof/>
          </w:rPr>
          <w:t>Tabel 23. Țintele asumate de proiectele contractate, valoarea nerambursabilă a proiectelor corelate cu numărul de cazuri de COVID-19 confirmate și numărul de personal medical în perioada pre-pandemică, la nivel regional</w:t>
        </w:r>
        <w:r w:rsidR="001A3915">
          <w:rPr>
            <w:noProof/>
            <w:webHidden/>
          </w:rPr>
          <w:tab/>
        </w:r>
        <w:r w:rsidR="001A3915">
          <w:rPr>
            <w:noProof/>
            <w:webHidden/>
          </w:rPr>
          <w:fldChar w:fldCharType="begin"/>
        </w:r>
        <w:r w:rsidR="001A3915">
          <w:rPr>
            <w:noProof/>
            <w:webHidden/>
          </w:rPr>
          <w:instrText xml:space="preserve"> PAGEREF _Toc153349592 \h </w:instrText>
        </w:r>
        <w:r w:rsidR="001A3915">
          <w:rPr>
            <w:noProof/>
            <w:webHidden/>
          </w:rPr>
        </w:r>
        <w:r w:rsidR="001A3915">
          <w:rPr>
            <w:noProof/>
            <w:webHidden/>
          </w:rPr>
          <w:fldChar w:fldCharType="separate"/>
        </w:r>
        <w:r w:rsidR="00B06751">
          <w:rPr>
            <w:noProof/>
            <w:webHidden/>
          </w:rPr>
          <w:t>101</w:t>
        </w:r>
        <w:r w:rsidR="001A3915">
          <w:rPr>
            <w:noProof/>
            <w:webHidden/>
          </w:rPr>
          <w:fldChar w:fldCharType="end"/>
        </w:r>
      </w:hyperlink>
    </w:p>
    <w:p w14:paraId="050C777E" w14:textId="65E81077"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3" w:history="1">
        <w:r w:rsidR="001A3915" w:rsidRPr="002974D1">
          <w:rPr>
            <w:rStyle w:val="Hyperlink"/>
            <w:noProof/>
          </w:rPr>
          <w:t>Tabel 24. STADIu INDICATOR DE REALIZARE AP 10: CV1 - Valoarea echipamentelor de protecție personală achiziționate ȘI CV2 VALOARE ECHIPAMENTE MEDICALE ACHIZITIONATE</w:t>
        </w:r>
        <w:r w:rsidR="001A3915">
          <w:rPr>
            <w:noProof/>
            <w:webHidden/>
          </w:rPr>
          <w:tab/>
        </w:r>
        <w:r w:rsidR="001A3915">
          <w:rPr>
            <w:noProof/>
            <w:webHidden/>
          </w:rPr>
          <w:fldChar w:fldCharType="begin"/>
        </w:r>
        <w:r w:rsidR="001A3915">
          <w:rPr>
            <w:noProof/>
            <w:webHidden/>
          </w:rPr>
          <w:instrText xml:space="preserve"> PAGEREF _Toc153349593 \h </w:instrText>
        </w:r>
        <w:r w:rsidR="001A3915">
          <w:rPr>
            <w:noProof/>
            <w:webHidden/>
          </w:rPr>
        </w:r>
        <w:r w:rsidR="001A3915">
          <w:rPr>
            <w:noProof/>
            <w:webHidden/>
          </w:rPr>
          <w:fldChar w:fldCharType="separate"/>
        </w:r>
        <w:r w:rsidR="00B06751">
          <w:rPr>
            <w:noProof/>
            <w:webHidden/>
          </w:rPr>
          <w:t>102</w:t>
        </w:r>
        <w:r w:rsidR="001A3915">
          <w:rPr>
            <w:noProof/>
            <w:webHidden/>
          </w:rPr>
          <w:fldChar w:fldCharType="end"/>
        </w:r>
      </w:hyperlink>
    </w:p>
    <w:p w14:paraId="4A50C396" w14:textId="4CF107A8"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4" w:history="1">
        <w:r w:rsidR="001A3915" w:rsidRPr="002974D1">
          <w:rPr>
            <w:rStyle w:val="Hyperlink"/>
            <w:noProof/>
          </w:rPr>
          <w:t>Tabel 25. Indicatorii de REALIZARE ȘI REZULTAT OS 10.2</w:t>
        </w:r>
        <w:r w:rsidR="001A3915">
          <w:rPr>
            <w:noProof/>
            <w:webHidden/>
          </w:rPr>
          <w:tab/>
        </w:r>
        <w:r w:rsidR="001A3915">
          <w:rPr>
            <w:noProof/>
            <w:webHidden/>
          </w:rPr>
          <w:fldChar w:fldCharType="begin"/>
        </w:r>
        <w:r w:rsidR="001A3915">
          <w:rPr>
            <w:noProof/>
            <w:webHidden/>
          </w:rPr>
          <w:instrText xml:space="preserve"> PAGEREF _Toc153349594 \h </w:instrText>
        </w:r>
        <w:r w:rsidR="001A3915">
          <w:rPr>
            <w:noProof/>
            <w:webHidden/>
          </w:rPr>
        </w:r>
        <w:r w:rsidR="001A3915">
          <w:rPr>
            <w:noProof/>
            <w:webHidden/>
          </w:rPr>
          <w:fldChar w:fldCharType="separate"/>
        </w:r>
        <w:r w:rsidR="00B06751">
          <w:rPr>
            <w:noProof/>
            <w:webHidden/>
          </w:rPr>
          <w:t>104</w:t>
        </w:r>
        <w:r w:rsidR="001A3915">
          <w:rPr>
            <w:noProof/>
            <w:webHidden/>
          </w:rPr>
          <w:fldChar w:fldCharType="end"/>
        </w:r>
      </w:hyperlink>
    </w:p>
    <w:p w14:paraId="176C2EC8" w14:textId="3004386E"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5" w:history="1">
        <w:r w:rsidR="001A3915" w:rsidRPr="002974D1">
          <w:rPr>
            <w:rStyle w:val="Hyperlink"/>
            <w:noProof/>
          </w:rPr>
          <w:t>Tabel 26. ANALIZA CONTRIBUTIEI PROIECTELE DIN CADRUL AP10.2</w:t>
        </w:r>
        <w:r w:rsidR="001A3915">
          <w:rPr>
            <w:noProof/>
            <w:webHidden/>
          </w:rPr>
          <w:tab/>
        </w:r>
        <w:r w:rsidR="001A3915">
          <w:rPr>
            <w:noProof/>
            <w:webHidden/>
          </w:rPr>
          <w:fldChar w:fldCharType="begin"/>
        </w:r>
        <w:r w:rsidR="001A3915">
          <w:rPr>
            <w:noProof/>
            <w:webHidden/>
          </w:rPr>
          <w:instrText xml:space="preserve"> PAGEREF _Toc153349595 \h </w:instrText>
        </w:r>
        <w:r w:rsidR="001A3915">
          <w:rPr>
            <w:noProof/>
            <w:webHidden/>
          </w:rPr>
        </w:r>
        <w:r w:rsidR="001A3915">
          <w:rPr>
            <w:noProof/>
            <w:webHidden/>
          </w:rPr>
          <w:fldChar w:fldCharType="separate"/>
        </w:r>
        <w:r w:rsidR="00B06751">
          <w:rPr>
            <w:noProof/>
            <w:webHidden/>
          </w:rPr>
          <w:t>106</w:t>
        </w:r>
        <w:r w:rsidR="001A3915">
          <w:rPr>
            <w:noProof/>
            <w:webHidden/>
          </w:rPr>
          <w:fldChar w:fldCharType="end"/>
        </w:r>
      </w:hyperlink>
    </w:p>
    <w:p w14:paraId="2C4B679A" w14:textId="63B295D7"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6" w:history="1">
        <w:r w:rsidR="001A3915" w:rsidRPr="00EF6A55">
          <w:rPr>
            <w:rStyle w:val="Hyperlink"/>
            <w:caps/>
            <w:noProof/>
          </w:rPr>
          <w:t>Tabel 27. Distribuția proiectelor, valorii eligibile nerambursabile și a plăților pe tip de beneficiar final</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_Toc153349596 \h </w:instrText>
        </w:r>
        <w:r w:rsidR="001A3915" w:rsidRPr="00EF6A55">
          <w:rPr>
            <w:noProof/>
            <w:webHidden/>
          </w:rPr>
        </w:r>
        <w:r w:rsidR="001A3915" w:rsidRPr="00EF6A55">
          <w:rPr>
            <w:noProof/>
            <w:webHidden/>
          </w:rPr>
          <w:fldChar w:fldCharType="separate"/>
        </w:r>
        <w:r w:rsidR="00B06751">
          <w:rPr>
            <w:noProof/>
            <w:webHidden/>
          </w:rPr>
          <w:t>113</w:t>
        </w:r>
        <w:r w:rsidR="001A3915" w:rsidRPr="00EF6A55">
          <w:rPr>
            <w:noProof/>
            <w:webHidden/>
          </w:rPr>
          <w:fldChar w:fldCharType="end"/>
        </w:r>
      </w:hyperlink>
    </w:p>
    <w:p w14:paraId="63D25A95" w14:textId="75DDF91E"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7" w:history="1">
        <w:r w:rsidR="001A3915" w:rsidRPr="00EF6A55">
          <w:rPr>
            <w:rStyle w:val="Hyperlink"/>
            <w:caps/>
            <w:noProof/>
          </w:rPr>
          <w:t>Tabel 28. Distribuția regională a beneficiarilor finali ai AP10</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_Toc153349597 \h </w:instrText>
        </w:r>
        <w:r w:rsidR="001A3915" w:rsidRPr="00EF6A55">
          <w:rPr>
            <w:noProof/>
            <w:webHidden/>
          </w:rPr>
        </w:r>
        <w:r w:rsidR="001A3915" w:rsidRPr="00EF6A55">
          <w:rPr>
            <w:noProof/>
            <w:webHidden/>
          </w:rPr>
          <w:fldChar w:fldCharType="separate"/>
        </w:r>
        <w:r w:rsidR="00B06751">
          <w:rPr>
            <w:noProof/>
            <w:webHidden/>
          </w:rPr>
          <w:t>114</w:t>
        </w:r>
        <w:r w:rsidR="001A3915" w:rsidRPr="00EF6A55">
          <w:rPr>
            <w:noProof/>
            <w:webHidden/>
          </w:rPr>
          <w:fldChar w:fldCharType="end"/>
        </w:r>
      </w:hyperlink>
    </w:p>
    <w:p w14:paraId="17E9E597" w14:textId="3A2FF48A"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8" w:history="1">
        <w:r w:rsidR="001A3915" w:rsidRPr="002974D1">
          <w:rPr>
            <w:rStyle w:val="Hyperlink"/>
            <w:noProof/>
          </w:rPr>
          <w:t>Tabel 29. ȚINTELE PROIECTELOR VALIDE PE OS 10.1 PE TIP DE BENEFICIARI FINALI</w:t>
        </w:r>
        <w:r w:rsidR="001A3915">
          <w:rPr>
            <w:noProof/>
            <w:webHidden/>
          </w:rPr>
          <w:tab/>
        </w:r>
        <w:r w:rsidR="001A3915">
          <w:rPr>
            <w:noProof/>
            <w:webHidden/>
          </w:rPr>
          <w:fldChar w:fldCharType="begin"/>
        </w:r>
        <w:r w:rsidR="001A3915">
          <w:rPr>
            <w:noProof/>
            <w:webHidden/>
          </w:rPr>
          <w:instrText xml:space="preserve"> PAGEREF _Toc153349598 \h </w:instrText>
        </w:r>
        <w:r w:rsidR="001A3915">
          <w:rPr>
            <w:noProof/>
            <w:webHidden/>
          </w:rPr>
        </w:r>
        <w:r w:rsidR="001A3915">
          <w:rPr>
            <w:noProof/>
            <w:webHidden/>
          </w:rPr>
          <w:fldChar w:fldCharType="separate"/>
        </w:r>
        <w:r w:rsidR="00B06751">
          <w:rPr>
            <w:noProof/>
            <w:webHidden/>
          </w:rPr>
          <w:t>115</w:t>
        </w:r>
        <w:r w:rsidR="001A3915">
          <w:rPr>
            <w:noProof/>
            <w:webHidden/>
          </w:rPr>
          <w:fldChar w:fldCharType="end"/>
        </w:r>
      </w:hyperlink>
    </w:p>
    <w:p w14:paraId="03199512" w14:textId="147F5242"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599" w:history="1">
        <w:r w:rsidR="001A3915" w:rsidRPr="002974D1">
          <w:rPr>
            <w:rStyle w:val="Hyperlink"/>
            <w:noProof/>
          </w:rPr>
          <w:t>Tabel 30. Imaginea de ansamblu asupra intervențiilor AP 4 și AP 3 POC</w:t>
        </w:r>
        <w:r w:rsidR="001A3915">
          <w:rPr>
            <w:noProof/>
            <w:webHidden/>
          </w:rPr>
          <w:tab/>
        </w:r>
        <w:r w:rsidR="001A3915">
          <w:rPr>
            <w:noProof/>
            <w:webHidden/>
          </w:rPr>
          <w:fldChar w:fldCharType="begin"/>
        </w:r>
        <w:r w:rsidR="001A3915">
          <w:rPr>
            <w:noProof/>
            <w:webHidden/>
          </w:rPr>
          <w:instrText xml:space="preserve"> PAGEREF _Toc153349599 \h </w:instrText>
        </w:r>
        <w:r w:rsidR="001A3915">
          <w:rPr>
            <w:noProof/>
            <w:webHidden/>
          </w:rPr>
        </w:r>
        <w:r w:rsidR="001A3915">
          <w:rPr>
            <w:noProof/>
            <w:webHidden/>
          </w:rPr>
          <w:fldChar w:fldCharType="separate"/>
        </w:r>
        <w:r w:rsidR="00B06751">
          <w:rPr>
            <w:noProof/>
            <w:webHidden/>
          </w:rPr>
          <w:t>126</w:t>
        </w:r>
        <w:r w:rsidR="001A3915">
          <w:rPr>
            <w:noProof/>
            <w:webHidden/>
          </w:rPr>
          <w:fldChar w:fldCharType="end"/>
        </w:r>
      </w:hyperlink>
    </w:p>
    <w:p w14:paraId="07788465" w14:textId="15E4A6C9"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0" w:history="1">
        <w:r w:rsidR="001A3915" w:rsidRPr="002974D1">
          <w:rPr>
            <w:rStyle w:val="Hyperlink"/>
            <w:noProof/>
          </w:rPr>
          <w:t>Tabel 31. Caracteristicile formelor de sprijin</w:t>
        </w:r>
        <w:r w:rsidR="001A3915">
          <w:rPr>
            <w:noProof/>
            <w:webHidden/>
          </w:rPr>
          <w:tab/>
        </w:r>
        <w:r w:rsidR="001A3915">
          <w:rPr>
            <w:noProof/>
            <w:webHidden/>
          </w:rPr>
          <w:fldChar w:fldCharType="begin"/>
        </w:r>
        <w:r w:rsidR="001A3915">
          <w:rPr>
            <w:noProof/>
            <w:webHidden/>
          </w:rPr>
          <w:instrText xml:space="preserve"> PAGEREF _Toc153349600 \h </w:instrText>
        </w:r>
        <w:r w:rsidR="001A3915">
          <w:rPr>
            <w:noProof/>
            <w:webHidden/>
          </w:rPr>
        </w:r>
        <w:r w:rsidR="001A3915">
          <w:rPr>
            <w:noProof/>
            <w:webHidden/>
          </w:rPr>
          <w:fldChar w:fldCharType="separate"/>
        </w:r>
        <w:r w:rsidR="00B06751">
          <w:rPr>
            <w:noProof/>
            <w:webHidden/>
          </w:rPr>
          <w:t>127</w:t>
        </w:r>
        <w:r w:rsidR="001A3915">
          <w:rPr>
            <w:noProof/>
            <w:webHidden/>
          </w:rPr>
          <w:fldChar w:fldCharType="end"/>
        </w:r>
      </w:hyperlink>
    </w:p>
    <w:p w14:paraId="357BDAA8" w14:textId="2E6174A3"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1" w:history="1">
        <w:r w:rsidR="001A3915" w:rsidRPr="002974D1">
          <w:rPr>
            <w:rStyle w:val="Hyperlink"/>
            <w:noProof/>
          </w:rPr>
          <w:t>Tabel 32. scheme de finantare capital de lucru – POC AP 3 și AP 4</w:t>
        </w:r>
        <w:r w:rsidR="001A3915">
          <w:rPr>
            <w:noProof/>
            <w:webHidden/>
          </w:rPr>
          <w:tab/>
        </w:r>
        <w:r w:rsidR="001A3915">
          <w:rPr>
            <w:noProof/>
            <w:webHidden/>
          </w:rPr>
          <w:fldChar w:fldCharType="begin"/>
        </w:r>
        <w:r w:rsidR="001A3915">
          <w:rPr>
            <w:noProof/>
            <w:webHidden/>
          </w:rPr>
          <w:instrText xml:space="preserve"> PAGEREF _Toc153349601 \h </w:instrText>
        </w:r>
        <w:r w:rsidR="001A3915">
          <w:rPr>
            <w:noProof/>
            <w:webHidden/>
          </w:rPr>
        </w:r>
        <w:r w:rsidR="001A3915">
          <w:rPr>
            <w:noProof/>
            <w:webHidden/>
          </w:rPr>
          <w:fldChar w:fldCharType="separate"/>
        </w:r>
        <w:r w:rsidR="00B06751">
          <w:rPr>
            <w:noProof/>
            <w:webHidden/>
          </w:rPr>
          <w:t>128</w:t>
        </w:r>
        <w:r w:rsidR="001A3915">
          <w:rPr>
            <w:noProof/>
            <w:webHidden/>
          </w:rPr>
          <w:fldChar w:fldCharType="end"/>
        </w:r>
      </w:hyperlink>
    </w:p>
    <w:p w14:paraId="6B801FD5" w14:textId="678B5DEE"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2" w:history="1">
        <w:r w:rsidR="001A3915" w:rsidRPr="002974D1">
          <w:rPr>
            <w:rStyle w:val="Hyperlink"/>
            <w:noProof/>
          </w:rPr>
          <w:t>Tabel 33. Instrumente de evaluare și contribuția lor în procesul de evaluare POC</w:t>
        </w:r>
        <w:r w:rsidR="001A3915">
          <w:rPr>
            <w:noProof/>
            <w:webHidden/>
          </w:rPr>
          <w:tab/>
        </w:r>
        <w:r w:rsidR="001A3915">
          <w:rPr>
            <w:noProof/>
            <w:webHidden/>
          </w:rPr>
          <w:fldChar w:fldCharType="begin"/>
        </w:r>
        <w:r w:rsidR="001A3915">
          <w:rPr>
            <w:noProof/>
            <w:webHidden/>
          </w:rPr>
          <w:instrText xml:space="preserve"> PAGEREF _Toc153349602 \h </w:instrText>
        </w:r>
        <w:r w:rsidR="001A3915">
          <w:rPr>
            <w:noProof/>
            <w:webHidden/>
          </w:rPr>
        </w:r>
        <w:r w:rsidR="001A3915">
          <w:rPr>
            <w:noProof/>
            <w:webHidden/>
          </w:rPr>
          <w:fldChar w:fldCharType="separate"/>
        </w:r>
        <w:r w:rsidR="00B06751">
          <w:rPr>
            <w:noProof/>
            <w:webHidden/>
          </w:rPr>
          <w:t>131</w:t>
        </w:r>
        <w:r w:rsidR="001A3915">
          <w:rPr>
            <w:noProof/>
            <w:webHidden/>
          </w:rPr>
          <w:fldChar w:fldCharType="end"/>
        </w:r>
      </w:hyperlink>
    </w:p>
    <w:p w14:paraId="2D5223DE" w14:textId="46B522FC"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3" w:history="1">
        <w:r w:rsidR="001A3915" w:rsidRPr="002974D1">
          <w:rPr>
            <w:rStyle w:val="Hyperlink"/>
            <w:noProof/>
          </w:rPr>
          <w:t>Tabel 34. Metodologia de evaluare pentru POC</w:t>
        </w:r>
        <w:r w:rsidR="001A3915">
          <w:rPr>
            <w:noProof/>
            <w:webHidden/>
          </w:rPr>
          <w:tab/>
        </w:r>
        <w:r w:rsidR="001A3915">
          <w:rPr>
            <w:noProof/>
            <w:webHidden/>
          </w:rPr>
          <w:fldChar w:fldCharType="begin"/>
        </w:r>
        <w:r w:rsidR="001A3915">
          <w:rPr>
            <w:noProof/>
            <w:webHidden/>
          </w:rPr>
          <w:instrText xml:space="preserve"> PAGEREF _Toc153349603 \h </w:instrText>
        </w:r>
        <w:r w:rsidR="001A3915">
          <w:rPr>
            <w:noProof/>
            <w:webHidden/>
          </w:rPr>
        </w:r>
        <w:r w:rsidR="001A3915">
          <w:rPr>
            <w:noProof/>
            <w:webHidden/>
          </w:rPr>
          <w:fldChar w:fldCharType="separate"/>
        </w:r>
        <w:r w:rsidR="00B06751">
          <w:rPr>
            <w:noProof/>
            <w:webHidden/>
          </w:rPr>
          <w:t>131</w:t>
        </w:r>
        <w:r w:rsidR="001A3915">
          <w:rPr>
            <w:noProof/>
            <w:webHidden/>
          </w:rPr>
          <w:fldChar w:fldCharType="end"/>
        </w:r>
      </w:hyperlink>
    </w:p>
    <w:p w14:paraId="4336CE4B" w14:textId="1A9D33F8"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4" w:history="1">
        <w:r w:rsidR="001A3915" w:rsidRPr="002974D1">
          <w:rPr>
            <w:rStyle w:val="Hyperlink"/>
            <w:noProof/>
          </w:rPr>
          <w:t>Tabel 35. Indicatori de realizare  AP 3 - acțiunea 3.1.1</w:t>
        </w:r>
        <w:r w:rsidR="001A3915">
          <w:rPr>
            <w:noProof/>
            <w:webHidden/>
          </w:rPr>
          <w:tab/>
        </w:r>
        <w:r w:rsidR="001A3915">
          <w:rPr>
            <w:noProof/>
            <w:webHidden/>
          </w:rPr>
          <w:fldChar w:fldCharType="begin"/>
        </w:r>
        <w:r w:rsidR="001A3915">
          <w:rPr>
            <w:noProof/>
            <w:webHidden/>
          </w:rPr>
          <w:instrText xml:space="preserve"> PAGEREF _Toc153349604 \h </w:instrText>
        </w:r>
        <w:r w:rsidR="001A3915">
          <w:rPr>
            <w:noProof/>
            <w:webHidden/>
          </w:rPr>
        </w:r>
        <w:r w:rsidR="001A3915">
          <w:rPr>
            <w:noProof/>
            <w:webHidden/>
          </w:rPr>
          <w:fldChar w:fldCharType="separate"/>
        </w:r>
        <w:r w:rsidR="00B06751">
          <w:rPr>
            <w:noProof/>
            <w:webHidden/>
          </w:rPr>
          <w:t>135</w:t>
        </w:r>
        <w:r w:rsidR="001A3915">
          <w:rPr>
            <w:noProof/>
            <w:webHidden/>
          </w:rPr>
          <w:fldChar w:fldCharType="end"/>
        </w:r>
      </w:hyperlink>
    </w:p>
    <w:p w14:paraId="2894FA80" w14:textId="66556D5C"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5" w:history="1">
        <w:r w:rsidR="001A3915" w:rsidRPr="002974D1">
          <w:rPr>
            <w:rStyle w:val="Hyperlink"/>
            <w:noProof/>
          </w:rPr>
          <w:t>Tabel 36. Indicatori economici Și financiari pe activități ale economiei naționale 2019-2021</w:t>
        </w:r>
        <w:r w:rsidR="001A3915">
          <w:rPr>
            <w:noProof/>
            <w:webHidden/>
          </w:rPr>
          <w:tab/>
        </w:r>
        <w:r w:rsidR="001A3915">
          <w:rPr>
            <w:noProof/>
            <w:webHidden/>
          </w:rPr>
          <w:fldChar w:fldCharType="begin"/>
        </w:r>
        <w:r w:rsidR="001A3915">
          <w:rPr>
            <w:noProof/>
            <w:webHidden/>
          </w:rPr>
          <w:instrText xml:space="preserve"> PAGEREF _Toc153349605 \h </w:instrText>
        </w:r>
        <w:r w:rsidR="001A3915">
          <w:rPr>
            <w:noProof/>
            <w:webHidden/>
          </w:rPr>
        </w:r>
        <w:r w:rsidR="001A3915">
          <w:rPr>
            <w:noProof/>
            <w:webHidden/>
          </w:rPr>
          <w:fldChar w:fldCharType="separate"/>
        </w:r>
        <w:r w:rsidR="00B06751">
          <w:rPr>
            <w:noProof/>
            <w:webHidden/>
          </w:rPr>
          <w:t>137</w:t>
        </w:r>
        <w:r w:rsidR="001A3915">
          <w:rPr>
            <w:noProof/>
            <w:webHidden/>
          </w:rPr>
          <w:fldChar w:fldCharType="end"/>
        </w:r>
      </w:hyperlink>
    </w:p>
    <w:p w14:paraId="765ABF83" w14:textId="2ADFAA32"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6" w:history="1">
        <w:r w:rsidR="001A3915" w:rsidRPr="002974D1">
          <w:rPr>
            <w:rStyle w:val="Hyperlink"/>
            <w:noProof/>
          </w:rPr>
          <w:t>Tabel 37. Întreprinderi desfiinȚate, pe activitĂȚi ale economiei naȚionale la nivel de secȚiune CAEN Rev.2 Și pe clase de mĂrime CAEN Rev.2 (activitĂȚi ale economiei naȚionale - secȚiuni) INT 113B</w:t>
        </w:r>
        <w:r w:rsidR="001A3915">
          <w:rPr>
            <w:noProof/>
            <w:webHidden/>
          </w:rPr>
          <w:tab/>
        </w:r>
        <w:r w:rsidR="001A3915">
          <w:rPr>
            <w:noProof/>
            <w:webHidden/>
          </w:rPr>
          <w:fldChar w:fldCharType="begin"/>
        </w:r>
        <w:r w:rsidR="001A3915">
          <w:rPr>
            <w:noProof/>
            <w:webHidden/>
          </w:rPr>
          <w:instrText xml:space="preserve"> PAGEREF _Toc153349606 \h </w:instrText>
        </w:r>
        <w:r w:rsidR="001A3915">
          <w:rPr>
            <w:noProof/>
            <w:webHidden/>
          </w:rPr>
        </w:r>
        <w:r w:rsidR="001A3915">
          <w:rPr>
            <w:noProof/>
            <w:webHidden/>
          </w:rPr>
          <w:fldChar w:fldCharType="separate"/>
        </w:r>
        <w:r w:rsidR="00B06751">
          <w:rPr>
            <w:noProof/>
            <w:webHidden/>
          </w:rPr>
          <w:t>139</w:t>
        </w:r>
        <w:r w:rsidR="001A3915">
          <w:rPr>
            <w:noProof/>
            <w:webHidden/>
          </w:rPr>
          <w:fldChar w:fldCharType="end"/>
        </w:r>
      </w:hyperlink>
    </w:p>
    <w:p w14:paraId="1271FB94" w14:textId="148E81D6"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7" w:history="1">
        <w:r w:rsidR="001A3915" w:rsidRPr="002974D1">
          <w:rPr>
            <w:rStyle w:val="Hyperlink"/>
            <w:noProof/>
          </w:rPr>
          <w:t>Tabel 38. Indicatori de rezultat AP 4, Acțiunea 4.2.1</w:t>
        </w:r>
        <w:r w:rsidR="001A3915">
          <w:rPr>
            <w:noProof/>
            <w:webHidden/>
          </w:rPr>
          <w:tab/>
        </w:r>
        <w:r w:rsidR="001A3915">
          <w:rPr>
            <w:noProof/>
            <w:webHidden/>
          </w:rPr>
          <w:fldChar w:fldCharType="begin"/>
        </w:r>
        <w:r w:rsidR="001A3915">
          <w:rPr>
            <w:noProof/>
            <w:webHidden/>
          </w:rPr>
          <w:instrText xml:space="preserve"> PAGEREF _Toc153349607 \h </w:instrText>
        </w:r>
        <w:r w:rsidR="001A3915">
          <w:rPr>
            <w:noProof/>
            <w:webHidden/>
          </w:rPr>
        </w:r>
        <w:r w:rsidR="001A3915">
          <w:rPr>
            <w:noProof/>
            <w:webHidden/>
          </w:rPr>
          <w:fldChar w:fldCharType="separate"/>
        </w:r>
        <w:r w:rsidR="00B06751">
          <w:rPr>
            <w:noProof/>
            <w:webHidden/>
          </w:rPr>
          <w:t>142</w:t>
        </w:r>
        <w:r w:rsidR="001A3915">
          <w:rPr>
            <w:noProof/>
            <w:webHidden/>
          </w:rPr>
          <w:fldChar w:fldCharType="end"/>
        </w:r>
      </w:hyperlink>
    </w:p>
    <w:p w14:paraId="39CD2153" w14:textId="364CE050"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8" w:history="1">
        <w:r w:rsidR="001A3915" w:rsidRPr="002974D1">
          <w:rPr>
            <w:rStyle w:val="Hyperlink"/>
            <w:noProof/>
          </w:rPr>
          <w:t>Tabel 39. Alocări POAD pentru precaritățile obiect a resurselor react-eu</w:t>
        </w:r>
        <w:r w:rsidR="001A3915">
          <w:rPr>
            <w:noProof/>
            <w:webHidden/>
          </w:rPr>
          <w:tab/>
        </w:r>
        <w:r w:rsidR="001A3915">
          <w:rPr>
            <w:noProof/>
            <w:webHidden/>
          </w:rPr>
          <w:fldChar w:fldCharType="begin"/>
        </w:r>
        <w:r w:rsidR="001A3915">
          <w:rPr>
            <w:noProof/>
            <w:webHidden/>
          </w:rPr>
          <w:instrText xml:space="preserve"> PAGEREF _Toc153349608 \h </w:instrText>
        </w:r>
        <w:r w:rsidR="001A3915">
          <w:rPr>
            <w:noProof/>
            <w:webHidden/>
          </w:rPr>
        </w:r>
        <w:r w:rsidR="001A3915">
          <w:rPr>
            <w:noProof/>
            <w:webHidden/>
          </w:rPr>
          <w:fldChar w:fldCharType="separate"/>
        </w:r>
        <w:r w:rsidR="00B06751">
          <w:rPr>
            <w:noProof/>
            <w:webHidden/>
          </w:rPr>
          <w:t>156</w:t>
        </w:r>
        <w:r w:rsidR="001A3915">
          <w:rPr>
            <w:noProof/>
            <w:webHidden/>
          </w:rPr>
          <w:fldChar w:fldCharType="end"/>
        </w:r>
      </w:hyperlink>
    </w:p>
    <w:p w14:paraId="0D844EB6" w14:textId="23F7AD26"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09" w:history="1">
        <w:r w:rsidR="001A3915" w:rsidRPr="002974D1">
          <w:rPr>
            <w:rStyle w:val="Hyperlink"/>
            <w:noProof/>
          </w:rPr>
          <w:t>Tabel 40. Logica intervenției POAD, P2</w:t>
        </w:r>
        <w:r w:rsidR="001A3915">
          <w:rPr>
            <w:noProof/>
            <w:webHidden/>
          </w:rPr>
          <w:tab/>
        </w:r>
        <w:r w:rsidR="001A3915">
          <w:rPr>
            <w:noProof/>
            <w:webHidden/>
          </w:rPr>
          <w:fldChar w:fldCharType="begin"/>
        </w:r>
        <w:r w:rsidR="001A3915">
          <w:rPr>
            <w:noProof/>
            <w:webHidden/>
          </w:rPr>
          <w:instrText xml:space="preserve"> PAGEREF _Toc153349609 \h </w:instrText>
        </w:r>
        <w:r w:rsidR="001A3915">
          <w:rPr>
            <w:noProof/>
            <w:webHidden/>
          </w:rPr>
        </w:r>
        <w:r w:rsidR="001A3915">
          <w:rPr>
            <w:noProof/>
            <w:webHidden/>
          </w:rPr>
          <w:fldChar w:fldCharType="separate"/>
        </w:r>
        <w:r w:rsidR="00B06751">
          <w:rPr>
            <w:noProof/>
            <w:webHidden/>
          </w:rPr>
          <w:t>157</w:t>
        </w:r>
        <w:r w:rsidR="001A3915">
          <w:rPr>
            <w:noProof/>
            <w:webHidden/>
          </w:rPr>
          <w:fldChar w:fldCharType="end"/>
        </w:r>
      </w:hyperlink>
    </w:p>
    <w:p w14:paraId="27CC62A0" w14:textId="581954A3"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0" w:history="1">
        <w:r w:rsidR="001A3915" w:rsidRPr="002974D1">
          <w:rPr>
            <w:rStyle w:val="Hyperlink"/>
            <w:noProof/>
          </w:rPr>
          <w:t>Tabel 41. Instrumente de evaluare și contribuția lor în procesul de evaluare POAD</w:t>
        </w:r>
        <w:r w:rsidR="001A3915">
          <w:rPr>
            <w:noProof/>
            <w:webHidden/>
          </w:rPr>
          <w:tab/>
        </w:r>
        <w:r w:rsidR="001A3915">
          <w:rPr>
            <w:noProof/>
            <w:webHidden/>
          </w:rPr>
          <w:fldChar w:fldCharType="begin"/>
        </w:r>
        <w:r w:rsidR="001A3915">
          <w:rPr>
            <w:noProof/>
            <w:webHidden/>
          </w:rPr>
          <w:instrText xml:space="preserve"> PAGEREF _Toc153349610 \h </w:instrText>
        </w:r>
        <w:r w:rsidR="001A3915">
          <w:rPr>
            <w:noProof/>
            <w:webHidden/>
          </w:rPr>
        </w:r>
        <w:r w:rsidR="001A3915">
          <w:rPr>
            <w:noProof/>
            <w:webHidden/>
          </w:rPr>
          <w:fldChar w:fldCharType="separate"/>
        </w:r>
        <w:r w:rsidR="00B06751">
          <w:rPr>
            <w:noProof/>
            <w:webHidden/>
          </w:rPr>
          <w:t>158</w:t>
        </w:r>
        <w:r w:rsidR="001A3915">
          <w:rPr>
            <w:noProof/>
            <w:webHidden/>
          </w:rPr>
          <w:fldChar w:fldCharType="end"/>
        </w:r>
      </w:hyperlink>
    </w:p>
    <w:p w14:paraId="66F06B0A" w14:textId="0B38A7B1"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1" w:history="1">
        <w:r w:rsidR="001A3915" w:rsidRPr="002974D1">
          <w:rPr>
            <w:rStyle w:val="Hyperlink"/>
            <w:noProof/>
          </w:rPr>
          <w:t>Tabel 42. Abosorbția la nivel de program  (in EUR daca nu se specifica altfel) 29.09.2023</w:t>
        </w:r>
        <w:r w:rsidR="001A3915">
          <w:rPr>
            <w:noProof/>
            <w:webHidden/>
          </w:rPr>
          <w:tab/>
        </w:r>
        <w:r w:rsidR="001A3915">
          <w:rPr>
            <w:noProof/>
            <w:webHidden/>
          </w:rPr>
          <w:fldChar w:fldCharType="begin"/>
        </w:r>
        <w:r w:rsidR="001A3915">
          <w:rPr>
            <w:noProof/>
            <w:webHidden/>
          </w:rPr>
          <w:instrText xml:space="preserve"> PAGEREF _Toc153349611 \h </w:instrText>
        </w:r>
        <w:r w:rsidR="001A3915">
          <w:rPr>
            <w:noProof/>
            <w:webHidden/>
          </w:rPr>
        </w:r>
        <w:r w:rsidR="001A3915">
          <w:rPr>
            <w:noProof/>
            <w:webHidden/>
          </w:rPr>
          <w:fldChar w:fldCharType="separate"/>
        </w:r>
        <w:r w:rsidR="00B06751">
          <w:rPr>
            <w:noProof/>
            <w:webHidden/>
          </w:rPr>
          <w:t>162</w:t>
        </w:r>
        <w:r w:rsidR="001A3915">
          <w:rPr>
            <w:noProof/>
            <w:webHidden/>
          </w:rPr>
          <w:fldChar w:fldCharType="end"/>
        </w:r>
      </w:hyperlink>
    </w:p>
    <w:p w14:paraId="30475373" w14:textId="0833261F"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2" w:history="1">
        <w:r w:rsidR="001A3915" w:rsidRPr="002974D1">
          <w:rPr>
            <w:rStyle w:val="Hyperlink"/>
            <w:noProof/>
          </w:rPr>
          <w:t>Tabel 43. Situația proiectelor contractate la 30.06.2023</w:t>
        </w:r>
        <w:r w:rsidR="001A3915">
          <w:rPr>
            <w:noProof/>
            <w:webHidden/>
          </w:rPr>
          <w:tab/>
        </w:r>
        <w:r w:rsidR="001A3915">
          <w:rPr>
            <w:noProof/>
            <w:webHidden/>
          </w:rPr>
          <w:fldChar w:fldCharType="begin"/>
        </w:r>
        <w:r w:rsidR="001A3915">
          <w:rPr>
            <w:noProof/>
            <w:webHidden/>
          </w:rPr>
          <w:instrText xml:space="preserve"> PAGEREF _Toc153349612 \h </w:instrText>
        </w:r>
        <w:r w:rsidR="001A3915">
          <w:rPr>
            <w:noProof/>
            <w:webHidden/>
          </w:rPr>
        </w:r>
        <w:r w:rsidR="001A3915">
          <w:rPr>
            <w:noProof/>
            <w:webHidden/>
          </w:rPr>
          <w:fldChar w:fldCharType="separate"/>
        </w:r>
        <w:r w:rsidR="00B06751">
          <w:rPr>
            <w:noProof/>
            <w:webHidden/>
          </w:rPr>
          <w:t>163</w:t>
        </w:r>
        <w:r w:rsidR="001A3915">
          <w:rPr>
            <w:noProof/>
            <w:webHidden/>
          </w:rPr>
          <w:fldChar w:fldCharType="end"/>
        </w:r>
      </w:hyperlink>
    </w:p>
    <w:p w14:paraId="3B591D12" w14:textId="11AE6779"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3" w:history="1">
        <w:r w:rsidR="001A3915" w:rsidRPr="002974D1">
          <w:rPr>
            <w:rStyle w:val="Hyperlink"/>
            <w:noProof/>
          </w:rPr>
          <w:t>Tabel 44. Indicatori p2.1 si P2.2</w:t>
        </w:r>
        <w:r w:rsidR="001A3915">
          <w:rPr>
            <w:noProof/>
            <w:webHidden/>
          </w:rPr>
          <w:tab/>
        </w:r>
        <w:r w:rsidR="001A3915">
          <w:rPr>
            <w:noProof/>
            <w:webHidden/>
          </w:rPr>
          <w:fldChar w:fldCharType="begin"/>
        </w:r>
        <w:r w:rsidR="001A3915">
          <w:rPr>
            <w:noProof/>
            <w:webHidden/>
          </w:rPr>
          <w:instrText xml:space="preserve"> PAGEREF _Toc153349613 \h </w:instrText>
        </w:r>
        <w:r w:rsidR="001A3915">
          <w:rPr>
            <w:noProof/>
            <w:webHidden/>
          </w:rPr>
        </w:r>
        <w:r w:rsidR="001A3915">
          <w:rPr>
            <w:noProof/>
            <w:webHidden/>
          </w:rPr>
          <w:fldChar w:fldCharType="separate"/>
        </w:r>
        <w:r w:rsidR="00B06751">
          <w:rPr>
            <w:noProof/>
            <w:webHidden/>
          </w:rPr>
          <w:t>165</w:t>
        </w:r>
        <w:r w:rsidR="001A3915">
          <w:rPr>
            <w:noProof/>
            <w:webHidden/>
          </w:rPr>
          <w:fldChar w:fldCharType="end"/>
        </w:r>
      </w:hyperlink>
    </w:p>
    <w:p w14:paraId="03A726E3" w14:textId="64BD2184" w:rsidR="004266B8" w:rsidRPr="00E77574" w:rsidRDefault="00FD2A81" w:rsidP="00EF6A55">
      <w:pPr>
        <w:spacing w:after="0" w:line="276" w:lineRule="auto"/>
      </w:pPr>
      <w:r w:rsidRPr="00E77574">
        <w:fldChar w:fldCharType="end"/>
      </w:r>
    </w:p>
    <w:p w14:paraId="12FCB073" w14:textId="77777777" w:rsidR="006D7139" w:rsidRPr="00E77574" w:rsidRDefault="004266B8" w:rsidP="00EF6A55">
      <w:pPr>
        <w:pStyle w:val="Heading1"/>
        <w:spacing w:after="0" w:line="276" w:lineRule="auto"/>
        <w:ind w:left="720" w:right="-23" w:hanging="360"/>
      </w:pPr>
      <w:bookmarkStart w:id="4" w:name="_Toc153363799"/>
      <w:bookmarkStart w:id="5" w:name="_Toc151220314"/>
      <w:r w:rsidRPr="00E77574">
        <w:t>Lista FIGURILOR</w:t>
      </w:r>
      <w:bookmarkEnd w:id="4"/>
    </w:p>
    <w:bookmarkEnd w:id="5"/>
    <w:p w14:paraId="6A3C1B14" w14:textId="05B4F654" w:rsidR="001A3915" w:rsidRDefault="006F7227" w:rsidP="00EF6A55">
      <w:pPr>
        <w:pStyle w:val="TableofFigures"/>
        <w:tabs>
          <w:tab w:val="right" w:leader="dot" w:pos="9322"/>
        </w:tabs>
        <w:spacing w:after="0" w:line="276" w:lineRule="auto"/>
        <w:rPr>
          <w:rFonts w:eastAsiaTheme="minorEastAsia"/>
          <w:noProof/>
          <w:kern w:val="2"/>
          <w:lang w:val="en-US"/>
          <w14:ligatures w14:val="standardContextual"/>
        </w:rPr>
      </w:pPr>
      <w:r w:rsidRPr="00E77574">
        <w:fldChar w:fldCharType="begin"/>
      </w:r>
      <w:r w:rsidRPr="00E77574">
        <w:instrText xml:space="preserve"> TOC \h \z \c "Figura" </w:instrText>
      </w:r>
      <w:r w:rsidRPr="00E77574">
        <w:fldChar w:fldCharType="separate"/>
      </w:r>
      <w:hyperlink w:anchor="_Toc153349614" w:history="1">
        <w:r w:rsidR="001A3915" w:rsidRPr="008865AC">
          <w:rPr>
            <w:rStyle w:val="Hyperlink"/>
            <w:noProof/>
          </w:rPr>
          <w:t>Figura 1. METODE DE COLECTARE DE DATE</w:t>
        </w:r>
        <w:r w:rsidR="001A3915">
          <w:rPr>
            <w:noProof/>
            <w:webHidden/>
          </w:rPr>
          <w:tab/>
        </w:r>
        <w:r w:rsidR="001A3915">
          <w:rPr>
            <w:noProof/>
            <w:webHidden/>
          </w:rPr>
          <w:fldChar w:fldCharType="begin"/>
        </w:r>
        <w:r w:rsidR="001A3915">
          <w:rPr>
            <w:noProof/>
            <w:webHidden/>
          </w:rPr>
          <w:instrText xml:space="preserve"> PAGEREF _Toc153349614 \h </w:instrText>
        </w:r>
        <w:r w:rsidR="001A3915">
          <w:rPr>
            <w:noProof/>
            <w:webHidden/>
          </w:rPr>
        </w:r>
        <w:r w:rsidR="001A3915">
          <w:rPr>
            <w:noProof/>
            <w:webHidden/>
          </w:rPr>
          <w:fldChar w:fldCharType="separate"/>
        </w:r>
        <w:r w:rsidR="00B06751">
          <w:rPr>
            <w:noProof/>
            <w:webHidden/>
          </w:rPr>
          <w:t>17</w:t>
        </w:r>
        <w:r w:rsidR="001A3915">
          <w:rPr>
            <w:noProof/>
            <w:webHidden/>
          </w:rPr>
          <w:fldChar w:fldCharType="end"/>
        </w:r>
      </w:hyperlink>
    </w:p>
    <w:p w14:paraId="1EE7B778" w14:textId="5278921E"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5" w:history="1">
        <w:r w:rsidR="001A3915" w:rsidRPr="008865AC">
          <w:rPr>
            <w:rStyle w:val="Hyperlink"/>
            <w:noProof/>
          </w:rPr>
          <w:t>Figura 2. METODE DE ANALIZĂ</w:t>
        </w:r>
        <w:r w:rsidR="001A3915">
          <w:rPr>
            <w:noProof/>
            <w:webHidden/>
          </w:rPr>
          <w:tab/>
        </w:r>
        <w:r w:rsidR="001A3915">
          <w:rPr>
            <w:noProof/>
            <w:webHidden/>
          </w:rPr>
          <w:fldChar w:fldCharType="begin"/>
        </w:r>
        <w:r w:rsidR="001A3915">
          <w:rPr>
            <w:noProof/>
            <w:webHidden/>
          </w:rPr>
          <w:instrText xml:space="preserve"> PAGEREF _Toc153349615 \h </w:instrText>
        </w:r>
        <w:r w:rsidR="001A3915">
          <w:rPr>
            <w:noProof/>
            <w:webHidden/>
          </w:rPr>
        </w:r>
        <w:r w:rsidR="001A3915">
          <w:rPr>
            <w:noProof/>
            <w:webHidden/>
          </w:rPr>
          <w:fldChar w:fldCharType="separate"/>
        </w:r>
        <w:r w:rsidR="00B06751">
          <w:rPr>
            <w:noProof/>
            <w:webHidden/>
          </w:rPr>
          <w:t>17</w:t>
        </w:r>
        <w:r w:rsidR="001A3915">
          <w:rPr>
            <w:noProof/>
            <w:webHidden/>
          </w:rPr>
          <w:fldChar w:fldCharType="end"/>
        </w:r>
      </w:hyperlink>
    </w:p>
    <w:p w14:paraId="3A762AF8" w14:textId="379E6B74"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6" w:history="1">
        <w:r w:rsidR="001A3915" w:rsidRPr="008865AC">
          <w:rPr>
            <w:rStyle w:val="Hyperlink"/>
            <w:noProof/>
          </w:rPr>
          <w:t>Figura 3. ARHITECTURA INTERVENȚIILOR finanțate din resursele REACT-EU ÎN ROMÂNIA</w:t>
        </w:r>
        <w:r w:rsidR="001A3915">
          <w:rPr>
            <w:noProof/>
            <w:webHidden/>
          </w:rPr>
          <w:tab/>
        </w:r>
        <w:r w:rsidR="001A3915">
          <w:rPr>
            <w:noProof/>
            <w:webHidden/>
          </w:rPr>
          <w:fldChar w:fldCharType="begin"/>
        </w:r>
        <w:r w:rsidR="001A3915">
          <w:rPr>
            <w:noProof/>
            <w:webHidden/>
          </w:rPr>
          <w:instrText xml:space="preserve"> PAGEREF _Toc153349616 \h </w:instrText>
        </w:r>
        <w:r w:rsidR="001A3915">
          <w:rPr>
            <w:noProof/>
            <w:webHidden/>
          </w:rPr>
        </w:r>
        <w:r w:rsidR="001A3915">
          <w:rPr>
            <w:noProof/>
            <w:webHidden/>
          </w:rPr>
          <w:fldChar w:fldCharType="separate"/>
        </w:r>
        <w:r w:rsidR="00B06751">
          <w:rPr>
            <w:noProof/>
            <w:webHidden/>
          </w:rPr>
          <w:t>19</w:t>
        </w:r>
        <w:r w:rsidR="001A3915">
          <w:rPr>
            <w:noProof/>
            <w:webHidden/>
          </w:rPr>
          <w:fldChar w:fldCharType="end"/>
        </w:r>
      </w:hyperlink>
    </w:p>
    <w:p w14:paraId="625B44A8" w14:textId="63518EE5"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7" w:history="1">
        <w:r w:rsidR="001A3915" w:rsidRPr="008865AC">
          <w:rPr>
            <w:rStyle w:val="Hyperlink"/>
            <w:noProof/>
          </w:rPr>
          <w:t>Figura 4. Structura POCU AP 8</w:t>
        </w:r>
        <w:r w:rsidR="001A3915">
          <w:rPr>
            <w:noProof/>
            <w:webHidden/>
          </w:rPr>
          <w:tab/>
        </w:r>
        <w:r w:rsidR="001A3915">
          <w:rPr>
            <w:noProof/>
            <w:webHidden/>
          </w:rPr>
          <w:fldChar w:fldCharType="begin"/>
        </w:r>
        <w:r w:rsidR="001A3915">
          <w:rPr>
            <w:noProof/>
            <w:webHidden/>
          </w:rPr>
          <w:instrText xml:space="preserve"> PAGEREF _Toc153349617 \h </w:instrText>
        </w:r>
        <w:r w:rsidR="001A3915">
          <w:rPr>
            <w:noProof/>
            <w:webHidden/>
          </w:rPr>
        </w:r>
        <w:r w:rsidR="001A3915">
          <w:rPr>
            <w:noProof/>
            <w:webHidden/>
          </w:rPr>
          <w:fldChar w:fldCharType="separate"/>
        </w:r>
        <w:r w:rsidR="00B06751">
          <w:rPr>
            <w:noProof/>
            <w:webHidden/>
          </w:rPr>
          <w:t>21</w:t>
        </w:r>
        <w:r w:rsidR="001A3915">
          <w:rPr>
            <w:noProof/>
            <w:webHidden/>
          </w:rPr>
          <w:fldChar w:fldCharType="end"/>
        </w:r>
      </w:hyperlink>
    </w:p>
    <w:p w14:paraId="6265D5B1" w14:textId="1FC45252"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8" w:history="1">
        <w:r w:rsidR="001A3915" w:rsidRPr="00EF6A55">
          <w:rPr>
            <w:rStyle w:val="Hyperlink"/>
            <w:rFonts w:cstheme="minorHAnsi"/>
            <w:caps/>
            <w:noProof/>
          </w:rPr>
          <w:t>Figura 5</w:t>
        </w:r>
        <w:r w:rsidR="001A3915" w:rsidRPr="00EF6A55">
          <w:rPr>
            <w:rStyle w:val="Hyperlink"/>
            <w:rFonts w:eastAsia="SimSun" w:cstheme="minorHAnsi"/>
            <w:caps/>
            <w:noProof/>
            <w:lang w:eastAsia="ja-JP"/>
          </w:rPr>
          <w:t>. Logica intervenției OS 8.1</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_Toc153349618 \h </w:instrText>
        </w:r>
        <w:r w:rsidR="001A3915" w:rsidRPr="00EF6A55">
          <w:rPr>
            <w:noProof/>
            <w:webHidden/>
          </w:rPr>
        </w:r>
        <w:r w:rsidR="001A3915" w:rsidRPr="00EF6A55">
          <w:rPr>
            <w:noProof/>
            <w:webHidden/>
          </w:rPr>
          <w:fldChar w:fldCharType="separate"/>
        </w:r>
        <w:r w:rsidR="00B06751">
          <w:rPr>
            <w:noProof/>
            <w:webHidden/>
          </w:rPr>
          <w:t>23</w:t>
        </w:r>
        <w:r w:rsidR="001A3915" w:rsidRPr="00EF6A55">
          <w:rPr>
            <w:noProof/>
            <w:webHidden/>
          </w:rPr>
          <w:fldChar w:fldCharType="end"/>
        </w:r>
      </w:hyperlink>
    </w:p>
    <w:p w14:paraId="77C3E062" w14:textId="3A3338AF"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19" w:history="1">
        <w:r w:rsidR="001A3915" w:rsidRPr="00EF6A55">
          <w:rPr>
            <w:rStyle w:val="Hyperlink"/>
            <w:rFonts w:cstheme="minorHAnsi"/>
            <w:caps/>
            <w:noProof/>
          </w:rPr>
          <w:t>Figura 6</w:t>
        </w:r>
        <w:r w:rsidR="001A3915" w:rsidRPr="00EF6A55">
          <w:rPr>
            <w:rStyle w:val="Hyperlink"/>
            <w:rFonts w:eastAsia="SimSun" w:cstheme="minorHAnsi"/>
            <w:caps/>
            <w:noProof/>
            <w:lang w:eastAsia="ja-JP"/>
          </w:rPr>
          <w:t xml:space="preserve">. </w:t>
        </w:r>
        <w:r w:rsidR="001A3915" w:rsidRPr="00EF6A55">
          <w:rPr>
            <w:rStyle w:val="Hyperlink"/>
            <w:rFonts w:cstheme="minorHAnsi"/>
            <w:caps/>
            <w:noProof/>
          </w:rPr>
          <w:t>Logica intervenției OS 8.2</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_Toc153349619 \h </w:instrText>
        </w:r>
        <w:r w:rsidR="001A3915" w:rsidRPr="00EF6A55">
          <w:rPr>
            <w:noProof/>
            <w:webHidden/>
          </w:rPr>
        </w:r>
        <w:r w:rsidR="001A3915" w:rsidRPr="00EF6A55">
          <w:rPr>
            <w:noProof/>
            <w:webHidden/>
          </w:rPr>
          <w:fldChar w:fldCharType="separate"/>
        </w:r>
        <w:r w:rsidR="00B06751">
          <w:rPr>
            <w:noProof/>
            <w:webHidden/>
          </w:rPr>
          <w:t>24</w:t>
        </w:r>
        <w:r w:rsidR="001A3915" w:rsidRPr="00EF6A55">
          <w:rPr>
            <w:noProof/>
            <w:webHidden/>
          </w:rPr>
          <w:fldChar w:fldCharType="end"/>
        </w:r>
      </w:hyperlink>
    </w:p>
    <w:p w14:paraId="3083FDD3" w14:textId="0E8A6060" w:rsidR="001A3915" w:rsidRPr="00EF6A5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0" w:history="1">
        <w:r w:rsidR="001A3915" w:rsidRPr="00EF6A55">
          <w:rPr>
            <w:rStyle w:val="Hyperlink"/>
            <w:rFonts w:cstheme="minorHAnsi"/>
            <w:caps/>
            <w:noProof/>
          </w:rPr>
          <w:t>Figura 7.</w:t>
        </w:r>
        <w:r w:rsidR="001A3915" w:rsidRPr="00EF6A55">
          <w:rPr>
            <w:rStyle w:val="Hyperlink"/>
            <w:rFonts w:eastAsia="SimSun" w:cstheme="minorHAnsi"/>
            <w:caps/>
            <w:noProof/>
            <w:lang w:eastAsia="ja-JP"/>
          </w:rPr>
          <w:t xml:space="preserve"> Logica intervenției OS 8.</w:t>
        </w:r>
        <w:r w:rsidR="001A3915" w:rsidRPr="00EF6A55">
          <w:rPr>
            <w:rStyle w:val="Hyperlink"/>
            <w:rFonts w:cstheme="minorHAnsi"/>
            <w:caps/>
            <w:noProof/>
          </w:rPr>
          <w:t>3</w:t>
        </w:r>
        <w:r w:rsidR="001A3915" w:rsidRPr="00EF6A55">
          <w:rPr>
            <w:noProof/>
            <w:webHidden/>
          </w:rPr>
          <w:tab/>
        </w:r>
        <w:r w:rsidR="001A3915" w:rsidRPr="00EF6A55">
          <w:rPr>
            <w:noProof/>
            <w:webHidden/>
          </w:rPr>
          <w:fldChar w:fldCharType="begin"/>
        </w:r>
        <w:r w:rsidR="001A3915" w:rsidRPr="00EF6A55">
          <w:rPr>
            <w:noProof/>
            <w:webHidden/>
          </w:rPr>
          <w:instrText xml:space="preserve"> PAGEREF _Toc153349620 \h </w:instrText>
        </w:r>
        <w:r w:rsidR="001A3915" w:rsidRPr="00EF6A55">
          <w:rPr>
            <w:noProof/>
            <w:webHidden/>
          </w:rPr>
        </w:r>
        <w:r w:rsidR="001A3915" w:rsidRPr="00EF6A55">
          <w:rPr>
            <w:noProof/>
            <w:webHidden/>
          </w:rPr>
          <w:fldChar w:fldCharType="separate"/>
        </w:r>
        <w:r w:rsidR="00B06751">
          <w:rPr>
            <w:noProof/>
            <w:webHidden/>
          </w:rPr>
          <w:t>25</w:t>
        </w:r>
        <w:r w:rsidR="001A3915" w:rsidRPr="00EF6A55">
          <w:rPr>
            <w:noProof/>
            <w:webHidden/>
          </w:rPr>
          <w:fldChar w:fldCharType="end"/>
        </w:r>
      </w:hyperlink>
    </w:p>
    <w:p w14:paraId="52AD429F" w14:textId="2C6A2FFD"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1" w:history="1">
        <w:r w:rsidR="001A3915" w:rsidRPr="008865AC">
          <w:rPr>
            <w:rStyle w:val="Hyperlink"/>
            <w:rFonts w:cstheme="minorHAnsi"/>
            <w:noProof/>
          </w:rPr>
          <w:t>Figura 8. Logica intervenției OS 8.4</w:t>
        </w:r>
        <w:r w:rsidR="001A3915">
          <w:rPr>
            <w:noProof/>
            <w:webHidden/>
          </w:rPr>
          <w:tab/>
        </w:r>
        <w:r w:rsidR="001A3915">
          <w:rPr>
            <w:noProof/>
            <w:webHidden/>
          </w:rPr>
          <w:fldChar w:fldCharType="begin"/>
        </w:r>
        <w:r w:rsidR="001A3915">
          <w:rPr>
            <w:noProof/>
            <w:webHidden/>
          </w:rPr>
          <w:instrText xml:space="preserve"> PAGEREF _Toc153349621 \h </w:instrText>
        </w:r>
        <w:r w:rsidR="001A3915">
          <w:rPr>
            <w:noProof/>
            <w:webHidden/>
          </w:rPr>
        </w:r>
        <w:r w:rsidR="001A3915">
          <w:rPr>
            <w:noProof/>
            <w:webHidden/>
          </w:rPr>
          <w:fldChar w:fldCharType="separate"/>
        </w:r>
        <w:r w:rsidR="00B06751">
          <w:rPr>
            <w:noProof/>
            <w:webHidden/>
          </w:rPr>
          <w:t>27</w:t>
        </w:r>
        <w:r w:rsidR="001A3915">
          <w:rPr>
            <w:noProof/>
            <w:webHidden/>
          </w:rPr>
          <w:fldChar w:fldCharType="end"/>
        </w:r>
      </w:hyperlink>
    </w:p>
    <w:p w14:paraId="5BE1A5BA" w14:textId="5A9E556C"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2" w:history="1">
        <w:r w:rsidR="001A3915" w:rsidRPr="008865AC">
          <w:rPr>
            <w:rStyle w:val="Hyperlink"/>
            <w:rFonts w:cstheme="minorHAnsi"/>
            <w:noProof/>
          </w:rPr>
          <w:t>Figura 9</w:t>
        </w:r>
        <w:r w:rsidR="001A3915" w:rsidRPr="008865AC">
          <w:rPr>
            <w:rStyle w:val="Hyperlink"/>
            <w:rFonts w:eastAsia="SimSun" w:cstheme="minorHAnsi"/>
            <w:noProof/>
            <w:lang w:eastAsia="ja-JP"/>
          </w:rPr>
          <w:t>:</w:t>
        </w:r>
        <w:r w:rsidR="001A3915" w:rsidRPr="008865AC">
          <w:rPr>
            <w:rStyle w:val="Hyperlink"/>
            <w:rFonts w:cstheme="minorHAnsi"/>
            <w:noProof/>
          </w:rPr>
          <w:t xml:space="preserve"> RELEVANȚA PROIECTULUI FAȚĂ DE NEVOILE GRUPULUI TINTĂ</w:t>
        </w:r>
        <w:r w:rsidR="001A3915">
          <w:rPr>
            <w:noProof/>
            <w:webHidden/>
          </w:rPr>
          <w:tab/>
        </w:r>
        <w:r w:rsidR="001A3915">
          <w:rPr>
            <w:noProof/>
            <w:webHidden/>
          </w:rPr>
          <w:fldChar w:fldCharType="begin"/>
        </w:r>
        <w:r w:rsidR="001A3915">
          <w:rPr>
            <w:noProof/>
            <w:webHidden/>
          </w:rPr>
          <w:instrText xml:space="preserve"> PAGEREF _Toc153349622 \h </w:instrText>
        </w:r>
        <w:r w:rsidR="001A3915">
          <w:rPr>
            <w:noProof/>
            <w:webHidden/>
          </w:rPr>
        </w:r>
        <w:r w:rsidR="001A3915">
          <w:rPr>
            <w:noProof/>
            <w:webHidden/>
          </w:rPr>
          <w:fldChar w:fldCharType="separate"/>
        </w:r>
        <w:r w:rsidR="00B06751">
          <w:rPr>
            <w:noProof/>
            <w:webHidden/>
          </w:rPr>
          <w:t>54</w:t>
        </w:r>
        <w:r w:rsidR="001A3915">
          <w:rPr>
            <w:noProof/>
            <w:webHidden/>
          </w:rPr>
          <w:fldChar w:fldCharType="end"/>
        </w:r>
      </w:hyperlink>
    </w:p>
    <w:p w14:paraId="7A9FB3D9" w14:textId="39F278D1"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3" w:history="1">
        <w:r w:rsidR="001A3915" w:rsidRPr="008865AC">
          <w:rPr>
            <w:rStyle w:val="Hyperlink"/>
            <w:rFonts w:cstheme="minorHAnsi"/>
            <w:noProof/>
          </w:rPr>
          <w:t>Figura 10: Repartizarea numărului de participanți sprijiniți în contracararea efectelor pandemiei COVID-19 la nivel de județ (N=36)</w:t>
        </w:r>
        <w:r w:rsidR="001A3915">
          <w:rPr>
            <w:noProof/>
            <w:webHidden/>
          </w:rPr>
          <w:tab/>
        </w:r>
        <w:r w:rsidR="001A3915">
          <w:rPr>
            <w:noProof/>
            <w:webHidden/>
          </w:rPr>
          <w:fldChar w:fldCharType="begin"/>
        </w:r>
        <w:r w:rsidR="001A3915">
          <w:rPr>
            <w:noProof/>
            <w:webHidden/>
          </w:rPr>
          <w:instrText xml:space="preserve"> PAGEREF _Toc153349623 \h </w:instrText>
        </w:r>
        <w:r w:rsidR="001A3915">
          <w:rPr>
            <w:noProof/>
            <w:webHidden/>
          </w:rPr>
        </w:r>
        <w:r w:rsidR="001A3915">
          <w:rPr>
            <w:noProof/>
            <w:webHidden/>
          </w:rPr>
          <w:fldChar w:fldCharType="separate"/>
        </w:r>
        <w:r w:rsidR="00B06751">
          <w:rPr>
            <w:noProof/>
            <w:webHidden/>
          </w:rPr>
          <w:t>54</w:t>
        </w:r>
        <w:r w:rsidR="001A3915">
          <w:rPr>
            <w:noProof/>
            <w:webHidden/>
          </w:rPr>
          <w:fldChar w:fldCharType="end"/>
        </w:r>
      </w:hyperlink>
    </w:p>
    <w:p w14:paraId="5BC37F85" w14:textId="0F400E08"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4" w:history="1">
        <w:r w:rsidR="001A3915" w:rsidRPr="008865AC">
          <w:rPr>
            <w:rStyle w:val="Hyperlink"/>
            <w:rFonts w:cstheme="minorHAnsi"/>
            <w:noProof/>
          </w:rPr>
          <w:t>Figura 11. Repartizarea numărului de șomeri non-NEET cu vârsta peste 29 de ani la nivel de județ (N=36)</w:t>
        </w:r>
        <w:r w:rsidR="001A3915">
          <w:rPr>
            <w:noProof/>
            <w:webHidden/>
          </w:rPr>
          <w:tab/>
        </w:r>
        <w:r w:rsidR="001A3915">
          <w:rPr>
            <w:noProof/>
            <w:webHidden/>
          </w:rPr>
          <w:fldChar w:fldCharType="begin"/>
        </w:r>
        <w:r w:rsidR="001A3915">
          <w:rPr>
            <w:noProof/>
            <w:webHidden/>
          </w:rPr>
          <w:instrText xml:space="preserve"> PAGEREF _Toc153349624 \h </w:instrText>
        </w:r>
        <w:r w:rsidR="001A3915">
          <w:rPr>
            <w:noProof/>
            <w:webHidden/>
          </w:rPr>
        </w:r>
        <w:r w:rsidR="001A3915">
          <w:rPr>
            <w:noProof/>
            <w:webHidden/>
          </w:rPr>
          <w:fldChar w:fldCharType="separate"/>
        </w:r>
        <w:r w:rsidR="00B06751">
          <w:rPr>
            <w:noProof/>
            <w:webHidden/>
          </w:rPr>
          <w:t>55</w:t>
        </w:r>
        <w:r w:rsidR="001A3915">
          <w:rPr>
            <w:noProof/>
            <w:webHidden/>
          </w:rPr>
          <w:fldChar w:fldCharType="end"/>
        </w:r>
      </w:hyperlink>
    </w:p>
    <w:p w14:paraId="75FFFC89" w14:textId="3312C29D"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5" w:history="1">
        <w:r w:rsidR="001A3915" w:rsidRPr="008865AC">
          <w:rPr>
            <w:rStyle w:val="Hyperlink"/>
            <w:rFonts w:cstheme="minorHAnsi"/>
            <w:noProof/>
          </w:rPr>
          <w:t>Figura 12. Repartizarea numărului de șomeri non-NEET cu vârsta peste 50 de ani la nivel de județ (N=36)</w:t>
        </w:r>
        <w:r w:rsidR="001A3915">
          <w:rPr>
            <w:noProof/>
            <w:webHidden/>
          </w:rPr>
          <w:tab/>
        </w:r>
        <w:r w:rsidR="001A3915">
          <w:rPr>
            <w:noProof/>
            <w:webHidden/>
          </w:rPr>
          <w:fldChar w:fldCharType="begin"/>
        </w:r>
        <w:r w:rsidR="001A3915">
          <w:rPr>
            <w:noProof/>
            <w:webHidden/>
          </w:rPr>
          <w:instrText xml:space="preserve"> PAGEREF _Toc153349625 \h </w:instrText>
        </w:r>
        <w:r w:rsidR="001A3915">
          <w:rPr>
            <w:noProof/>
            <w:webHidden/>
          </w:rPr>
        </w:r>
        <w:r w:rsidR="001A3915">
          <w:rPr>
            <w:noProof/>
            <w:webHidden/>
          </w:rPr>
          <w:fldChar w:fldCharType="separate"/>
        </w:r>
        <w:r w:rsidR="00B06751">
          <w:rPr>
            <w:noProof/>
            <w:webHidden/>
          </w:rPr>
          <w:t>55</w:t>
        </w:r>
        <w:r w:rsidR="001A3915">
          <w:rPr>
            <w:noProof/>
            <w:webHidden/>
          </w:rPr>
          <w:fldChar w:fldCharType="end"/>
        </w:r>
      </w:hyperlink>
    </w:p>
    <w:p w14:paraId="78881132" w14:textId="0CF30810"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6" w:history="1">
        <w:r w:rsidR="001A3915" w:rsidRPr="008865AC">
          <w:rPr>
            <w:rStyle w:val="Hyperlink"/>
            <w:rFonts w:cstheme="minorHAnsi"/>
            <w:noProof/>
          </w:rPr>
          <w:t>Figura 13. Repartizarea angajatorilor sprijiniți la nivel de județ (N=36)</w:t>
        </w:r>
        <w:r w:rsidR="001A3915">
          <w:rPr>
            <w:noProof/>
            <w:webHidden/>
          </w:rPr>
          <w:tab/>
        </w:r>
        <w:r w:rsidR="001A3915">
          <w:rPr>
            <w:noProof/>
            <w:webHidden/>
          </w:rPr>
          <w:fldChar w:fldCharType="begin"/>
        </w:r>
        <w:r w:rsidR="001A3915">
          <w:rPr>
            <w:noProof/>
            <w:webHidden/>
          </w:rPr>
          <w:instrText xml:space="preserve"> PAGEREF _Toc153349626 \h </w:instrText>
        </w:r>
        <w:r w:rsidR="001A3915">
          <w:rPr>
            <w:noProof/>
            <w:webHidden/>
          </w:rPr>
        </w:r>
        <w:r w:rsidR="001A3915">
          <w:rPr>
            <w:noProof/>
            <w:webHidden/>
          </w:rPr>
          <w:fldChar w:fldCharType="separate"/>
        </w:r>
        <w:r w:rsidR="00B06751">
          <w:rPr>
            <w:noProof/>
            <w:webHidden/>
          </w:rPr>
          <w:t>55</w:t>
        </w:r>
        <w:r w:rsidR="001A3915">
          <w:rPr>
            <w:noProof/>
            <w:webHidden/>
          </w:rPr>
          <w:fldChar w:fldCharType="end"/>
        </w:r>
      </w:hyperlink>
    </w:p>
    <w:p w14:paraId="1708AE11" w14:textId="3BC1540A"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7" w:history="1">
        <w:r w:rsidR="001A3915" w:rsidRPr="008865AC">
          <w:rPr>
            <w:rStyle w:val="Hyperlink"/>
            <w:noProof/>
          </w:rPr>
          <w:t>Figura 14. TEORIA SCHIMBĂRII RECONSTRUITĂ OS 10.1 ÎN FAZA DE INIȚIEREA EVALUĂRII</w:t>
        </w:r>
        <w:r w:rsidR="001A3915">
          <w:rPr>
            <w:noProof/>
            <w:webHidden/>
          </w:rPr>
          <w:tab/>
        </w:r>
        <w:r w:rsidR="001A3915">
          <w:rPr>
            <w:noProof/>
            <w:webHidden/>
          </w:rPr>
          <w:fldChar w:fldCharType="begin"/>
        </w:r>
        <w:r w:rsidR="001A3915">
          <w:rPr>
            <w:noProof/>
            <w:webHidden/>
          </w:rPr>
          <w:instrText xml:space="preserve"> PAGEREF _Toc153349627 \h </w:instrText>
        </w:r>
        <w:r w:rsidR="001A3915">
          <w:rPr>
            <w:noProof/>
            <w:webHidden/>
          </w:rPr>
        </w:r>
        <w:r w:rsidR="001A3915">
          <w:rPr>
            <w:noProof/>
            <w:webHidden/>
          </w:rPr>
          <w:fldChar w:fldCharType="separate"/>
        </w:r>
        <w:r w:rsidR="00B06751">
          <w:rPr>
            <w:noProof/>
            <w:webHidden/>
          </w:rPr>
          <w:t>91</w:t>
        </w:r>
        <w:r w:rsidR="001A3915">
          <w:rPr>
            <w:noProof/>
            <w:webHidden/>
          </w:rPr>
          <w:fldChar w:fldCharType="end"/>
        </w:r>
      </w:hyperlink>
    </w:p>
    <w:p w14:paraId="430A823D" w14:textId="6276FB55"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8" w:history="1">
        <w:r w:rsidR="001A3915" w:rsidRPr="008865AC">
          <w:rPr>
            <w:rStyle w:val="Hyperlink"/>
            <w:noProof/>
          </w:rPr>
          <w:t>Figura 15. TEORIA SCHIMBĂRII RECONSTRUITĂ OS 10.2 ÎN FAZA DE INIȚIERE A EVALUĂRII</w:t>
        </w:r>
        <w:r w:rsidR="001A3915">
          <w:rPr>
            <w:noProof/>
            <w:webHidden/>
          </w:rPr>
          <w:tab/>
        </w:r>
        <w:r w:rsidR="001A3915">
          <w:rPr>
            <w:noProof/>
            <w:webHidden/>
          </w:rPr>
          <w:fldChar w:fldCharType="begin"/>
        </w:r>
        <w:r w:rsidR="001A3915">
          <w:rPr>
            <w:noProof/>
            <w:webHidden/>
          </w:rPr>
          <w:instrText xml:space="preserve"> PAGEREF _Toc153349628 \h </w:instrText>
        </w:r>
        <w:r w:rsidR="001A3915">
          <w:rPr>
            <w:noProof/>
            <w:webHidden/>
          </w:rPr>
        </w:r>
        <w:r w:rsidR="001A3915">
          <w:rPr>
            <w:noProof/>
            <w:webHidden/>
          </w:rPr>
          <w:fldChar w:fldCharType="separate"/>
        </w:r>
        <w:r w:rsidR="00B06751">
          <w:rPr>
            <w:noProof/>
            <w:webHidden/>
          </w:rPr>
          <w:t>92</w:t>
        </w:r>
        <w:r w:rsidR="001A3915">
          <w:rPr>
            <w:noProof/>
            <w:webHidden/>
          </w:rPr>
          <w:fldChar w:fldCharType="end"/>
        </w:r>
      </w:hyperlink>
    </w:p>
    <w:p w14:paraId="0533439E" w14:textId="30B34FFF"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29" w:history="1">
        <w:r w:rsidR="001A3915" w:rsidRPr="008865AC">
          <w:rPr>
            <w:rStyle w:val="Hyperlink"/>
            <w:noProof/>
          </w:rPr>
          <w:t>Figura 16. DISTRIBUȚIA LA NIVEL TERITORIAL A PROIECTELOR CONTRACTATE, AP 4 ȘI AP 3</w:t>
        </w:r>
        <w:r w:rsidR="001A3915">
          <w:rPr>
            <w:noProof/>
            <w:webHidden/>
          </w:rPr>
          <w:tab/>
        </w:r>
        <w:r w:rsidR="001A3915">
          <w:rPr>
            <w:noProof/>
            <w:webHidden/>
          </w:rPr>
          <w:fldChar w:fldCharType="begin"/>
        </w:r>
        <w:r w:rsidR="001A3915">
          <w:rPr>
            <w:noProof/>
            <w:webHidden/>
          </w:rPr>
          <w:instrText xml:space="preserve"> PAGEREF _Toc153349629 \h </w:instrText>
        </w:r>
        <w:r w:rsidR="001A3915">
          <w:rPr>
            <w:noProof/>
            <w:webHidden/>
          </w:rPr>
        </w:r>
        <w:r w:rsidR="001A3915">
          <w:rPr>
            <w:noProof/>
            <w:webHidden/>
          </w:rPr>
          <w:fldChar w:fldCharType="separate"/>
        </w:r>
        <w:r w:rsidR="00B06751">
          <w:rPr>
            <w:noProof/>
            <w:webHidden/>
          </w:rPr>
          <w:t>127</w:t>
        </w:r>
        <w:r w:rsidR="001A3915">
          <w:rPr>
            <w:noProof/>
            <w:webHidden/>
          </w:rPr>
          <w:fldChar w:fldCharType="end"/>
        </w:r>
      </w:hyperlink>
    </w:p>
    <w:p w14:paraId="1AB5B5A1" w14:textId="1D287386"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0" w:history="1">
        <w:r w:rsidR="001A3915" w:rsidRPr="008865AC">
          <w:rPr>
            <w:rStyle w:val="Hyperlink"/>
            <w:noProof/>
          </w:rPr>
          <w:t>Figura 17. Teoria schimbăriii OS 4.1.1, 4.1.2, 3.1.1</w:t>
        </w:r>
        <w:r w:rsidR="001A3915">
          <w:rPr>
            <w:noProof/>
            <w:webHidden/>
          </w:rPr>
          <w:tab/>
        </w:r>
        <w:r w:rsidR="001A3915">
          <w:rPr>
            <w:noProof/>
            <w:webHidden/>
          </w:rPr>
          <w:fldChar w:fldCharType="begin"/>
        </w:r>
        <w:r w:rsidR="001A3915">
          <w:rPr>
            <w:noProof/>
            <w:webHidden/>
          </w:rPr>
          <w:instrText xml:space="preserve"> PAGEREF _Toc153349630 \h </w:instrText>
        </w:r>
        <w:r w:rsidR="001A3915">
          <w:rPr>
            <w:noProof/>
            <w:webHidden/>
          </w:rPr>
        </w:r>
        <w:r w:rsidR="001A3915">
          <w:rPr>
            <w:noProof/>
            <w:webHidden/>
          </w:rPr>
          <w:fldChar w:fldCharType="separate"/>
        </w:r>
        <w:r w:rsidR="00B06751">
          <w:rPr>
            <w:noProof/>
            <w:webHidden/>
          </w:rPr>
          <w:t>130</w:t>
        </w:r>
        <w:r w:rsidR="001A3915">
          <w:rPr>
            <w:noProof/>
            <w:webHidden/>
          </w:rPr>
          <w:fldChar w:fldCharType="end"/>
        </w:r>
      </w:hyperlink>
    </w:p>
    <w:p w14:paraId="4805A1ED" w14:textId="662EB6D8"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1" w:history="1">
        <w:r w:rsidR="001A3915" w:rsidRPr="008865AC">
          <w:rPr>
            <w:rStyle w:val="Hyperlink"/>
            <w:noProof/>
          </w:rPr>
          <w:t>Figura 18. Teoria schimbării OS 4.2.1</w:t>
        </w:r>
        <w:r w:rsidR="001A3915">
          <w:rPr>
            <w:noProof/>
            <w:webHidden/>
          </w:rPr>
          <w:tab/>
        </w:r>
        <w:r w:rsidR="001A3915">
          <w:rPr>
            <w:noProof/>
            <w:webHidden/>
          </w:rPr>
          <w:fldChar w:fldCharType="begin"/>
        </w:r>
        <w:r w:rsidR="001A3915">
          <w:rPr>
            <w:noProof/>
            <w:webHidden/>
          </w:rPr>
          <w:instrText xml:space="preserve"> PAGEREF _Toc153349631 \h </w:instrText>
        </w:r>
        <w:r w:rsidR="001A3915">
          <w:rPr>
            <w:noProof/>
            <w:webHidden/>
          </w:rPr>
        </w:r>
        <w:r w:rsidR="001A3915">
          <w:rPr>
            <w:noProof/>
            <w:webHidden/>
          </w:rPr>
          <w:fldChar w:fldCharType="separate"/>
        </w:r>
        <w:r w:rsidR="00B06751">
          <w:rPr>
            <w:noProof/>
            <w:webHidden/>
          </w:rPr>
          <w:t>131</w:t>
        </w:r>
        <w:r w:rsidR="001A3915">
          <w:rPr>
            <w:noProof/>
            <w:webHidden/>
          </w:rPr>
          <w:fldChar w:fldCharType="end"/>
        </w:r>
      </w:hyperlink>
    </w:p>
    <w:p w14:paraId="1B21E308" w14:textId="32B2BCEE"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2" w:history="1">
        <w:r w:rsidR="001A3915" w:rsidRPr="008865AC">
          <w:rPr>
            <w:rStyle w:val="Hyperlink"/>
            <w:noProof/>
          </w:rPr>
          <w:t>GRAFIC 19. COMPARAȚIE ALOCĂRI UE SPRIJIN PENTRU IMM-URI</w:t>
        </w:r>
        <w:r w:rsidR="001A3915">
          <w:rPr>
            <w:noProof/>
            <w:webHidden/>
          </w:rPr>
          <w:tab/>
        </w:r>
        <w:r w:rsidR="001A3915">
          <w:rPr>
            <w:noProof/>
            <w:webHidden/>
          </w:rPr>
          <w:fldChar w:fldCharType="begin"/>
        </w:r>
        <w:r w:rsidR="001A3915">
          <w:rPr>
            <w:noProof/>
            <w:webHidden/>
          </w:rPr>
          <w:instrText xml:space="preserve"> PAGEREF _Toc153349632 \h </w:instrText>
        </w:r>
        <w:r w:rsidR="001A3915">
          <w:rPr>
            <w:noProof/>
            <w:webHidden/>
          </w:rPr>
        </w:r>
        <w:r w:rsidR="001A3915">
          <w:rPr>
            <w:noProof/>
            <w:webHidden/>
          </w:rPr>
          <w:fldChar w:fldCharType="separate"/>
        </w:r>
        <w:r w:rsidR="00B06751">
          <w:rPr>
            <w:noProof/>
            <w:webHidden/>
          </w:rPr>
          <w:t>135</w:t>
        </w:r>
        <w:r w:rsidR="001A3915">
          <w:rPr>
            <w:noProof/>
            <w:webHidden/>
          </w:rPr>
          <w:fldChar w:fldCharType="end"/>
        </w:r>
      </w:hyperlink>
    </w:p>
    <w:p w14:paraId="7E0F6CE4" w14:textId="374981F2"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3" w:history="1">
        <w:r w:rsidR="001A3915" w:rsidRPr="008865AC">
          <w:rPr>
            <w:rStyle w:val="Hyperlink"/>
            <w:noProof/>
          </w:rPr>
          <w:t>Figura 20. MECANISM DE SPRIJIN OPERAȚIUNI GESTIONATE DE MIPE</w:t>
        </w:r>
        <w:r w:rsidR="001A3915">
          <w:rPr>
            <w:noProof/>
            <w:webHidden/>
          </w:rPr>
          <w:tab/>
        </w:r>
        <w:r w:rsidR="001A3915">
          <w:rPr>
            <w:noProof/>
            <w:webHidden/>
          </w:rPr>
          <w:fldChar w:fldCharType="begin"/>
        </w:r>
        <w:r w:rsidR="001A3915">
          <w:rPr>
            <w:noProof/>
            <w:webHidden/>
          </w:rPr>
          <w:instrText xml:space="preserve"> PAGEREF _Toc153349633 \h </w:instrText>
        </w:r>
        <w:r w:rsidR="001A3915">
          <w:rPr>
            <w:noProof/>
            <w:webHidden/>
          </w:rPr>
        </w:r>
        <w:r w:rsidR="001A3915">
          <w:rPr>
            <w:noProof/>
            <w:webHidden/>
          </w:rPr>
          <w:fldChar w:fldCharType="separate"/>
        </w:r>
        <w:r w:rsidR="00B06751">
          <w:rPr>
            <w:noProof/>
            <w:webHidden/>
          </w:rPr>
          <w:t>153</w:t>
        </w:r>
        <w:r w:rsidR="001A3915">
          <w:rPr>
            <w:noProof/>
            <w:webHidden/>
          </w:rPr>
          <w:fldChar w:fldCharType="end"/>
        </w:r>
      </w:hyperlink>
    </w:p>
    <w:p w14:paraId="30D14F81" w14:textId="31DDF450"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4" w:history="1">
        <w:r w:rsidR="001A3915" w:rsidRPr="008865AC">
          <w:rPr>
            <w:rStyle w:val="Hyperlink"/>
            <w:noProof/>
          </w:rPr>
          <w:t>Figura 21.mecanism de sprijin operațiuni gestionate de ME</w:t>
        </w:r>
        <w:r w:rsidR="001A3915">
          <w:rPr>
            <w:noProof/>
            <w:webHidden/>
          </w:rPr>
          <w:tab/>
        </w:r>
        <w:r w:rsidR="001A3915">
          <w:rPr>
            <w:noProof/>
            <w:webHidden/>
          </w:rPr>
          <w:fldChar w:fldCharType="begin"/>
        </w:r>
        <w:r w:rsidR="001A3915">
          <w:rPr>
            <w:noProof/>
            <w:webHidden/>
          </w:rPr>
          <w:instrText xml:space="preserve"> PAGEREF _Toc153349634 \h </w:instrText>
        </w:r>
        <w:r w:rsidR="001A3915">
          <w:rPr>
            <w:noProof/>
            <w:webHidden/>
          </w:rPr>
        </w:r>
        <w:r w:rsidR="001A3915">
          <w:rPr>
            <w:noProof/>
            <w:webHidden/>
          </w:rPr>
          <w:fldChar w:fldCharType="separate"/>
        </w:r>
        <w:r w:rsidR="00B06751">
          <w:rPr>
            <w:noProof/>
            <w:webHidden/>
          </w:rPr>
          <w:t>154</w:t>
        </w:r>
        <w:r w:rsidR="001A3915">
          <w:rPr>
            <w:noProof/>
            <w:webHidden/>
          </w:rPr>
          <w:fldChar w:fldCharType="end"/>
        </w:r>
      </w:hyperlink>
    </w:p>
    <w:p w14:paraId="68E3D842" w14:textId="31EEF246"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5" w:history="1">
        <w:r w:rsidR="001A3915" w:rsidRPr="008865AC">
          <w:rPr>
            <w:rStyle w:val="Hyperlink"/>
            <w:noProof/>
          </w:rPr>
          <w:t>Figura 22. MECANISM DE SPRIJIN OPERAȚIUNI pentru nou născuți</w:t>
        </w:r>
        <w:r w:rsidR="001A3915">
          <w:rPr>
            <w:noProof/>
            <w:webHidden/>
          </w:rPr>
          <w:tab/>
        </w:r>
        <w:r w:rsidR="001A3915">
          <w:rPr>
            <w:noProof/>
            <w:webHidden/>
          </w:rPr>
          <w:fldChar w:fldCharType="begin"/>
        </w:r>
        <w:r w:rsidR="001A3915">
          <w:rPr>
            <w:noProof/>
            <w:webHidden/>
          </w:rPr>
          <w:instrText xml:space="preserve"> PAGEREF _Toc153349635 \h </w:instrText>
        </w:r>
        <w:r w:rsidR="001A3915">
          <w:rPr>
            <w:noProof/>
            <w:webHidden/>
          </w:rPr>
        </w:r>
        <w:r w:rsidR="001A3915">
          <w:rPr>
            <w:noProof/>
            <w:webHidden/>
          </w:rPr>
          <w:fldChar w:fldCharType="separate"/>
        </w:r>
        <w:r w:rsidR="00B06751">
          <w:rPr>
            <w:noProof/>
            <w:webHidden/>
          </w:rPr>
          <w:t>155</w:t>
        </w:r>
        <w:r w:rsidR="001A3915">
          <w:rPr>
            <w:noProof/>
            <w:webHidden/>
          </w:rPr>
          <w:fldChar w:fldCharType="end"/>
        </w:r>
      </w:hyperlink>
    </w:p>
    <w:p w14:paraId="07EC585C" w14:textId="13DEAFF5" w:rsidR="001A3915" w:rsidRDefault="00000000" w:rsidP="00EF6A55">
      <w:pPr>
        <w:pStyle w:val="TableofFigures"/>
        <w:tabs>
          <w:tab w:val="right" w:leader="dot" w:pos="9322"/>
        </w:tabs>
        <w:spacing w:after="0" w:line="276" w:lineRule="auto"/>
        <w:rPr>
          <w:rFonts w:eastAsiaTheme="minorEastAsia"/>
          <w:noProof/>
          <w:kern w:val="2"/>
          <w:lang w:val="en-US"/>
          <w14:ligatures w14:val="standardContextual"/>
        </w:rPr>
      </w:pPr>
      <w:hyperlink w:anchor="_Toc153349636" w:history="1">
        <w:r w:rsidR="001A3915" w:rsidRPr="008865AC">
          <w:rPr>
            <w:rStyle w:val="Hyperlink"/>
            <w:noProof/>
          </w:rPr>
          <w:t>Figura 23. Teoria schimbării POAD REACT-EU</w:t>
        </w:r>
        <w:r w:rsidR="001A3915">
          <w:rPr>
            <w:noProof/>
            <w:webHidden/>
          </w:rPr>
          <w:tab/>
        </w:r>
        <w:r w:rsidR="001A3915">
          <w:rPr>
            <w:noProof/>
            <w:webHidden/>
          </w:rPr>
          <w:fldChar w:fldCharType="begin"/>
        </w:r>
        <w:r w:rsidR="001A3915">
          <w:rPr>
            <w:noProof/>
            <w:webHidden/>
          </w:rPr>
          <w:instrText xml:space="preserve"> PAGEREF _Toc153349636 \h </w:instrText>
        </w:r>
        <w:r w:rsidR="001A3915">
          <w:rPr>
            <w:noProof/>
            <w:webHidden/>
          </w:rPr>
        </w:r>
        <w:r w:rsidR="001A3915">
          <w:rPr>
            <w:noProof/>
            <w:webHidden/>
          </w:rPr>
          <w:fldChar w:fldCharType="separate"/>
        </w:r>
        <w:r w:rsidR="00B06751">
          <w:rPr>
            <w:noProof/>
            <w:webHidden/>
          </w:rPr>
          <w:t>158</w:t>
        </w:r>
        <w:r w:rsidR="001A3915">
          <w:rPr>
            <w:noProof/>
            <w:webHidden/>
          </w:rPr>
          <w:fldChar w:fldCharType="end"/>
        </w:r>
      </w:hyperlink>
    </w:p>
    <w:p w14:paraId="2D9E059A" w14:textId="29D63AD6" w:rsidR="0047246A" w:rsidRDefault="006F7227" w:rsidP="00EF6A55">
      <w:pPr>
        <w:spacing w:after="0" w:line="276" w:lineRule="auto"/>
      </w:pPr>
      <w:r w:rsidRPr="00E77574">
        <w:lastRenderedPageBreak/>
        <w:fldChar w:fldCharType="end"/>
      </w:r>
      <w:r w:rsidR="0047246A">
        <w:rPr>
          <w:b/>
          <w:caps/>
          <w:color w:val="134753" w:themeColor="text2"/>
          <w:sz w:val="24"/>
          <w:szCs w:val="40"/>
        </w:rPr>
        <w:fldChar w:fldCharType="begin"/>
      </w:r>
      <w:r w:rsidR="0047246A">
        <w:rPr>
          <w:b/>
          <w:caps/>
          <w:color w:val="134753" w:themeColor="text2"/>
          <w:sz w:val="24"/>
          <w:szCs w:val="40"/>
        </w:rPr>
        <w:instrText xml:space="preserve"> TOC \h \z \c "Grafic" </w:instrText>
      </w:r>
      <w:r w:rsidR="0047246A">
        <w:rPr>
          <w:b/>
          <w:caps/>
          <w:color w:val="134753" w:themeColor="text2"/>
          <w:sz w:val="24"/>
          <w:szCs w:val="40"/>
        </w:rPr>
        <w:fldChar w:fldCharType="separate"/>
      </w:r>
    </w:p>
    <w:p w14:paraId="2249A71C" w14:textId="074B0C7D"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69" w:history="1">
        <w:r w:rsidR="0047246A" w:rsidRPr="005E1766">
          <w:rPr>
            <w:rStyle w:val="Hyperlink"/>
            <w:noProof/>
          </w:rPr>
          <w:t>G</w:t>
        </w:r>
        <w:r w:rsidR="0047246A">
          <w:rPr>
            <w:rStyle w:val="Hyperlink"/>
            <w:noProof/>
          </w:rPr>
          <w:t>RAFIC</w:t>
        </w:r>
        <w:r w:rsidR="0047246A" w:rsidRPr="005E1766">
          <w:rPr>
            <w:rStyle w:val="Hyperlink"/>
            <w:noProof/>
          </w:rPr>
          <w:t xml:space="preserve"> 1. </w:t>
        </w:r>
        <w:r w:rsidR="0047246A">
          <w:rPr>
            <w:rStyle w:val="Hyperlink"/>
            <w:noProof/>
          </w:rPr>
          <w:t xml:space="preserve">Corelare număr de paricipanți cu indicatorii care refelctă accesul la internet și echipamente informatice </w:t>
        </w:r>
        <w:r w:rsidR="0047246A">
          <w:rPr>
            <w:noProof/>
            <w:webHidden/>
          </w:rPr>
          <w:tab/>
        </w:r>
        <w:r w:rsidR="0047246A">
          <w:rPr>
            <w:noProof/>
            <w:webHidden/>
          </w:rPr>
          <w:fldChar w:fldCharType="begin"/>
        </w:r>
        <w:r w:rsidR="0047246A">
          <w:rPr>
            <w:noProof/>
            <w:webHidden/>
          </w:rPr>
          <w:instrText xml:space="preserve"> PAGEREF _Toc154144369 \h </w:instrText>
        </w:r>
        <w:r w:rsidR="0047246A">
          <w:rPr>
            <w:noProof/>
            <w:webHidden/>
          </w:rPr>
        </w:r>
        <w:r w:rsidR="0047246A">
          <w:rPr>
            <w:noProof/>
            <w:webHidden/>
          </w:rPr>
          <w:fldChar w:fldCharType="separate"/>
        </w:r>
        <w:r w:rsidR="0047246A">
          <w:rPr>
            <w:noProof/>
            <w:webHidden/>
          </w:rPr>
          <w:t>35</w:t>
        </w:r>
        <w:r w:rsidR="0047246A">
          <w:rPr>
            <w:noProof/>
            <w:webHidden/>
          </w:rPr>
          <w:fldChar w:fldCharType="end"/>
        </w:r>
      </w:hyperlink>
    </w:p>
    <w:p w14:paraId="7E9C9F8E" w14:textId="27A3717C"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0" w:history="1">
        <w:r w:rsidR="0047246A" w:rsidRPr="005E1766">
          <w:rPr>
            <w:rStyle w:val="Hyperlink"/>
            <w:noProof/>
          </w:rPr>
          <w:t>GRAFIC 2. Corelare num</w:t>
        </w:r>
        <w:r w:rsidR="0047246A">
          <w:rPr>
            <w:rStyle w:val="Hyperlink"/>
            <w:noProof/>
          </w:rPr>
          <w:t>ă</w:t>
        </w:r>
        <w:r w:rsidR="0047246A" w:rsidRPr="005E1766">
          <w:rPr>
            <w:rStyle w:val="Hyperlink"/>
            <w:noProof/>
          </w:rPr>
          <w:t>r de participan</w:t>
        </w:r>
        <w:r w:rsidR="0047246A">
          <w:rPr>
            <w:rStyle w:val="Hyperlink"/>
            <w:noProof/>
          </w:rPr>
          <w:t>ț</w:t>
        </w:r>
        <w:r w:rsidR="0047246A" w:rsidRPr="005E1766">
          <w:rPr>
            <w:rStyle w:val="Hyperlink"/>
            <w:noProof/>
          </w:rPr>
          <w:t>i cu indicatorii care reflect</w:t>
        </w:r>
        <w:r w:rsidR="0047246A">
          <w:rPr>
            <w:rStyle w:val="Hyperlink"/>
            <w:noProof/>
          </w:rPr>
          <w:t>ă</w:t>
        </w:r>
        <w:r w:rsidR="0047246A" w:rsidRPr="005E1766">
          <w:rPr>
            <w:rStyle w:val="Hyperlink"/>
            <w:noProof/>
          </w:rPr>
          <w:t xml:space="preserve"> gradul de promovabilitate și risc de repeten</w:t>
        </w:r>
        <w:r w:rsidR="0047246A">
          <w:rPr>
            <w:rStyle w:val="Hyperlink"/>
            <w:noProof/>
          </w:rPr>
          <w:t>ț</w:t>
        </w:r>
        <w:r w:rsidR="0047246A" w:rsidRPr="005E1766">
          <w:rPr>
            <w:rStyle w:val="Hyperlink"/>
            <w:noProof/>
          </w:rPr>
          <w:t>ie pe regiuni</w:t>
        </w:r>
        <w:r w:rsidR="0047246A">
          <w:rPr>
            <w:noProof/>
            <w:webHidden/>
          </w:rPr>
          <w:tab/>
        </w:r>
        <w:r w:rsidR="0047246A">
          <w:rPr>
            <w:noProof/>
            <w:webHidden/>
          </w:rPr>
          <w:fldChar w:fldCharType="begin"/>
        </w:r>
        <w:r w:rsidR="0047246A">
          <w:rPr>
            <w:noProof/>
            <w:webHidden/>
          </w:rPr>
          <w:instrText xml:space="preserve"> PAGEREF _Toc154144370 \h </w:instrText>
        </w:r>
        <w:r w:rsidR="0047246A">
          <w:rPr>
            <w:noProof/>
            <w:webHidden/>
          </w:rPr>
        </w:r>
        <w:r w:rsidR="0047246A">
          <w:rPr>
            <w:noProof/>
            <w:webHidden/>
          </w:rPr>
          <w:fldChar w:fldCharType="separate"/>
        </w:r>
        <w:r w:rsidR="0047246A">
          <w:rPr>
            <w:noProof/>
            <w:webHidden/>
          </w:rPr>
          <w:t>38</w:t>
        </w:r>
        <w:r w:rsidR="0047246A">
          <w:rPr>
            <w:noProof/>
            <w:webHidden/>
          </w:rPr>
          <w:fldChar w:fldCharType="end"/>
        </w:r>
      </w:hyperlink>
    </w:p>
    <w:p w14:paraId="59A2083D" w14:textId="4ED80941"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1" w:history="1">
        <w:r w:rsidR="0047246A" w:rsidRPr="005E1766">
          <w:rPr>
            <w:rStyle w:val="Hyperlink"/>
            <w:noProof/>
          </w:rPr>
          <w:t xml:space="preserve">GRAFIC 3. </w:t>
        </w:r>
        <w:r w:rsidR="0047246A">
          <w:rPr>
            <w:rStyle w:val="Hyperlink"/>
            <w:noProof/>
          </w:rPr>
          <w:t>Măsura în care efectele sunt atribuite</w:t>
        </w:r>
        <w:r w:rsidR="0047246A" w:rsidRPr="005E1766">
          <w:rPr>
            <w:rStyle w:val="Hyperlink"/>
            <w:noProof/>
          </w:rPr>
          <w:t xml:space="preserve"> Intervenției POCU OS 8.1, respectiv activități remediale pentru elevi în contextul Pandemiei COVID-19</w:t>
        </w:r>
        <w:r w:rsidR="0047246A">
          <w:rPr>
            <w:noProof/>
            <w:webHidden/>
          </w:rPr>
          <w:tab/>
        </w:r>
        <w:r w:rsidR="0047246A">
          <w:rPr>
            <w:noProof/>
            <w:webHidden/>
          </w:rPr>
          <w:fldChar w:fldCharType="begin"/>
        </w:r>
        <w:r w:rsidR="0047246A">
          <w:rPr>
            <w:noProof/>
            <w:webHidden/>
          </w:rPr>
          <w:instrText xml:space="preserve"> PAGEREF _Toc154144371 \h </w:instrText>
        </w:r>
        <w:r w:rsidR="0047246A">
          <w:rPr>
            <w:noProof/>
            <w:webHidden/>
          </w:rPr>
        </w:r>
        <w:r w:rsidR="0047246A">
          <w:rPr>
            <w:noProof/>
            <w:webHidden/>
          </w:rPr>
          <w:fldChar w:fldCharType="separate"/>
        </w:r>
        <w:r w:rsidR="0047246A">
          <w:rPr>
            <w:noProof/>
            <w:webHidden/>
          </w:rPr>
          <w:t>39</w:t>
        </w:r>
        <w:r w:rsidR="0047246A">
          <w:rPr>
            <w:noProof/>
            <w:webHidden/>
          </w:rPr>
          <w:fldChar w:fldCharType="end"/>
        </w:r>
      </w:hyperlink>
    </w:p>
    <w:p w14:paraId="3822FD87" w14:textId="2ABD3229"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2" w:history="1">
        <w:r w:rsidR="0047246A" w:rsidRPr="005E1766">
          <w:rPr>
            <w:rStyle w:val="Hyperlink"/>
            <w:noProof/>
          </w:rPr>
          <w:t>GRAFIC 4. Evoluţia ratei de ocupare a populaţiei de 15 ani şi peste, pe grupe de vârstă, 2020-2022</w:t>
        </w:r>
        <w:r w:rsidR="0047246A">
          <w:rPr>
            <w:noProof/>
            <w:webHidden/>
          </w:rPr>
          <w:tab/>
        </w:r>
        <w:r w:rsidR="0047246A">
          <w:rPr>
            <w:noProof/>
            <w:webHidden/>
          </w:rPr>
          <w:fldChar w:fldCharType="begin"/>
        </w:r>
        <w:r w:rsidR="0047246A">
          <w:rPr>
            <w:noProof/>
            <w:webHidden/>
          </w:rPr>
          <w:instrText xml:space="preserve"> PAGEREF _Toc154144372 \h </w:instrText>
        </w:r>
        <w:r w:rsidR="0047246A">
          <w:rPr>
            <w:noProof/>
            <w:webHidden/>
          </w:rPr>
        </w:r>
        <w:r w:rsidR="0047246A">
          <w:rPr>
            <w:noProof/>
            <w:webHidden/>
          </w:rPr>
          <w:fldChar w:fldCharType="separate"/>
        </w:r>
        <w:r w:rsidR="0047246A">
          <w:rPr>
            <w:noProof/>
            <w:webHidden/>
          </w:rPr>
          <w:t>41</w:t>
        </w:r>
        <w:r w:rsidR="0047246A">
          <w:rPr>
            <w:noProof/>
            <w:webHidden/>
          </w:rPr>
          <w:fldChar w:fldCharType="end"/>
        </w:r>
      </w:hyperlink>
    </w:p>
    <w:p w14:paraId="3164F711" w14:textId="626C87BA"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3" w:history="1">
        <w:r w:rsidR="0047246A" w:rsidRPr="005E1766">
          <w:rPr>
            <w:rStyle w:val="Hyperlink"/>
            <w:noProof/>
          </w:rPr>
          <w:t>GRAFIC 5. EVOLUȚIA RatEI şomajului pe grupe de vârstă, sexe şi medii, 2020-2022</w:t>
        </w:r>
        <w:r w:rsidR="0047246A">
          <w:rPr>
            <w:noProof/>
            <w:webHidden/>
          </w:rPr>
          <w:tab/>
        </w:r>
        <w:r w:rsidR="0047246A">
          <w:rPr>
            <w:noProof/>
            <w:webHidden/>
          </w:rPr>
          <w:fldChar w:fldCharType="begin"/>
        </w:r>
        <w:r w:rsidR="0047246A">
          <w:rPr>
            <w:noProof/>
            <w:webHidden/>
          </w:rPr>
          <w:instrText xml:space="preserve"> PAGEREF _Toc154144373 \h </w:instrText>
        </w:r>
        <w:r w:rsidR="0047246A">
          <w:rPr>
            <w:noProof/>
            <w:webHidden/>
          </w:rPr>
        </w:r>
        <w:r w:rsidR="0047246A">
          <w:rPr>
            <w:noProof/>
            <w:webHidden/>
          </w:rPr>
          <w:fldChar w:fldCharType="separate"/>
        </w:r>
        <w:r w:rsidR="0047246A">
          <w:rPr>
            <w:noProof/>
            <w:webHidden/>
          </w:rPr>
          <w:t>42</w:t>
        </w:r>
        <w:r w:rsidR="0047246A">
          <w:rPr>
            <w:noProof/>
            <w:webHidden/>
          </w:rPr>
          <w:fldChar w:fldCharType="end"/>
        </w:r>
      </w:hyperlink>
    </w:p>
    <w:p w14:paraId="0967048C" w14:textId="5997BB97"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4" w:history="1">
        <w:r w:rsidR="0047246A" w:rsidRPr="005E1766">
          <w:rPr>
            <w:rStyle w:val="Hyperlink"/>
            <w:noProof/>
          </w:rPr>
          <w:t>GRAFIC 6. Evoluția ratei şomajului pe grupe de vârstă, sexe şi medii, 2020-2022</w:t>
        </w:r>
        <w:r w:rsidR="0047246A">
          <w:rPr>
            <w:noProof/>
            <w:webHidden/>
          </w:rPr>
          <w:tab/>
        </w:r>
        <w:r w:rsidR="0047246A">
          <w:rPr>
            <w:noProof/>
            <w:webHidden/>
          </w:rPr>
          <w:fldChar w:fldCharType="begin"/>
        </w:r>
        <w:r w:rsidR="0047246A">
          <w:rPr>
            <w:noProof/>
            <w:webHidden/>
          </w:rPr>
          <w:instrText xml:space="preserve"> PAGEREF _Toc154144374 \h </w:instrText>
        </w:r>
        <w:r w:rsidR="0047246A">
          <w:rPr>
            <w:noProof/>
            <w:webHidden/>
          </w:rPr>
        </w:r>
        <w:r w:rsidR="0047246A">
          <w:rPr>
            <w:noProof/>
            <w:webHidden/>
          </w:rPr>
          <w:fldChar w:fldCharType="separate"/>
        </w:r>
        <w:r w:rsidR="0047246A">
          <w:rPr>
            <w:noProof/>
            <w:webHidden/>
          </w:rPr>
          <w:t>42</w:t>
        </w:r>
        <w:r w:rsidR="0047246A">
          <w:rPr>
            <w:noProof/>
            <w:webHidden/>
          </w:rPr>
          <w:fldChar w:fldCharType="end"/>
        </w:r>
      </w:hyperlink>
    </w:p>
    <w:p w14:paraId="50261945" w14:textId="6CC75671"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5" w:history="1">
        <w:r w:rsidR="0047246A" w:rsidRPr="005E1766">
          <w:rPr>
            <w:rStyle w:val="Hyperlink"/>
            <w:noProof/>
          </w:rPr>
          <w:t>GRAFIC 7. REACT-EU POCU OS 8.2 - măsură în care a contribuit la ameliorarea efectelor crizei generate de pandemia de COVID-19 (N=37)</w:t>
        </w:r>
        <w:r w:rsidR="0047246A">
          <w:rPr>
            <w:noProof/>
            <w:webHidden/>
          </w:rPr>
          <w:tab/>
        </w:r>
        <w:r w:rsidR="0047246A">
          <w:rPr>
            <w:noProof/>
            <w:webHidden/>
          </w:rPr>
          <w:fldChar w:fldCharType="begin"/>
        </w:r>
        <w:r w:rsidR="0047246A">
          <w:rPr>
            <w:noProof/>
            <w:webHidden/>
          </w:rPr>
          <w:instrText xml:space="preserve"> PAGEREF _Toc154144375 \h </w:instrText>
        </w:r>
        <w:r w:rsidR="0047246A">
          <w:rPr>
            <w:noProof/>
            <w:webHidden/>
          </w:rPr>
        </w:r>
        <w:r w:rsidR="0047246A">
          <w:rPr>
            <w:noProof/>
            <w:webHidden/>
          </w:rPr>
          <w:fldChar w:fldCharType="separate"/>
        </w:r>
        <w:r w:rsidR="0047246A">
          <w:rPr>
            <w:noProof/>
            <w:webHidden/>
          </w:rPr>
          <w:t>44</w:t>
        </w:r>
        <w:r w:rsidR="0047246A">
          <w:rPr>
            <w:noProof/>
            <w:webHidden/>
          </w:rPr>
          <w:fldChar w:fldCharType="end"/>
        </w:r>
      </w:hyperlink>
    </w:p>
    <w:p w14:paraId="60A43E90" w14:textId="523C6EC2"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6" w:history="1">
        <w:r w:rsidR="0047246A" w:rsidRPr="005E1766">
          <w:rPr>
            <w:rStyle w:val="Hyperlink"/>
            <w:noProof/>
          </w:rPr>
          <w:t xml:space="preserve">GRAFIC </w:t>
        </w:r>
        <w:r w:rsidR="00BE3DB0">
          <w:rPr>
            <w:rStyle w:val="Hyperlink"/>
            <w:noProof/>
          </w:rPr>
          <w:t>8. Distribuția regională a IS create cu sprijinul POCU</w:t>
        </w:r>
        <w:r w:rsidR="0047246A">
          <w:rPr>
            <w:noProof/>
            <w:webHidden/>
          </w:rPr>
          <w:tab/>
        </w:r>
        <w:r w:rsidR="0047246A">
          <w:rPr>
            <w:noProof/>
            <w:webHidden/>
          </w:rPr>
          <w:fldChar w:fldCharType="begin"/>
        </w:r>
        <w:r w:rsidR="0047246A">
          <w:rPr>
            <w:noProof/>
            <w:webHidden/>
          </w:rPr>
          <w:instrText xml:space="preserve"> PAGEREF _Toc154144376 \h </w:instrText>
        </w:r>
        <w:r w:rsidR="0047246A">
          <w:rPr>
            <w:noProof/>
            <w:webHidden/>
          </w:rPr>
        </w:r>
        <w:r w:rsidR="0047246A">
          <w:rPr>
            <w:noProof/>
            <w:webHidden/>
          </w:rPr>
          <w:fldChar w:fldCharType="separate"/>
        </w:r>
        <w:r w:rsidR="0047246A">
          <w:rPr>
            <w:noProof/>
            <w:webHidden/>
          </w:rPr>
          <w:t>45</w:t>
        </w:r>
        <w:r w:rsidR="0047246A">
          <w:rPr>
            <w:noProof/>
            <w:webHidden/>
          </w:rPr>
          <w:fldChar w:fldCharType="end"/>
        </w:r>
      </w:hyperlink>
    </w:p>
    <w:p w14:paraId="1800F3A1" w14:textId="61D8D6E1"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7" w:history="1">
        <w:r w:rsidR="0047246A" w:rsidRPr="005E1766">
          <w:rPr>
            <w:rStyle w:val="Hyperlink"/>
            <w:noProof/>
          </w:rPr>
          <w:t>GRAFIC 9. Diferența între rata sărăciei și procentul de întreprinderi sociale, 2017 vs 2021</w:t>
        </w:r>
        <w:r w:rsidR="0047246A">
          <w:rPr>
            <w:noProof/>
            <w:webHidden/>
          </w:rPr>
          <w:tab/>
        </w:r>
        <w:r w:rsidR="0047246A">
          <w:rPr>
            <w:noProof/>
            <w:webHidden/>
          </w:rPr>
          <w:fldChar w:fldCharType="begin"/>
        </w:r>
        <w:r w:rsidR="0047246A">
          <w:rPr>
            <w:noProof/>
            <w:webHidden/>
          </w:rPr>
          <w:instrText xml:space="preserve"> PAGEREF _Toc154144377 \h </w:instrText>
        </w:r>
        <w:r w:rsidR="0047246A">
          <w:rPr>
            <w:noProof/>
            <w:webHidden/>
          </w:rPr>
        </w:r>
        <w:r w:rsidR="0047246A">
          <w:rPr>
            <w:noProof/>
            <w:webHidden/>
          </w:rPr>
          <w:fldChar w:fldCharType="separate"/>
        </w:r>
        <w:r w:rsidR="0047246A">
          <w:rPr>
            <w:noProof/>
            <w:webHidden/>
          </w:rPr>
          <w:t>46</w:t>
        </w:r>
        <w:r w:rsidR="0047246A">
          <w:rPr>
            <w:noProof/>
            <w:webHidden/>
          </w:rPr>
          <w:fldChar w:fldCharType="end"/>
        </w:r>
      </w:hyperlink>
    </w:p>
    <w:p w14:paraId="778F2EBE" w14:textId="0D0E1553"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8" w:history="1">
        <w:r w:rsidR="0047246A" w:rsidRPr="005E1766">
          <w:rPr>
            <w:rStyle w:val="Hyperlink"/>
            <w:noProof/>
          </w:rPr>
          <w:t>GRAFIC 10. Număr mediu de salariați în cadrul întreprinderilor sociale, 2017-2022</w:t>
        </w:r>
        <w:r w:rsidR="0047246A">
          <w:rPr>
            <w:noProof/>
            <w:webHidden/>
          </w:rPr>
          <w:tab/>
        </w:r>
        <w:r w:rsidR="0047246A">
          <w:rPr>
            <w:noProof/>
            <w:webHidden/>
          </w:rPr>
          <w:fldChar w:fldCharType="begin"/>
        </w:r>
        <w:r w:rsidR="0047246A">
          <w:rPr>
            <w:noProof/>
            <w:webHidden/>
          </w:rPr>
          <w:instrText xml:space="preserve"> PAGEREF _Toc154144378 \h </w:instrText>
        </w:r>
        <w:r w:rsidR="0047246A">
          <w:rPr>
            <w:noProof/>
            <w:webHidden/>
          </w:rPr>
        </w:r>
        <w:r w:rsidR="0047246A">
          <w:rPr>
            <w:noProof/>
            <w:webHidden/>
          </w:rPr>
          <w:fldChar w:fldCharType="separate"/>
        </w:r>
        <w:r w:rsidR="0047246A">
          <w:rPr>
            <w:noProof/>
            <w:webHidden/>
          </w:rPr>
          <w:t>47</w:t>
        </w:r>
        <w:r w:rsidR="0047246A">
          <w:rPr>
            <w:noProof/>
            <w:webHidden/>
          </w:rPr>
          <w:fldChar w:fldCharType="end"/>
        </w:r>
      </w:hyperlink>
    </w:p>
    <w:p w14:paraId="4B012543" w14:textId="7A26C65B"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79" w:history="1">
        <w:r w:rsidR="0047246A" w:rsidRPr="005E1766">
          <w:rPr>
            <w:rStyle w:val="Hyperlink"/>
            <w:noProof/>
          </w:rPr>
          <w:t xml:space="preserve">GRAFIC 11. </w:t>
        </w:r>
        <w:r w:rsidR="003A669E">
          <w:rPr>
            <w:rStyle w:val="Hyperlink"/>
            <w:noProof/>
          </w:rPr>
          <w:t>Evoluția personalului sanitar pe categorii de personal 2020-2021</w:t>
        </w:r>
        <w:r w:rsidR="0047246A">
          <w:rPr>
            <w:noProof/>
            <w:webHidden/>
          </w:rPr>
          <w:tab/>
        </w:r>
        <w:r w:rsidR="0047246A">
          <w:rPr>
            <w:noProof/>
            <w:webHidden/>
          </w:rPr>
          <w:fldChar w:fldCharType="begin"/>
        </w:r>
        <w:r w:rsidR="0047246A">
          <w:rPr>
            <w:noProof/>
            <w:webHidden/>
          </w:rPr>
          <w:instrText xml:space="preserve"> PAGEREF _Toc154144379 \h </w:instrText>
        </w:r>
        <w:r w:rsidR="0047246A">
          <w:rPr>
            <w:noProof/>
            <w:webHidden/>
          </w:rPr>
        </w:r>
        <w:r w:rsidR="0047246A">
          <w:rPr>
            <w:noProof/>
            <w:webHidden/>
          </w:rPr>
          <w:fldChar w:fldCharType="separate"/>
        </w:r>
        <w:r w:rsidR="0047246A">
          <w:rPr>
            <w:noProof/>
            <w:webHidden/>
          </w:rPr>
          <w:t>50</w:t>
        </w:r>
        <w:r w:rsidR="0047246A">
          <w:rPr>
            <w:noProof/>
            <w:webHidden/>
          </w:rPr>
          <w:fldChar w:fldCharType="end"/>
        </w:r>
      </w:hyperlink>
    </w:p>
    <w:p w14:paraId="05FF4719" w14:textId="5B5ACD8C"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0" w:history="1">
        <w:r w:rsidR="0047246A" w:rsidRPr="005E1766">
          <w:rPr>
            <w:rStyle w:val="Hyperlink"/>
            <w:noProof/>
          </w:rPr>
          <w:t xml:space="preserve">GRAFIC 12. Măsura a reușit să sprijine grupurile-țintă cele mai afectate de pandemia </w:t>
        </w:r>
        <w:r w:rsidR="003A008A">
          <w:rPr>
            <w:rStyle w:val="Hyperlink"/>
            <w:noProof/>
          </w:rPr>
          <w:t>COVID</w:t>
        </w:r>
        <w:r w:rsidR="0047246A" w:rsidRPr="005E1766">
          <w:rPr>
            <w:rStyle w:val="Hyperlink"/>
            <w:noProof/>
          </w:rPr>
          <w:t>-19</w:t>
        </w:r>
        <w:r w:rsidR="0047246A">
          <w:rPr>
            <w:noProof/>
            <w:webHidden/>
          </w:rPr>
          <w:tab/>
        </w:r>
        <w:r w:rsidR="0047246A">
          <w:rPr>
            <w:noProof/>
            <w:webHidden/>
          </w:rPr>
          <w:fldChar w:fldCharType="begin"/>
        </w:r>
        <w:r w:rsidR="0047246A">
          <w:rPr>
            <w:noProof/>
            <w:webHidden/>
          </w:rPr>
          <w:instrText xml:space="preserve"> PAGEREF _Toc154144380 \h </w:instrText>
        </w:r>
        <w:r w:rsidR="0047246A">
          <w:rPr>
            <w:noProof/>
            <w:webHidden/>
          </w:rPr>
        </w:r>
        <w:r w:rsidR="0047246A">
          <w:rPr>
            <w:noProof/>
            <w:webHidden/>
          </w:rPr>
          <w:fldChar w:fldCharType="separate"/>
        </w:r>
        <w:r w:rsidR="0047246A">
          <w:rPr>
            <w:noProof/>
            <w:webHidden/>
          </w:rPr>
          <w:t>58</w:t>
        </w:r>
        <w:r w:rsidR="0047246A">
          <w:rPr>
            <w:noProof/>
            <w:webHidden/>
          </w:rPr>
          <w:fldChar w:fldCharType="end"/>
        </w:r>
      </w:hyperlink>
    </w:p>
    <w:p w14:paraId="2D572FB3" w14:textId="5548AE4D"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1" w:history="1">
        <w:r w:rsidR="0047246A" w:rsidRPr="005E1766">
          <w:rPr>
            <w:rStyle w:val="Hyperlink"/>
            <w:noProof/>
          </w:rPr>
          <w:t xml:space="preserve">GRAFIC 13. </w:t>
        </w:r>
        <w:r w:rsidR="00D52E3D">
          <w:rPr>
            <w:rStyle w:val="Hyperlink"/>
            <w:noProof/>
          </w:rPr>
          <w:t>Oportunitatea acordării sprijinului financiar REACT-EU</w:t>
        </w:r>
        <w:r w:rsidR="00EA03B4">
          <w:rPr>
            <w:rStyle w:val="Hyperlink"/>
            <w:noProof/>
            <w:lang w:val="en-GB"/>
          </w:rPr>
          <w:t xml:space="preserve"> acord</w:t>
        </w:r>
        <w:r w:rsidR="00EA03B4">
          <w:rPr>
            <w:rStyle w:val="Hyperlink"/>
            <w:noProof/>
          </w:rPr>
          <w:t xml:space="preserve">ării sprijinului financiar REACT-EU POCU OS 8.2 pentru a ameliora efectele crizei generate de pandemia de </w:t>
        </w:r>
        <w:r w:rsidR="00A23353">
          <w:rPr>
            <w:rStyle w:val="Hyperlink"/>
            <w:noProof/>
          </w:rPr>
          <w:t>COVID</w:t>
        </w:r>
        <w:r w:rsidR="00EA03B4">
          <w:rPr>
            <w:rStyle w:val="Hyperlink"/>
            <w:noProof/>
          </w:rPr>
          <w:t>-19</w:t>
        </w:r>
        <w:r w:rsidR="0047246A">
          <w:rPr>
            <w:noProof/>
            <w:webHidden/>
          </w:rPr>
          <w:tab/>
        </w:r>
        <w:r w:rsidR="0047246A">
          <w:rPr>
            <w:noProof/>
            <w:webHidden/>
          </w:rPr>
          <w:fldChar w:fldCharType="begin"/>
        </w:r>
        <w:r w:rsidR="0047246A">
          <w:rPr>
            <w:noProof/>
            <w:webHidden/>
          </w:rPr>
          <w:instrText xml:space="preserve"> PAGEREF _Toc154144381 \h </w:instrText>
        </w:r>
        <w:r w:rsidR="0047246A">
          <w:rPr>
            <w:noProof/>
            <w:webHidden/>
          </w:rPr>
        </w:r>
        <w:r w:rsidR="0047246A">
          <w:rPr>
            <w:noProof/>
            <w:webHidden/>
          </w:rPr>
          <w:fldChar w:fldCharType="separate"/>
        </w:r>
        <w:r w:rsidR="0047246A">
          <w:rPr>
            <w:noProof/>
            <w:webHidden/>
          </w:rPr>
          <w:t>63</w:t>
        </w:r>
        <w:r w:rsidR="0047246A">
          <w:rPr>
            <w:noProof/>
            <w:webHidden/>
          </w:rPr>
          <w:fldChar w:fldCharType="end"/>
        </w:r>
      </w:hyperlink>
    </w:p>
    <w:p w14:paraId="04CDA08D" w14:textId="2DBF4BD2"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2" w:history="1">
        <w:r w:rsidR="0047246A" w:rsidRPr="005E1766">
          <w:rPr>
            <w:rStyle w:val="Hyperlink"/>
            <w:noProof/>
          </w:rPr>
          <w:t xml:space="preserve">GRAFIC 14. Momentul acordării ajutorului de minimis (perioada 2022-2023) - oportun pentru a ameliora efectele crizei generate de pandemia de </w:t>
        </w:r>
        <w:r w:rsidR="003A008A">
          <w:rPr>
            <w:rStyle w:val="Hyperlink"/>
            <w:noProof/>
          </w:rPr>
          <w:t>COVID</w:t>
        </w:r>
        <w:r w:rsidR="0047246A" w:rsidRPr="005E1766">
          <w:rPr>
            <w:rStyle w:val="Hyperlink"/>
            <w:noProof/>
          </w:rPr>
          <w:t>-19</w:t>
        </w:r>
        <w:r w:rsidR="0047246A">
          <w:rPr>
            <w:noProof/>
            <w:webHidden/>
          </w:rPr>
          <w:tab/>
        </w:r>
        <w:r w:rsidR="0047246A">
          <w:rPr>
            <w:noProof/>
            <w:webHidden/>
          </w:rPr>
          <w:fldChar w:fldCharType="begin"/>
        </w:r>
        <w:r w:rsidR="0047246A">
          <w:rPr>
            <w:noProof/>
            <w:webHidden/>
          </w:rPr>
          <w:instrText xml:space="preserve"> PAGEREF _Toc154144382 \h </w:instrText>
        </w:r>
        <w:r w:rsidR="0047246A">
          <w:rPr>
            <w:noProof/>
            <w:webHidden/>
          </w:rPr>
        </w:r>
        <w:r w:rsidR="0047246A">
          <w:rPr>
            <w:noProof/>
            <w:webHidden/>
          </w:rPr>
          <w:fldChar w:fldCharType="separate"/>
        </w:r>
        <w:r w:rsidR="0047246A">
          <w:rPr>
            <w:noProof/>
            <w:webHidden/>
          </w:rPr>
          <w:t>65</w:t>
        </w:r>
        <w:r w:rsidR="0047246A">
          <w:rPr>
            <w:noProof/>
            <w:webHidden/>
          </w:rPr>
          <w:fldChar w:fldCharType="end"/>
        </w:r>
      </w:hyperlink>
    </w:p>
    <w:p w14:paraId="5F94EF60" w14:textId="52827E45"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3" w:history="1">
        <w:r w:rsidR="0047246A" w:rsidRPr="005E1766">
          <w:rPr>
            <w:rStyle w:val="Hyperlink"/>
            <w:noProof/>
          </w:rPr>
          <w:t xml:space="preserve">GRAFIC 15. </w:t>
        </w:r>
        <w:r w:rsidR="00EA03B4">
          <w:rPr>
            <w:rStyle w:val="Hyperlink"/>
            <w:noProof/>
          </w:rPr>
          <w:t>Percepția asupra oportunității momentului de acordare a stimulentelor</w:t>
        </w:r>
        <w:r w:rsidR="0047246A">
          <w:rPr>
            <w:noProof/>
            <w:webHidden/>
          </w:rPr>
          <w:tab/>
        </w:r>
        <w:r w:rsidR="0047246A">
          <w:rPr>
            <w:noProof/>
            <w:webHidden/>
          </w:rPr>
          <w:fldChar w:fldCharType="begin"/>
        </w:r>
        <w:r w:rsidR="0047246A">
          <w:rPr>
            <w:noProof/>
            <w:webHidden/>
          </w:rPr>
          <w:instrText xml:space="preserve"> PAGEREF _Toc154144383 \h </w:instrText>
        </w:r>
        <w:r w:rsidR="0047246A">
          <w:rPr>
            <w:noProof/>
            <w:webHidden/>
          </w:rPr>
        </w:r>
        <w:r w:rsidR="0047246A">
          <w:rPr>
            <w:noProof/>
            <w:webHidden/>
          </w:rPr>
          <w:fldChar w:fldCharType="separate"/>
        </w:r>
        <w:r w:rsidR="0047246A">
          <w:rPr>
            <w:noProof/>
            <w:webHidden/>
          </w:rPr>
          <w:t>68</w:t>
        </w:r>
        <w:r w:rsidR="0047246A">
          <w:rPr>
            <w:noProof/>
            <w:webHidden/>
          </w:rPr>
          <w:fldChar w:fldCharType="end"/>
        </w:r>
      </w:hyperlink>
    </w:p>
    <w:p w14:paraId="6FB031E1" w14:textId="52169FBD"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4" w:history="1">
        <w:r w:rsidR="0047246A" w:rsidRPr="005E1766">
          <w:rPr>
            <w:rStyle w:val="Hyperlink"/>
            <w:noProof/>
          </w:rPr>
          <w:t>GRAFIC 16. Schimbări ale situației la nivelul angajaților și angajatorilor în contextul crizei COVID-19 ca urmare a sprijinului REACT-EU POCU OS 8.2 (N=37)</w:t>
        </w:r>
        <w:r w:rsidR="0047246A">
          <w:rPr>
            <w:noProof/>
            <w:webHidden/>
          </w:rPr>
          <w:tab/>
        </w:r>
        <w:r w:rsidR="0047246A">
          <w:rPr>
            <w:noProof/>
            <w:webHidden/>
          </w:rPr>
          <w:fldChar w:fldCharType="begin"/>
        </w:r>
        <w:r w:rsidR="0047246A">
          <w:rPr>
            <w:noProof/>
            <w:webHidden/>
          </w:rPr>
          <w:instrText xml:space="preserve"> PAGEREF _Toc154144384 \h </w:instrText>
        </w:r>
        <w:r w:rsidR="0047246A">
          <w:rPr>
            <w:noProof/>
            <w:webHidden/>
          </w:rPr>
        </w:r>
        <w:r w:rsidR="0047246A">
          <w:rPr>
            <w:noProof/>
            <w:webHidden/>
          </w:rPr>
          <w:fldChar w:fldCharType="separate"/>
        </w:r>
        <w:r w:rsidR="0047246A">
          <w:rPr>
            <w:noProof/>
            <w:webHidden/>
          </w:rPr>
          <w:t>72</w:t>
        </w:r>
        <w:r w:rsidR="0047246A">
          <w:rPr>
            <w:noProof/>
            <w:webHidden/>
          </w:rPr>
          <w:fldChar w:fldCharType="end"/>
        </w:r>
      </w:hyperlink>
    </w:p>
    <w:p w14:paraId="5576762E" w14:textId="31BB175B"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5" w:history="1">
        <w:r w:rsidR="0047246A" w:rsidRPr="005E1766">
          <w:rPr>
            <w:rStyle w:val="Hyperlink"/>
            <w:noProof/>
          </w:rPr>
          <w:t xml:space="preserve">GRAFIC 17. Contribuția </w:t>
        </w:r>
        <w:r w:rsidR="003A008A">
          <w:rPr>
            <w:rStyle w:val="Hyperlink"/>
            <w:noProof/>
          </w:rPr>
          <w:t>REACT-EU la contracararea efectelor crizei generate de pandemia de COVID-19</w:t>
        </w:r>
        <w:r w:rsidR="0047246A" w:rsidRPr="005E1766">
          <w:rPr>
            <w:rStyle w:val="Hyperlink"/>
            <w:noProof/>
          </w:rPr>
          <w:t xml:space="preserve"> </w:t>
        </w:r>
        <w:r w:rsidR="0047246A">
          <w:rPr>
            <w:noProof/>
            <w:webHidden/>
          </w:rPr>
          <w:tab/>
        </w:r>
        <w:r w:rsidR="0047246A">
          <w:rPr>
            <w:noProof/>
            <w:webHidden/>
          </w:rPr>
          <w:fldChar w:fldCharType="begin"/>
        </w:r>
        <w:r w:rsidR="0047246A">
          <w:rPr>
            <w:noProof/>
            <w:webHidden/>
          </w:rPr>
          <w:instrText xml:space="preserve"> PAGEREF _Toc154144385 \h </w:instrText>
        </w:r>
        <w:r w:rsidR="0047246A">
          <w:rPr>
            <w:noProof/>
            <w:webHidden/>
          </w:rPr>
        </w:r>
        <w:r w:rsidR="0047246A">
          <w:rPr>
            <w:noProof/>
            <w:webHidden/>
          </w:rPr>
          <w:fldChar w:fldCharType="separate"/>
        </w:r>
        <w:r w:rsidR="0047246A">
          <w:rPr>
            <w:noProof/>
            <w:webHidden/>
          </w:rPr>
          <w:t>73</w:t>
        </w:r>
        <w:r w:rsidR="0047246A">
          <w:rPr>
            <w:noProof/>
            <w:webHidden/>
          </w:rPr>
          <w:fldChar w:fldCharType="end"/>
        </w:r>
      </w:hyperlink>
    </w:p>
    <w:p w14:paraId="3CA09CDA" w14:textId="0565FD46"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6" w:history="1">
        <w:r w:rsidR="0047246A" w:rsidRPr="005E1766">
          <w:rPr>
            <w:rStyle w:val="Hyperlink"/>
            <w:noProof/>
          </w:rPr>
          <w:t>GRAFIC 18. Ajutorul de minimis a condus la schimbări la nivelul comunității în contextul crizei COVID-19</w:t>
        </w:r>
        <w:r w:rsidR="0047246A">
          <w:rPr>
            <w:noProof/>
            <w:webHidden/>
          </w:rPr>
          <w:tab/>
        </w:r>
        <w:r w:rsidR="0047246A">
          <w:rPr>
            <w:noProof/>
            <w:webHidden/>
          </w:rPr>
          <w:fldChar w:fldCharType="begin"/>
        </w:r>
        <w:r w:rsidR="0047246A">
          <w:rPr>
            <w:noProof/>
            <w:webHidden/>
          </w:rPr>
          <w:instrText xml:space="preserve"> PAGEREF _Toc154144386 \h </w:instrText>
        </w:r>
        <w:r w:rsidR="0047246A">
          <w:rPr>
            <w:noProof/>
            <w:webHidden/>
          </w:rPr>
        </w:r>
        <w:r w:rsidR="0047246A">
          <w:rPr>
            <w:noProof/>
            <w:webHidden/>
          </w:rPr>
          <w:fldChar w:fldCharType="separate"/>
        </w:r>
        <w:r w:rsidR="0047246A">
          <w:rPr>
            <w:noProof/>
            <w:webHidden/>
          </w:rPr>
          <w:t>74</w:t>
        </w:r>
        <w:r w:rsidR="0047246A">
          <w:rPr>
            <w:noProof/>
            <w:webHidden/>
          </w:rPr>
          <w:fldChar w:fldCharType="end"/>
        </w:r>
      </w:hyperlink>
    </w:p>
    <w:p w14:paraId="78AE1E60" w14:textId="57DFA522"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7" w:history="1">
        <w:r w:rsidR="0047246A" w:rsidRPr="005E1766">
          <w:rPr>
            <w:rStyle w:val="Hyperlink"/>
            <w:noProof/>
          </w:rPr>
          <w:t xml:space="preserve">GRAFIC 19. </w:t>
        </w:r>
        <w:r w:rsidR="00C85E95">
          <w:rPr>
            <w:rStyle w:val="Hyperlink"/>
            <w:noProof/>
          </w:rPr>
          <w:t>Gradul de contractare și de absorbție pe OS 10.1 la nivel regional</w:t>
        </w:r>
        <w:r w:rsidR="0047246A">
          <w:rPr>
            <w:noProof/>
            <w:webHidden/>
          </w:rPr>
          <w:tab/>
        </w:r>
        <w:r w:rsidR="0047246A">
          <w:rPr>
            <w:noProof/>
            <w:webHidden/>
          </w:rPr>
          <w:fldChar w:fldCharType="begin"/>
        </w:r>
        <w:r w:rsidR="0047246A">
          <w:rPr>
            <w:noProof/>
            <w:webHidden/>
          </w:rPr>
          <w:instrText xml:space="preserve"> PAGEREF _Toc154144387 \h </w:instrText>
        </w:r>
        <w:r w:rsidR="0047246A">
          <w:rPr>
            <w:noProof/>
            <w:webHidden/>
          </w:rPr>
        </w:r>
        <w:r w:rsidR="0047246A">
          <w:rPr>
            <w:noProof/>
            <w:webHidden/>
          </w:rPr>
          <w:fldChar w:fldCharType="separate"/>
        </w:r>
        <w:r w:rsidR="0047246A">
          <w:rPr>
            <w:noProof/>
            <w:webHidden/>
          </w:rPr>
          <w:t>90</w:t>
        </w:r>
        <w:r w:rsidR="0047246A">
          <w:rPr>
            <w:noProof/>
            <w:webHidden/>
          </w:rPr>
          <w:fldChar w:fldCharType="end"/>
        </w:r>
      </w:hyperlink>
    </w:p>
    <w:p w14:paraId="4AD03825" w14:textId="3BDD91DF"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8" w:history="1">
        <w:r w:rsidR="0047246A" w:rsidRPr="005E1766">
          <w:rPr>
            <w:rStyle w:val="Hyperlink"/>
            <w:noProof/>
          </w:rPr>
          <w:t xml:space="preserve">GRAFIC 20. </w:t>
        </w:r>
        <w:r w:rsidR="00C85E95">
          <w:rPr>
            <w:rStyle w:val="Hyperlink"/>
            <w:noProof/>
          </w:rPr>
          <w:t>Gradul de contractare și de absorbție pe OS 10.2 la nivel regional</w:t>
        </w:r>
        <w:r w:rsidR="0047246A">
          <w:rPr>
            <w:noProof/>
            <w:webHidden/>
          </w:rPr>
          <w:tab/>
        </w:r>
        <w:r w:rsidR="0047246A">
          <w:rPr>
            <w:noProof/>
            <w:webHidden/>
          </w:rPr>
          <w:fldChar w:fldCharType="begin"/>
        </w:r>
        <w:r w:rsidR="0047246A">
          <w:rPr>
            <w:noProof/>
            <w:webHidden/>
          </w:rPr>
          <w:instrText xml:space="preserve"> PAGEREF _Toc154144388 \h </w:instrText>
        </w:r>
        <w:r w:rsidR="0047246A">
          <w:rPr>
            <w:noProof/>
            <w:webHidden/>
          </w:rPr>
        </w:r>
        <w:r w:rsidR="0047246A">
          <w:rPr>
            <w:noProof/>
            <w:webHidden/>
          </w:rPr>
          <w:fldChar w:fldCharType="separate"/>
        </w:r>
        <w:r w:rsidR="0047246A">
          <w:rPr>
            <w:noProof/>
            <w:webHidden/>
          </w:rPr>
          <w:t>90</w:t>
        </w:r>
        <w:r w:rsidR="0047246A">
          <w:rPr>
            <w:noProof/>
            <w:webHidden/>
          </w:rPr>
          <w:fldChar w:fldCharType="end"/>
        </w:r>
      </w:hyperlink>
    </w:p>
    <w:p w14:paraId="3106B33E" w14:textId="60C6F9FD"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89" w:history="1">
        <w:r w:rsidR="0047246A" w:rsidRPr="005E1766">
          <w:rPr>
            <w:rStyle w:val="Hyperlink"/>
            <w:noProof/>
          </w:rPr>
          <w:t xml:space="preserve">GRAFIC 21. </w:t>
        </w:r>
        <w:r w:rsidR="00E50422">
          <w:rPr>
            <w:rStyle w:val="Hyperlink"/>
            <w:noProof/>
          </w:rPr>
          <w:t>Evoluția cazurilor COVID Iulie 2020-prezent</w:t>
        </w:r>
        <w:r w:rsidR="0047246A">
          <w:rPr>
            <w:noProof/>
            <w:webHidden/>
          </w:rPr>
          <w:tab/>
        </w:r>
        <w:r w:rsidR="0047246A">
          <w:rPr>
            <w:noProof/>
            <w:webHidden/>
          </w:rPr>
          <w:fldChar w:fldCharType="begin"/>
        </w:r>
        <w:r w:rsidR="0047246A">
          <w:rPr>
            <w:noProof/>
            <w:webHidden/>
          </w:rPr>
          <w:instrText xml:space="preserve"> PAGEREF _Toc154144389 \h </w:instrText>
        </w:r>
        <w:r w:rsidR="0047246A">
          <w:rPr>
            <w:noProof/>
            <w:webHidden/>
          </w:rPr>
        </w:r>
        <w:r w:rsidR="0047246A">
          <w:rPr>
            <w:noProof/>
            <w:webHidden/>
          </w:rPr>
          <w:fldChar w:fldCharType="separate"/>
        </w:r>
        <w:r w:rsidR="0047246A">
          <w:rPr>
            <w:noProof/>
            <w:webHidden/>
          </w:rPr>
          <w:t>99</w:t>
        </w:r>
        <w:r w:rsidR="0047246A">
          <w:rPr>
            <w:noProof/>
            <w:webHidden/>
          </w:rPr>
          <w:fldChar w:fldCharType="end"/>
        </w:r>
      </w:hyperlink>
    </w:p>
    <w:p w14:paraId="69171628" w14:textId="0EE964FE"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90" w:history="1">
        <w:r w:rsidR="0047246A" w:rsidRPr="005E1766">
          <w:rPr>
            <w:rStyle w:val="Hyperlink"/>
            <w:noProof/>
          </w:rPr>
          <w:t xml:space="preserve">GRAFIC 22. </w:t>
        </w:r>
        <w:r w:rsidR="001C4CA4">
          <w:rPr>
            <w:rStyle w:val="Hyperlink"/>
            <w:noProof/>
          </w:rPr>
          <w:t>Ținta proiectelor contractate vs ținta proiectelor finalizate a indicatorului 2S130, număr entități dotate</w:t>
        </w:r>
        <w:r w:rsidR="0047246A">
          <w:rPr>
            <w:noProof/>
            <w:webHidden/>
          </w:rPr>
          <w:tab/>
        </w:r>
        <w:r w:rsidR="0047246A">
          <w:rPr>
            <w:noProof/>
            <w:webHidden/>
          </w:rPr>
          <w:fldChar w:fldCharType="begin"/>
        </w:r>
        <w:r w:rsidR="0047246A">
          <w:rPr>
            <w:noProof/>
            <w:webHidden/>
          </w:rPr>
          <w:instrText xml:space="preserve"> PAGEREF _Toc154144390 \h </w:instrText>
        </w:r>
        <w:r w:rsidR="0047246A">
          <w:rPr>
            <w:noProof/>
            <w:webHidden/>
          </w:rPr>
        </w:r>
        <w:r w:rsidR="0047246A">
          <w:rPr>
            <w:noProof/>
            <w:webHidden/>
          </w:rPr>
          <w:fldChar w:fldCharType="separate"/>
        </w:r>
        <w:r w:rsidR="0047246A">
          <w:rPr>
            <w:noProof/>
            <w:webHidden/>
          </w:rPr>
          <w:t>102</w:t>
        </w:r>
        <w:r w:rsidR="0047246A">
          <w:rPr>
            <w:noProof/>
            <w:webHidden/>
          </w:rPr>
          <w:fldChar w:fldCharType="end"/>
        </w:r>
      </w:hyperlink>
    </w:p>
    <w:p w14:paraId="35B9E50F" w14:textId="7FF81BA1"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91" w:history="1">
        <w:r w:rsidR="0047246A" w:rsidRPr="005E1766">
          <w:rPr>
            <w:rStyle w:val="Hyperlink"/>
            <w:noProof/>
          </w:rPr>
          <w:t xml:space="preserve">GRAFIC 23. </w:t>
        </w:r>
        <w:r w:rsidR="001C4CA4">
          <w:rPr>
            <w:rStyle w:val="Hyperlink"/>
            <w:noProof/>
          </w:rPr>
          <w:t>Ținta proiectelor contractate vs ținta proiectelor finalizate a indicatorului CV1, milioane euro</w:t>
        </w:r>
        <w:r w:rsidR="0047246A">
          <w:rPr>
            <w:noProof/>
            <w:webHidden/>
          </w:rPr>
          <w:tab/>
        </w:r>
        <w:r w:rsidR="0047246A">
          <w:rPr>
            <w:noProof/>
            <w:webHidden/>
          </w:rPr>
          <w:fldChar w:fldCharType="begin"/>
        </w:r>
        <w:r w:rsidR="0047246A">
          <w:rPr>
            <w:noProof/>
            <w:webHidden/>
          </w:rPr>
          <w:instrText xml:space="preserve"> PAGEREF _Toc154144391 \h </w:instrText>
        </w:r>
        <w:r w:rsidR="0047246A">
          <w:rPr>
            <w:noProof/>
            <w:webHidden/>
          </w:rPr>
        </w:r>
        <w:r w:rsidR="0047246A">
          <w:rPr>
            <w:noProof/>
            <w:webHidden/>
          </w:rPr>
          <w:fldChar w:fldCharType="separate"/>
        </w:r>
        <w:r w:rsidR="0047246A">
          <w:rPr>
            <w:noProof/>
            <w:webHidden/>
          </w:rPr>
          <w:t>104</w:t>
        </w:r>
        <w:r w:rsidR="0047246A">
          <w:rPr>
            <w:noProof/>
            <w:webHidden/>
          </w:rPr>
          <w:fldChar w:fldCharType="end"/>
        </w:r>
      </w:hyperlink>
    </w:p>
    <w:p w14:paraId="379532D6" w14:textId="53B73D9C"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92" w:history="1">
        <w:r w:rsidR="0047246A" w:rsidRPr="005E1766">
          <w:rPr>
            <w:rStyle w:val="Hyperlink"/>
            <w:noProof/>
          </w:rPr>
          <w:t xml:space="preserve">GRAFIC 24. </w:t>
        </w:r>
        <w:r w:rsidR="001C4CA4">
          <w:rPr>
            <w:rStyle w:val="Hyperlink"/>
            <w:noProof/>
          </w:rPr>
          <w:t>Ținta proiectelor contractate vs ținta proiectelor finalizate a indicatorului CV2, milioane euro</w:t>
        </w:r>
        <w:r w:rsidR="0047246A">
          <w:rPr>
            <w:noProof/>
            <w:webHidden/>
          </w:rPr>
          <w:tab/>
        </w:r>
        <w:r w:rsidR="0047246A">
          <w:rPr>
            <w:noProof/>
            <w:webHidden/>
          </w:rPr>
          <w:fldChar w:fldCharType="begin"/>
        </w:r>
        <w:r w:rsidR="0047246A">
          <w:rPr>
            <w:noProof/>
            <w:webHidden/>
          </w:rPr>
          <w:instrText xml:space="preserve"> PAGEREF _Toc154144392 \h </w:instrText>
        </w:r>
        <w:r w:rsidR="0047246A">
          <w:rPr>
            <w:noProof/>
            <w:webHidden/>
          </w:rPr>
        </w:r>
        <w:r w:rsidR="0047246A">
          <w:rPr>
            <w:noProof/>
            <w:webHidden/>
          </w:rPr>
          <w:fldChar w:fldCharType="separate"/>
        </w:r>
        <w:r w:rsidR="0047246A">
          <w:rPr>
            <w:noProof/>
            <w:webHidden/>
          </w:rPr>
          <w:t>104</w:t>
        </w:r>
        <w:r w:rsidR="0047246A">
          <w:rPr>
            <w:noProof/>
            <w:webHidden/>
          </w:rPr>
          <w:fldChar w:fldCharType="end"/>
        </w:r>
      </w:hyperlink>
    </w:p>
    <w:p w14:paraId="71CC1308" w14:textId="3C2BC401"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93" w:history="1">
        <w:r w:rsidR="0047246A" w:rsidRPr="005E1766">
          <w:rPr>
            <w:rStyle w:val="Hyperlink"/>
            <w:noProof/>
          </w:rPr>
          <w:t xml:space="preserve">GRAFIC 25. </w:t>
        </w:r>
        <w:r w:rsidR="001C4CA4">
          <w:rPr>
            <w:rStyle w:val="Hyperlink"/>
            <w:noProof/>
          </w:rPr>
          <w:t>Percepția beneficiarilor cu privire la oportunitatea intervențiilor finanțate din REACT-EU OS 10.1</w:t>
        </w:r>
        <w:r w:rsidR="0047246A">
          <w:rPr>
            <w:noProof/>
            <w:webHidden/>
          </w:rPr>
          <w:tab/>
        </w:r>
        <w:r w:rsidR="0047246A">
          <w:rPr>
            <w:noProof/>
            <w:webHidden/>
          </w:rPr>
          <w:fldChar w:fldCharType="begin"/>
        </w:r>
        <w:r w:rsidR="0047246A">
          <w:rPr>
            <w:noProof/>
            <w:webHidden/>
          </w:rPr>
          <w:instrText xml:space="preserve"> PAGEREF _Toc154144393 \h </w:instrText>
        </w:r>
        <w:r w:rsidR="0047246A">
          <w:rPr>
            <w:noProof/>
            <w:webHidden/>
          </w:rPr>
        </w:r>
        <w:r w:rsidR="0047246A">
          <w:rPr>
            <w:noProof/>
            <w:webHidden/>
          </w:rPr>
          <w:fldChar w:fldCharType="separate"/>
        </w:r>
        <w:r w:rsidR="0047246A">
          <w:rPr>
            <w:noProof/>
            <w:webHidden/>
          </w:rPr>
          <w:t>118</w:t>
        </w:r>
        <w:r w:rsidR="0047246A">
          <w:rPr>
            <w:noProof/>
            <w:webHidden/>
          </w:rPr>
          <w:fldChar w:fldCharType="end"/>
        </w:r>
      </w:hyperlink>
    </w:p>
    <w:p w14:paraId="3D030B33" w14:textId="01E38CB9" w:rsidR="0047246A" w:rsidRDefault="00000000">
      <w:pPr>
        <w:pStyle w:val="TableofFigures"/>
        <w:tabs>
          <w:tab w:val="right" w:leader="dot" w:pos="9322"/>
        </w:tabs>
        <w:rPr>
          <w:rFonts w:eastAsiaTheme="minorEastAsia"/>
          <w:noProof/>
          <w:kern w:val="2"/>
          <w:lang w:val="en-GB" w:eastAsia="en-GB"/>
          <w14:ligatures w14:val="standardContextual"/>
        </w:rPr>
      </w:pPr>
      <w:hyperlink w:anchor="_Toc154144394" w:history="1">
        <w:r w:rsidR="0047246A" w:rsidRPr="005E1766">
          <w:rPr>
            <w:rStyle w:val="Hyperlink"/>
            <w:noProof/>
          </w:rPr>
          <w:t xml:space="preserve">GRAFIC 26. </w:t>
        </w:r>
        <w:r w:rsidR="001C4CA4">
          <w:rPr>
            <w:rStyle w:val="Hyperlink"/>
            <w:noProof/>
          </w:rPr>
          <w:t>Distribuția finanțării UE 4.2.1 la nivel regional</w:t>
        </w:r>
        <w:r w:rsidR="0047246A">
          <w:rPr>
            <w:noProof/>
            <w:webHidden/>
          </w:rPr>
          <w:tab/>
        </w:r>
        <w:r w:rsidR="0047246A">
          <w:rPr>
            <w:noProof/>
            <w:webHidden/>
          </w:rPr>
          <w:fldChar w:fldCharType="begin"/>
        </w:r>
        <w:r w:rsidR="0047246A">
          <w:rPr>
            <w:noProof/>
            <w:webHidden/>
          </w:rPr>
          <w:instrText xml:space="preserve"> PAGEREF _Toc154144394 \h </w:instrText>
        </w:r>
        <w:r w:rsidR="0047246A">
          <w:rPr>
            <w:noProof/>
            <w:webHidden/>
          </w:rPr>
        </w:r>
        <w:r w:rsidR="0047246A">
          <w:rPr>
            <w:noProof/>
            <w:webHidden/>
          </w:rPr>
          <w:fldChar w:fldCharType="separate"/>
        </w:r>
        <w:r w:rsidR="0047246A">
          <w:rPr>
            <w:noProof/>
            <w:webHidden/>
          </w:rPr>
          <w:t>143</w:t>
        </w:r>
        <w:r w:rsidR="0047246A">
          <w:rPr>
            <w:noProof/>
            <w:webHidden/>
          </w:rPr>
          <w:fldChar w:fldCharType="end"/>
        </w:r>
      </w:hyperlink>
    </w:p>
    <w:p w14:paraId="59FEB222" w14:textId="582F6762" w:rsidR="00595DA5" w:rsidRDefault="0047246A" w:rsidP="00EF6A55">
      <w:pPr>
        <w:spacing w:after="0" w:line="276" w:lineRule="auto"/>
        <w:rPr>
          <w:b/>
          <w:bCs/>
          <w:caps/>
          <w:color w:val="134753" w:themeColor="text2"/>
          <w:sz w:val="24"/>
          <w:szCs w:val="40"/>
        </w:rPr>
      </w:pPr>
      <w:r>
        <w:rPr>
          <w:b/>
          <w:caps/>
          <w:color w:val="134753" w:themeColor="text2"/>
          <w:sz w:val="24"/>
          <w:szCs w:val="40"/>
        </w:rPr>
        <w:fldChar w:fldCharType="end"/>
      </w:r>
      <w:r w:rsidR="00595DA5">
        <w:rPr>
          <w:b/>
          <w:caps/>
          <w:color w:val="134753" w:themeColor="text2"/>
          <w:sz w:val="24"/>
          <w:szCs w:val="40"/>
        </w:rPr>
        <w:br w:type="page"/>
      </w:r>
    </w:p>
    <w:p w14:paraId="1E23C58B" w14:textId="7F7BAC10" w:rsidR="00CD5580" w:rsidRPr="00E77574" w:rsidRDefault="00CD5580" w:rsidP="00C9771E">
      <w:pPr>
        <w:pStyle w:val="Heading1"/>
        <w:spacing w:before="240" w:after="120" w:line="23" w:lineRule="atLeast"/>
        <w:ind w:left="720" w:right="-23" w:hanging="360"/>
        <w:rPr>
          <w:rFonts w:cstheme="minorHAnsi"/>
        </w:rPr>
      </w:pPr>
      <w:bookmarkStart w:id="6" w:name="_Toc153363800"/>
      <w:r w:rsidRPr="00E77574">
        <w:lastRenderedPageBreak/>
        <w:t>Lista abrevierilor</w:t>
      </w:r>
      <w:bookmarkEnd w:id="6"/>
    </w:p>
    <w:tbl>
      <w:tblPr>
        <w:tblStyle w:val="GridTable4-Accent13"/>
        <w:tblW w:w="9776" w:type="dxa"/>
        <w:tblLook w:val="04A0" w:firstRow="1" w:lastRow="0" w:firstColumn="1" w:lastColumn="0" w:noHBand="0" w:noVBand="1"/>
      </w:tblPr>
      <w:tblGrid>
        <w:gridCol w:w="1555"/>
        <w:gridCol w:w="8221"/>
      </w:tblGrid>
      <w:tr w:rsidR="00CD5580" w:rsidRPr="005A2A18" w14:paraId="5EC75379" w14:textId="77777777" w:rsidTr="009F7FB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5D5E1D04" w14:textId="77777777" w:rsidR="00CD5580" w:rsidRPr="00E77574" w:rsidRDefault="00CD5580" w:rsidP="0041225C">
            <w:pPr>
              <w:spacing w:after="0"/>
              <w:contextualSpacing/>
              <w:rPr>
                <w:rFonts w:eastAsia="Times New Roman" w:cstheme="minorHAnsi"/>
              </w:rPr>
            </w:pPr>
            <w:r w:rsidRPr="00E77574">
              <w:rPr>
                <w:rFonts w:cstheme="minorHAnsi"/>
                <w:color w:val="auto"/>
              </w:rPr>
              <w:t>Acronim</w:t>
            </w:r>
          </w:p>
        </w:tc>
        <w:tc>
          <w:tcPr>
            <w:tcW w:w="8221" w:type="dxa"/>
          </w:tcPr>
          <w:p w14:paraId="7E8C1324" w14:textId="77777777" w:rsidR="00CD5580" w:rsidRPr="00E77574" w:rsidRDefault="00CD5580" w:rsidP="0041225C">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E77574">
              <w:rPr>
                <w:rFonts w:cstheme="minorHAnsi"/>
                <w:color w:val="auto"/>
              </w:rPr>
              <w:t>Denumire</w:t>
            </w:r>
          </w:p>
        </w:tc>
      </w:tr>
      <w:tr w:rsidR="00CD5580" w:rsidRPr="005A2A18" w14:paraId="4DE6765D"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1FDA2B7D" w14:textId="509A9C66" w:rsidR="00CD5580" w:rsidRPr="00E77574" w:rsidRDefault="00FB3C60" w:rsidP="0041225C">
            <w:pPr>
              <w:spacing w:after="0"/>
              <w:contextualSpacing/>
              <w:rPr>
                <w:rFonts w:eastAsia="Times New Roman" w:cstheme="minorHAnsi"/>
                <w:color w:val="000000"/>
              </w:rPr>
            </w:pPr>
            <w:r w:rsidRPr="005A2A18">
              <w:rPr>
                <w:rFonts w:cstheme="minorHAnsi"/>
              </w:rPr>
              <w:t>AC</w:t>
            </w:r>
          </w:p>
        </w:tc>
        <w:tc>
          <w:tcPr>
            <w:tcW w:w="8221" w:type="dxa"/>
            <w:hideMark/>
          </w:tcPr>
          <w:p w14:paraId="0FC32EC8" w14:textId="566EC9DF" w:rsidR="00CD5580" w:rsidRPr="00E77574" w:rsidRDefault="00FB3C60" w:rsidP="0041225C">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A2A18">
              <w:rPr>
                <w:rFonts w:cstheme="minorHAnsi"/>
              </w:rPr>
              <w:t>Autoritatea Contractantă</w:t>
            </w:r>
          </w:p>
        </w:tc>
      </w:tr>
      <w:tr w:rsidR="00FB3C60" w:rsidRPr="005A2A18" w14:paraId="03D2A20B"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3333D2E1" w14:textId="3D7C1492" w:rsidR="00FB3C60" w:rsidRPr="0041225C" w:rsidRDefault="00FB3C60" w:rsidP="00FB3C60">
            <w:pPr>
              <w:spacing w:after="0"/>
              <w:contextualSpacing/>
              <w:rPr>
                <w:rFonts w:cstheme="minorHAnsi"/>
                <w:color w:val="000000"/>
              </w:rPr>
            </w:pPr>
            <w:r w:rsidRPr="0041225C">
              <w:rPr>
                <w:rFonts w:cstheme="minorHAnsi"/>
                <w:color w:val="000000"/>
              </w:rPr>
              <w:t>AM</w:t>
            </w:r>
          </w:p>
        </w:tc>
        <w:tc>
          <w:tcPr>
            <w:tcW w:w="8221" w:type="dxa"/>
          </w:tcPr>
          <w:p w14:paraId="662DBDAE" w14:textId="5C2E00E6" w:rsidR="00FB3C60" w:rsidRPr="0041225C" w:rsidRDefault="00FB3C60" w:rsidP="00FB3C60">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1225C">
              <w:rPr>
                <w:rFonts w:cstheme="minorHAnsi"/>
                <w:color w:val="000000"/>
              </w:rPr>
              <w:t>Autoritate de Management</w:t>
            </w:r>
          </w:p>
        </w:tc>
      </w:tr>
      <w:tr w:rsidR="00CD5580" w:rsidRPr="005A2A18" w14:paraId="5A9AE745"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DC94015" w14:textId="0CFADF5E" w:rsidR="00CD5580" w:rsidRPr="0041225C" w:rsidRDefault="00621141" w:rsidP="0041225C">
            <w:pPr>
              <w:spacing w:after="0"/>
              <w:contextualSpacing/>
              <w:rPr>
                <w:rFonts w:cstheme="minorHAnsi"/>
                <w:color w:val="000000"/>
              </w:rPr>
            </w:pPr>
            <w:r w:rsidRPr="005A2A18">
              <w:rPr>
                <w:rFonts w:cstheme="minorHAnsi"/>
              </w:rPr>
              <w:t>AP</w:t>
            </w:r>
          </w:p>
        </w:tc>
        <w:tc>
          <w:tcPr>
            <w:tcW w:w="8221" w:type="dxa"/>
          </w:tcPr>
          <w:p w14:paraId="5CAC5738" w14:textId="3840518E" w:rsidR="00CD5580" w:rsidRPr="0041225C" w:rsidRDefault="00621141" w:rsidP="0041225C">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A18">
              <w:rPr>
                <w:rFonts w:cstheme="minorHAnsi"/>
              </w:rPr>
              <w:t>Axă Prioritară</w:t>
            </w:r>
          </w:p>
        </w:tc>
      </w:tr>
      <w:tr w:rsidR="00621141" w:rsidRPr="005A2A18" w14:paraId="7F50543B"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5D5A7B39" w14:textId="16857BB2" w:rsidR="00621141" w:rsidRPr="0041225C" w:rsidRDefault="00621141" w:rsidP="00621141">
            <w:pPr>
              <w:spacing w:after="0"/>
              <w:contextualSpacing/>
              <w:rPr>
                <w:rFonts w:cstheme="minorHAnsi"/>
                <w:color w:val="000000"/>
              </w:rPr>
            </w:pPr>
            <w:r w:rsidRPr="005A2A18">
              <w:rPr>
                <w:rFonts w:cstheme="minorHAnsi"/>
              </w:rPr>
              <w:t>AP</w:t>
            </w:r>
          </w:p>
        </w:tc>
        <w:tc>
          <w:tcPr>
            <w:tcW w:w="8221" w:type="dxa"/>
          </w:tcPr>
          <w:p w14:paraId="733625AD" w14:textId="19E71D9B" w:rsidR="00621141" w:rsidRPr="0041225C" w:rsidRDefault="00621141" w:rsidP="0062114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Acord de Parteneriat</w:t>
            </w:r>
          </w:p>
        </w:tc>
      </w:tr>
      <w:tr w:rsidR="005E7682" w:rsidRPr="005A2A18" w14:paraId="3D3D0416"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8EC9229" w14:textId="327A071E" w:rsidR="005E7682" w:rsidRPr="005A2A18" w:rsidRDefault="005E7682" w:rsidP="005E7682">
            <w:pPr>
              <w:spacing w:after="0"/>
              <w:contextualSpacing/>
              <w:rPr>
                <w:rFonts w:cstheme="minorHAnsi"/>
              </w:rPr>
            </w:pPr>
            <w:r>
              <w:rPr>
                <w:rFonts w:cstheme="minorHAnsi"/>
                <w:color w:val="000000"/>
              </w:rPr>
              <w:t>B1</w:t>
            </w:r>
          </w:p>
        </w:tc>
        <w:tc>
          <w:tcPr>
            <w:tcW w:w="8221" w:type="dxa"/>
          </w:tcPr>
          <w:p w14:paraId="56B01C5D" w14:textId="0E6FEA2F" w:rsidR="005E7682" w:rsidRPr="005A2A18" w:rsidRDefault="005E7682" w:rsidP="005E7682">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Ministerul Investițiilor și Proiectelor Europene (MIPE)</w:t>
            </w:r>
          </w:p>
        </w:tc>
      </w:tr>
      <w:tr w:rsidR="005E7682" w:rsidRPr="005A2A18" w14:paraId="7B082AF1"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17AB7EDD" w14:textId="7677D035" w:rsidR="005E7682" w:rsidRPr="005A2A18" w:rsidRDefault="005E7682" w:rsidP="005E7682">
            <w:pPr>
              <w:spacing w:after="0"/>
              <w:contextualSpacing/>
              <w:rPr>
                <w:rFonts w:cstheme="minorHAnsi"/>
              </w:rPr>
            </w:pPr>
            <w:r>
              <w:rPr>
                <w:rFonts w:cstheme="minorHAnsi"/>
                <w:color w:val="000000"/>
              </w:rPr>
              <w:t>B2</w:t>
            </w:r>
          </w:p>
        </w:tc>
        <w:tc>
          <w:tcPr>
            <w:tcW w:w="8221" w:type="dxa"/>
          </w:tcPr>
          <w:p w14:paraId="292E949E" w14:textId="6D7B77DD" w:rsidR="005E7682" w:rsidRPr="005A2A18" w:rsidRDefault="005E7682" w:rsidP="005E7682">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Ministerul Educației (ME)</w:t>
            </w:r>
          </w:p>
        </w:tc>
      </w:tr>
      <w:tr w:rsidR="004F082C" w:rsidRPr="005A2A18" w14:paraId="0B07568E"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1E2257C" w14:textId="05E59A02" w:rsidR="004F082C" w:rsidRPr="005A2A18" w:rsidRDefault="004F082C" w:rsidP="004F082C">
            <w:pPr>
              <w:spacing w:after="0"/>
              <w:contextualSpacing/>
              <w:rPr>
                <w:rFonts w:cstheme="minorHAnsi"/>
              </w:rPr>
            </w:pPr>
            <w:r w:rsidRPr="005A2A18">
              <w:rPr>
                <w:rFonts w:cstheme="minorHAnsi"/>
              </w:rPr>
              <w:t>BEP</w:t>
            </w:r>
            <w:r w:rsidRPr="005A2A18">
              <w:rPr>
                <w:rFonts w:cstheme="minorHAnsi"/>
              </w:rPr>
              <w:tab/>
            </w:r>
          </w:p>
        </w:tc>
        <w:tc>
          <w:tcPr>
            <w:tcW w:w="8221" w:type="dxa"/>
          </w:tcPr>
          <w:p w14:paraId="3BC4E163" w14:textId="5451FB58" w:rsidR="004F082C" w:rsidRPr="005A2A18" w:rsidRDefault="004F082C" w:rsidP="004F082C">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5A2A18">
              <w:rPr>
                <w:rFonts w:cstheme="minorHAnsi"/>
              </w:rPr>
              <w:t>Biroul Evaluare Programe</w:t>
            </w:r>
          </w:p>
        </w:tc>
      </w:tr>
      <w:tr w:rsidR="00CD5580" w:rsidRPr="005A2A18" w14:paraId="02108AE1"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699FB070" w14:textId="77777777" w:rsidR="00CD5580" w:rsidRPr="00E77574" w:rsidRDefault="00CD5580" w:rsidP="0041225C">
            <w:pPr>
              <w:spacing w:after="0"/>
              <w:contextualSpacing/>
              <w:rPr>
                <w:rFonts w:eastAsia="Times New Roman" w:cstheme="minorHAnsi"/>
                <w:color w:val="000000"/>
              </w:rPr>
            </w:pPr>
            <w:r w:rsidRPr="00E77574">
              <w:rPr>
                <w:rFonts w:cstheme="minorHAnsi"/>
                <w:color w:val="000000"/>
              </w:rPr>
              <w:t xml:space="preserve">BI </w:t>
            </w:r>
          </w:p>
        </w:tc>
        <w:tc>
          <w:tcPr>
            <w:tcW w:w="8221" w:type="dxa"/>
            <w:hideMark/>
          </w:tcPr>
          <w:p w14:paraId="2E40ABEE" w14:textId="77777777" w:rsidR="00CD5580" w:rsidRPr="00E77574" w:rsidRDefault="00CD5580" w:rsidP="0041225C">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București Ilfov (regiunea de dezvoltare)</w:t>
            </w:r>
          </w:p>
        </w:tc>
      </w:tr>
      <w:tr w:rsidR="00CD5580" w:rsidRPr="005A2A18" w14:paraId="615D8901" w14:textId="77777777" w:rsidTr="009F7FB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555" w:type="dxa"/>
          </w:tcPr>
          <w:p w14:paraId="4FAC7CCE" w14:textId="77777777" w:rsidR="00CD5580" w:rsidRPr="00E77574" w:rsidRDefault="00CD5580" w:rsidP="0041225C">
            <w:pPr>
              <w:spacing w:after="0"/>
              <w:contextualSpacing/>
              <w:rPr>
                <w:rFonts w:cstheme="minorHAnsi"/>
                <w:color w:val="000000"/>
              </w:rPr>
            </w:pPr>
            <w:r w:rsidRPr="00E77574">
              <w:rPr>
                <w:rFonts w:cstheme="minorHAnsi"/>
                <w:color w:val="000000"/>
              </w:rPr>
              <w:t>C</w:t>
            </w:r>
          </w:p>
        </w:tc>
        <w:tc>
          <w:tcPr>
            <w:tcW w:w="8221" w:type="dxa"/>
          </w:tcPr>
          <w:p w14:paraId="273CC4FB" w14:textId="4CCA5447" w:rsidR="00CD5580" w:rsidRPr="00E77574" w:rsidRDefault="00CD5580" w:rsidP="0041225C">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7574">
              <w:rPr>
                <w:rFonts w:cstheme="minorHAnsi"/>
                <w:color w:val="000000"/>
              </w:rPr>
              <w:t>Centru (</w:t>
            </w:r>
            <w:r w:rsidR="00E9484C">
              <w:rPr>
                <w:rFonts w:cstheme="minorHAnsi"/>
                <w:color w:val="000000"/>
              </w:rPr>
              <w:t>r</w:t>
            </w:r>
            <w:r w:rsidRPr="0041225C">
              <w:rPr>
                <w:rFonts w:cstheme="minorHAnsi"/>
                <w:color w:val="000000"/>
              </w:rPr>
              <w:t>egiunea</w:t>
            </w:r>
            <w:r w:rsidRPr="00E77574">
              <w:rPr>
                <w:rFonts w:cstheme="minorHAnsi"/>
                <w:color w:val="000000"/>
              </w:rPr>
              <w:t xml:space="preserve"> de dezvoltare)</w:t>
            </w:r>
          </w:p>
        </w:tc>
      </w:tr>
      <w:tr w:rsidR="00F81D59" w:rsidRPr="005A2A18" w14:paraId="4F8F4475" w14:textId="77777777" w:rsidTr="009F7FBA">
        <w:trPr>
          <w:trHeight w:val="65"/>
        </w:trPr>
        <w:tc>
          <w:tcPr>
            <w:cnfStyle w:val="001000000000" w:firstRow="0" w:lastRow="0" w:firstColumn="1" w:lastColumn="0" w:oddVBand="0" w:evenVBand="0" w:oddHBand="0" w:evenHBand="0" w:firstRowFirstColumn="0" w:firstRowLastColumn="0" w:lastRowFirstColumn="0" w:lastRowLastColumn="0"/>
            <w:tcW w:w="1555" w:type="dxa"/>
          </w:tcPr>
          <w:p w14:paraId="673BFD69" w14:textId="47D0A896" w:rsidR="00F81D59" w:rsidRPr="0041225C" w:rsidRDefault="00F81D59" w:rsidP="00F81D59">
            <w:pPr>
              <w:spacing w:after="0"/>
              <w:contextualSpacing/>
              <w:rPr>
                <w:rFonts w:cstheme="minorHAnsi"/>
                <w:color w:val="000000"/>
              </w:rPr>
            </w:pPr>
            <w:r w:rsidRPr="005A2A18">
              <w:rPr>
                <w:rFonts w:cstheme="minorHAnsi"/>
              </w:rPr>
              <w:t>CCE</w:t>
            </w:r>
          </w:p>
        </w:tc>
        <w:tc>
          <w:tcPr>
            <w:tcW w:w="8221" w:type="dxa"/>
          </w:tcPr>
          <w:p w14:paraId="03758C2D" w14:textId="2AE04D46" w:rsidR="00F81D59" w:rsidRPr="0041225C" w:rsidRDefault="00F81D59" w:rsidP="00F81D59">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Comitet de Coordonare a Evaluării</w:t>
            </w:r>
          </w:p>
        </w:tc>
      </w:tr>
      <w:tr w:rsidR="00CD5580" w:rsidRPr="005A2A18" w14:paraId="4F3A06A9"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5C5DD190" w14:textId="77777777" w:rsidR="00CD5580" w:rsidRPr="00E77574" w:rsidRDefault="00CD5580" w:rsidP="0041225C">
            <w:pPr>
              <w:spacing w:after="0"/>
              <w:contextualSpacing/>
              <w:rPr>
                <w:rFonts w:eastAsia="Times New Roman" w:cstheme="minorHAnsi"/>
                <w:color w:val="000000"/>
              </w:rPr>
            </w:pPr>
            <w:r w:rsidRPr="00E77574">
              <w:rPr>
                <w:rFonts w:cstheme="minorHAnsi"/>
                <w:color w:val="000000"/>
              </w:rPr>
              <w:t>CdS</w:t>
            </w:r>
          </w:p>
        </w:tc>
        <w:tc>
          <w:tcPr>
            <w:tcW w:w="8221" w:type="dxa"/>
            <w:hideMark/>
          </w:tcPr>
          <w:p w14:paraId="163D783A" w14:textId="77777777" w:rsidR="00CD5580" w:rsidRPr="00E77574" w:rsidRDefault="00CD5580" w:rsidP="0041225C">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Caiet de Sarcini</w:t>
            </w:r>
          </w:p>
        </w:tc>
      </w:tr>
      <w:tr w:rsidR="00CD5580" w:rsidRPr="005A2A18" w14:paraId="243ED5B6"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001E6714" w14:textId="77777777" w:rsidR="00CD5580" w:rsidRPr="00E77574" w:rsidRDefault="00CD5580" w:rsidP="0041225C">
            <w:pPr>
              <w:spacing w:after="0"/>
              <w:contextualSpacing/>
              <w:rPr>
                <w:rFonts w:eastAsia="Times New Roman" w:cstheme="minorHAnsi"/>
                <w:color w:val="000000"/>
              </w:rPr>
            </w:pPr>
            <w:r w:rsidRPr="00E77574">
              <w:rPr>
                <w:rFonts w:cstheme="minorHAnsi"/>
                <w:color w:val="000000"/>
              </w:rPr>
              <w:t>CE</w:t>
            </w:r>
          </w:p>
        </w:tc>
        <w:tc>
          <w:tcPr>
            <w:tcW w:w="8221" w:type="dxa"/>
            <w:hideMark/>
          </w:tcPr>
          <w:p w14:paraId="29650A09" w14:textId="77777777" w:rsidR="00CD5580" w:rsidRPr="00E77574" w:rsidRDefault="00CD5580" w:rsidP="0041225C">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Comisia Europeană</w:t>
            </w:r>
          </w:p>
        </w:tc>
      </w:tr>
      <w:tr w:rsidR="00C50104" w:rsidRPr="005A2A18" w14:paraId="6C36CB03"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AD28239" w14:textId="0E5307B0" w:rsidR="00C50104" w:rsidRPr="0041225C" w:rsidRDefault="0080633D" w:rsidP="00F81D59">
            <w:pPr>
              <w:spacing w:after="0"/>
              <w:contextualSpacing/>
              <w:rPr>
                <w:rFonts w:cstheme="minorHAnsi"/>
                <w:color w:val="000000"/>
              </w:rPr>
            </w:pPr>
            <w:r w:rsidRPr="005A2A18">
              <w:rPr>
                <w:rFonts w:cstheme="minorHAnsi"/>
              </w:rPr>
              <w:t>ECI</w:t>
            </w:r>
          </w:p>
        </w:tc>
        <w:tc>
          <w:tcPr>
            <w:tcW w:w="8221" w:type="dxa"/>
          </w:tcPr>
          <w:p w14:paraId="28DAC7FC" w14:textId="225A99EB" w:rsidR="00C50104" w:rsidRPr="0041225C" w:rsidRDefault="0080633D" w:rsidP="00F81D59">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A18">
              <w:rPr>
                <w:rFonts w:cstheme="minorHAnsi"/>
              </w:rPr>
              <w:t>Evaluare Contrafactuală de Impact</w:t>
            </w:r>
          </w:p>
        </w:tc>
      </w:tr>
      <w:tr w:rsidR="00CD5580" w:rsidRPr="005A2A18" w14:paraId="672B31C6"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19997233" w14:textId="0D09232B" w:rsidR="00CD5580" w:rsidRPr="00E77574" w:rsidRDefault="006E740C" w:rsidP="0041225C">
            <w:pPr>
              <w:spacing w:after="0"/>
              <w:contextualSpacing/>
              <w:rPr>
                <w:rFonts w:cstheme="minorHAnsi"/>
                <w:color w:val="000000"/>
              </w:rPr>
            </w:pPr>
            <w:r w:rsidRPr="006E740C">
              <w:rPr>
                <w:rFonts w:cstheme="minorHAnsi"/>
                <w:color w:val="000000"/>
              </w:rPr>
              <w:t>CNAS</w:t>
            </w:r>
          </w:p>
        </w:tc>
        <w:tc>
          <w:tcPr>
            <w:tcW w:w="8221" w:type="dxa"/>
          </w:tcPr>
          <w:p w14:paraId="2EBEC228" w14:textId="4DE4C061" w:rsidR="00CD5580" w:rsidRPr="00E77574" w:rsidRDefault="006E740C" w:rsidP="0041225C">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E740C">
              <w:rPr>
                <w:rFonts w:cstheme="minorHAnsi"/>
                <w:color w:val="000000"/>
              </w:rPr>
              <w:t>Casa Națională de Asigurări de Sănătate</w:t>
            </w:r>
          </w:p>
        </w:tc>
      </w:tr>
      <w:tr w:rsidR="00CD5580" w:rsidRPr="005A2A18" w14:paraId="52D1D542"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28ABE2CA" w14:textId="77777777" w:rsidR="00CD5580" w:rsidRPr="00E77574" w:rsidRDefault="00CD5580" w:rsidP="0041225C">
            <w:pPr>
              <w:spacing w:after="0"/>
              <w:contextualSpacing/>
              <w:rPr>
                <w:rFonts w:eastAsia="Times New Roman" w:cstheme="minorHAnsi"/>
                <w:color w:val="000000"/>
              </w:rPr>
            </w:pPr>
            <w:r w:rsidRPr="00E77574">
              <w:rPr>
                <w:rFonts w:cstheme="minorHAnsi"/>
                <w:color w:val="000000"/>
              </w:rPr>
              <w:t>ECI</w:t>
            </w:r>
          </w:p>
        </w:tc>
        <w:tc>
          <w:tcPr>
            <w:tcW w:w="8221" w:type="dxa"/>
            <w:hideMark/>
          </w:tcPr>
          <w:p w14:paraId="652836F9" w14:textId="77777777" w:rsidR="00CD5580" w:rsidRPr="00E77574" w:rsidRDefault="00CD5580" w:rsidP="0041225C">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Evaluarea contrafactuală de impact</w:t>
            </w:r>
          </w:p>
        </w:tc>
      </w:tr>
      <w:tr w:rsidR="00CD5580" w:rsidRPr="005A2A18" w14:paraId="018F3278"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F60F394" w14:textId="77777777" w:rsidR="00CD5580" w:rsidRPr="00E77574" w:rsidRDefault="00CD5580" w:rsidP="0041225C">
            <w:pPr>
              <w:spacing w:after="0"/>
              <w:contextualSpacing/>
              <w:rPr>
                <w:rFonts w:cstheme="minorHAnsi"/>
                <w:color w:val="000000"/>
              </w:rPr>
            </w:pPr>
            <w:r w:rsidRPr="00E77574">
              <w:rPr>
                <w:rFonts w:cstheme="minorHAnsi"/>
                <w:color w:val="000000"/>
              </w:rPr>
              <w:t>FEDR</w:t>
            </w:r>
          </w:p>
        </w:tc>
        <w:tc>
          <w:tcPr>
            <w:tcW w:w="8221" w:type="dxa"/>
          </w:tcPr>
          <w:p w14:paraId="756D6A2D" w14:textId="77777777" w:rsidR="00CD5580" w:rsidRPr="00E77574" w:rsidRDefault="00CD5580" w:rsidP="0041225C">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7574">
              <w:rPr>
                <w:rFonts w:eastAsia="Times New Roman" w:cstheme="minorHAnsi"/>
                <w:color w:val="000000"/>
                <w:lang w:eastAsia="ro-RO"/>
              </w:rPr>
              <w:t>Fondul European de Dezvoltare Regională</w:t>
            </w:r>
          </w:p>
        </w:tc>
      </w:tr>
      <w:tr w:rsidR="00CD5580" w:rsidRPr="005A2A18" w14:paraId="1ADA35AB"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6D8FCB48" w14:textId="77777777" w:rsidR="00CD5580" w:rsidRPr="00E77574" w:rsidRDefault="00CD5580" w:rsidP="0041225C">
            <w:pPr>
              <w:spacing w:after="0"/>
              <w:contextualSpacing/>
              <w:rPr>
                <w:rFonts w:eastAsia="Times New Roman" w:cstheme="minorHAnsi"/>
                <w:color w:val="000000"/>
              </w:rPr>
            </w:pPr>
            <w:r w:rsidRPr="00E77574">
              <w:rPr>
                <w:rFonts w:cstheme="minorHAnsi"/>
                <w:color w:val="000000"/>
              </w:rPr>
              <w:t>FESI</w:t>
            </w:r>
          </w:p>
        </w:tc>
        <w:tc>
          <w:tcPr>
            <w:tcW w:w="8221" w:type="dxa"/>
            <w:hideMark/>
          </w:tcPr>
          <w:p w14:paraId="40767102" w14:textId="77777777" w:rsidR="00CD5580" w:rsidRPr="00E77574" w:rsidRDefault="00CD5580" w:rsidP="0041225C">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Fonduri Structurale de Investiții Europene</w:t>
            </w:r>
          </w:p>
        </w:tc>
      </w:tr>
      <w:tr w:rsidR="00CD5580" w:rsidRPr="005A2A18" w14:paraId="7D954B1B"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40498FBA" w14:textId="77777777" w:rsidR="00CD5580" w:rsidRPr="00E77574" w:rsidRDefault="00CD5580" w:rsidP="0041225C">
            <w:pPr>
              <w:spacing w:after="0"/>
              <w:contextualSpacing/>
              <w:rPr>
                <w:rFonts w:cstheme="minorHAnsi"/>
                <w:color w:val="000000"/>
              </w:rPr>
            </w:pPr>
            <w:r w:rsidRPr="00E77574">
              <w:rPr>
                <w:rFonts w:cstheme="minorHAnsi"/>
                <w:color w:val="000000"/>
              </w:rPr>
              <w:t>FSE</w:t>
            </w:r>
          </w:p>
        </w:tc>
        <w:tc>
          <w:tcPr>
            <w:tcW w:w="8221" w:type="dxa"/>
          </w:tcPr>
          <w:p w14:paraId="611BABA9" w14:textId="77777777" w:rsidR="00CD5580" w:rsidRPr="00E77574" w:rsidRDefault="00CD5580" w:rsidP="0041225C">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7574">
              <w:rPr>
                <w:rFonts w:eastAsia="Times New Roman" w:cstheme="minorHAnsi"/>
                <w:color w:val="000000"/>
                <w:lang w:eastAsia="ro-RO"/>
              </w:rPr>
              <w:t>Fondul Social European</w:t>
            </w:r>
          </w:p>
        </w:tc>
      </w:tr>
      <w:tr w:rsidR="00E619BC" w:rsidRPr="005A2A18" w14:paraId="59991279"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1FCE7FD8" w14:textId="589EAD90" w:rsidR="00E619BC" w:rsidRPr="0041225C" w:rsidRDefault="00E619BC" w:rsidP="00E619BC">
            <w:pPr>
              <w:spacing w:after="0"/>
              <w:contextualSpacing/>
              <w:rPr>
                <w:rFonts w:cstheme="minorHAnsi"/>
                <w:color w:val="000000"/>
              </w:rPr>
            </w:pPr>
            <w:r w:rsidRPr="005A2A18">
              <w:rPr>
                <w:rFonts w:cstheme="minorHAnsi"/>
              </w:rPr>
              <w:t>FC</w:t>
            </w:r>
          </w:p>
        </w:tc>
        <w:tc>
          <w:tcPr>
            <w:tcW w:w="8221" w:type="dxa"/>
          </w:tcPr>
          <w:p w14:paraId="500B3911" w14:textId="5A754281" w:rsidR="00E619BC" w:rsidRPr="0041225C" w:rsidRDefault="00E619BC" w:rsidP="00E619BC">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ro-RO"/>
              </w:rPr>
            </w:pPr>
            <w:r w:rsidRPr="005A2A18">
              <w:rPr>
                <w:rFonts w:cstheme="minorHAnsi"/>
              </w:rPr>
              <w:t>Fondul de coeziune</w:t>
            </w:r>
          </w:p>
        </w:tc>
      </w:tr>
      <w:tr w:rsidR="00E619BC" w:rsidRPr="005A2A18" w14:paraId="6F7BA354"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349D0411" w14:textId="4D82D291" w:rsidR="00E619BC" w:rsidRPr="0041225C" w:rsidRDefault="00E619BC" w:rsidP="00E619BC">
            <w:pPr>
              <w:spacing w:after="0"/>
              <w:contextualSpacing/>
              <w:rPr>
                <w:rFonts w:cstheme="minorHAnsi"/>
                <w:color w:val="000000"/>
              </w:rPr>
            </w:pPr>
            <w:r w:rsidRPr="005A2A18">
              <w:rPr>
                <w:rFonts w:cstheme="minorHAnsi"/>
              </w:rPr>
              <w:t>FEAD</w:t>
            </w:r>
          </w:p>
        </w:tc>
        <w:tc>
          <w:tcPr>
            <w:tcW w:w="8221" w:type="dxa"/>
          </w:tcPr>
          <w:p w14:paraId="06B1D66C" w14:textId="2ED4D6A6" w:rsidR="00E619BC" w:rsidRPr="0041225C" w:rsidRDefault="00E619BC" w:rsidP="00E619BC">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ro-RO"/>
              </w:rPr>
            </w:pPr>
            <w:r w:rsidRPr="005A2A18">
              <w:rPr>
                <w:rFonts w:cstheme="minorHAnsi"/>
              </w:rPr>
              <w:t>Fondul de ajutor european destinat celor mai defavorizate persoane</w:t>
            </w:r>
          </w:p>
        </w:tc>
      </w:tr>
      <w:tr w:rsidR="00F81772" w:rsidRPr="005A2A18" w14:paraId="4ED47D54"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2ECEED8B" w14:textId="22E2AFCA" w:rsidR="00F81772" w:rsidRPr="0041225C" w:rsidRDefault="00F81772" w:rsidP="00F81772">
            <w:pPr>
              <w:spacing w:after="0"/>
              <w:contextualSpacing/>
              <w:rPr>
                <w:rFonts w:cstheme="minorHAnsi"/>
                <w:color w:val="000000"/>
              </w:rPr>
            </w:pPr>
            <w:r w:rsidRPr="005A2A18">
              <w:rPr>
                <w:rFonts w:cstheme="minorHAnsi"/>
              </w:rPr>
              <w:t>GIS</w:t>
            </w:r>
          </w:p>
        </w:tc>
        <w:tc>
          <w:tcPr>
            <w:tcW w:w="8221" w:type="dxa"/>
          </w:tcPr>
          <w:p w14:paraId="537BC8D5" w14:textId="6D7EA1F6" w:rsidR="00F81772" w:rsidRPr="0041225C" w:rsidRDefault="00F81772" w:rsidP="00F81772">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ro-RO"/>
              </w:rPr>
            </w:pPr>
            <w:r w:rsidRPr="005A2A18">
              <w:rPr>
                <w:rFonts w:cstheme="minorHAnsi"/>
              </w:rPr>
              <w:t>Sistem Informațional Geografic (Geographic Information System, în engleză)</w:t>
            </w:r>
          </w:p>
        </w:tc>
      </w:tr>
      <w:tr w:rsidR="00883921" w:rsidRPr="005A2A18" w14:paraId="74B271FC"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0889F22E" w14:textId="3731F041" w:rsidR="00883921" w:rsidRPr="005A2A18" w:rsidRDefault="00883921" w:rsidP="00883921">
            <w:pPr>
              <w:spacing w:after="0"/>
              <w:contextualSpacing/>
              <w:rPr>
                <w:rFonts w:cstheme="minorHAnsi"/>
              </w:rPr>
            </w:pPr>
            <w:r w:rsidRPr="00E77574">
              <w:rPr>
                <w:rFonts w:cstheme="minorHAnsi"/>
                <w:color w:val="000000"/>
              </w:rPr>
              <w:t>ÎE</w:t>
            </w:r>
          </w:p>
        </w:tc>
        <w:tc>
          <w:tcPr>
            <w:tcW w:w="8221" w:type="dxa"/>
          </w:tcPr>
          <w:p w14:paraId="2F1C88A2" w14:textId="11DABCE4" w:rsidR="00883921" w:rsidRPr="005A2A18"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77574">
              <w:rPr>
                <w:rFonts w:cstheme="minorHAnsi"/>
                <w:color w:val="000000"/>
              </w:rPr>
              <w:t>Întrebare de Evaluare</w:t>
            </w:r>
          </w:p>
        </w:tc>
      </w:tr>
      <w:tr w:rsidR="00883921" w:rsidRPr="005A2A18" w14:paraId="7946E351"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22A4850B" w14:textId="0FFCF229" w:rsidR="00883921" w:rsidRPr="005A2A18" w:rsidRDefault="00883921" w:rsidP="00883921">
            <w:pPr>
              <w:spacing w:after="0"/>
              <w:contextualSpacing/>
              <w:rPr>
                <w:rFonts w:cstheme="minorHAnsi"/>
              </w:rPr>
            </w:pPr>
            <w:r w:rsidRPr="005A2A18">
              <w:rPr>
                <w:rFonts w:cstheme="minorHAnsi"/>
              </w:rPr>
              <w:t>IMM</w:t>
            </w:r>
          </w:p>
        </w:tc>
        <w:tc>
          <w:tcPr>
            <w:tcW w:w="8221" w:type="dxa"/>
          </w:tcPr>
          <w:p w14:paraId="1C90C79F" w14:textId="75E2C7B0" w:rsidR="00883921" w:rsidRPr="005A2A18"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5A2A18">
              <w:rPr>
                <w:rFonts w:cstheme="minorHAnsi"/>
              </w:rPr>
              <w:t>Întreprinderi mici și mijlocii</w:t>
            </w:r>
          </w:p>
        </w:tc>
      </w:tr>
      <w:tr w:rsidR="00883921" w:rsidRPr="005A2A18" w14:paraId="61A4C599"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36F4D68"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INS</w:t>
            </w:r>
          </w:p>
        </w:tc>
        <w:tc>
          <w:tcPr>
            <w:tcW w:w="8221" w:type="dxa"/>
            <w:hideMark/>
          </w:tcPr>
          <w:p w14:paraId="3FF97FB3" w14:textId="77777777" w:rsidR="00883921" w:rsidRPr="00E77574"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Institutul Național de Statistică</w:t>
            </w:r>
          </w:p>
        </w:tc>
      </w:tr>
      <w:tr w:rsidR="00883921" w:rsidRPr="005A2A18" w14:paraId="7F69091A"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noWrap/>
          </w:tcPr>
          <w:p w14:paraId="04334BCB" w14:textId="7B8F1A4F" w:rsidR="00883921" w:rsidRPr="00E77574" w:rsidRDefault="00883921" w:rsidP="00883921">
            <w:pPr>
              <w:spacing w:after="0"/>
              <w:contextualSpacing/>
              <w:rPr>
                <w:rFonts w:cstheme="minorHAnsi"/>
                <w:color w:val="000000"/>
              </w:rPr>
            </w:pPr>
            <w:r>
              <w:t>IGSU</w:t>
            </w:r>
          </w:p>
        </w:tc>
        <w:tc>
          <w:tcPr>
            <w:tcW w:w="8221" w:type="dxa"/>
          </w:tcPr>
          <w:p w14:paraId="3EEF5A53" w14:textId="28CB5B2E"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3921">
              <w:rPr>
                <w:rFonts w:cstheme="minorHAnsi"/>
                <w:color w:val="000000"/>
              </w:rPr>
              <w:t>Inspectoratul General pentru Situatii de Urgen</w:t>
            </w:r>
            <w:r>
              <w:rPr>
                <w:rFonts w:cstheme="minorHAnsi"/>
                <w:color w:val="000000"/>
              </w:rPr>
              <w:t>ță</w:t>
            </w:r>
          </w:p>
        </w:tc>
      </w:tr>
      <w:tr w:rsidR="00883921" w:rsidRPr="005A2A18" w14:paraId="01EE63CB"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03E0EC5A" w14:textId="79FA268F" w:rsidR="00883921" w:rsidRPr="0041225C" w:rsidRDefault="00883921" w:rsidP="00883921">
            <w:pPr>
              <w:spacing w:after="0"/>
              <w:contextualSpacing/>
              <w:rPr>
                <w:rFonts w:cstheme="minorHAnsi"/>
                <w:color w:val="000000"/>
              </w:rPr>
            </w:pPr>
            <w:r w:rsidRPr="005A2A18">
              <w:rPr>
                <w:rFonts w:cstheme="minorHAnsi"/>
              </w:rPr>
              <w:t>MADR</w:t>
            </w:r>
          </w:p>
        </w:tc>
        <w:tc>
          <w:tcPr>
            <w:tcW w:w="8221" w:type="dxa"/>
          </w:tcPr>
          <w:p w14:paraId="66D7DAB6" w14:textId="0CA63DCE" w:rsidR="00883921" w:rsidRPr="0041225C"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Ministerul Agriculturii și Dezvoltării Rurale</w:t>
            </w:r>
          </w:p>
        </w:tc>
      </w:tr>
      <w:tr w:rsidR="00883921" w:rsidRPr="005A2A18" w14:paraId="0DD9FD28"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1CACF7A6" w14:textId="609DB311" w:rsidR="00883921" w:rsidRPr="0041225C" w:rsidRDefault="00883921" w:rsidP="00883921">
            <w:pPr>
              <w:spacing w:after="0"/>
              <w:contextualSpacing/>
              <w:rPr>
                <w:rFonts w:cstheme="minorHAnsi"/>
                <w:color w:val="000000"/>
              </w:rPr>
            </w:pPr>
            <w:r w:rsidRPr="005A2A18">
              <w:rPr>
                <w:rFonts w:cstheme="minorHAnsi"/>
              </w:rPr>
              <w:t>MAT</w:t>
            </w:r>
          </w:p>
        </w:tc>
        <w:tc>
          <w:tcPr>
            <w:tcW w:w="8221" w:type="dxa"/>
          </w:tcPr>
          <w:p w14:paraId="32A56329" w14:textId="1CEB8BF6" w:rsidR="00883921" w:rsidRPr="0041225C"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A18">
              <w:rPr>
                <w:rFonts w:cstheme="minorHAnsi"/>
              </w:rPr>
              <w:t>Ministerul Antreprenoriatului și Turismului</w:t>
            </w:r>
          </w:p>
        </w:tc>
      </w:tr>
      <w:tr w:rsidR="00883921" w:rsidRPr="005A2A18" w14:paraId="443267BE"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41EF2C4" w14:textId="5BB32507" w:rsidR="00883921" w:rsidRPr="005A2A18" w:rsidRDefault="00883921" w:rsidP="00883921">
            <w:pPr>
              <w:spacing w:after="0"/>
              <w:contextualSpacing/>
              <w:rPr>
                <w:rFonts w:cstheme="minorHAnsi"/>
              </w:rPr>
            </w:pPr>
            <w:r w:rsidRPr="005A2A18">
              <w:rPr>
                <w:rFonts w:cstheme="minorHAnsi"/>
              </w:rPr>
              <w:t>MEAT</w:t>
            </w:r>
          </w:p>
        </w:tc>
        <w:tc>
          <w:tcPr>
            <w:tcW w:w="8221" w:type="dxa"/>
          </w:tcPr>
          <w:p w14:paraId="12543999" w14:textId="5C24BD77" w:rsidR="00883921" w:rsidRPr="005A2A18"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5A2A18">
              <w:rPr>
                <w:rFonts w:cstheme="minorHAnsi"/>
              </w:rPr>
              <w:t>Ministerul Economiei, Antreprenoriatului și Turismului</w:t>
            </w:r>
          </w:p>
        </w:tc>
      </w:tr>
      <w:tr w:rsidR="00883921" w:rsidRPr="005A2A18" w14:paraId="2A724C98"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75896921" w14:textId="06482BAC" w:rsidR="00883921" w:rsidRPr="005A2A18" w:rsidRDefault="00883921" w:rsidP="00883921">
            <w:pPr>
              <w:spacing w:after="0"/>
              <w:contextualSpacing/>
              <w:rPr>
                <w:rFonts w:cstheme="minorHAnsi"/>
              </w:rPr>
            </w:pPr>
            <w:r w:rsidRPr="005A2A18">
              <w:rPr>
                <w:rFonts w:cstheme="minorHAnsi"/>
              </w:rPr>
              <w:t>MEEMA</w:t>
            </w:r>
          </w:p>
        </w:tc>
        <w:tc>
          <w:tcPr>
            <w:tcW w:w="8221" w:type="dxa"/>
          </w:tcPr>
          <w:p w14:paraId="339306A2" w14:textId="1B93477E" w:rsidR="00883921" w:rsidRPr="005A2A18"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5A2A18">
              <w:rPr>
                <w:rFonts w:cstheme="minorHAnsi"/>
              </w:rPr>
              <w:t>Ministerul Economiei, Energiei și Mediului de Afaceri</w:t>
            </w:r>
          </w:p>
        </w:tc>
      </w:tr>
      <w:tr w:rsidR="00883921" w:rsidRPr="005A2A18" w14:paraId="56AEE5AE"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66C405EE"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MIPE</w:t>
            </w:r>
          </w:p>
        </w:tc>
        <w:tc>
          <w:tcPr>
            <w:tcW w:w="8221" w:type="dxa"/>
            <w:hideMark/>
          </w:tcPr>
          <w:p w14:paraId="09247526" w14:textId="77777777" w:rsidR="00883921" w:rsidRPr="00E77574"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Ministerul Investițiilor și Proiectelor Europene</w:t>
            </w:r>
          </w:p>
        </w:tc>
      </w:tr>
      <w:tr w:rsidR="00883921" w:rsidRPr="005A2A18" w14:paraId="3E757962"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0EAE2ADE" w14:textId="2095CC01" w:rsidR="00883921" w:rsidRPr="00E77574" w:rsidRDefault="00883921" w:rsidP="00883921">
            <w:pPr>
              <w:spacing w:after="0"/>
              <w:contextualSpacing/>
              <w:rPr>
                <w:rFonts w:cstheme="minorHAnsi"/>
                <w:color w:val="000000"/>
              </w:rPr>
            </w:pPr>
            <w:r>
              <w:rPr>
                <w:rFonts w:cstheme="minorHAnsi"/>
                <w:color w:val="000000"/>
              </w:rPr>
              <w:t>MS</w:t>
            </w:r>
          </w:p>
        </w:tc>
        <w:tc>
          <w:tcPr>
            <w:tcW w:w="8221" w:type="dxa"/>
          </w:tcPr>
          <w:p w14:paraId="4AAF3448" w14:textId="0E5CF1D9"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50300">
              <w:rPr>
                <w:rFonts w:cstheme="minorHAnsi"/>
                <w:color w:val="000000"/>
              </w:rPr>
              <w:t>Ministerul Sănătății</w:t>
            </w:r>
          </w:p>
        </w:tc>
      </w:tr>
      <w:tr w:rsidR="00883921" w:rsidRPr="005A2A18" w14:paraId="0B036A86"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269F31A9" w14:textId="3433EFB6" w:rsidR="00883921" w:rsidRDefault="00883921" w:rsidP="00883921">
            <w:pPr>
              <w:spacing w:after="0"/>
              <w:contextualSpacing/>
              <w:rPr>
                <w:rFonts w:cstheme="minorHAnsi"/>
                <w:color w:val="000000"/>
              </w:rPr>
            </w:pPr>
            <w:r w:rsidRPr="005A2A18">
              <w:rPr>
                <w:rFonts w:cstheme="minorHAnsi"/>
              </w:rPr>
              <w:t>MRR</w:t>
            </w:r>
          </w:p>
        </w:tc>
        <w:tc>
          <w:tcPr>
            <w:tcW w:w="8221" w:type="dxa"/>
          </w:tcPr>
          <w:p w14:paraId="4440F4FD" w14:textId="477FEE4F" w:rsidR="00883921" w:rsidRPr="00B50300"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Mecanismul de Redresare și Reziliență</w:t>
            </w:r>
          </w:p>
        </w:tc>
      </w:tr>
      <w:tr w:rsidR="00883921" w:rsidRPr="005A2A18" w14:paraId="5E792207"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42DBE1ED"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NE</w:t>
            </w:r>
          </w:p>
        </w:tc>
        <w:tc>
          <w:tcPr>
            <w:tcW w:w="8221" w:type="dxa"/>
            <w:hideMark/>
          </w:tcPr>
          <w:p w14:paraId="08772954" w14:textId="77777777"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Nord Est (regiunea de dezvoltare)</w:t>
            </w:r>
          </w:p>
        </w:tc>
      </w:tr>
      <w:tr w:rsidR="00883921" w:rsidRPr="005A2A18" w14:paraId="5DB5DC75"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5EEB8B0" w14:textId="6900B466" w:rsidR="00883921" w:rsidRPr="0041225C" w:rsidRDefault="00883921" w:rsidP="00883921">
            <w:pPr>
              <w:spacing w:after="0"/>
              <w:contextualSpacing/>
              <w:rPr>
                <w:rFonts w:cstheme="minorHAnsi"/>
                <w:color w:val="000000"/>
              </w:rPr>
            </w:pPr>
            <w:r w:rsidRPr="005A2A18">
              <w:rPr>
                <w:rFonts w:cstheme="minorHAnsi"/>
              </w:rPr>
              <w:t>NGEU</w:t>
            </w:r>
          </w:p>
        </w:tc>
        <w:tc>
          <w:tcPr>
            <w:tcW w:w="8221" w:type="dxa"/>
          </w:tcPr>
          <w:p w14:paraId="12303033" w14:textId="5B159CB2" w:rsidR="00883921" w:rsidRPr="0041225C"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NextGenerationEU</w:t>
            </w:r>
          </w:p>
        </w:tc>
      </w:tr>
      <w:tr w:rsidR="00883921" w:rsidRPr="005A2A18" w14:paraId="4409637C"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681B4E51"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NV</w:t>
            </w:r>
          </w:p>
        </w:tc>
        <w:tc>
          <w:tcPr>
            <w:tcW w:w="8221" w:type="dxa"/>
            <w:hideMark/>
          </w:tcPr>
          <w:p w14:paraId="7A986937" w14:textId="77777777"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Nord Vest (regiunea de dezvoltare)</w:t>
            </w:r>
          </w:p>
        </w:tc>
      </w:tr>
      <w:tr w:rsidR="00883921" w:rsidRPr="005A2A18" w14:paraId="6F0D8E38"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373A534E" w14:textId="77777777" w:rsidR="00883921" w:rsidRPr="00E77574" w:rsidRDefault="00883921" w:rsidP="00883921">
            <w:pPr>
              <w:spacing w:after="0"/>
              <w:contextualSpacing/>
              <w:rPr>
                <w:rFonts w:cstheme="minorHAnsi"/>
                <w:color w:val="000000"/>
              </w:rPr>
            </w:pPr>
            <w:r w:rsidRPr="00E77574">
              <w:rPr>
                <w:rFonts w:cstheme="minorHAnsi"/>
                <w:color w:val="000000"/>
              </w:rPr>
              <w:t>OI</w:t>
            </w:r>
          </w:p>
        </w:tc>
        <w:tc>
          <w:tcPr>
            <w:tcW w:w="8221" w:type="dxa"/>
          </w:tcPr>
          <w:p w14:paraId="539AA735" w14:textId="77777777" w:rsidR="00883921" w:rsidRPr="00E77574"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7574">
              <w:rPr>
                <w:rFonts w:eastAsia="Times New Roman" w:cstheme="minorHAnsi"/>
                <w:color w:val="000000"/>
                <w:lang w:eastAsia="ro-RO"/>
              </w:rPr>
              <w:t>Organism(e) Intermediar(e)</w:t>
            </w:r>
          </w:p>
        </w:tc>
      </w:tr>
      <w:tr w:rsidR="00883921" w:rsidRPr="005A2A18" w14:paraId="21782B70"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7615DEBF"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OIR</w:t>
            </w:r>
          </w:p>
        </w:tc>
        <w:tc>
          <w:tcPr>
            <w:tcW w:w="8221" w:type="dxa"/>
            <w:hideMark/>
          </w:tcPr>
          <w:p w14:paraId="400F2E83" w14:textId="77777777"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eastAsia="Times New Roman" w:cstheme="minorHAnsi"/>
                <w:color w:val="000000"/>
                <w:lang w:eastAsia="ro-RO"/>
              </w:rPr>
              <w:t>Organism(e) Intermediar(e) Regional(e)</w:t>
            </w:r>
          </w:p>
        </w:tc>
      </w:tr>
      <w:tr w:rsidR="00883921" w:rsidRPr="005A2A18" w14:paraId="41F51287"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1A2724FB"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ONG</w:t>
            </w:r>
          </w:p>
        </w:tc>
        <w:tc>
          <w:tcPr>
            <w:tcW w:w="8221" w:type="dxa"/>
            <w:hideMark/>
          </w:tcPr>
          <w:p w14:paraId="6AC27AFC" w14:textId="77777777" w:rsidR="00883921" w:rsidRPr="00E77574"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Organizație Neguvernamentală</w:t>
            </w:r>
          </w:p>
        </w:tc>
      </w:tr>
      <w:tr w:rsidR="00883921" w:rsidRPr="005A2A18" w14:paraId="706FB946"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E68AF02" w14:textId="3935666D" w:rsidR="00883921" w:rsidRPr="00E77574" w:rsidRDefault="00883921" w:rsidP="00883921">
            <w:pPr>
              <w:spacing w:after="0"/>
              <w:contextualSpacing/>
              <w:rPr>
                <w:rFonts w:cstheme="minorHAnsi"/>
                <w:color w:val="000000"/>
              </w:rPr>
            </w:pPr>
            <w:r w:rsidRPr="00E77574">
              <w:rPr>
                <w:rFonts w:cstheme="minorHAnsi"/>
                <w:color w:val="000000"/>
              </w:rPr>
              <w:lastRenderedPageBreak/>
              <w:t>OP</w:t>
            </w:r>
          </w:p>
        </w:tc>
        <w:tc>
          <w:tcPr>
            <w:tcW w:w="8221" w:type="dxa"/>
          </w:tcPr>
          <w:p w14:paraId="410ED0DE" w14:textId="63BFB378"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7574">
              <w:rPr>
                <w:rFonts w:cstheme="minorHAnsi"/>
                <w:color w:val="000000"/>
              </w:rPr>
              <w:t>Organizații Partenere</w:t>
            </w:r>
          </w:p>
        </w:tc>
      </w:tr>
      <w:tr w:rsidR="00883921" w:rsidRPr="005A2A18" w14:paraId="78632FC7"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71D49DFB"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OS</w:t>
            </w:r>
          </w:p>
        </w:tc>
        <w:tc>
          <w:tcPr>
            <w:tcW w:w="8221" w:type="dxa"/>
            <w:hideMark/>
          </w:tcPr>
          <w:p w14:paraId="04BD9754" w14:textId="77777777" w:rsidR="00883921" w:rsidRPr="00E77574"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Obiectiv Specific</w:t>
            </w:r>
          </w:p>
        </w:tc>
      </w:tr>
      <w:tr w:rsidR="00883921" w:rsidRPr="005A2A18" w14:paraId="6473CA07"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52EDACFB"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PI</w:t>
            </w:r>
          </w:p>
        </w:tc>
        <w:tc>
          <w:tcPr>
            <w:tcW w:w="8221" w:type="dxa"/>
            <w:hideMark/>
          </w:tcPr>
          <w:p w14:paraId="0311FF17" w14:textId="77777777"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 xml:space="preserve">Prioritate de Investiții </w:t>
            </w:r>
          </w:p>
        </w:tc>
      </w:tr>
      <w:tr w:rsidR="00883921" w:rsidRPr="005A2A18" w14:paraId="74FBF58A"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16C31589" w14:textId="0107A73F" w:rsidR="00883921" w:rsidRPr="0041225C" w:rsidRDefault="00883921" w:rsidP="00883921">
            <w:pPr>
              <w:spacing w:after="0"/>
              <w:contextualSpacing/>
              <w:rPr>
                <w:rFonts w:cstheme="minorHAnsi"/>
                <w:color w:val="000000"/>
              </w:rPr>
            </w:pPr>
            <w:r w:rsidRPr="005A2A18">
              <w:rPr>
                <w:rFonts w:cstheme="minorHAnsi"/>
              </w:rPr>
              <w:t>PNRR</w:t>
            </w:r>
          </w:p>
        </w:tc>
        <w:tc>
          <w:tcPr>
            <w:tcW w:w="8221" w:type="dxa"/>
          </w:tcPr>
          <w:p w14:paraId="551DD833" w14:textId="3A1CFAB4" w:rsidR="00883921" w:rsidRPr="0041225C"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Planul Național de Redresare și Reziliență</w:t>
            </w:r>
          </w:p>
        </w:tc>
      </w:tr>
      <w:tr w:rsidR="00883921" w:rsidRPr="005A2A18" w14:paraId="53248633"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3A1340DB" w14:textId="77777777" w:rsidR="00883921" w:rsidRPr="00E77574" w:rsidRDefault="00883921" w:rsidP="00883921">
            <w:pPr>
              <w:spacing w:after="0"/>
              <w:contextualSpacing/>
              <w:rPr>
                <w:rFonts w:cstheme="minorHAnsi"/>
                <w:color w:val="000000"/>
              </w:rPr>
            </w:pPr>
            <w:r w:rsidRPr="00E77574">
              <w:rPr>
                <w:rFonts w:cstheme="minorHAnsi"/>
                <w:color w:val="000000"/>
              </w:rPr>
              <w:t>PO</w:t>
            </w:r>
          </w:p>
        </w:tc>
        <w:tc>
          <w:tcPr>
            <w:tcW w:w="8221" w:type="dxa"/>
          </w:tcPr>
          <w:p w14:paraId="0FABF6B7" w14:textId="77777777"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ro-RO"/>
              </w:rPr>
            </w:pPr>
            <w:r w:rsidRPr="00E77574">
              <w:rPr>
                <w:rFonts w:eastAsia="Times New Roman" w:cstheme="minorHAnsi"/>
                <w:color w:val="000000"/>
                <w:lang w:eastAsia="ro-RO"/>
              </w:rPr>
              <w:t>Program Operațional</w:t>
            </w:r>
          </w:p>
        </w:tc>
      </w:tr>
      <w:tr w:rsidR="00883921" w:rsidRPr="005A2A18" w14:paraId="7A7794C5"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0AA3F079" w14:textId="4A974F43" w:rsidR="00883921" w:rsidRPr="005A2A18" w:rsidRDefault="00883921" w:rsidP="00883921">
            <w:pPr>
              <w:spacing w:after="0"/>
              <w:contextualSpacing/>
              <w:rPr>
                <w:rFonts w:cstheme="minorHAnsi"/>
                <w:color w:val="000000"/>
              </w:rPr>
            </w:pPr>
            <w:r w:rsidRPr="005A2A18">
              <w:rPr>
                <w:rFonts w:cstheme="minorHAnsi"/>
              </w:rPr>
              <w:t>POAD</w:t>
            </w:r>
          </w:p>
        </w:tc>
        <w:tc>
          <w:tcPr>
            <w:tcW w:w="8221" w:type="dxa"/>
          </w:tcPr>
          <w:p w14:paraId="4E4CFC4A" w14:textId="29C896CE" w:rsidR="00883921" w:rsidRPr="005A2A18" w:rsidRDefault="00883921" w:rsidP="00883921">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ro-RO"/>
              </w:rPr>
            </w:pPr>
            <w:r w:rsidRPr="005A2A18">
              <w:rPr>
                <w:rFonts w:cstheme="minorHAnsi"/>
              </w:rPr>
              <w:t>Programul Operațional Ajutorarea Persoanelor Dezavantajate 2014-2020</w:t>
            </w:r>
          </w:p>
        </w:tc>
      </w:tr>
      <w:tr w:rsidR="00883921" w:rsidRPr="005A2A18" w14:paraId="30048FB1"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3B3D2373" w14:textId="77777777" w:rsidR="00883921" w:rsidRPr="00E77574" w:rsidRDefault="00883921" w:rsidP="00883921">
            <w:pPr>
              <w:spacing w:after="0"/>
              <w:contextualSpacing/>
              <w:rPr>
                <w:rFonts w:cstheme="minorHAnsi"/>
                <w:color w:val="000000"/>
              </w:rPr>
            </w:pPr>
            <w:r w:rsidRPr="00E77574">
              <w:rPr>
                <w:rFonts w:cstheme="minorHAnsi"/>
                <w:color w:val="000000"/>
              </w:rPr>
              <w:t>POAT</w:t>
            </w:r>
          </w:p>
        </w:tc>
        <w:tc>
          <w:tcPr>
            <w:tcW w:w="8221" w:type="dxa"/>
          </w:tcPr>
          <w:p w14:paraId="3385D336" w14:textId="77777777" w:rsidR="00883921" w:rsidRPr="00E77574" w:rsidRDefault="00883921" w:rsidP="00883921">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ro-RO"/>
              </w:rPr>
            </w:pPr>
            <w:r w:rsidRPr="00E77574">
              <w:rPr>
                <w:rFonts w:eastAsia="Times New Roman" w:cstheme="minorHAnsi"/>
                <w:color w:val="000000"/>
                <w:lang w:eastAsia="ro-RO"/>
              </w:rPr>
              <w:t>Programul Operațional Asistență Tehnică</w:t>
            </w:r>
          </w:p>
        </w:tc>
      </w:tr>
      <w:tr w:rsidR="00883921" w:rsidRPr="005A2A18" w14:paraId="384AB755"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765FD09C" w14:textId="32C8BCF4" w:rsidR="00883921" w:rsidRPr="005A2A18" w:rsidRDefault="00883921" w:rsidP="00883921">
            <w:pPr>
              <w:spacing w:after="0"/>
              <w:contextualSpacing/>
              <w:rPr>
                <w:rFonts w:cstheme="minorHAnsi"/>
                <w:color w:val="000000"/>
              </w:rPr>
            </w:pPr>
            <w:r w:rsidRPr="005A2A18">
              <w:rPr>
                <w:rFonts w:cstheme="minorHAnsi"/>
              </w:rPr>
              <w:t>POC</w:t>
            </w:r>
          </w:p>
        </w:tc>
        <w:tc>
          <w:tcPr>
            <w:tcW w:w="8221" w:type="dxa"/>
          </w:tcPr>
          <w:p w14:paraId="54D2DBE5" w14:textId="25771167" w:rsidR="00883921" w:rsidRPr="005A2A18"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ro-RO"/>
              </w:rPr>
            </w:pPr>
            <w:r w:rsidRPr="005A2A18">
              <w:rPr>
                <w:rFonts w:cstheme="minorHAnsi"/>
              </w:rPr>
              <w:t>Programul Operațional Competitivitate 2014-2020</w:t>
            </w:r>
          </w:p>
        </w:tc>
      </w:tr>
      <w:tr w:rsidR="00883921" w:rsidRPr="005A2A18" w14:paraId="6DF1B171"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60ECF3BD" w14:textId="0BD6326E" w:rsidR="00883921" w:rsidRPr="005A2A18" w:rsidRDefault="00883921" w:rsidP="00883921">
            <w:pPr>
              <w:spacing w:after="0"/>
              <w:contextualSpacing/>
              <w:rPr>
                <w:rFonts w:cstheme="minorHAnsi"/>
                <w:color w:val="000000"/>
              </w:rPr>
            </w:pPr>
            <w:r w:rsidRPr="005A2A18">
              <w:rPr>
                <w:rFonts w:cstheme="minorHAnsi"/>
              </w:rPr>
              <w:t>POCU</w:t>
            </w:r>
          </w:p>
        </w:tc>
        <w:tc>
          <w:tcPr>
            <w:tcW w:w="8221" w:type="dxa"/>
          </w:tcPr>
          <w:p w14:paraId="7D4F8015" w14:textId="32B44C55" w:rsidR="00883921" w:rsidRPr="005A2A18"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ro-RO"/>
              </w:rPr>
            </w:pPr>
            <w:r w:rsidRPr="005A2A18">
              <w:rPr>
                <w:rFonts w:cstheme="minorHAnsi"/>
              </w:rPr>
              <w:t>Programul Operațional Capital Uman 2014-2020</w:t>
            </w:r>
          </w:p>
        </w:tc>
      </w:tr>
      <w:tr w:rsidR="00883921" w:rsidRPr="005A2A18" w14:paraId="5CADB918"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5BFBD24C" w14:textId="13454141" w:rsidR="00883921" w:rsidRPr="005A2A18" w:rsidRDefault="00883921" w:rsidP="00883921">
            <w:pPr>
              <w:spacing w:after="0"/>
              <w:contextualSpacing/>
              <w:rPr>
                <w:rFonts w:cstheme="minorHAnsi"/>
                <w:color w:val="000000"/>
              </w:rPr>
            </w:pPr>
            <w:r w:rsidRPr="005A2A18">
              <w:rPr>
                <w:rFonts w:cstheme="minorHAnsi"/>
              </w:rPr>
              <w:t>POIM</w:t>
            </w:r>
          </w:p>
        </w:tc>
        <w:tc>
          <w:tcPr>
            <w:tcW w:w="8221" w:type="dxa"/>
          </w:tcPr>
          <w:p w14:paraId="66BF8712" w14:textId="2390E8C6" w:rsidR="00883921" w:rsidRPr="005A2A18"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ro-RO"/>
              </w:rPr>
            </w:pPr>
            <w:r w:rsidRPr="005A2A18">
              <w:rPr>
                <w:rFonts w:cstheme="minorHAnsi"/>
              </w:rPr>
              <w:t>Programul Operațional Infrastructură Mare 2014-2020</w:t>
            </w:r>
          </w:p>
        </w:tc>
      </w:tr>
      <w:tr w:rsidR="00883921" w:rsidRPr="005A2A18" w14:paraId="4877E957"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67096B0B"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RAI</w:t>
            </w:r>
          </w:p>
        </w:tc>
        <w:tc>
          <w:tcPr>
            <w:tcW w:w="8221" w:type="dxa"/>
            <w:hideMark/>
          </w:tcPr>
          <w:p w14:paraId="6F5C716A" w14:textId="77777777" w:rsidR="00883921" w:rsidRPr="00E77574"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Raport Anual de Implementare</w:t>
            </w:r>
          </w:p>
        </w:tc>
      </w:tr>
      <w:tr w:rsidR="00883921" w:rsidRPr="005A2A18" w14:paraId="7C194257"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tcPr>
          <w:p w14:paraId="20653984" w14:textId="3003D763" w:rsidR="00883921" w:rsidRPr="005A2A18" w:rsidRDefault="00883921" w:rsidP="00883921">
            <w:pPr>
              <w:spacing w:after="0"/>
              <w:contextualSpacing/>
              <w:rPr>
                <w:rFonts w:cstheme="minorHAnsi"/>
                <w:color w:val="000000"/>
              </w:rPr>
            </w:pPr>
            <w:r w:rsidRPr="005A2A18">
              <w:rPr>
                <w:rFonts w:cstheme="minorHAnsi"/>
              </w:rPr>
              <w:t>REACT-EU</w:t>
            </w:r>
          </w:p>
        </w:tc>
        <w:tc>
          <w:tcPr>
            <w:tcW w:w="8221" w:type="dxa"/>
          </w:tcPr>
          <w:p w14:paraId="665C403D" w14:textId="1E6AB560" w:rsidR="00883921" w:rsidRPr="005A2A18"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A2A18">
              <w:rPr>
                <w:rFonts w:cstheme="minorHAnsi"/>
              </w:rPr>
              <w:t>Asistența de redresare pentru coeziune și teritoriile Europei UE Uniunea Europeană</w:t>
            </w:r>
          </w:p>
        </w:tc>
      </w:tr>
      <w:tr w:rsidR="00883921" w:rsidRPr="005A2A18" w14:paraId="76C409B3"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40A25A53"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RI</w:t>
            </w:r>
          </w:p>
        </w:tc>
        <w:tc>
          <w:tcPr>
            <w:tcW w:w="8221" w:type="dxa"/>
            <w:hideMark/>
          </w:tcPr>
          <w:p w14:paraId="2F700030" w14:textId="77777777" w:rsidR="00883921" w:rsidRPr="00E77574"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Raport Inițial</w:t>
            </w:r>
          </w:p>
        </w:tc>
      </w:tr>
      <w:tr w:rsidR="00883921" w:rsidRPr="005A2A18" w14:paraId="2B16379A"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59B5172E"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SE</w:t>
            </w:r>
          </w:p>
        </w:tc>
        <w:tc>
          <w:tcPr>
            <w:tcW w:w="8221" w:type="dxa"/>
            <w:hideMark/>
          </w:tcPr>
          <w:p w14:paraId="134722FE" w14:textId="77777777" w:rsidR="00883921" w:rsidRPr="00E77574"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Sud Est (regiunea de dezvoltare)</w:t>
            </w:r>
          </w:p>
        </w:tc>
      </w:tr>
      <w:tr w:rsidR="00883921" w:rsidRPr="005A2A18" w14:paraId="6BF1E64D"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0E5FD3CF"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SM</w:t>
            </w:r>
          </w:p>
        </w:tc>
        <w:tc>
          <w:tcPr>
            <w:tcW w:w="8221" w:type="dxa"/>
            <w:hideMark/>
          </w:tcPr>
          <w:p w14:paraId="0D4D5CE8" w14:textId="77777777" w:rsidR="00883921" w:rsidRPr="00E77574"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Sud Muntenia (regiunea de dezvoltare)</w:t>
            </w:r>
          </w:p>
        </w:tc>
      </w:tr>
      <w:tr w:rsidR="00883921" w:rsidRPr="005A2A18" w14:paraId="2CDEE549"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3A1D16C1"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SMIS</w:t>
            </w:r>
          </w:p>
        </w:tc>
        <w:tc>
          <w:tcPr>
            <w:tcW w:w="8221" w:type="dxa"/>
            <w:hideMark/>
          </w:tcPr>
          <w:p w14:paraId="08FEAA7B" w14:textId="77777777" w:rsidR="00883921" w:rsidRPr="00E77574"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eastAsia="Times New Roman" w:cstheme="minorHAnsi"/>
                <w:color w:val="000000"/>
                <w:lang w:eastAsia="ro-RO"/>
              </w:rPr>
              <w:t>Single Management Information System (Sistemul Unic de Management al Informației)</w:t>
            </w:r>
          </w:p>
        </w:tc>
      </w:tr>
      <w:tr w:rsidR="00883921" w:rsidRPr="005A2A18" w14:paraId="040B6B72"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7E0EE89F"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 xml:space="preserve">SV Oltenia </w:t>
            </w:r>
          </w:p>
        </w:tc>
        <w:tc>
          <w:tcPr>
            <w:tcW w:w="8221" w:type="dxa"/>
            <w:hideMark/>
          </w:tcPr>
          <w:p w14:paraId="1CFF2A6D" w14:textId="77777777" w:rsidR="00883921" w:rsidRPr="00E77574"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E77574">
              <w:rPr>
                <w:rFonts w:cstheme="minorHAnsi"/>
                <w:color w:val="000000"/>
              </w:rPr>
              <w:t>Sud Vest Oltenia (regiunea de dezvoltare)</w:t>
            </w:r>
          </w:p>
        </w:tc>
      </w:tr>
      <w:tr w:rsidR="00883921" w:rsidRPr="005A2A18" w14:paraId="15D00FD4"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5C0CAD9D"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TS</w:t>
            </w:r>
          </w:p>
        </w:tc>
        <w:tc>
          <w:tcPr>
            <w:tcW w:w="8221" w:type="dxa"/>
            <w:hideMark/>
          </w:tcPr>
          <w:p w14:paraId="6D6D512D" w14:textId="77777777" w:rsidR="00883921" w:rsidRPr="00E77574"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Teoria Schimbării</w:t>
            </w:r>
          </w:p>
        </w:tc>
      </w:tr>
      <w:tr w:rsidR="00883921" w:rsidRPr="005A2A18" w14:paraId="26F000DB"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1CE2C14E" w14:textId="29779A2E" w:rsidR="00883921" w:rsidRPr="005A2A18" w:rsidRDefault="00883921" w:rsidP="00883921">
            <w:pPr>
              <w:spacing w:after="0"/>
              <w:contextualSpacing/>
              <w:rPr>
                <w:rFonts w:cstheme="minorHAnsi"/>
                <w:color w:val="000000"/>
              </w:rPr>
            </w:pPr>
            <w:r w:rsidRPr="005A2A18">
              <w:rPr>
                <w:rFonts w:cstheme="minorHAnsi"/>
                <w:color w:val="000000"/>
              </w:rPr>
              <w:t>UAT</w:t>
            </w:r>
          </w:p>
        </w:tc>
        <w:tc>
          <w:tcPr>
            <w:tcW w:w="8221" w:type="dxa"/>
          </w:tcPr>
          <w:p w14:paraId="421E7EB7" w14:textId="6F14BFDC" w:rsidR="00883921" w:rsidRPr="005A2A18"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A2A18">
              <w:rPr>
                <w:rFonts w:cstheme="minorHAnsi"/>
              </w:rPr>
              <w:t>Unitate administrativ teritorială</w:t>
            </w:r>
          </w:p>
        </w:tc>
      </w:tr>
      <w:tr w:rsidR="00883921" w:rsidRPr="005A2A18" w14:paraId="513362C6" w14:textId="77777777" w:rsidTr="009F7FBA">
        <w:trPr>
          <w:trHeight w:val="312"/>
        </w:trPr>
        <w:tc>
          <w:tcPr>
            <w:cnfStyle w:val="001000000000" w:firstRow="0" w:lastRow="0" w:firstColumn="1" w:lastColumn="0" w:oddVBand="0" w:evenVBand="0" w:oddHBand="0" w:evenHBand="0" w:firstRowFirstColumn="0" w:firstRowLastColumn="0" w:lastRowFirstColumn="0" w:lastRowLastColumn="0"/>
            <w:tcW w:w="1555" w:type="dxa"/>
            <w:hideMark/>
          </w:tcPr>
          <w:p w14:paraId="0FC2A17D" w14:textId="77777777" w:rsidR="00883921" w:rsidRPr="00E77574" w:rsidRDefault="00883921" w:rsidP="00883921">
            <w:pPr>
              <w:spacing w:after="0"/>
              <w:contextualSpacing/>
              <w:rPr>
                <w:rFonts w:eastAsia="Times New Roman" w:cstheme="minorHAnsi"/>
                <w:color w:val="000000"/>
              </w:rPr>
            </w:pPr>
            <w:r w:rsidRPr="00E77574">
              <w:rPr>
                <w:rFonts w:cstheme="minorHAnsi"/>
                <w:color w:val="000000"/>
              </w:rPr>
              <w:t>UE</w:t>
            </w:r>
          </w:p>
        </w:tc>
        <w:tc>
          <w:tcPr>
            <w:tcW w:w="8221" w:type="dxa"/>
            <w:hideMark/>
          </w:tcPr>
          <w:p w14:paraId="38B9F687" w14:textId="77777777" w:rsidR="00883921" w:rsidRPr="00E77574" w:rsidRDefault="00883921" w:rsidP="00883921">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E77574">
              <w:rPr>
                <w:rFonts w:cstheme="minorHAnsi"/>
                <w:color w:val="000000"/>
              </w:rPr>
              <w:t>Uniunea Europeană</w:t>
            </w:r>
          </w:p>
        </w:tc>
      </w:tr>
      <w:tr w:rsidR="00883921" w:rsidRPr="005A2A18" w14:paraId="502D7F1B" w14:textId="77777777" w:rsidTr="009F7FB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55" w:type="dxa"/>
          </w:tcPr>
          <w:p w14:paraId="0AB926E0" w14:textId="77777777" w:rsidR="00883921" w:rsidRPr="00E77574" w:rsidRDefault="00883921" w:rsidP="00883921">
            <w:pPr>
              <w:spacing w:after="0"/>
              <w:contextualSpacing/>
              <w:rPr>
                <w:rFonts w:cstheme="minorHAnsi"/>
                <w:color w:val="000000"/>
              </w:rPr>
            </w:pPr>
            <w:r w:rsidRPr="00E77574">
              <w:rPr>
                <w:rFonts w:cstheme="minorHAnsi"/>
                <w:color w:val="000000"/>
              </w:rPr>
              <w:t>V</w:t>
            </w:r>
          </w:p>
        </w:tc>
        <w:tc>
          <w:tcPr>
            <w:tcW w:w="8221" w:type="dxa"/>
          </w:tcPr>
          <w:p w14:paraId="7C151758" w14:textId="77777777" w:rsidR="00883921" w:rsidRPr="00E77574" w:rsidRDefault="00883921" w:rsidP="00883921">
            <w:pPr>
              <w:spacing w:after="0"/>
              <w:contextualSpacing/>
              <w:jc w:val="both"/>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7574">
              <w:rPr>
                <w:rFonts w:cstheme="minorHAnsi"/>
                <w:color w:val="000000"/>
              </w:rPr>
              <w:t>Vest (regiunea de dezvoltare)</w:t>
            </w:r>
          </w:p>
        </w:tc>
      </w:tr>
    </w:tbl>
    <w:p w14:paraId="0E8DACE6" w14:textId="77777777" w:rsidR="001437FB" w:rsidRPr="00E77574" w:rsidRDefault="00693E6C">
      <w:pPr>
        <w:spacing w:after="0"/>
        <w:rPr>
          <w:rFonts w:cstheme="minorHAnsi"/>
          <w:b/>
          <w:caps/>
          <w:color w:val="134753" w:themeColor="text2"/>
          <w:sz w:val="24"/>
          <w:szCs w:val="40"/>
          <w:highlight w:val="green"/>
        </w:rPr>
      </w:pPr>
      <w:r w:rsidRPr="00E77574">
        <w:rPr>
          <w:rFonts w:cstheme="minorHAnsi"/>
          <w:highlight w:val="green"/>
        </w:rPr>
        <w:br w:type="page"/>
      </w:r>
    </w:p>
    <w:p w14:paraId="0A48F25F" w14:textId="2F208B53" w:rsidR="001437FB" w:rsidRPr="00E77574" w:rsidRDefault="001437FB" w:rsidP="00F87259">
      <w:pPr>
        <w:pStyle w:val="Heading1"/>
        <w:spacing w:before="240" w:after="120" w:line="23" w:lineRule="atLeast"/>
        <w:ind w:left="720" w:right="-23" w:hanging="360"/>
        <w:rPr>
          <w:rFonts w:cstheme="minorHAnsi"/>
        </w:rPr>
      </w:pPr>
      <w:bookmarkStart w:id="7" w:name="_Toc153363801"/>
      <w:r w:rsidRPr="00E77574">
        <w:rPr>
          <w:rFonts w:cstheme="minorHAnsi"/>
        </w:rPr>
        <w:lastRenderedPageBreak/>
        <w:t>Lista anexelor</w:t>
      </w:r>
      <w:bookmarkEnd w:id="7"/>
      <w:r w:rsidRPr="00E77574">
        <w:rPr>
          <w:rFonts w:cstheme="minorHAnsi"/>
        </w:rPr>
        <w:t xml:space="preserve"> </w:t>
      </w:r>
    </w:p>
    <w:p w14:paraId="79F8A3E0" w14:textId="4553863B" w:rsidR="00645F5D" w:rsidRDefault="00645F5D" w:rsidP="00B76563">
      <w:pPr>
        <w:rPr>
          <w:b/>
        </w:rPr>
      </w:pPr>
      <w:bookmarkStart w:id="8" w:name="_Toc144233024"/>
      <w:r>
        <w:rPr>
          <w:b/>
        </w:rPr>
        <w:t>Sumarul executiv</w:t>
      </w:r>
    </w:p>
    <w:p w14:paraId="51F971EB" w14:textId="2963EFF0" w:rsidR="00B76563" w:rsidRDefault="00B76563" w:rsidP="00B76563">
      <w:pPr>
        <w:rPr>
          <w:rFonts w:cs="Calibri"/>
          <w:b/>
          <w:bCs/>
        </w:rPr>
      </w:pPr>
      <w:r>
        <w:rPr>
          <w:b/>
        </w:rPr>
        <w:t>Anexa 1: Literatura de specialitate</w:t>
      </w:r>
    </w:p>
    <w:p w14:paraId="69941A2A" w14:textId="77777777" w:rsidR="00B76563" w:rsidRDefault="00B76563" w:rsidP="00B76563">
      <w:pPr>
        <w:rPr>
          <w:b/>
          <w:bCs/>
        </w:rPr>
      </w:pPr>
      <w:r>
        <w:rPr>
          <w:b/>
        </w:rPr>
        <w:t>Anexa 2: Teoria schimbării</w:t>
      </w:r>
    </w:p>
    <w:p w14:paraId="71BCAD46" w14:textId="77777777" w:rsidR="00B76563" w:rsidRDefault="00B76563" w:rsidP="00B76563">
      <w:pPr>
        <w:rPr>
          <w:b/>
          <w:bCs/>
        </w:rPr>
      </w:pPr>
      <w:r>
        <w:rPr>
          <w:b/>
        </w:rPr>
        <w:t>Anexa 3: Interviuri</w:t>
      </w:r>
    </w:p>
    <w:p w14:paraId="6E504579" w14:textId="77777777" w:rsidR="00B76563" w:rsidRDefault="00B76563" w:rsidP="00B76563">
      <w:pPr>
        <w:ind w:left="720"/>
        <w:rPr>
          <w:bCs/>
        </w:rPr>
      </w:pPr>
      <w:r>
        <w:t>Anexa 3.1: Lista interviurilor POCU</w:t>
      </w:r>
    </w:p>
    <w:p w14:paraId="1886144B" w14:textId="77777777" w:rsidR="00B76563" w:rsidRDefault="00B76563" w:rsidP="00B76563">
      <w:pPr>
        <w:ind w:left="720"/>
      </w:pPr>
      <w:r>
        <w:t>Anexa 3.2: Lista interviurilor POIM</w:t>
      </w:r>
    </w:p>
    <w:p w14:paraId="6AC532EC" w14:textId="77777777" w:rsidR="00B76563" w:rsidRDefault="00B76563" w:rsidP="00B76563">
      <w:pPr>
        <w:ind w:left="720"/>
      </w:pPr>
      <w:r>
        <w:t>Anexa 3.3: Lista interviurilor POC</w:t>
      </w:r>
    </w:p>
    <w:p w14:paraId="5F0499E6" w14:textId="77777777" w:rsidR="00B76563" w:rsidRDefault="00B76563" w:rsidP="00B76563">
      <w:pPr>
        <w:rPr>
          <w:b/>
        </w:rPr>
      </w:pPr>
      <w:r>
        <w:rPr>
          <w:b/>
        </w:rPr>
        <w:t>Anexa 4: Studii de caz:</w:t>
      </w:r>
    </w:p>
    <w:p w14:paraId="4E910616" w14:textId="77777777" w:rsidR="00B76563" w:rsidRDefault="00B76563" w:rsidP="00B76563">
      <w:pPr>
        <w:ind w:left="720"/>
        <w:rPr>
          <w:bCs/>
        </w:rPr>
      </w:pPr>
      <w:r>
        <w:t>Anexa 4.1: Studii de caz POCU</w:t>
      </w:r>
    </w:p>
    <w:p w14:paraId="2CA36BA9" w14:textId="77777777" w:rsidR="00B76563" w:rsidRDefault="00B76563" w:rsidP="00B76563">
      <w:pPr>
        <w:ind w:left="720"/>
      </w:pPr>
      <w:r>
        <w:t>Anexa 4.2: Studii de caz POIM</w:t>
      </w:r>
    </w:p>
    <w:p w14:paraId="1465FAEE" w14:textId="77777777" w:rsidR="00B76563" w:rsidRDefault="00B76563" w:rsidP="00B76563">
      <w:pPr>
        <w:ind w:left="720"/>
      </w:pPr>
      <w:r>
        <w:t>Anexa 4.3: Studii de caz POC</w:t>
      </w:r>
    </w:p>
    <w:p w14:paraId="27582958" w14:textId="77777777" w:rsidR="00B76563" w:rsidRDefault="00B76563" w:rsidP="00B76563">
      <w:pPr>
        <w:rPr>
          <w:b/>
        </w:rPr>
      </w:pPr>
      <w:r>
        <w:rPr>
          <w:b/>
        </w:rPr>
        <w:t>Anexa 5: Rapoarte sondaje</w:t>
      </w:r>
    </w:p>
    <w:p w14:paraId="7C36E73D" w14:textId="77777777" w:rsidR="00B76563" w:rsidRDefault="00B76563" w:rsidP="00B76563">
      <w:pPr>
        <w:ind w:left="720"/>
        <w:rPr>
          <w:bCs/>
        </w:rPr>
      </w:pPr>
      <w:r>
        <w:t>Anexa 5.1: Rapoarte sondaje POCU</w:t>
      </w:r>
    </w:p>
    <w:p w14:paraId="6151F9EE" w14:textId="77777777" w:rsidR="00B76563" w:rsidRDefault="00B76563" w:rsidP="00B76563">
      <w:pPr>
        <w:ind w:left="720"/>
      </w:pPr>
      <w:r>
        <w:t>Anexa 5.2: Rapoarte sondaje POIM</w:t>
      </w:r>
    </w:p>
    <w:p w14:paraId="20EE1985" w14:textId="77777777" w:rsidR="00B76563" w:rsidRDefault="00B76563" w:rsidP="00B76563">
      <w:pPr>
        <w:ind w:left="720"/>
      </w:pPr>
      <w:r>
        <w:t>Anexa 5.3: Rapoarte sondaje POC</w:t>
      </w:r>
    </w:p>
    <w:p w14:paraId="6955D908" w14:textId="77777777" w:rsidR="00B76563" w:rsidRDefault="00B76563" w:rsidP="00B76563">
      <w:pPr>
        <w:rPr>
          <w:b/>
        </w:rPr>
      </w:pPr>
      <w:r>
        <w:rPr>
          <w:b/>
        </w:rPr>
        <w:t>Anexa 6: Rapoarte ateliere de lucru</w:t>
      </w:r>
    </w:p>
    <w:p w14:paraId="1D740052" w14:textId="77777777" w:rsidR="00B76563" w:rsidRDefault="00B76563" w:rsidP="00B76563">
      <w:pPr>
        <w:ind w:left="720"/>
        <w:rPr>
          <w:bCs/>
        </w:rPr>
      </w:pPr>
      <w:r>
        <w:t>Anexa 6.1: Raport ateliere POCU</w:t>
      </w:r>
    </w:p>
    <w:p w14:paraId="063CF94C" w14:textId="77777777" w:rsidR="00B76563" w:rsidRDefault="00B76563" w:rsidP="00B76563">
      <w:pPr>
        <w:ind w:left="720"/>
      </w:pPr>
      <w:r>
        <w:t>Anexa 6.2: Raport ateliere POIM</w:t>
      </w:r>
    </w:p>
    <w:p w14:paraId="6C34923A" w14:textId="77777777" w:rsidR="00B76563" w:rsidRDefault="00B76563" w:rsidP="00B76563">
      <w:pPr>
        <w:ind w:left="720"/>
      </w:pPr>
      <w:r>
        <w:t>Anexa 6.3: Raport ateliere POC</w:t>
      </w:r>
    </w:p>
    <w:p w14:paraId="37DAAF0F" w14:textId="77777777" w:rsidR="00B76563" w:rsidRDefault="00B76563" w:rsidP="00B76563">
      <w:pPr>
        <w:rPr>
          <w:b/>
        </w:rPr>
      </w:pPr>
      <w:r>
        <w:rPr>
          <w:b/>
        </w:rPr>
        <w:t>Anexa 7: Raport panel</w:t>
      </w:r>
    </w:p>
    <w:p w14:paraId="5B7AB32E" w14:textId="77777777" w:rsidR="00B76563" w:rsidRDefault="00B76563" w:rsidP="00B76563">
      <w:pPr>
        <w:rPr>
          <w:b/>
          <w:bCs/>
        </w:rPr>
      </w:pPr>
      <w:r>
        <w:rPr>
          <w:b/>
        </w:rPr>
        <w:t>Anexa 8: Raport focus grup</w:t>
      </w:r>
    </w:p>
    <w:p w14:paraId="034F0E6F" w14:textId="77777777" w:rsidR="003B4C6E" w:rsidRDefault="00E9484C" w:rsidP="004542D0">
      <w:pPr>
        <w:rPr>
          <w:b/>
        </w:rPr>
      </w:pPr>
      <w:r>
        <w:rPr>
          <w:b/>
        </w:rPr>
        <w:t xml:space="preserve">Anexa 9: </w:t>
      </w:r>
      <w:r w:rsidR="004542D0" w:rsidRPr="004542D0">
        <w:rPr>
          <w:b/>
        </w:rPr>
        <w:t>Evaluarea contrafactual</w:t>
      </w:r>
      <w:r w:rsidR="001C4AF2">
        <w:rPr>
          <w:b/>
        </w:rPr>
        <w:t>ă</w:t>
      </w:r>
      <w:r w:rsidR="004542D0" w:rsidRPr="004542D0">
        <w:rPr>
          <w:b/>
        </w:rPr>
        <w:t xml:space="preserve"> de impact POC</w:t>
      </w:r>
      <w:r w:rsidR="005E13F7">
        <w:rPr>
          <w:b/>
        </w:rPr>
        <w:t xml:space="preserve"> </w:t>
      </w:r>
    </w:p>
    <w:p w14:paraId="35D8B873" w14:textId="77777777" w:rsidR="00EF6A55" w:rsidRDefault="003B4C6E" w:rsidP="004542D0">
      <w:pPr>
        <w:rPr>
          <w:b/>
        </w:rPr>
      </w:pPr>
      <w:r>
        <w:rPr>
          <w:b/>
        </w:rPr>
        <w:t xml:space="preserve">Anexa 10. </w:t>
      </w:r>
      <w:r w:rsidR="00437ECF" w:rsidRPr="00437ECF">
        <w:rPr>
          <w:b/>
        </w:rPr>
        <w:t>Tabel de corelare constatări-concluzii-recomandari</w:t>
      </w:r>
    </w:p>
    <w:p w14:paraId="409757E4" w14:textId="77777777" w:rsidR="00645F5D" w:rsidRDefault="00EF6A55" w:rsidP="004542D0">
      <w:pPr>
        <w:rPr>
          <w:b/>
        </w:rPr>
      </w:pPr>
      <w:r>
        <w:rPr>
          <w:b/>
        </w:rPr>
        <w:t>Anexa 1</w:t>
      </w:r>
      <w:r w:rsidR="00645F5D">
        <w:rPr>
          <w:b/>
        </w:rPr>
        <w:t>1</w:t>
      </w:r>
      <w:r>
        <w:rPr>
          <w:b/>
        </w:rPr>
        <w:t>. Lista membrilor CCE</w:t>
      </w:r>
    </w:p>
    <w:p w14:paraId="47369E5D" w14:textId="77777777" w:rsidR="00B81A1C" w:rsidRDefault="00645F5D" w:rsidP="004542D0">
      <w:pPr>
        <w:rPr>
          <w:b/>
        </w:rPr>
      </w:pPr>
      <w:r>
        <w:rPr>
          <w:b/>
        </w:rPr>
        <w:t>Anexa 12. Baza de date și metadate</w:t>
      </w:r>
    </w:p>
    <w:p w14:paraId="3A083B2A" w14:textId="3C671D36" w:rsidR="00C221B9" w:rsidRPr="004542D0" w:rsidRDefault="00B81A1C" w:rsidP="004542D0">
      <w:pPr>
        <w:rPr>
          <w:b/>
        </w:rPr>
      </w:pPr>
      <w:r>
        <w:rPr>
          <w:b/>
        </w:rPr>
        <w:t>Anexa 13. Tabel de tratare a comentariilor</w:t>
      </w:r>
      <w:r w:rsidR="00C221B9" w:rsidRPr="00E915D2">
        <w:rPr>
          <w:rFonts w:cstheme="minorHAnsi"/>
          <w:sz w:val="32"/>
          <w:szCs w:val="32"/>
        </w:rPr>
        <w:br w:type="page"/>
      </w:r>
    </w:p>
    <w:p w14:paraId="7FC3E03D" w14:textId="008644C0" w:rsidR="001437FB" w:rsidRPr="00E17F27" w:rsidRDefault="001437FB" w:rsidP="00E17F27">
      <w:pPr>
        <w:pStyle w:val="Heading1"/>
        <w:spacing w:before="240" w:after="120" w:line="23" w:lineRule="atLeast"/>
        <w:ind w:left="540" w:right="-23"/>
      </w:pPr>
      <w:bookmarkStart w:id="9" w:name="_Toc153363802"/>
      <w:r w:rsidRPr="00E17F27">
        <w:lastRenderedPageBreak/>
        <w:t>Preambul</w:t>
      </w:r>
      <w:bookmarkEnd w:id="8"/>
      <w:bookmarkEnd w:id="9"/>
      <w:r w:rsidRPr="00E17F27">
        <w:t xml:space="preserve"> </w:t>
      </w:r>
    </w:p>
    <w:p w14:paraId="5AB34FA7" w14:textId="77777777" w:rsidR="002A7AC1" w:rsidRPr="002A7AC1" w:rsidRDefault="002A7AC1" w:rsidP="0090731A">
      <w:pPr>
        <w:pStyle w:val="ListParagraph"/>
        <w:numPr>
          <w:ilvl w:val="0"/>
          <w:numId w:val="19"/>
        </w:numPr>
        <w:suppressAutoHyphens/>
        <w:spacing w:before="120" w:after="120" w:line="240" w:lineRule="auto"/>
        <w:contextualSpacing w:val="0"/>
        <w:jc w:val="both"/>
        <w:rPr>
          <w:rFonts w:cstheme="minorHAnsi"/>
        </w:rPr>
      </w:pPr>
      <w:bookmarkStart w:id="10" w:name="_Toc144233026"/>
      <w:r w:rsidRPr="002A7AC1">
        <w:rPr>
          <w:rFonts w:cstheme="minorHAnsi"/>
        </w:rPr>
        <w:t>Acest Raport de evaluare s-a realizat în urma derulării exercițiului de evaluare al resurselor REACT-EU în România, din cadrul proiectului „</w:t>
      </w:r>
      <w:r w:rsidRPr="002A7AC1">
        <w:rPr>
          <w:rFonts w:cstheme="minorHAnsi"/>
          <w:b/>
        </w:rPr>
        <w:t>Servicii de evaluare a resurselor REACT-EU în România”,</w:t>
      </w:r>
      <w:r w:rsidRPr="002A7AC1">
        <w:rPr>
          <w:rFonts w:cstheme="minorHAnsi"/>
        </w:rPr>
        <w:t xml:space="preserve"> în perioada septembrie – noiembrie 2023. </w:t>
      </w:r>
    </w:p>
    <w:p w14:paraId="2C03AFAE" w14:textId="77777777" w:rsidR="002A7AC1" w:rsidRPr="002A7AC1" w:rsidRDefault="002A7AC1" w:rsidP="0090731A">
      <w:pPr>
        <w:pStyle w:val="ListParagraph"/>
        <w:numPr>
          <w:ilvl w:val="0"/>
          <w:numId w:val="19"/>
        </w:numPr>
        <w:suppressAutoHyphens/>
        <w:spacing w:before="120" w:after="120" w:line="240" w:lineRule="auto"/>
        <w:contextualSpacing w:val="0"/>
        <w:jc w:val="both"/>
        <w:rPr>
          <w:rFonts w:cstheme="minorHAnsi"/>
        </w:rPr>
      </w:pPr>
      <w:r w:rsidRPr="002A7AC1">
        <w:rPr>
          <w:rFonts w:cstheme="minorHAnsi"/>
        </w:rPr>
        <w:t>Evaluarea ce face obiectul prezentului raport se referă la intervențiile finanțate din resurse REACT-EU prin: Programul Operațional Capital Uman (POCU) 2014-2020, Programul Operațional Infrastructură Mare (POIM) 2014-2020, Programul Operațional Competitivitate (POC) 2014-2020 și Programul operațional Ajutorarea Persoanelor Dezavantajate (POAD) 2014-2020.</w:t>
      </w:r>
    </w:p>
    <w:p w14:paraId="24778346" w14:textId="349651F2" w:rsidR="002A7AC1" w:rsidRPr="002A7AC1" w:rsidRDefault="002A7AC1" w:rsidP="0090731A">
      <w:pPr>
        <w:pStyle w:val="ListParagraph"/>
        <w:numPr>
          <w:ilvl w:val="0"/>
          <w:numId w:val="19"/>
        </w:numPr>
        <w:suppressAutoHyphens/>
        <w:spacing w:before="120" w:after="120" w:line="240" w:lineRule="auto"/>
        <w:contextualSpacing w:val="0"/>
        <w:jc w:val="both"/>
        <w:rPr>
          <w:rFonts w:cstheme="minorHAnsi"/>
        </w:rPr>
      </w:pPr>
      <w:r w:rsidRPr="002A7AC1">
        <w:rPr>
          <w:rFonts w:cstheme="minorHAnsi"/>
        </w:rPr>
        <w:t>Raportul de evaluare se compune din: patru rapoarte tematice (câte unul pentru fiecare temă/ program evaluat/ă), cu anexele aferente (literatura de specialitate, teoria schimbării reconstruite, lista interviurilor realizate, raport ateliere de lucru, FG, panel de experți, etc.). Sumarul executiv în limba română, engleză, romani și maghiară, precum și în limbajul Braille este inclus in raportul de evaluare conform cerințelor caietului de sarcini (CdS).</w:t>
      </w:r>
    </w:p>
    <w:p w14:paraId="12775C2E" w14:textId="77777777" w:rsidR="00B86B6E" w:rsidRPr="0045038D" w:rsidRDefault="00B86B6E" w:rsidP="00E17F27">
      <w:pPr>
        <w:pStyle w:val="Heading1"/>
        <w:spacing w:before="240" w:after="120" w:line="23" w:lineRule="atLeast"/>
        <w:ind w:left="180" w:right="-23"/>
      </w:pPr>
      <w:bookmarkStart w:id="11" w:name="_Toc144233025"/>
      <w:bookmarkStart w:id="12" w:name="_Toc150065858"/>
      <w:bookmarkStart w:id="13" w:name="_Toc153363803"/>
      <w:r w:rsidRPr="0045038D">
        <w:t xml:space="preserve">Date sintetice ale </w:t>
      </w:r>
      <w:bookmarkEnd w:id="11"/>
      <w:r w:rsidRPr="0045038D">
        <w:t>contractului și ale studiului de evaluare</w:t>
      </w:r>
      <w:bookmarkEnd w:id="12"/>
      <w:bookmarkEnd w:id="13"/>
    </w:p>
    <w:tbl>
      <w:tblPr>
        <w:tblW w:w="5000" w:type="pct"/>
        <w:tblBorders>
          <w:top w:val="single" w:sz="4" w:space="0" w:color="87C7D8"/>
          <w:left w:val="single" w:sz="4" w:space="0" w:color="87C7D8"/>
          <w:bottom w:val="single" w:sz="4" w:space="0" w:color="87C7D8"/>
          <w:right w:val="single" w:sz="4" w:space="0" w:color="87C7D8"/>
          <w:insideH w:val="single" w:sz="4" w:space="0" w:color="87C7D8"/>
          <w:insideV w:val="single" w:sz="4" w:space="0" w:color="87C7D8"/>
        </w:tblBorders>
        <w:tblLook w:val="0000" w:firstRow="0" w:lastRow="0" w:firstColumn="0" w:lastColumn="0" w:noHBand="0" w:noVBand="0"/>
      </w:tblPr>
      <w:tblGrid>
        <w:gridCol w:w="2159"/>
        <w:gridCol w:w="7163"/>
      </w:tblGrid>
      <w:tr w:rsidR="00D576A4" w:rsidRPr="00E77574" w14:paraId="6922E62F" w14:textId="77777777" w:rsidTr="00780BFB">
        <w:trPr>
          <w:trHeight w:val="422"/>
        </w:trPr>
        <w:tc>
          <w:tcPr>
            <w:tcW w:w="1158" w:type="pct"/>
            <w:shd w:val="clear" w:color="auto" w:fill="134753"/>
          </w:tcPr>
          <w:p w14:paraId="2C7ED1CC" w14:textId="77777777" w:rsidR="00D576A4" w:rsidRPr="002A7AC1" w:rsidRDefault="00D576A4">
            <w:pPr>
              <w:rPr>
                <w:rFonts w:cstheme="minorHAnsi"/>
              </w:rPr>
            </w:pPr>
            <w:r w:rsidRPr="002A7AC1">
              <w:rPr>
                <w:rFonts w:cstheme="minorHAnsi"/>
                <w:b/>
              </w:rPr>
              <w:t>Titlul proiectului</w:t>
            </w:r>
          </w:p>
        </w:tc>
        <w:tc>
          <w:tcPr>
            <w:tcW w:w="3842" w:type="pct"/>
          </w:tcPr>
          <w:p w14:paraId="18434E63" w14:textId="77777777" w:rsidR="00D576A4" w:rsidRPr="002A7AC1" w:rsidRDefault="00D576A4">
            <w:pPr>
              <w:rPr>
                <w:rFonts w:cstheme="minorHAnsi"/>
              </w:rPr>
            </w:pPr>
            <w:r w:rsidRPr="002A7AC1">
              <w:rPr>
                <w:rFonts w:cstheme="minorHAnsi"/>
                <w:b/>
              </w:rPr>
              <w:t>Servicii de evaluare a resurselor REACT-EU în România</w:t>
            </w:r>
            <w:r w:rsidRPr="002A7AC1">
              <w:rPr>
                <w:rFonts w:cstheme="minorHAnsi"/>
                <w:b/>
              </w:rPr>
              <w:tab/>
            </w:r>
          </w:p>
        </w:tc>
      </w:tr>
      <w:tr w:rsidR="00D576A4" w:rsidRPr="00E77574" w14:paraId="41631322" w14:textId="77777777" w:rsidTr="00780BFB">
        <w:tc>
          <w:tcPr>
            <w:tcW w:w="1158" w:type="pct"/>
            <w:shd w:val="clear" w:color="auto" w:fill="134753"/>
          </w:tcPr>
          <w:p w14:paraId="7AE57814" w14:textId="77777777" w:rsidR="00D576A4" w:rsidRPr="002A7AC1" w:rsidRDefault="00D576A4">
            <w:pPr>
              <w:rPr>
                <w:rFonts w:cstheme="minorHAnsi"/>
              </w:rPr>
            </w:pPr>
            <w:r w:rsidRPr="002A7AC1">
              <w:rPr>
                <w:rFonts w:cstheme="minorHAnsi"/>
                <w:b/>
              </w:rPr>
              <w:t xml:space="preserve">Contract </w:t>
            </w:r>
          </w:p>
        </w:tc>
        <w:tc>
          <w:tcPr>
            <w:tcW w:w="3842" w:type="pct"/>
          </w:tcPr>
          <w:p w14:paraId="503CA3C1" w14:textId="77777777" w:rsidR="00D576A4" w:rsidRPr="002A7AC1" w:rsidRDefault="00D576A4">
            <w:pPr>
              <w:rPr>
                <w:rFonts w:cstheme="minorHAnsi"/>
              </w:rPr>
            </w:pPr>
            <w:r w:rsidRPr="002A7AC1">
              <w:rPr>
                <w:rFonts w:cstheme="minorHAnsi"/>
              </w:rPr>
              <w:t>Contract nr. 143531/29.08.2023</w:t>
            </w:r>
          </w:p>
        </w:tc>
      </w:tr>
      <w:tr w:rsidR="00D576A4" w:rsidRPr="00E77574" w14:paraId="30138863" w14:textId="77777777" w:rsidTr="00780BFB">
        <w:tc>
          <w:tcPr>
            <w:tcW w:w="1158" w:type="pct"/>
            <w:shd w:val="clear" w:color="auto" w:fill="134753"/>
          </w:tcPr>
          <w:p w14:paraId="10E1C809" w14:textId="77777777" w:rsidR="00D576A4" w:rsidRPr="002A7AC1" w:rsidRDefault="00D576A4">
            <w:pPr>
              <w:rPr>
                <w:rFonts w:cstheme="minorHAnsi"/>
              </w:rPr>
            </w:pPr>
            <w:r w:rsidRPr="002A7AC1">
              <w:rPr>
                <w:rFonts w:cstheme="minorHAnsi"/>
                <w:b/>
              </w:rPr>
              <w:t>Surse de finanțare</w:t>
            </w:r>
          </w:p>
        </w:tc>
        <w:tc>
          <w:tcPr>
            <w:tcW w:w="3842" w:type="pct"/>
          </w:tcPr>
          <w:p w14:paraId="40C3BC17" w14:textId="77777777" w:rsidR="00D576A4" w:rsidRPr="002A7AC1" w:rsidRDefault="00D576A4">
            <w:pPr>
              <w:rPr>
                <w:rFonts w:cstheme="minorHAnsi"/>
                <w:highlight w:val="yellow"/>
              </w:rPr>
            </w:pPr>
            <w:r w:rsidRPr="002A7AC1">
              <w:rPr>
                <w:rFonts w:cstheme="minorHAnsi"/>
              </w:rPr>
              <w:t>FEDR prin POAT 2014-2020</w:t>
            </w:r>
          </w:p>
        </w:tc>
      </w:tr>
      <w:tr w:rsidR="00D576A4" w:rsidRPr="00E77574" w14:paraId="26C629F2" w14:textId="77777777" w:rsidTr="00780BFB">
        <w:tc>
          <w:tcPr>
            <w:tcW w:w="1158" w:type="pct"/>
            <w:shd w:val="clear" w:color="auto" w:fill="134753"/>
          </w:tcPr>
          <w:p w14:paraId="7864031F" w14:textId="77777777" w:rsidR="00D576A4" w:rsidRPr="002A7AC1" w:rsidRDefault="00D576A4">
            <w:pPr>
              <w:rPr>
                <w:rFonts w:cstheme="minorHAnsi"/>
              </w:rPr>
            </w:pPr>
            <w:r w:rsidRPr="002A7AC1">
              <w:rPr>
                <w:rFonts w:cstheme="minorHAnsi"/>
                <w:b/>
              </w:rPr>
              <w:t>Beneficiar</w:t>
            </w:r>
          </w:p>
        </w:tc>
        <w:tc>
          <w:tcPr>
            <w:tcW w:w="3842" w:type="pct"/>
          </w:tcPr>
          <w:p w14:paraId="2FD8AF34" w14:textId="77777777" w:rsidR="00D576A4" w:rsidRPr="002A7AC1" w:rsidRDefault="00D576A4">
            <w:pPr>
              <w:rPr>
                <w:rFonts w:cstheme="minorHAnsi"/>
              </w:rPr>
            </w:pPr>
            <w:r w:rsidRPr="002A7AC1">
              <w:rPr>
                <w:rFonts w:cstheme="minorHAnsi"/>
              </w:rPr>
              <w:t>Ministerul Investițiilor și Proiectelor Europene, Direcția Generală Programare și Coordonare Sistem</w:t>
            </w:r>
          </w:p>
        </w:tc>
      </w:tr>
      <w:tr w:rsidR="00D576A4" w:rsidRPr="00E77574" w14:paraId="47DDC4F1" w14:textId="77777777" w:rsidTr="00780BFB">
        <w:tc>
          <w:tcPr>
            <w:tcW w:w="1158" w:type="pct"/>
            <w:shd w:val="clear" w:color="auto" w:fill="134753"/>
          </w:tcPr>
          <w:p w14:paraId="1B43EA67" w14:textId="77777777" w:rsidR="00D576A4" w:rsidRPr="002A7AC1" w:rsidRDefault="00D576A4">
            <w:pPr>
              <w:rPr>
                <w:rFonts w:cstheme="minorHAnsi"/>
              </w:rPr>
            </w:pPr>
            <w:r w:rsidRPr="002A7AC1">
              <w:rPr>
                <w:rFonts w:cstheme="minorHAnsi"/>
                <w:b/>
              </w:rPr>
              <w:t>Autoritate Contractantă</w:t>
            </w:r>
          </w:p>
        </w:tc>
        <w:tc>
          <w:tcPr>
            <w:tcW w:w="3842" w:type="pct"/>
          </w:tcPr>
          <w:p w14:paraId="178441D2" w14:textId="77777777" w:rsidR="00D576A4" w:rsidRPr="002A7AC1" w:rsidRDefault="00D576A4">
            <w:pPr>
              <w:rPr>
                <w:rFonts w:cstheme="minorHAnsi"/>
              </w:rPr>
            </w:pPr>
            <w:r w:rsidRPr="002A7AC1">
              <w:rPr>
                <w:rFonts w:cstheme="minorHAnsi"/>
              </w:rPr>
              <w:t>Ministerul Investițiilor și Proiectelor Europene</w:t>
            </w:r>
          </w:p>
        </w:tc>
      </w:tr>
      <w:tr w:rsidR="00D576A4" w:rsidRPr="00E77574" w14:paraId="03B34D17" w14:textId="77777777" w:rsidTr="00780BFB">
        <w:tc>
          <w:tcPr>
            <w:tcW w:w="1158" w:type="pct"/>
            <w:shd w:val="clear" w:color="auto" w:fill="134753"/>
          </w:tcPr>
          <w:p w14:paraId="21D93F79" w14:textId="77777777" w:rsidR="00D576A4" w:rsidRPr="002A7AC1" w:rsidRDefault="00D576A4">
            <w:pPr>
              <w:rPr>
                <w:rFonts w:cstheme="minorHAnsi"/>
              </w:rPr>
            </w:pPr>
            <w:r w:rsidRPr="002A7AC1">
              <w:rPr>
                <w:rFonts w:cstheme="minorHAnsi"/>
                <w:b/>
              </w:rPr>
              <w:t>Prețul contractului</w:t>
            </w:r>
          </w:p>
        </w:tc>
        <w:tc>
          <w:tcPr>
            <w:tcW w:w="3842" w:type="pct"/>
          </w:tcPr>
          <w:p w14:paraId="2664CA58" w14:textId="77777777" w:rsidR="00D576A4" w:rsidRPr="002A7AC1" w:rsidRDefault="00D576A4">
            <w:pPr>
              <w:rPr>
                <w:rFonts w:cstheme="minorHAnsi"/>
              </w:rPr>
            </w:pPr>
            <w:r w:rsidRPr="002A7AC1">
              <w:rPr>
                <w:rFonts w:cstheme="minorHAnsi"/>
              </w:rPr>
              <w:t>612.500,00 lei fără TVA, respectiv 728.875,00 lei cu TVA</w:t>
            </w:r>
          </w:p>
        </w:tc>
      </w:tr>
      <w:tr w:rsidR="00D576A4" w:rsidRPr="00E77574" w14:paraId="5C4C9B82" w14:textId="77777777" w:rsidTr="00780BFB">
        <w:tc>
          <w:tcPr>
            <w:tcW w:w="1158" w:type="pct"/>
            <w:shd w:val="clear" w:color="auto" w:fill="134753"/>
          </w:tcPr>
          <w:p w14:paraId="10A12AE6" w14:textId="77777777" w:rsidR="00D576A4" w:rsidRPr="002A7AC1" w:rsidRDefault="00D576A4">
            <w:pPr>
              <w:rPr>
                <w:rFonts w:cstheme="minorHAnsi"/>
              </w:rPr>
            </w:pPr>
            <w:r w:rsidRPr="002A7AC1">
              <w:rPr>
                <w:rFonts w:cstheme="minorHAnsi"/>
                <w:b/>
              </w:rPr>
              <w:t>Contractor</w:t>
            </w:r>
          </w:p>
        </w:tc>
        <w:tc>
          <w:tcPr>
            <w:tcW w:w="3842" w:type="pct"/>
          </w:tcPr>
          <w:p w14:paraId="11F76E3B" w14:textId="77777777" w:rsidR="00D576A4" w:rsidRPr="002A7AC1" w:rsidRDefault="00D576A4">
            <w:pPr>
              <w:rPr>
                <w:rFonts w:cstheme="minorHAnsi"/>
              </w:rPr>
            </w:pPr>
            <w:r w:rsidRPr="002A7AC1">
              <w:rPr>
                <w:rFonts w:cstheme="minorHAnsi"/>
              </w:rPr>
              <w:t>Asocierea formată din CIVITTA Strategy &amp; Consulting SA și Lideea Development Actions SRL</w:t>
            </w:r>
          </w:p>
        </w:tc>
      </w:tr>
      <w:tr w:rsidR="00D576A4" w:rsidRPr="00E77574" w14:paraId="27400023" w14:textId="77777777" w:rsidTr="00780BFB">
        <w:tc>
          <w:tcPr>
            <w:tcW w:w="1158" w:type="pct"/>
            <w:shd w:val="clear" w:color="auto" w:fill="134753"/>
          </w:tcPr>
          <w:p w14:paraId="01F6AE69" w14:textId="77777777" w:rsidR="00D576A4" w:rsidRPr="002A7AC1" w:rsidRDefault="00D576A4">
            <w:pPr>
              <w:rPr>
                <w:rFonts w:cstheme="minorHAnsi"/>
              </w:rPr>
            </w:pPr>
            <w:r w:rsidRPr="002A7AC1">
              <w:rPr>
                <w:rFonts w:cstheme="minorHAnsi"/>
                <w:b/>
              </w:rPr>
              <w:t>Obiectiv general</w:t>
            </w:r>
          </w:p>
        </w:tc>
        <w:tc>
          <w:tcPr>
            <w:tcW w:w="3842" w:type="pct"/>
          </w:tcPr>
          <w:p w14:paraId="6F8DA000" w14:textId="77777777" w:rsidR="00D576A4" w:rsidRPr="002A7AC1" w:rsidRDefault="00D576A4">
            <w:pPr>
              <w:rPr>
                <w:rFonts w:cstheme="minorHAnsi"/>
              </w:rPr>
            </w:pPr>
            <w:r w:rsidRPr="002A7AC1">
              <w:rPr>
                <w:rFonts w:cstheme="minorHAnsi"/>
              </w:rPr>
              <w:t>Evaluarea resurselor REACT-EU în România</w:t>
            </w:r>
          </w:p>
        </w:tc>
      </w:tr>
      <w:tr w:rsidR="00D576A4" w:rsidRPr="00E77574" w14:paraId="694D6243" w14:textId="77777777" w:rsidTr="00780BFB">
        <w:tc>
          <w:tcPr>
            <w:tcW w:w="1158" w:type="pct"/>
            <w:shd w:val="clear" w:color="auto" w:fill="134753"/>
          </w:tcPr>
          <w:p w14:paraId="5D520AEA" w14:textId="77777777" w:rsidR="00D576A4" w:rsidRPr="002A7AC1" w:rsidRDefault="00D576A4">
            <w:pPr>
              <w:rPr>
                <w:rFonts w:cstheme="minorHAnsi"/>
              </w:rPr>
            </w:pPr>
            <w:r w:rsidRPr="002A7AC1">
              <w:rPr>
                <w:rFonts w:cstheme="minorHAnsi"/>
                <w:b/>
              </w:rPr>
              <w:t>Data de începere</w:t>
            </w:r>
          </w:p>
        </w:tc>
        <w:tc>
          <w:tcPr>
            <w:tcW w:w="3842" w:type="pct"/>
          </w:tcPr>
          <w:p w14:paraId="2F79A8CC" w14:textId="77777777" w:rsidR="00D576A4" w:rsidRPr="002A7AC1" w:rsidRDefault="00D576A4">
            <w:pPr>
              <w:rPr>
                <w:rFonts w:cstheme="minorHAnsi"/>
              </w:rPr>
            </w:pPr>
            <w:r w:rsidRPr="002A7AC1">
              <w:rPr>
                <w:rFonts w:cstheme="minorHAnsi"/>
              </w:rPr>
              <w:t>29.08.2023</w:t>
            </w:r>
          </w:p>
        </w:tc>
      </w:tr>
      <w:tr w:rsidR="00D576A4" w:rsidRPr="00E77574" w14:paraId="5235677E" w14:textId="77777777" w:rsidTr="00780BFB">
        <w:tc>
          <w:tcPr>
            <w:tcW w:w="1158" w:type="pct"/>
            <w:shd w:val="clear" w:color="auto" w:fill="134753"/>
          </w:tcPr>
          <w:p w14:paraId="58BFA178" w14:textId="77777777" w:rsidR="00D576A4" w:rsidRPr="002A7AC1" w:rsidRDefault="00D576A4">
            <w:pPr>
              <w:rPr>
                <w:rFonts w:cstheme="minorHAnsi"/>
              </w:rPr>
            </w:pPr>
            <w:r w:rsidRPr="002A7AC1">
              <w:rPr>
                <w:rFonts w:cstheme="minorHAnsi"/>
                <w:b/>
              </w:rPr>
              <w:t>Data de încheiere</w:t>
            </w:r>
          </w:p>
        </w:tc>
        <w:tc>
          <w:tcPr>
            <w:tcW w:w="3842" w:type="pct"/>
          </w:tcPr>
          <w:p w14:paraId="4AA25F78" w14:textId="77777777" w:rsidR="00D576A4" w:rsidRPr="002A7AC1" w:rsidRDefault="00D576A4">
            <w:pPr>
              <w:rPr>
                <w:rFonts w:cstheme="minorHAnsi"/>
              </w:rPr>
            </w:pPr>
            <w:r w:rsidRPr="002A7AC1">
              <w:rPr>
                <w:rFonts w:cstheme="minorHAnsi"/>
              </w:rPr>
              <w:t>31.12.2023</w:t>
            </w:r>
          </w:p>
        </w:tc>
      </w:tr>
    </w:tbl>
    <w:p w14:paraId="41BC7E59" w14:textId="77777777" w:rsidR="00DA7EEA" w:rsidRDefault="00DA7EEA">
      <w:pPr>
        <w:spacing w:after="0"/>
        <w:rPr>
          <w:rFonts w:cstheme="minorHAnsi"/>
          <w:b/>
          <w:caps/>
          <w:color w:val="134753" w:themeColor="text2"/>
          <w:sz w:val="32"/>
          <w:szCs w:val="32"/>
          <w:highlight w:val="green"/>
        </w:rPr>
      </w:pPr>
    </w:p>
    <w:p w14:paraId="20C13061" w14:textId="77777777" w:rsidR="00DA7EEA" w:rsidRDefault="00DA7EEA">
      <w:pPr>
        <w:spacing w:after="0" w:line="240" w:lineRule="auto"/>
        <w:rPr>
          <w:rFonts w:cstheme="minorHAnsi"/>
          <w:b/>
          <w:caps/>
          <w:color w:val="134753" w:themeColor="text2"/>
          <w:sz w:val="32"/>
          <w:szCs w:val="32"/>
          <w:highlight w:val="green"/>
        </w:rPr>
      </w:pPr>
      <w:r>
        <w:rPr>
          <w:rFonts w:cstheme="minorHAnsi"/>
          <w:b/>
          <w:caps/>
          <w:color w:val="134753" w:themeColor="text2"/>
          <w:sz w:val="32"/>
          <w:szCs w:val="32"/>
          <w:highlight w:val="green"/>
        </w:rPr>
        <w:br w:type="page"/>
      </w:r>
    </w:p>
    <w:p w14:paraId="18E6CF19" w14:textId="017B311F" w:rsidR="001437FB" w:rsidRPr="00E77574" w:rsidRDefault="005446CF" w:rsidP="00B03251">
      <w:pPr>
        <w:pStyle w:val="Heading1"/>
        <w:numPr>
          <w:ilvl w:val="0"/>
          <w:numId w:val="12"/>
        </w:numPr>
        <w:spacing w:before="240" w:after="120" w:line="23" w:lineRule="atLeast"/>
        <w:ind w:left="720" w:right="-23"/>
      </w:pPr>
      <w:bookmarkStart w:id="14" w:name="_Toc144233027"/>
      <w:bookmarkStart w:id="15" w:name="_Toc153363804"/>
      <w:bookmarkEnd w:id="10"/>
      <w:r w:rsidRPr="00E77574">
        <w:lastRenderedPageBreak/>
        <w:t>INTRODUCERE</w:t>
      </w:r>
      <w:bookmarkEnd w:id="14"/>
      <w:bookmarkEnd w:id="15"/>
    </w:p>
    <w:p w14:paraId="6CB00A45" w14:textId="0B235B46" w:rsidR="00732AB9" w:rsidRPr="00E77574" w:rsidRDefault="00732AB9" w:rsidP="005706E4">
      <w:pPr>
        <w:pStyle w:val="Heading2"/>
        <w:numPr>
          <w:ilvl w:val="1"/>
          <w:numId w:val="14"/>
        </w:numPr>
        <w:ind w:left="1276"/>
      </w:pPr>
      <w:bookmarkStart w:id="16" w:name="_Toc151220321"/>
      <w:bookmarkStart w:id="17" w:name="_Toc153363805"/>
      <w:bookmarkStart w:id="18" w:name="_Toc14900198"/>
      <w:bookmarkStart w:id="19" w:name="_Toc144233029"/>
      <w:r w:rsidRPr="00E77574">
        <w:t>Obiectivul evaluării</w:t>
      </w:r>
      <w:bookmarkEnd w:id="16"/>
      <w:bookmarkEnd w:id="17"/>
      <w:r w:rsidRPr="00E77574">
        <w:t xml:space="preserve"> </w:t>
      </w:r>
      <w:bookmarkEnd w:id="18"/>
      <w:bookmarkEnd w:id="19"/>
    </w:p>
    <w:p w14:paraId="610D1D87" w14:textId="35B2A2C5" w:rsidR="00FF277A" w:rsidRPr="002A7AC1" w:rsidRDefault="00820A3B" w:rsidP="009406D2">
      <w:pPr>
        <w:widowControl w:val="0"/>
        <w:numPr>
          <w:ilvl w:val="0"/>
          <w:numId w:val="88"/>
        </w:numPr>
        <w:suppressAutoHyphens/>
        <w:spacing w:before="120" w:after="120" w:line="240" w:lineRule="auto"/>
        <w:ind w:left="284"/>
        <w:jc w:val="both"/>
        <w:rPr>
          <w:rFonts w:cstheme="minorHAnsi"/>
        </w:rPr>
      </w:pPr>
      <w:bookmarkStart w:id="20" w:name="_Toc144233030"/>
      <w:bookmarkStart w:id="21" w:name="_Toc144233034"/>
      <w:r w:rsidRPr="002A7AC1">
        <w:rPr>
          <w:rFonts w:cstheme="minorHAnsi"/>
        </w:rPr>
        <w:t>În conformitate cu prevederile caietului de sarcini</w:t>
      </w:r>
      <w:r w:rsidR="0032135C">
        <w:rPr>
          <w:rFonts w:cstheme="minorHAnsi"/>
        </w:rPr>
        <w:t xml:space="preserve"> (CdS)</w:t>
      </w:r>
      <w:r w:rsidRPr="002A7AC1">
        <w:rPr>
          <w:rFonts w:cstheme="minorHAnsi"/>
        </w:rPr>
        <w:t xml:space="preserve">, evaluarea </w:t>
      </w:r>
      <w:r w:rsidR="005B3C6B" w:rsidRPr="002A7AC1">
        <w:rPr>
          <w:rFonts w:cstheme="minorHAnsi"/>
        </w:rPr>
        <w:t xml:space="preserve">REACT EU </w:t>
      </w:r>
      <w:r w:rsidR="00FF277A" w:rsidRPr="002A7AC1">
        <w:rPr>
          <w:rFonts w:cstheme="minorHAnsi"/>
        </w:rPr>
        <w:t>trebuie să conducă la o serie de concluzii și lecții învățate, însoțite de recomandările aferente, care să poată fi transferate în termeni operaționali către Autoritatea de Management vizată, astfel încât să servească scopurilor sale de luare a deciziilor și gestionare a Programului Operațional vizat, respectiv:</w:t>
      </w:r>
    </w:p>
    <w:p w14:paraId="4F32B58F" w14:textId="77777777" w:rsidR="00FF277A" w:rsidRPr="002A7AC1" w:rsidRDefault="00FF277A" w:rsidP="00E17F27">
      <w:pPr>
        <w:numPr>
          <w:ilvl w:val="0"/>
          <w:numId w:val="21"/>
        </w:numPr>
        <w:shd w:val="clear" w:color="auto" w:fill="F2F2F2" w:themeFill="background1" w:themeFillShade="F2"/>
        <w:suppressAutoHyphens/>
        <w:spacing w:before="120" w:after="120" w:line="240" w:lineRule="auto"/>
        <w:ind w:hanging="357"/>
        <w:contextualSpacing/>
        <w:jc w:val="both"/>
        <w:rPr>
          <w:b/>
          <w:bCs/>
        </w:rPr>
      </w:pPr>
      <w:r w:rsidRPr="002A7AC1">
        <w:rPr>
          <w:b/>
        </w:rPr>
        <w:t>POCU în domeniul educațional, al sănătății, antreprenoriatului și sprijinirii active a angajatorilor și angajaților;</w:t>
      </w:r>
    </w:p>
    <w:p w14:paraId="676C0FE8" w14:textId="77777777" w:rsidR="00FF277A" w:rsidRPr="002A7AC1" w:rsidRDefault="00FF277A" w:rsidP="00E17F27">
      <w:pPr>
        <w:numPr>
          <w:ilvl w:val="0"/>
          <w:numId w:val="21"/>
        </w:numPr>
        <w:shd w:val="clear" w:color="auto" w:fill="F2F2F2" w:themeFill="background1" w:themeFillShade="F2"/>
        <w:suppressAutoHyphens/>
        <w:spacing w:before="120" w:after="120" w:line="240" w:lineRule="auto"/>
        <w:ind w:hanging="357"/>
        <w:contextualSpacing/>
        <w:jc w:val="both"/>
        <w:rPr>
          <w:b/>
          <w:bCs/>
        </w:rPr>
      </w:pPr>
      <w:r w:rsidRPr="002A7AC1">
        <w:rPr>
          <w:b/>
        </w:rPr>
        <w:t>POIM în domeniul sănătății, energiei și eficienței energetice;</w:t>
      </w:r>
    </w:p>
    <w:p w14:paraId="37AB12C5" w14:textId="77777777" w:rsidR="00FF277A" w:rsidRPr="002A7AC1" w:rsidRDefault="00FF277A" w:rsidP="00E17F27">
      <w:pPr>
        <w:numPr>
          <w:ilvl w:val="0"/>
          <w:numId w:val="21"/>
        </w:numPr>
        <w:shd w:val="clear" w:color="auto" w:fill="F2F2F2" w:themeFill="background1" w:themeFillShade="F2"/>
        <w:suppressAutoHyphens/>
        <w:spacing w:before="120" w:after="120" w:line="240" w:lineRule="auto"/>
        <w:ind w:hanging="357"/>
        <w:contextualSpacing/>
        <w:jc w:val="both"/>
        <w:rPr>
          <w:b/>
          <w:bCs/>
        </w:rPr>
      </w:pPr>
      <w:r w:rsidRPr="002A7AC1">
        <w:rPr>
          <w:b/>
        </w:rPr>
        <w:t>POC în domeniul TIC și de investiții;</w:t>
      </w:r>
    </w:p>
    <w:p w14:paraId="38FBE117" w14:textId="77777777" w:rsidR="00FF277A" w:rsidRPr="002A7AC1" w:rsidRDefault="00FF277A" w:rsidP="00E17F27">
      <w:pPr>
        <w:numPr>
          <w:ilvl w:val="0"/>
          <w:numId w:val="21"/>
        </w:numPr>
        <w:shd w:val="clear" w:color="auto" w:fill="F2F2F2" w:themeFill="background1" w:themeFillShade="F2"/>
        <w:suppressAutoHyphens/>
        <w:spacing w:before="120" w:after="120" w:line="240" w:lineRule="auto"/>
        <w:ind w:hanging="357"/>
        <w:contextualSpacing/>
        <w:jc w:val="both"/>
      </w:pPr>
      <w:r w:rsidRPr="002A7AC1">
        <w:rPr>
          <w:b/>
        </w:rPr>
        <w:t>POAD în domeniul precarității materiale de bază</w:t>
      </w:r>
      <w:r w:rsidRPr="002A7AC1">
        <w:t xml:space="preserve">. </w:t>
      </w:r>
    </w:p>
    <w:p w14:paraId="1E393504" w14:textId="54D3D318" w:rsidR="00FF277A" w:rsidRPr="002A7AC1" w:rsidRDefault="00FF277A" w:rsidP="009406D2">
      <w:pPr>
        <w:widowControl w:val="0"/>
        <w:numPr>
          <w:ilvl w:val="0"/>
          <w:numId w:val="88"/>
        </w:numPr>
        <w:suppressAutoHyphens/>
        <w:spacing w:before="120" w:after="120" w:line="240" w:lineRule="auto"/>
        <w:ind w:left="284"/>
        <w:jc w:val="both"/>
        <w:rPr>
          <w:i/>
        </w:rPr>
      </w:pPr>
      <w:r w:rsidRPr="002A7AC1">
        <w:rPr>
          <w:b/>
        </w:rPr>
        <w:t xml:space="preserve">Obiectivul evaluării </w:t>
      </w:r>
      <w:r w:rsidRPr="002A7AC1">
        <w:t xml:space="preserve">utilizării resurselor REACT-EU este de a determina </w:t>
      </w:r>
      <w:r w:rsidRPr="002A7AC1">
        <w:rPr>
          <w:b/>
        </w:rPr>
        <w:t>eficacitatea, eficiența, impactul și după caz, caracterul incluziv și nediscriminatoriu al intervențiilor/</w:t>
      </w:r>
      <w:r w:rsidR="006863DD">
        <w:rPr>
          <w:b/>
        </w:rPr>
        <w:t xml:space="preserve"> </w:t>
      </w:r>
      <w:r w:rsidRPr="002A7AC1">
        <w:rPr>
          <w:b/>
        </w:rPr>
        <w:t>resurselor REACT-EU</w:t>
      </w:r>
      <w:r w:rsidRPr="002A7AC1">
        <w:t xml:space="preserve">, inclusiv </w:t>
      </w:r>
      <w:r w:rsidRPr="004369F6">
        <w:t>din perspectiva genului</w:t>
      </w:r>
      <w:r w:rsidRPr="002A7AC1">
        <w:t>, precum și</w:t>
      </w:r>
      <w:r w:rsidR="005E6170">
        <w:t xml:space="preserve"> a</w:t>
      </w:r>
      <w:r w:rsidRPr="002A7AC1">
        <w:t xml:space="preserve"> modul</w:t>
      </w:r>
      <w:r w:rsidR="00BA437E">
        <w:t>ui</w:t>
      </w:r>
      <w:r w:rsidRPr="002A7AC1">
        <w:t xml:space="preserve"> în care acestea au contribuit la atingerea țintelor noului obiectiv tematic dedicat </w:t>
      </w:r>
      <w:r w:rsidRPr="002A7AC1">
        <w:rPr>
          <w:i/>
        </w:rPr>
        <w:t xml:space="preserve">„Sprijinirea ameliorării efectelor provocate de criză în contextul pandemiei de COVID-19 și al consecințelor sale sociale și pregătirea unei redresări verzi, digitale și reziliente a economiei” </w:t>
      </w:r>
      <w:r w:rsidRPr="002A7AC1">
        <w:t xml:space="preserve">din cadrul obiectivului </w:t>
      </w:r>
      <w:r w:rsidRPr="002A7AC1">
        <w:rPr>
          <w:i/>
        </w:rPr>
        <w:t>„Investiții pentru creștere economică și ocuparea forței de muncă”.</w:t>
      </w:r>
    </w:p>
    <w:p w14:paraId="04E982A5" w14:textId="0402F207" w:rsidR="00FF277A" w:rsidRPr="00E77574" w:rsidRDefault="00FF277A" w:rsidP="00BB344D">
      <w:pPr>
        <w:pStyle w:val="Heading2"/>
        <w:numPr>
          <w:ilvl w:val="1"/>
          <w:numId w:val="14"/>
        </w:numPr>
        <w:spacing w:before="120" w:after="120" w:line="240" w:lineRule="auto"/>
        <w:ind w:left="1276"/>
      </w:pPr>
      <w:bookmarkStart w:id="22" w:name="_Toc153363806"/>
      <w:r w:rsidRPr="00E77574">
        <w:t>AR</w:t>
      </w:r>
      <w:r w:rsidR="00461E32" w:rsidRPr="00E77574">
        <w:t xml:space="preserve">IA </w:t>
      </w:r>
      <w:r w:rsidRPr="00E77574">
        <w:t>DE ACOPERIRE A EVALUĂRII</w:t>
      </w:r>
      <w:bookmarkEnd w:id="22"/>
    </w:p>
    <w:p w14:paraId="3F5D1450" w14:textId="5A6A4FC6" w:rsidR="00FF277A" w:rsidRPr="002A7AC1" w:rsidRDefault="00FF277A" w:rsidP="009406D2">
      <w:pPr>
        <w:widowControl w:val="0"/>
        <w:numPr>
          <w:ilvl w:val="0"/>
          <w:numId w:val="88"/>
        </w:numPr>
        <w:suppressAutoHyphens/>
        <w:spacing w:before="120" w:after="120" w:line="240" w:lineRule="auto"/>
        <w:ind w:left="284"/>
        <w:jc w:val="both"/>
        <w:rPr>
          <w:rFonts w:cstheme="minorHAnsi"/>
        </w:rPr>
      </w:pPr>
      <w:r w:rsidRPr="002A7AC1">
        <w:rPr>
          <w:rFonts w:cstheme="minorHAnsi"/>
        </w:rPr>
        <w:t xml:space="preserve">Conform CdS, evaluarea din prezentul proiect are ca obiect axele prioritare din cele </w:t>
      </w:r>
      <w:r w:rsidR="00BA437E">
        <w:rPr>
          <w:rFonts w:cstheme="minorHAnsi"/>
        </w:rPr>
        <w:t>patru</w:t>
      </w:r>
      <w:r w:rsidRPr="002A7AC1">
        <w:rPr>
          <w:rFonts w:cstheme="minorHAnsi"/>
        </w:rPr>
        <w:t xml:space="preserve"> programe operaționale menționate</w:t>
      </w:r>
      <w:r w:rsidR="00BA437E">
        <w:rPr>
          <w:rFonts w:cstheme="minorHAnsi"/>
        </w:rPr>
        <w:t>,</w:t>
      </w:r>
      <w:r w:rsidRPr="002A7AC1">
        <w:rPr>
          <w:rFonts w:cstheme="minorHAnsi"/>
        </w:rPr>
        <w:t xml:space="preserve"> ce includ resursele REACT-EU</w:t>
      </w:r>
      <w:r w:rsidR="00D83223" w:rsidRPr="002A7AC1">
        <w:rPr>
          <w:rFonts w:cstheme="minorHAnsi"/>
        </w:rPr>
        <w:t>, la care ne vom referi în continuare ca</w:t>
      </w:r>
      <w:r w:rsidR="00D83223" w:rsidRPr="002A7AC1">
        <w:rPr>
          <w:rFonts w:cstheme="minorHAnsi"/>
          <w:b/>
        </w:rPr>
        <w:t xml:space="preserve"> teme</w:t>
      </w:r>
      <w:r w:rsidR="00D83223" w:rsidRPr="002A7AC1">
        <w:rPr>
          <w:rFonts w:cstheme="minorHAnsi"/>
        </w:rPr>
        <w:t>, pentru a evita posibile confuzii cu ev</w:t>
      </w:r>
      <w:r w:rsidR="00E61CF6" w:rsidRPr="002A7AC1">
        <w:rPr>
          <w:rFonts w:cstheme="minorHAnsi"/>
        </w:rPr>
        <w:t>a</w:t>
      </w:r>
      <w:r w:rsidR="00D83223" w:rsidRPr="002A7AC1">
        <w:rPr>
          <w:rFonts w:cstheme="minorHAnsi"/>
        </w:rPr>
        <w:t>luarea programelor în sine</w:t>
      </w:r>
      <w:r w:rsidRPr="002A7AC1">
        <w:rPr>
          <w:rFonts w:cstheme="minorHAnsi"/>
        </w:rPr>
        <w:t>:</w:t>
      </w:r>
    </w:p>
    <w:p w14:paraId="70E10E50" w14:textId="0EC5CA2B" w:rsidR="00FF277A" w:rsidRPr="002A7AC1" w:rsidRDefault="00E61CF6" w:rsidP="00E17F27">
      <w:pPr>
        <w:numPr>
          <w:ilvl w:val="0"/>
          <w:numId w:val="22"/>
        </w:numPr>
        <w:shd w:val="clear" w:color="auto" w:fill="D9D9D9" w:themeFill="background1" w:themeFillShade="D9"/>
        <w:suppressAutoHyphens/>
        <w:spacing w:before="120" w:after="120" w:line="240" w:lineRule="auto"/>
        <w:ind w:left="792"/>
        <w:jc w:val="both"/>
        <w:rPr>
          <w:rFonts w:cstheme="minorHAnsi"/>
          <w:b/>
          <w:bCs/>
        </w:rPr>
      </w:pPr>
      <w:r w:rsidRPr="002A7AC1">
        <w:rPr>
          <w:rFonts w:cstheme="minorHAnsi"/>
          <w:b/>
        </w:rPr>
        <w:t xml:space="preserve">Tema 1. </w:t>
      </w:r>
      <w:r w:rsidR="00FF277A" w:rsidRPr="002A7AC1">
        <w:rPr>
          <w:rFonts w:cstheme="minorHAnsi"/>
          <w:b/>
        </w:rPr>
        <w:t>POCU – AP 8. REACT EU;</w:t>
      </w:r>
    </w:p>
    <w:p w14:paraId="04EEF752" w14:textId="3B83559E" w:rsidR="00FF277A" w:rsidRPr="002A7AC1" w:rsidRDefault="00E61CF6" w:rsidP="00E17F27">
      <w:pPr>
        <w:numPr>
          <w:ilvl w:val="0"/>
          <w:numId w:val="22"/>
        </w:numPr>
        <w:shd w:val="clear" w:color="auto" w:fill="D9D9D9" w:themeFill="background1" w:themeFillShade="D9"/>
        <w:suppressAutoHyphens/>
        <w:spacing w:before="120" w:after="120" w:line="240" w:lineRule="auto"/>
        <w:ind w:left="792"/>
        <w:jc w:val="both"/>
        <w:rPr>
          <w:rFonts w:cstheme="minorHAnsi"/>
          <w:b/>
          <w:bCs/>
        </w:rPr>
      </w:pPr>
      <w:r w:rsidRPr="002A7AC1">
        <w:rPr>
          <w:rFonts w:cstheme="minorHAnsi"/>
          <w:b/>
        </w:rPr>
        <w:t xml:space="preserve">Tema 2. </w:t>
      </w:r>
      <w:r w:rsidR="00FF277A" w:rsidRPr="002A7AC1">
        <w:rPr>
          <w:rFonts w:cstheme="minorHAnsi"/>
          <w:b/>
        </w:rPr>
        <w:t xml:space="preserve">POIM </w:t>
      </w:r>
      <w:r w:rsidR="00CB6944">
        <w:rPr>
          <w:rFonts w:cstheme="minorHAnsi"/>
          <w:b/>
        </w:rPr>
        <w:t>–</w:t>
      </w:r>
      <w:r w:rsidR="00FF277A" w:rsidRPr="002A7AC1">
        <w:rPr>
          <w:rFonts w:cstheme="minorHAnsi"/>
          <w:b/>
        </w:rPr>
        <w:t xml:space="preserve"> AP 10. Protejarea sănătății populației în contextul crizei sanitare cauzate de COVID-19, creșterea eficienței energetice și utilizarea surselor regenerabile de energie;</w:t>
      </w:r>
    </w:p>
    <w:p w14:paraId="5E92B9C3" w14:textId="38785D73" w:rsidR="00FF277A" w:rsidRPr="002A7AC1" w:rsidRDefault="00E61CF6" w:rsidP="00E17F27">
      <w:pPr>
        <w:numPr>
          <w:ilvl w:val="0"/>
          <w:numId w:val="22"/>
        </w:numPr>
        <w:shd w:val="clear" w:color="auto" w:fill="D9D9D9" w:themeFill="background1" w:themeFillShade="D9"/>
        <w:suppressAutoHyphens/>
        <w:spacing w:before="120" w:after="120" w:line="240" w:lineRule="auto"/>
        <w:ind w:left="792"/>
        <w:jc w:val="both"/>
        <w:rPr>
          <w:rFonts w:cstheme="minorHAnsi"/>
          <w:b/>
          <w:bCs/>
        </w:rPr>
      </w:pPr>
      <w:r w:rsidRPr="002A7AC1">
        <w:rPr>
          <w:rFonts w:cstheme="minorHAnsi"/>
          <w:b/>
        </w:rPr>
        <w:t xml:space="preserve">Tema 3. </w:t>
      </w:r>
      <w:r w:rsidR="00FF277A" w:rsidRPr="002A7AC1">
        <w:rPr>
          <w:rFonts w:cstheme="minorHAnsi"/>
          <w:b/>
        </w:rPr>
        <w:t xml:space="preserve">POC </w:t>
      </w:r>
      <w:r w:rsidR="00CB6944">
        <w:rPr>
          <w:rFonts w:cstheme="minorHAnsi"/>
          <w:b/>
        </w:rPr>
        <w:t>–</w:t>
      </w:r>
      <w:r w:rsidR="00FF277A" w:rsidRPr="002A7AC1">
        <w:rPr>
          <w:rFonts w:cstheme="minorHAnsi"/>
          <w:b/>
        </w:rPr>
        <w:t xml:space="preserve"> AP 4. Sprijinirea ameliorării efectelor provocate de criză în contextul pandemiei de COVID-19 și al consecințelor sale sociale și asupra pregătirii unei redresări verzi, digitale și reziliente a economiei;</w:t>
      </w:r>
    </w:p>
    <w:p w14:paraId="3DED57CA" w14:textId="2A095E60" w:rsidR="00FF277A" w:rsidRPr="002A7AC1" w:rsidRDefault="00E61CF6" w:rsidP="00E17F27">
      <w:pPr>
        <w:numPr>
          <w:ilvl w:val="0"/>
          <w:numId w:val="22"/>
        </w:numPr>
        <w:shd w:val="clear" w:color="auto" w:fill="D9D9D9" w:themeFill="background1" w:themeFillShade="D9"/>
        <w:suppressAutoHyphens/>
        <w:spacing w:before="120" w:after="120" w:line="240" w:lineRule="auto"/>
        <w:ind w:left="792"/>
        <w:jc w:val="both"/>
        <w:rPr>
          <w:rFonts w:cstheme="minorHAnsi"/>
          <w:b/>
          <w:bCs/>
        </w:rPr>
      </w:pPr>
      <w:r w:rsidRPr="002A7AC1">
        <w:rPr>
          <w:rFonts w:cstheme="minorHAnsi"/>
          <w:b/>
        </w:rPr>
        <w:t xml:space="preserve">Tema 4. </w:t>
      </w:r>
      <w:r w:rsidR="00FF277A" w:rsidRPr="002A7AC1">
        <w:rPr>
          <w:rFonts w:cstheme="minorHAnsi"/>
          <w:b/>
        </w:rPr>
        <w:t>POAD – P2. Precaritate materială de bază (P2.1. Lipsa materialelor școlare pentru copii și P2.2 Lipsa trusourilor pentru nou-născuți).</w:t>
      </w:r>
    </w:p>
    <w:p w14:paraId="69C87228" w14:textId="70F2E87C" w:rsidR="00C359A4" w:rsidRPr="002A7AC1" w:rsidRDefault="009A39B1" w:rsidP="009406D2">
      <w:pPr>
        <w:widowControl w:val="0"/>
        <w:numPr>
          <w:ilvl w:val="0"/>
          <w:numId w:val="88"/>
        </w:numPr>
        <w:suppressAutoHyphens/>
        <w:spacing w:before="120" w:after="120" w:line="240" w:lineRule="auto"/>
        <w:ind w:left="284"/>
        <w:jc w:val="both"/>
        <w:rPr>
          <w:rFonts w:cstheme="minorHAnsi"/>
        </w:rPr>
      </w:pPr>
      <w:r w:rsidRPr="002A7AC1">
        <w:rPr>
          <w:rFonts w:cstheme="minorHAnsi"/>
        </w:rPr>
        <w:t>Î</w:t>
      </w:r>
      <w:r w:rsidR="004C3B1B" w:rsidRPr="002A7AC1">
        <w:rPr>
          <w:rFonts w:cstheme="minorHAnsi"/>
        </w:rPr>
        <w:t>n faza de inițiere</w:t>
      </w:r>
      <w:r w:rsidRPr="002A7AC1">
        <w:rPr>
          <w:rFonts w:cstheme="minorHAnsi"/>
        </w:rPr>
        <w:t xml:space="preserve"> a eva</w:t>
      </w:r>
      <w:r w:rsidR="00E64EC2" w:rsidRPr="002A7AC1">
        <w:rPr>
          <w:rFonts w:cstheme="minorHAnsi"/>
        </w:rPr>
        <w:t>l</w:t>
      </w:r>
      <w:r w:rsidRPr="002A7AC1">
        <w:rPr>
          <w:rFonts w:cstheme="minorHAnsi"/>
        </w:rPr>
        <w:t>uării</w:t>
      </w:r>
      <w:r w:rsidR="00A67C59" w:rsidRPr="002A7AC1">
        <w:rPr>
          <w:rFonts w:cstheme="minorHAnsi"/>
        </w:rPr>
        <w:t xml:space="preserve">, s-a constatat că </w:t>
      </w:r>
      <w:r w:rsidR="004950D6" w:rsidRPr="002A7AC1">
        <w:rPr>
          <w:rFonts w:cstheme="minorHAnsi"/>
        </w:rPr>
        <w:t>există o suprapunere semnificativă a evalu</w:t>
      </w:r>
      <w:r w:rsidR="00C10EB8" w:rsidRPr="002A7AC1">
        <w:rPr>
          <w:rFonts w:cstheme="minorHAnsi"/>
        </w:rPr>
        <w:t>ă</w:t>
      </w:r>
      <w:r w:rsidR="004950D6" w:rsidRPr="002A7AC1">
        <w:rPr>
          <w:rFonts w:cstheme="minorHAnsi"/>
        </w:rPr>
        <w:t xml:space="preserve">rii </w:t>
      </w:r>
      <w:r w:rsidR="00E61CF6" w:rsidRPr="002A7AC1">
        <w:rPr>
          <w:rFonts w:cstheme="minorHAnsi"/>
        </w:rPr>
        <w:t>intervențiilor REACT</w:t>
      </w:r>
      <w:r w:rsidR="00C10EB8" w:rsidRPr="002A7AC1">
        <w:rPr>
          <w:rFonts w:cstheme="minorHAnsi"/>
        </w:rPr>
        <w:t xml:space="preserve">-EU cu </w:t>
      </w:r>
      <w:r w:rsidR="00675006" w:rsidRPr="002A7AC1">
        <w:rPr>
          <w:rFonts w:cstheme="minorHAnsi"/>
        </w:rPr>
        <w:t xml:space="preserve">evaluarea de program POAD 2014-2020. </w:t>
      </w:r>
      <w:r w:rsidR="00A75726" w:rsidRPr="002A7AC1">
        <w:rPr>
          <w:rFonts w:cstheme="minorHAnsi"/>
        </w:rPr>
        <w:t>Din acest motiv</w:t>
      </w:r>
      <w:r w:rsidR="00CB6944">
        <w:rPr>
          <w:rFonts w:cstheme="minorHAnsi"/>
        </w:rPr>
        <w:t>,</w:t>
      </w:r>
      <w:r w:rsidR="00A75726" w:rsidRPr="002A7AC1">
        <w:rPr>
          <w:rFonts w:cstheme="minorHAnsi"/>
        </w:rPr>
        <w:t xml:space="preserve"> </w:t>
      </w:r>
      <w:r w:rsidR="003B1CD3" w:rsidRPr="002A7AC1">
        <w:rPr>
          <w:rFonts w:cstheme="minorHAnsi"/>
        </w:rPr>
        <w:t xml:space="preserve">echipa de evaluare și </w:t>
      </w:r>
      <w:r w:rsidR="00DB5381" w:rsidRPr="002A7AC1">
        <w:rPr>
          <w:rFonts w:cstheme="minorHAnsi"/>
        </w:rPr>
        <w:t xml:space="preserve">beneficiarul evaluării </w:t>
      </w:r>
      <w:r w:rsidR="00CB6944">
        <w:rPr>
          <w:rFonts w:cstheme="minorHAnsi"/>
        </w:rPr>
        <w:t xml:space="preserve"> - </w:t>
      </w:r>
      <w:r w:rsidR="00DB5381" w:rsidRPr="002A7AC1">
        <w:rPr>
          <w:rFonts w:cstheme="minorHAnsi"/>
        </w:rPr>
        <w:t>BEP au propus</w:t>
      </w:r>
      <w:r w:rsidR="00AF13EA" w:rsidRPr="002A7AC1">
        <w:rPr>
          <w:rFonts w:cstheme="minorHAnsi"/>
        </w:rPr>
        <w:t xml:space="preserve"> restrângerea evaluării Temei 4 la o singură întrebare de evaluare c</w:t>
      </w:r>
      <w:r w:rsidR="009E4803" w:rsidRPr="002A7AC1">
        <w:rPr>
          <w:rFonts w:cstheme="minorHAnsi"/>
        </w:rPr>
        <w:t>a</w:t>
      </w:r>
      <w:r w:rsidR="00AF13EA" w:rsidRPr="002A7AC1">
        <w:rPr>
          <w:rFonts w:cstheme="minorHAnsi"/>
        </w:rPr>
        <w:t>re să concentreze evaluarea pe aspect</w:t>
      </w:r>
      <w:r w:rsidR="009E4803" w:rsidRPr="002A7AC1">
        <w:rPr>
          <w:rFonts w:cstheme="minorHAnsi"/>
        </w:rPr>
        <w:t>ul specific al utilizării fondurilor REACT-EU</w:t>
      </w:r>
      <w:r w:rsidR="002B4F3C" w:rsidRPr="002A7AC1">
        <w:rPr>
          <w:rFonts w:cstheme="minorHAnsi"/>
        </w:rPr>
        <w:t xml:space="preserve">, propunere aprobată în reuniunea CCE. </w:t>
      </w:r>
    </w:p>
    <w:p w14:paraId="2D03DF13" w14:textId="764AC9B8" w:rsidR="009A39B1" w:rsidRPr="002A7AC1" w:rsidRDefault="009A39B1" w:rsidP="009406D2">
      <w:pPr>
        <w:widowControl w:val="0"/>
        <w:numPr>
          <w:ilvl w:val="0"/>
          <w:numId w:val="88"/>
        </w:numPr>
        <w:suppressAutoHyphens/>
        <w:spacing w:before="120" w:after="120" w:line="240" w:lineRule="auto"/>
        <w:ind w:left="284"/>
        <w:jc w:val="both"/>
        <w:rPr>
          <w:rFonts w:eastAsia="Times New Roman" w:cstheme="minorHAnsi"/>
        </w:rPr>
      </w:pPr>
      <w:r w:rsidRPr="002A7AC1">
        <w:rPr>
          <w:rFonts w:eastAsia="Times New Roman" w:cstheme="minorHAnsi"/>
        </w:rPr>
        <w:t xml:space="preserve">Pentru a </w:t>
      </w:r>
      <w:r w:rsidRPr="002A7AC1">
        <w:rPr>
          <w:rFonts w:eastAsia="Times New Roman" w:cstheme="minorHAnsi"/>
          <w:b/>
        </w:rPr>
        <w:t xml:space="preserve">compensa </w:t>
      </w:r>
      <w:r w:rsidRPr="002A7AC1">
        <w:rPr>
          <w:rFonts w:cstheme="minorHAnsi"/>
          <w:b/>
        </w:rPr>
        <w:t xml:space="preserve">restrângerea scopului evaluării POAD </w:t>
      </w:r>
      <w:r w:rsidR="00E64EC2" w:rsidRPr="002A7AC1">
        <w:rPr>
          <w:rFonts w:cstheme="minorHAnsi"/>
          <w:b/>
        </w:rPr>
        <w:t xml:space="preserve">a fost </w:t>
      </w:r>
      <w:r w:rsidR="00067278" w:rsidRPr="002A7AC1">
        <w:rPr>
          <w:rFonts w:cstheme="minorHAnsi"/>
          <w:b/>
        </w:rPr>
        <w:t>extins s</w:t>
      </w:r>
      <w:r w:rsidRPr="002A7AC1">
        <w:rPr>
          <w:rFonts w:cstheme="minorHAnsi"/>
          <w:b/>
        </w:rPr>
        <w:t>copul</w:t>
      </w:r>
      <w:r w:rsidR="00067278" w:rsidRPr="002A7AC1">
        <w:rPr>
          <w:rFonts w:cstheme="minorHAnsi"/>
          <w:b/>
        </w:rPr>
        <w:t xml:space="preserve"> </w:t>
      </w:r>
      <w:r w:rsidRPr="002A7AC1">
        <w:rPr>
          <w:rFonts w:cstheme="minorHAnsi"/>
          <w:b/>
        </w:rPr>
        <w:t>evaluării POC</w:t>
      </w:r>
      <w:r w:rsidR="00067278" w:rsidRPr="002A7AC1">
        <w:rPr>
          <w:rFonts w:cstheme="minorHAnsi"/>
          <w:b/>
        </w:rPr>
        <w:t xml:space="preserve">, incluzând în </w:t>
      </w:r>
      <w:r w:rsidR="00C428A2">
        <w:rPr>
          <w:rFonts w:cstheme="minorHAnsi"/>
          <w:b/>
        </w:rPr>
        <w:t>evaluare</w:t>
      </w:r>
      <w:r w:rsidRPr="002A7AC1">
        <w:rPr>
          <w:rFonts w:cstheme="minorHAnsi"/>
        </w:rPr>
        <w:t xml:space="preserve"> Axa Prioritară 3 </w:t>
      </w:r>
      <w:r w:rsidR="00D60D3C">
        <w:rPr>
          <w:rFonts w:cstheme="minorHAnsi"/>
        </w:rPr>
        <w:t xml:space="preserve">- </w:t>
      </w:r>
      <w:r w:rsidRPr="002A7AC1">
        <w:rPr>
          <w:rFonts w:cstheme="minorHAnsi"/>
        </w:rPr>
        <w:t>”</w:t>
      </w:r>
      <w:r w:rsidRPr="002A7AC1">
        <w:rPr>
          <w:rFonts w:eastAsia="Times New Roman" w:cstheme="minorHAnsi"/>
        </w:rPr>
        <w:t xml:space="preserve">Sprijinirea IMM-urilor ca reacție la pandemia COVID -19”. </w:t>
      </w:r>
      <w:r w:rsidR="005A71E5" w:rsidRPr="002A7AC1">
        <w:rPr>
          <w:rFonts w:eastAsia="Times New Roman" w:cstheme="minorHAnsi"/>
        </w:rPr>
        <w:t>I</w:t>
      </w:r>
      <w:r w:rsidRPr="002A7AC1">
        <w:rPr>
          <w:rFonts w:eastAsia="Times New Roman" w:cstheme="minorHAnsi"/>
        </w:rPr>
        <w:t xml:space="preserve">ncluderea acestei axe (finanțată din FEDR) în scopul evaluării oferă avantajul comparabilității a două intervenții similare din surse de finanțare diferite prin mecanismele aceluiași program. Mai mult decât atât, Axa 3 POC nu a fost evaluată prin nicio altă evaluare de program. Evaluarea Axei 3 POC va răspunde tuturor întrebărilor de evaluarea similar Axei Prioritare </w:t>
      </w:r>
      <w:r w:rsidR="006C1D9D" w:rsidRPr="002A7AC1">
        <w:rPr>
          <w:rFonts w:eastAsia="Times New Roman" w:cstheme="minorHAnsi"/>
        </w:rPr>
        <w:t>4. Ne vom referi în acest raport la evaluarea Axei 3 POC ca Tema 3.bis.</w:t>
      </w:r>
    </w:p>
    <w:p w14:paraId="2E0B900D" w14:textId="1566CBD1" w:rsidR="006C1D9D" w:rsidRPr="002A7AC1" w:rsidRDefault="006C1D9D" w:rsidP="00BB344D">
      <w:pPr>
        <w:shd w:val="clear" w:color="auto" w:fill="D9D9D9" w:themeFill="background1" w:themeFillShade="D9"/>
        <w:suppressAutoHyphens/>
        <w:spacing w:before="120" w:after="120" w:line="240" w:lineRule="auto"/>
        <w:ind w:left="717"/>
        <w:rPr>
          <w:rFonts w:cstheme="minorHAnsi"/>
          <w:b/>
          <w:bCs/>
        </w:rPr>
      </w:pPr>
      <w:r w:rsidRPr="002A7AC1">
        <w:rPr>
          <w:rFonts w:cstheme="minorHAnsi"/>
          <w:b/>
        </w:rPr>
        <w:lastRenderedPageBreak/>
        <w:t>Tema 3bis.  POC - AP 3. ”</w:t>
      </w:r>
      <w:r w:rsidRPr="002A7AC1">
        <w:rPr>
          <w:rFonts w:eastAsia="Times New Roman" w:cstheme="minorHAnsi"/>
          <w:b/>
        </w:rPr>
        <w:t>Sprijinirea IMM-urilor ca reacție la pandemia COVID -19”</w:t>
      </w:r>
      <w:r w:rsidRPr="002A7AC1">
        <w:rPr>
          <w:rFonts w:cstheme="minorHAnsi"/>
          <w:b/>
        </w:rPr>
        <w:t>;</w:t>
      </w:r>
    </w:p>
    <w:p w14:paraId="554DB414" w14:textId="5D501B0B" w:rsidR="00FF277A" w:rsidRPr="002A7AC1" w:rsidRDefault="00FF277A" w:rsidP="009406D2">
      <w:pPr>
        <w:widowControl w:val="0"/>
        <w:numPr>
          <w:ilvl w:val="0"/>
          <w:numId w:val="88"/>
        </w:numPr>
        <w:suppressAutoHyphens/>
        <w:spacing w:before="120" w:after="120" w:line="240" w:lineRule="auto"/>
        <w:ind w:left="284"/>
        <w:jc w:val="both"/>
        <w:rPr>
          <w:rFonts w:cstheme="minorHAnsi"/>
        </w:rPr>
      </w:pPr>
      <w:r w:rsidRPr="002A7AC1">
        <w:rPr>
          <w:rFonts w:cstheme="minorHAnsi"/>
        </w:rPr>
        <w:t xml:space="preserve">Perioada evaluată începe cu data modificării programelor operaționale pentru integrarea noilor obiective specifice și </w:t>
      </w:r>
      <w:r w:rsidR="00B638B0">
        <w:rPr>
          <w:rFonts w:cstheme="minorHAnsi"/>
        </w:rPr>
        <w:t xml:space="preserve">se întinde </w:t>
      </w:r>
      <w:r w:rsidRPr="002A7AC1">
        <w:rPr>
          <w:rFonts w:cstheme="minorHAnsi"/>
        </w:rPr>
        <w:t>până la 31.07.2023. După caz</w:t>
      </w:r>
      <w:r w:rsidR="005D3C57">
        <w:rPr>
          <w:rFonts w:cstheme="minorHAnsi"/>
        </w:rPr>
        <w:t>,</w:t>
      </w:r>
      <w:r w:rsidRPr="002A7AC1">
        <w:rPr>
          <w:rFonts w:cstheme="minorHAnsi"/>
        </w:rPr>
        <w:t xml:space="preserve"> se va face referire și la date mai recente când </w:t>
      </w:r>
      <w:r w:rsidR="005D3C57">
        <w:rPr>
          <w:rFonts w:cstheme="minorHAnsi"/>
        </w:rPr>
        <w:t xml:space="preserve">acestea </w:t>
      </w:r>
      <w:r w:rsidRPr="002A7AC1">
        <w:rPr>
          <w:rFonts w:cstheme="minorHAnsi"/>
        </w:rPr>
        <w:t xml:space="preserve">sunt disponibile. </w:t>
      </w:r>
    </w:p>
    <w:p w14:paraId="39A847F2" w14:textId="77777777" w:rsidR="00820A3B" w:rsidRPr="00E77574" w:rsidRDefault="00820A3B" w:rsidP="005706E4">
      <w:pPr>
        <w:pStyle w:val="Heading2"/>
        <w:numPr>
          <w:ilvl w:val="1"/>
          <w:numId w:val="14"/>
        </w:numPr>
        <w:ind w:left="1276"/>
      </w:pPr>
      <w:bookmarkStart w:id="23" w:name="_Toc150065861"/>
      <w:bookmarkStart w:id="24" w:name="_Toc153363807"/>
      <w:r w:rsidRPr="00E77574">
        <w:t>Întrebările de evaluare</w:t>
      </w:r>
      <w:bookmarkEnd w:id="23"/>
      <w:bookmarkEnd w:id="24"/>
    </w:p>
    <w:p w14:paraId="0AC64576" w14:textId="4E5DBF90" w:rsidR="003076EE" w:rsidRDefault="00FF277A" w:rsidP="009406D2">
      <w:pPr>
        <w:widowControl w:val="0"/>
        <w:numPr>
          <w:ilvl w:val="0"/>
          <w:numId w:val="88"/>
        </w:numPr>
        <w:suppressAutoHyphens/>
        <w:spacing w:before="120" w:after="120" w:line="240" w:lineRule="auto"/>
        <w:ind w:left="284"/>
        <w:jc w:val="both"/>
        <w:rPr>
          <w:rFonts w:cstheme="minorHAnsi"/>
        </w:rPr>
      </w:pPr>
      <w:r w:rsidRPr="002A7AC1">
        <w:rPr>
          <w:rFonts w:cstheme="minorHAnsi"/>
        </w:rPr>
        <w:t>Evaluarea utilizării resurselor REACT-EU</w:t>
      </w:r>
      <w:r w:rsidR="007C132D">
        <w:rPr>
          <w:rFonts w:cstheme="minorHAnsi"/>
        </w:rPr>
        <w:t>,</w:t>
      </w:r>
      <w:r w:rsidRPr="002A7AC1">
        <w:rPr>
          <w:rFonts w:cstheme="minorHAnsi"/>
        </w:rPr>
        <w:t xml:space="preserve"> prin cele 5 întrebări de evaluare formulate urmărește </w:t>
      </w:r>
      <w:bookmarkStart w:id="25" w:name="_Hlk151807352"/>
      <w:r w:rsidRPr="002A7AC1">
        <w:rPr>
          <w:rFonts w:cstheme="minorHAnsi"/>
        </w:rPr>
        <w:t xml:space="preserve">structura clasică a unei evaluări, </w:t>
      </w:r>
      <w:r w:rsidR="00C81ADD">
        <w:rPr>
          <w:rFonts w:cstheme="minorHAnsi"/>
        </w:rPr>
        <w:t xml:space="preserve">bazată pe </w:t>
      </w:r>
      <w:r w:rsidR="00B07182">
        <w:rPr>
          <w:rFonts w:cstheme="minorHAnsi"/>
        </w:rPr>
        <w:t>criteriile de evaluare</w:t>
      </w:r>
      <w:r w:rsidRPr="002A7AC1">
        <w:rPr>
          <w:rFonts w:cstheme="minorHAnsi"/>
        </w:rPr>
        <w:t xml:space="preserve">: eficacitate, eficiență, impact, caracterul incluziv și nediscriminatoriu al resurselor REACT-EU (după caz), </w:t>
      </w:r>
      <w:r w:rsidR="006F36FD">
        <w:rPr>
          <w:rFonts w:cstheme="minorHAnsi"/>
        </w:rPr>
        <w:t xml:space="preserve">completată cu o componentă </w:t>
      </w:r>
      <w:r w:rsidRPr="002A7AC1">
        <w:rPr>
          <w:rFonts w:cstheme="minorHAnsi"/>
        </w:rPr>
        <w:t>lecții învățate</w:t>
      </w:r>
      <w:r w:rsidR="00ED257A">
        <w:rPr>
          <w:rFonts w:cstheme="minorHAnsi"/>
        </w:rPr>
        <w:t xml:space="preserve">. </w:t>
      </w:r>
      <w:r w:rsidR="00C23663">
        <w:rPr>
          <w:rFonts w:cstheme="minorHAnsi"/>
        </w:rPr>
        <w:t>Pentru a fi utile, lecțiile învățate</w:t>
      </w:r>
      <w:r w:rsidR="00A257C3">
        <w:rPr>
          <w:rFonts w:cstheme="minorHAnsi"/>
        </w:rPr>
        <w:t xml:space="preserve"> </w:t>
      </w:r>
      <w:r w:rsidR="00ED257A">
        <w:rPr>
          <w:rFonts w:cstheme="minorHAnsi"/>
        </w:rPr>
        <w:t>sunt</w:t>
      </w:r>
      <w:r w:rsidR="00C23663">
        <w:rPr>
          <w:rFonts w:cstheme="minorHAnsi"/>
        </w:rPr>
        <w:t xml:space="preserve"> extrase și formulate din perspectiva unor</w:t>
      </w:r>
      <w:r w:rsidRPr="002A7AC1">
        <w:rPr>
          <w:rFonts w:cstheme="minorHAnsi"/>
        </w:rPr>
        <w:t xml:space="preserve"> situații similare, </w:t>
      </w:r>
      <w:r w:rsidR="006E5D15">
        <w:rPr>
          <w:rFonts w:cstheme="minorHAnsi"/>
        </w:rPr>
        <w:t>a</w:t>
      </w:r>
      <w:r w:rsidR="002C4B99">
        <w:rPr>
          <w:rFonts w:cstheme="minorHAnsi"/>
        </w:rPr>
        <w:t xml:space="preserve"> unor inter</w:t>
      </w:r>
      <w:r w:rsidR="007D3AEC">
        <w:rPr>
          <w:rFonts w:cstheme="minorHAnsi"/>
        </w:rPr>
        <w:t xml:space="preserve">venții de </w:t>
      </w:r>
      <w:r w:rsidR="00DA51DF">
        <w:rPr>
          <w:rFonts w:cstheme="minorHAnsi"/>
        </w:rPr>
        <w:t xml:space="preserve">redresare </w:t>
      </w:r>
      <w:r w:rsidR="007D3AEC">
        <w:rPr>
          <w:rFonts w:cstheme="minorHAnsi"/>
        </w:rPr>
        <w:t>și reziliență</w:t>
      </w:r>
      <w:r w:rsidR="006E5D15">
        <w:rPr>
          <w:rFonts w:cstheme="minorHAnsi"/>
        </w:rPr>
        <w:t xml:space="preserve"> și </w:t>
      </w:r>
      <w:r w:rsidR="00303358">
        <w:rPr>
          <w:rFonts w:cstheme="minorHAnsi"/>
        </w:rPr>
        <w:t xml:space="preserve">a acțiunii </w:t>
      </w:r>
      <w:r w:rsidR="002F2DA3">
        <w:rPr>
          <w:rFonts w:cstheme="minorHAnsi"/>
        </w:rPr>
        <w:t>unor factori externi severi.</w:t>
      </w:r>
      <w:r w:rsidRPr="002A7AC1">
        <w:rPr>
          <w:rFonts w:cstheme="minorHAnsi"/>
        </w:rPr>
        <w:t xml:space="preserve"> </w:t>
      </w:r>
    </w:p>
    <w:p w14:paraId="2C6A5C16" w14:textId="003ADD84" w:rsidR="00FF277A" w:rsidRPr="002A7AC1" w:rsidRDefault="00FF277A" w:rsidP="009406D2">
      <w:pPr>
        <w:widowControl w:val="0"/>
        <w:numPr>
          <w:ilvl w:val="0"/>
          <w:numId w:val="88"/>
        </w:numPr>
        <w:suppressAutoHyphens/>
        <w:spacing w:before="120" w:after="120" w:line="240" w:lineRule="auto"/>
        <w:ind w:left="284"/>
        <w:jc w:val="both"/>
        <w:rPr>
          <w:rFonts w:cstheme="minorHAnsi"/>
        </w:rPr>
      </w:pPr>
      <w:r w:rsidRPr="002A7AC1">
        <w:rPr>
          <w:rFonts w:cstheme="minorHAnsi"/>
        </w:rPr>
        <w:t>Ca abordare generală a evaluării, conform CdS, se așteaptă ca</w:t>
      </w:r>
      <w:r w:rsidR="006913DB">
        <w:rPr>
          <w:rFonts w:cstheme="minorHAnsi"/>
        </w:rPr>
        <w:t xml:space="preserve"> </w:t>
      </w:r>
      <w:r w:rsidRPr="002A7AC1">
        <w:rPr>
          <w:rFonts w:cstheme="minorHAnsi"/>
        </w:rPr>
        <w:t xml:space="preserve">”evaluarea să contribuie la </w:t>
      </w:r>
      <w:r w:rsidRPr="002A7AC1">
        <w:rPr>
          <w:rFonts w:cstheme="minorHAnsi"/>
          <w:b/>
        </w:rPr>
        <w:t xml:space="preserve">dobândirea de noi cunoștințe </w:t>
      </w:r>
      <w:r w:rsidRPr="002A7AC1">
        <w:rPr>
          <w:rFonts w:cstheme="minorHAnsi"/>
        </w:rPr>
        <w:t>privind abordarea și implementarea sprijinului acordat prin resursele REACT-EU și cum poate fi aceasta îmbunătățită”. Acest lucru este reflectat în sarcinile de evaluare, și specificate ca identificarea și formularea de lecții învățate și cazuri de bună practică, desprinse din implementarea intervențiilor ce pot fi utile și altor programe operaționale și/</w:t>
      </w:r>
      <w:r w:rsidR="00E6769E">
        <w:rPr>
          <w:rFonts w:cstheme="minorHAnsi"/>
        </w:rPr>
        <w:t xml:space="preserve"> </w:t>
      </w:r>
      <w:r w:rsidRPr="002A7AC1">
        <w:rPr>
          <w:rFonts w:cstheme="minorHAnsi"/>
        </w:rPr>
        <w:t>sau unor programe de redresare economică similare.</w:t>
      </w:r>
    </w:p>
    <w:bookmarkEnd w:id="25"/>
    <w:p w14:paraId="075B7D14" w14:textId="15D02CA1" w:rsidR="00FF277A" w:rsidRPr="002A7AC1" w:rsidRDefault="00FF277A" w:rsidP="009406D2">
      <w:pPr>
        <w:widowControl w:val="0"/>
        <w:numPr>
          <w:ilvl w:val="0"/>
          <w:numId w:val="88"/>
        </w:numPr>
        <w:suppressAutoHyphens/>
        <w:spacing w:before="120" w:after="120" w:line="240" w:lineRule="auto"/>
        <w:ind w:left="284"/>
        <w:jc w:val="both"/>
        <w:rPr>
          <w:rFonts w:cstheme="minorHAnsi"/>
        </w:rPr>
      </w:pPr>
      <w:r w:rsidRPr="002A7AC1">
        <w:rPr>
          <w:rFonts w:cstheme="minorHAnsi"/>
        </w:rPr>
        <w:t>Conform CdS, 5 întrebări de evaluare (ÎE) au stat la baza acestui exercițiu de evaluare sunt:</w:t>
      </w:r>
    </w:p>
    <w:p w14:paraId="5BDA2DDF" w14:textId="77777777" w:rsidR="00FF277A" w:rsidRPr="002A7AC1" w:rsidRDefault="00FF277A" w:rsidP="0090731A">
      <w:pPr>
        <w:shd w:val="clear" w:color="auto" w:fill="E5E5E5"/>
        <w:spacing w:before="120" w:after="120" w:line="240" w:lineRule="auto"/>
        <w:ind w:left="723"/>
        <w:contextualSpacing/>
        <w:jc w:val="both"/>
        <w:rPr>
          <w:i/>
          <w:color w:val="000000"/>
        </w:rPr>
      </w:pPr>
      <w:bookmarkStart w:id="26" w:name="_Hlk151806773"/>
      <w:r w:rsidRPr="002A7AC1">
        <w:rPr>
          <w:b/>
          <w:i/>
          <w:color w:val="000000"/>
        </w:rPr>
        <w:t xml:space="preserve">IE1. </w:t>
      </w:r>
      <w:r w:rsidRPr="002A7AC1">
        <w:rPr>
          <w:i/>
          <w:color w:val="000000"/>
        </w:rPr>
        <w:t>Care a fost contribuția programelor operaționale finanțate din resurse REACT-EU la contracararea efectelor crizei generate de pandemia de COVID-19? – IMPACT;</w:t>
      </w:r>
    </w:p>
    <w:p w14:paraId="5C1EBA66" w14:textId="77777777" w:rsidR="00FF277A" w:rsidRPr="002A7AC1" w:rsidRDefault="00FF277A" w:rsidP="0090731A">
      <w:pPr>
        <w:shd w:val="clear" w:color="auto" w:fill="E5E5E5"/>
        <w:spacing w:before="120" w:after="120" w:line="240" w:lineRule="auto"/>
        <w:ind w:left="723"/>
        <w:contextualSpacing/>
        <w:jc w:val="both"/>
        <w:rPr>
          <w:i/>
          <w:color w:val="000000"/>
        </w:rPr>
      </w:pPr>
      <w:r w:rsidRPr="002A7AC1">
        <w:rPr>
          <w:b/>
          <w:i/>
          <w:color w:val="000000"/>
        </w:rPr>
        <w:t>IE2.</w:t>
      </w:r>
      <w:r w:rsidRPr="002A7AC1">
        <w:rPr>
          <w:i/>
          <w:color w:val="000000"/>
        </w:rPr>
        <w:t xml:space="preserve"> În ce măsură au fost intervențiile REACT-EU dezvoltate pentru a răspunde nevoilor grupurilor-țintă vizate? – RELEVANȚĂ- CARACTERUL INCLUZIV ȘI NEDISCRIMINATORIU AL RESURSELOR REACT-EU;</w:t>
      </w:r>
    </w:p>
    <w:p w14:paraId="21E1B499" w14:textId="77777777" w:rsidR="00FF277A" w:rsidRPr="002A7AC1" w:rsidRDefault="00FF277A" w:rsidP="0090731A">
      <w:pPr>
        <w:shd w:val="clear" w:color="auto" w:fill="E5E5E5"/>
        <w:spacing w:before="120" w:after="120" w:line="240" w:lineRule="auto"/>
        <w:ind w:left="723"/>
        <w:contextualSpacing/>
        <w:jc w:val="both"/>
        <w:rPr>
          <w:i/>
          <w:color w:val="000000"/>
        </w:rPr>
      </w:pPr>
      <w:r w:rsidRPr="002A7AC1">
        <w:rPr>
          <w:b/>
          <w:i/>
          <w:color w:val="000000"/>
        </w:rPr>
        <w:t>IE3.</w:t>
      </w:r>
      <w:r w:rsidRPr="002A7AC1">
        <w:rPr>
          <w:i/>
          <w:color w:val="000000"/>
        </w:rPr>
        <w:t xml:space="preserve"> A fost sprijinul REACT-EU oferit la timp? Au existat obstacole în livrarea sprijinului? – EFICIENȚĂ</w:t>
      </w:r>
    </w:p>
    <w:p w14:paraId="6ADA0761" w14:textId="77777777" w:rsidR="00FF277A" w:rsidRPr="002A7AC1" w:rsidRDefault="00FF277A" w:rsidP="0090731A">
      <w:pPr>
        <w:shd w:val="clear" w:color="auto" w:fill="E5E5E5"/>
        <w:spacing w:before="120" w:after="120" w:line="240" w:lineRule="auto"/>
        <w:ind w:left="720"/>
        <w:contextualSpacing/>
        <w:jc w:val="both"/>
        <w:rPr>
          <w:i/>
          <w:color w:val="000000"/>
        </w:rPr>
      </w:pPr>
      <w:r w:rsidRPr="002A7AC1">
        <w:rPr>
          <w:b/>
          <w:i/>
          <w:color w:val="000000"/>
        </w:rPr>
        <w:t>IE4.</w:t>
      </w:r>
      <w:r w:rsidRPr="002A7AC1">
        <w:rPr>
          <w:i/>
          <w:color w:val="000000"/>
        </w:rPr>
        <w:t xml:space="preserve"> A condus sprijinul oferit la schimbări ale situației sau ale comportamentului grupurilor sprijinite? Dacă da, cum au avut loc acestea? Dacă nu, de ce? EFICACITATE;</w:t>
      </w:r>
    </w:p>
    <w:p w14:paraId="4959FE1D" w14:textId="77777777" w:rsidR="00FF277A" w:rsidRPr="002A7AC1" w:rsidRDefault="00FF277A" w:rsidP="0090731A">
      <w:pPr>
        <w:shd w:val="clear" w:color="auto" w:fill="E5E5E5"/>
        <w:spacing w:before="120" w:after="120" w:line="240" w:lineRule="auto"/>
        <w:ind w:left="720"/>
        <w:contextualSpacing/>
        <w:jc w:val="both"/>
        <w:rPr>
          <w:i/>
          <w:color w:val="000000"/>
        </w:rPr>
      </w:pPr>
      <w:r w:rsidRPr="002A7AC1">
        <w:rPr>
          <w:b/>
          <w:i/>
          <w:color w:val="000000"/>
        </w:rPr>
        <w:t xml:space="preserve">IE5. </w:t>
      </w:r>
      <w:r w:rsidRPr="002A7AC1">
        <w:rPr>
          <w:i/>
          <w:color w:val="000000"/>
        </w:rPr>
        <w:t>Ce lecții învățate se pot desprinde din măsurile de ameliorare a efectelor provocate de criză sprijinite de REACT-EU pentru a putea dezvolta și implementa măsuri în perioadele de criză? – TRANSVERSAL TOATE CRITERIILE.</w:t>
      </w:r>
    </w:p>
    <w:p w14:paraId="7EBF4FC7" w14:textId="77777777" w:rsidR="00820A3B" w:rsidRPr="00E77574" w:rsidRDefault="00820A3B" w:rsidP="005706E4">
      <w:pPr>
        <w:pStyle w:val="Heading2"/>
        <w:numPr>
          <w:ilvl w:val="1"/>
          <w:numId w:val="14"/>
        </w:numPr>
        <w:ind w:left="1276"/>
      </w:pPr>
      <w:bookmarkStart w:id="27" w:name="_Toc144233031"/>
      <w:bookmarkStart w:id="28" w:name="_Toc150065862"/>
      <w:bookmarkStart w:id="29" w:name="_Toc153363808"/>
      <w:bookmarkEnd w:id="20"/>
      <w:bookmarkEnd w:id="26"/>
      <w:r w:rsidRPr="00E77574">
        <w:t>Structura Raportului de evaluare</w:t>
      </w:r>
      <w:bookmarkEnd w:id="27"/>
      <w:bookmarkEnd w:id="28"/>
      <w:bookmarkEnd w:id="29"/>
    </w:p>
    <w:p w14:paraId="0127108F" w14:textId="40D88861" w:rsidR="00D621CE" w:rsidRDefault="00D621CE" w:rsidP="009406D2">
      <w:pPr>
        <w:widowControl w:val="0"/>
        <w:numPr>
          <w:ilvl w:val="0"/>
          <w:numId w:val="88"/>
        </w:numPr>
        <w:suppressAutoHyphens/>
        <w:spacing w:before="120" w:after="120" w:line="240" w:lineRule="auto"/>
        <w:ind w:left="288"/>
        <w:jc w:val="both"/>
        <w:rPr>
          <w:rFonts w:cstheme="minorHAnsi"/>
        </w:rPr>
      </w:pPr>
      <w:r w:rsidRPr="005A26E2">
        <w:rPr>
          <w:rFonts w:cstheme="minorHAnsi"/>
        </w:rPr>
        <w:t>Structura raportului de evaluare a fost concepută pentru a fi ușor de citit și de înteles, furnizând utilizatorilor evaluării informații într-o succesiune logică</w:t>
      </w:r>
      <w:r w:rsidR="00444C81" w:rsidRPr="005A26E2">
        <w:rPr>
          <w:rFonts w:cstheme="minorHAnsi"/>
        </w:rPr>
        <w:t xml:space="preserve">, începând cu </w:t>
      </w:r>
      <w:r w:rsidR="005B516D" w:rsidRPr="005A26E2">
        <w:rPr>
          <w:rFonts w:cstheme="minorHAnsi"/>
        </w:rPr>
        <w:t>un c</w:t>
      </w:r>
      <w:r w:rsidRPr="005A26E2">
        <w:rPr>
          <w:rFonts w:cstheme="minorHAnsi"/>
        </w:rPr>
        <w:t>apitol introductiv dedicat obiectivului, ariei de acoperire și întrebărilor de evaluare, urmat de metodologia de evaluare</w:t>
      </w:r>
      <w:r w:rsidR="005B516D" w:rsidRPr="005A26E2">
        <w:rPr>
          <w:rFonts w:cstheme="minorHAnsi"/>
        </w:rPr>
        <w:t xml:space="preserve"> prin care </w:t>
      </w:r>
      <w:r w:rsidRPr="005A26E2">
        <w:rPr>
          <w:rFonts w:cstheme="minorHAnsi"/>
        </w:rPr>
        <w:t xml:space="preserve">utilizatorii </w:t>
      </w:r>
      <w:r w:rsidR="00827CCA" w:rsidRPr="005A26E2">
        <w:rPr>
          <w:rFonts w:cstheme="minorHAnsi"/>
        </w:rPr>
        <w:t xml:space="preserve">sunt asigurați </w:t>
      </w:r>
      <w:r w:rsidRPr="005A26E2">
        <w:rPr>
          <w:rFonts w:cstheme="minorHAnsi"/>
        </w:rPr>
        <w:t>că rezultatele sunt de încredere și totodată indic</w:t>
      </w:r>
      <w:r w:rsidR="00827CCA" w:rsidRPr="005A26E2">
        <w:rPr>
          <w:rFonts w:cstheme="minorHAnsi"/>
        </w:rPr>
        <w:t>ă</w:t>
      </w:r>
      <w:r w:rsidRPr="005A26E2">
        <w:rPr>
          <w:rFonts w:cstheme="minorHAnsi"/>
        </w:rPr>
        <w:t xml:space="preserve"> limitările metodologice</w:t>
      </w:r>
      <w:r w:rsidR="005A26E2" w:rsidRPr="005A26E2">
        <w:rPr>
          <w:rFonts w:cstheme="minorHAnsi"/>
        </w:rPr>
        <w:t>.</w:t>
      </w:r>
      <w:r w:rsidR="005A26E2">
        <w:rPr>
          <w:rFonts w:cstheme="minorHAnsi"/>
        </w:rPr>
        <w:t xml:space="preserve"> Capitolele următoare sunt structurate pe cele patru </w:t>
      </w:r>
      <w:r w:rsidR="00B015F8">
        <w:rPr>
          <w:rFonts w:cstheme="minorHAnsi"/>
        </w:rPr>
        <w:t>teme (</w:t>
      </w:r>
      <w:r w:rsidR="005A26E2">
        <w:rPr>
          <w:rFonts w:cstheme="minorHAnsi"/>
        </w:rPr>
        <w:t>programe</w:t>
      </w:r>
      <w:r w:rsidR="00B015F8">
        <w:rPr>
          <w:rFonts w:cstheme="minorHAnsi"/>
        </w:rPr>
        <w:t>)</w:t>
      </w:r>
      <w:r w:rsidR="005A26E2">
        <w:rPr>
          <w:rFonts w:cstheme="minorHAnsi"/>
        </w:rPr>
        <w:t xml:space="preserve"> ale ariei de acoperire a evaluării, pentru fiecare </w:t>
      </w:r>
      <w:r w:rsidR="000F2751">
        <w:rPr>
          <w:rFonts w:cstheme="minorHAnsi"/>
        </w:rPr>
        <w:t xml:space="preserve">dintre ele </w:t>
      </w:r>
      <w:r w:rsidR="000366D9">
        <w:rPr>
          <w:rFonts w:cstheme="minorHAnsi"/>
        </w:rPr>
        <w:t xml:space="preserve">fiind incluse subcapitole dedicate analizei intervențiilor evaluate, </w:t>
      </w:r>
      <w:r w:rsidR="00B7281C">
        <w:rPr>
          <w:rFonts w:cstheme="minorHAnsi"/>
        </w:rPr>
        <w:t>r</w:t>
      </w:r>
      <w:r w:rsidR="00DF211B">
        <w:rPr>
          <w:rFonts w:cstheme="minorHAnsi"/>
        </w:rPr>
        <w:t>ă</w:t>
      </w:r>
      <w:r w:rsidR="00B7281C">
        <w:rPr>
          <w:rFonts w:cstheme="minorHAnsi"/>
        </w:rPr>
        <w:t>spunsurile la întrebările de evaluare, concluzii și recomandări.</w:t>
      </w:r>
    </w:p>
    <w:p w14:paraId="120B31C5" w14:textId="2E133197" w:rsidR="00FF277A" w:rsidRPr="00E77574" w:rsidRDefault="00FF277A" w:rsidP="009406D2">
      <w:pPr>
        <w:widowControl w:val="0"/>
        <w:numPr>
          <w:ilvl w:val="0"/>
          <w:numId w:val="88"/>
        </w:numPr>
        <w:suppressAutoHyphens/>
        <w:spacing w:before="120" w:after="120" w:line="240" w:lineRule="auto"/>
        <w:ind w:left="288"/>
        <w:jc w:val="both"/>
        <w:rPr>
          <w:rFonts w:cstheme="minorHAnsi"/>
        </w:rPr>
      </w:pPr>
      <w:r w:rsidRPr="00E77574">
        <w:rPr>
          <w:rFonts w:cstheme="minorHAnsi"/>
        </w:rPr>
        <w:br w:type="page"/>
      </w:r>
    </w:p>
    <w:p w14:paraId="04AB0370" w14:textId="77777777" w:rsidR="000424AF" w:rsidRPr="00E77574" w:rsidRDefault="000424AF" w:rsidP="00B03251">
      <w:pPr>
        <w:pStyle w:val="Heading1"/>
        <w:numPr>
          <w:ilvl w:val="0"/>
          <w:numId w:val="12"/>
        </w:numPr>
        <w:spacing w:before="240" w:after="120" w:line="23" w:lineRule="atLeast"/>
        <w:ind w:left="720" w:right="-23"/>
      </w:pPr>
      <w:bookmarkStart w:id="30" w:name="_Toc151220325"/>
      <w:bookmarkStart w:id="31" w:name="_Toc153363809"/>
      <w:r w:rsidRPr="00E77574">
        <w:lastRenderedPageBreak/>
        <w:t>ABORDAREA METODOLOGICĂ</w:t>
      </w:r>
      <w:bookmarkEnd w:id="30"/>
      <w:bookmarkEnd w:id="31"/>
    </w:p>
    <w:p w14:paraId="08A9D192" w14:textId="6DDBBE4D" w:rsidR="00820A3B" w:rsidRPr="00E77574" w:rsidRDefault="00820A3B" w:rsidP="00E7338E">
      <w:pPr>
        <w:pStyle w:val="Heading2"/>
        <w:numPr>
          <w:ilvl w:val="1"/>
          <w:numId w:val="12"/>
        </w:numPr>
        <w:ind w:left="1276" w:hanging="709"/>
      </w:pPr>
      <w:bookmarkStart w:id="32" w:name="_Toc144233033"/>
      <w:bookmarkStart w:id="33" w:name="_Toc150065864"/>
      <w:bookmarkStart w:id="34" w:name="_Toc153363810"/>
      <w:r w:rsidRPr="00E77574">
        <w:t>M</w:t>
      </w:r>
      <w:bookmarkEnd w:id="32"/>
      <w:r w:rsidRPr="00E77574">
        <w:t>etodologia de evaluare</w:t>
      </w:r>
      <w:bookmarkEnd w:id="33"/>
      <w:r w:rsidR="00E46C8E" w:rsidRPr="00E77574">
        <w:t>. Metodele și instrumentele aplicate</w:t>
      </w:r>
      <w:bookmarkEnd w:id="34"/>
    </w:p>
    <w:p w14:paraId="37235EED" w14:textId="77777777" w:rsidR="00870462" w:rsidRDefault="00820A3B" w:rsidP="009406D2">
      <w:pPr>
        <w:widowControl w:val="0"/>
        <w:numPr>
          <w:ilvl w:val="0"/>
          <w:numId w:val="88"/>
        </w:numPr>
        <w:suppressAutoHyphens/>
        <w:spacing w:before="120" w:after="120" w:line="240" w:lineRule="auto"/>
        <w:ind w:left="288"/>
        <w:jc w:val="both"/>
        <w:rPr>
          <w:rFonts w:cstheme="minorHAnsi"/>
        </w:rPr>
      </w:pPr>
      <w:r w:rsidRPr="002A7AC1">
        <w:rPr>
          <w:rFonts w:cstheme="minorHAnsi"/>
        </w:rPr>
        <w:t xml:space="preserve">Pentru a răspunde întrebărilor de evaluare (ÎE) s-a elaborat o metodologie bazată pe o combinație de metode și instrumente adaptate specificului intervențiilor evaluate. Conform Raportului Inițial (RI), instrumentele de evaluare au fost proiectate astfel încât să sprijine formularea răspunsurilor la mai multe întrebări de evaluare. </w:t>
      </w:r>
    </w:p>
    <w:p w14:paraId="41875774" w14:textId="2376CACC" w:rsidR="0094742F" w:rsidRPr="002A7AC1" w:rsidRDefault="00662BD3" w:rsidP="009406D2">
      <w:pPr>
        <w:widowControl w:val="0"/>
        <w:numPr>
          <w:ilvl w:val="0"/>
          <w:numId w:val="88"/>
        </w:numPr>
        <w:suppressAutoHyphens/>
        <w:spacing w:before="120" w:after="120" w:line="240" w:lineRule="auto"/>
        <w:ind w:left="288"/>
        <w:jc w:val="both"/>
        <w:rPr>
          <w:rFonts w:cstheme="minorHAnsi"/>
        </w:rPr>
      </w:pPr>
      <w:r>
        <w:rPr>
          <w:rFonts w:cstheme="minorHAnsi"/>
        </w:rPr>
        <w:t>Figurile 1 și 2 de mai jos ilustrează metodele de colectare și de analiză efectiv aplicate în această evaluare.</w:t>
      </w:r>
    </w:p>
    <w:p w14:paraId="51D62064" w14:textId="6A3F3875" w:rsidR="00564179" w:rsidRPr="00E77574" w:rsidRDefault="00564179" w:rsidP="00F31C14">
      <w:pPr>
        <w:pStyle w:val="Caption"/>
        <w:framePr w:wrap="around"/>
        <w:spacing w:before="0" w:after="0"/>
      </w:pPr>
      <w:bookmarkStart w:id="35" w:name="_Toc153349614"/>
      <w:r w:rsidRPr="00E77574">
        <w:t xml:space="preserve">Figura </w:t>
      </w:r>
      <w:r w:rsidRPr="00E77574">
        <w:fldChar w:fldCharType="begin"/>
      </w:r>
      <w:r w:rsidRPr="00E77574">
        <w:instrText xml:space="preserve"> SEQ Figura \* ARABIC </w:instrText>
      </w:r>
      <w:r w:rsidRPr="00E77574">
        <w:fldChar w:fldCharType="separate"/>
      </w:r>
      <w:r w:rsidR="00B06751">
        <w:rPr>
          <w:noProof/>
        </w:rPr>
        <w:t>1</w:t>
      </w:r>
      <w:r w:rsidRPr="00E77574">
        <w:fldChar w:fldCharType="end"/>
      </w:r>
      <w:r w:rsidRPr="00E77574">
        <w:t>. METODE DE COLECTARE DE DATE</w:t>
      </w:r>
      <w:bookmarkEnd w:id="35"/>
    </w:p>
    <w:p w14:paraId="3871383D" w14:textId="7BF794C8" w:rsidR="0094742F" w:rsidRPr="00E77574" w:rsidRDefault="0094742F" w:rsidP="00F31C14">
      <w:pPr>
        <w:pStyle w:val="Caption"/>
        <w:framePr w:wrap="around"/>
        <w:spacing w:before="0" w:after="0"/>
        <w:rPr>
          <w:rFonts w:cstheme="minorHAnsi"/>
        </w:rPr>
      </w:pPr>
      <w:r w:rsidRPr="00E77574">
        <w:rPr>
          <w:noProof/>
          <w:lang w:eastAsia="ro-RO"/>
        </w:rPr>
        <mc:AlternateContent>
          <mc:Choice Requires="wpg">
            <w:drawing>
              <wp:inline distT="0" distB="0" distL="0" distR="0" wp14:anchorId="6413B4C4" wp14:editId="6ABAD232">
                <wp:extent cx="5740400" cy="1059873"/>
                <wp:effectExtent l="19050" t="0" r="0" b="6985"/>
                <wp:docPr id="1176925009" name="Group 1176925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1059873"/>
                          <a:chOff x="-191" y="-1069"/>
                          <a:chExt cx="59080" cy="15876"/>
                        </a:xfrm>
                      </wpg:grpSpPr>
                      <wpg:grpSp>
                        <wpg:cNvPr id="275849546" name="Group 310135204"/>
                        <wpg:cNvGrpSpPr>
                          <a:grpSpLocks/>
                        </wpg:cNvGrpSpPr>
                        <wpg:grpSpPr bwMode="auto">
                          <a:xfrm>
                            <a:off x="-191" y="-1069"/>
                            <a:ext cx="59080" cy="15876"/>
                            <a:chOff x="-191" y="-1069"/>
                            <a:chExt cx="59080" cy="15876"/>
                          </a:xfrm>
                        </wpg:grpSpPr>
                        <wps:wsp>
                          <wps:cNvPr id="1229797103" name="Rectangle 958674206"/>
                          <wps:cNvSpPr>
                            <a:spLocks noChangeArrowheads="1"/>
                          </wps:cNvSpPr>
                          <wps:spPr bwMode="auto">
                            <a:xfrm>
                              <a:off x="-191" y="-1069"/>
                              <a:ext cx="58889" cy="1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0AA0" w14:textId="77777777" w:rsidR="00E05AF4" w:rsidRDefault="00E05AF4" w:rsidP="0094742F">
                                <w:pPr>
                                  <w:spacing w:after="0"/>
                                </w:pPr>
                              </w:p>
                            </w:txbxContent>
                          </wps:txbx>
                          <wps:bodyPr rot="0" vert="horz" wrap="square" lIns="91425" tIns="91425" rIns="91425" bIns="91425" anchor="ctr" anchorCtr="0" upright="1">
                            <a:noAutofit/>
                          </wps:bodyPr>
                        </wps:wsp>
                        <wps:wsp>
                          <wps:cNvPr id="1659727788" name="Arrow: Right 1964028804"/>
                          <wps:cNvSpPr>
                            <a:spLocks noChangeArrowheads="1"/>
                          </wps:cNvSpPr>
                          <wps:spPr bwMode="auto">
                            <a:xfrm>
                              <a:off x="0" y="0"/>
                              <a:ext cx="58889" cy="14807"/>
                            </a:xfrm>
                            <a:prstGeom prst="rightArrow">
                              <a:avLst>
                                <a:gd name="adj1" fmla="val 50000"/>
                                <a:gd name="adj2" fmla="val 50008"/>
                              </a:avLst>
                            </a:prstGeom>
                            <a:solidFill>
                              <a:srgbClr val="E2ED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D6AE1" w14:textId="77777777" w:rsidR="00E05AF4" w:rsidRDefault="00E05AF4" w:rsidP="0094742F">
                                <w:pPr>
                                  <w:spacing w:after="0"/>
                                </w:pPr>
                              </w:p>
                            </w:txbxContent>
                          </wps:txbx>
                          <wps:bodyPr rot="0" vert="horz" wrap="square" lIns="91425" tIns="91425" rIns="91425" bIns="91425" anchor="ctr" anchorCtr="0" upright="1">
                            <a:noAutofit/>
                          </wps:bodyPr>
                        </wps:wsp>
                        <wps:wsp>
                          <wps:cNvPr id="1171146606" name="Rectangle: Rounded Corners 1993506338"/>
                          <wps:cNvSpPr>
                            <a:spLocks noChangeArrowheads="1"/>
                          </wps:cNvSpPr>
                          <wps:spPr bwMode="auto">
                            <a:xfrm>
                              <a:off x="0" y="4442"/>
                              <a:ext cx="8618" cy="5923"/>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1899E98C" w14:textId="77777777" w:rsidR="00E05AF4" w:rsidRDefault="00E05AF4" w:rsidP="0094742F">
                                <w:pPr>
                                  <w:spacing w:after="0"/>
                                </w:pPr>
                              </w:p>
                            </w:txbxContent>
                          </wps:txbx>
                          <wps:bodyPr rot="0" vert="horz" wrap="square" lIns="91425" tIns="91425" rIns="91425" bIns="91425" anchor="ctr" anchorCtr="0" upright="1">
                            <a:noAutofit/>
                          </wps:bodyPr>
                        </wps:wsp>
                        <wps:wsp>
                          <wps:cNvPr id="430136202" name="Text Box 1307502888"/>
                          <wps:cNvSpPr txBox="1">
                            <a:spLocks noChangeArrowheads="1"/>
                          </wps:cNvSpPr>
                          <wps:spPr bwMode="auto">
                            <a:xfrm>
                              <a:off x="289" y="4731"/>
                              <a:ext cx="8040" cy="534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3A14EFD" w14:textId="77777777" w:rsidR="00E05AF4" w:rsidRDefault="00E05AF4" w:rsidP="0094742F">
                                <w:pPr>
                                  <w:spacing w:after="0" w:line="213" w:lineRule="auto"/>
                                  <w:jc w:val="center"/>
                                </w:pPr>
                                <w:r>
                                  <w:rPr>
                                    <w:b/>
                                    <w:color w:val="FFFFFF"/>
                                    <w:sz w:val="16"/>
                                  </w:rPr>
                                  <w:t>Cercetare documentară</w:t>
                                </w:r>
                              </w:p>
                            </w:txbxContent>
                          </wps:txbx>
                          <wps:bodyPr rot="0" vert="horz" wrap="square" lIns="30475" tIns="30475" rIns="30475" bIns="30475" anchor="ctr" anchorCtr="0" upright="1">
                            <a:noAutofit/>
                          </wps:bodyPr>
                        </wps:wsp>
                        <wps:wsp>
                          <wps:cNvPr id="2102321480" name="Rectangle: Rounded Corners 2143520718"/>
                          <wps:cNvSpPr>
                            <a:spLocks noChangeArrowheads="1"/>
                          </wps:cNvSpPr>
                          <wps:spPr bwMode="auto">
                            <a:xfrm>
                              <a:off x="9304" y="4510"/>
                              <a:ext cx="8618" cy="5923"/>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3E60236A" w14:textId="77777777" w:rsidR="00E05AF4" w:rsidRDefault="00E05AF4" w:rsidP="0094742F">
                                <w:pPr>
                                  <w:spacing w:after="0"/>
                                </w:pPr>
                              </w:p>
                            </w:txbxContent>
                          </wps:txbx>
                          <wps:bodyPr rot="0" vert="horz" wrap="square" lIns="91425" tIns="91425" rIns="91425" bIns="91425" anchor="ctr" anchorCtr="0" upright="1">
                            <a:noAutofit/>
                          </wps:bodyPr>
                        </wps:wsp>
                        <wps:wsp>
                          <wps:cNvPr id="1189813674" name="Text Box 2107067941"/>
                          <wps:cNvSpPr txBox="1">
                            <a:spLocks noChangeArrowheads="1"/>
                          </wps:cNvSpPr>
                          <wps:spPr bwMode="auto">
                            <a:xfrm>
                              <a:off x="9593" y="4799"/>
                              <a:ext cx="8039" cy="534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93B7BBE" w14:textId="77777777" w:rsidR="00E05AF4" w:rsidRDefault="00E05AF4" w:rsidP="0094742F">
                                <w:pPr>
                                  <w:spacing w:after="0" w:line="213" w:lineRule="auto"/>
                                  <w:jc w:val="center"/>
                                </w:pPr>
                                <w:r>
                                  <w:rPr>
                                    <w:b/>
                                    <w:color w:val="FFFFFF"/>
                                    <w:sz w:val="14"/>
                                  </w:rPr>
                                  <w:t>Identificarea surselor de date și extragerea datelor</w:t>
                                </w:r>
                              </w:p>
                            </w:txbxContent>
                          </wps:txbx>
                          <wps:bodyPr rot="0" vert="horz" wrap="square" lIns="26650" tIns="26650" rIns="26650" bIns="26650" anchor="ctr" anchorCtr="0" upright="1">
                            <a:noAutofit/>
                          </wps:bodyPr>
                        </wps:wsp>
                        <wps:wsp>
                          <wps:cNvPr id="626460194" name="Rectangle: Rounded Corners 1692480071"/>
                          <wps:cNvSpPr>
                            <a:spLocks noChangeArrowheads="1"/>
                          </wps:cNvSpPr>
                          <wps:spPr bwMode="auto">
                            <a:xfrm>
                              <a:off x="18334" y="4442"/>
                              <a:ext cx="8618" cy="5923"/>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4A06E085" w14:textId="77777777" w:rsidR="00E05AF4" w:rsidRDefault="00E05AF4" w:rsidP="0094742F">
                                <w:pPr>
                                  <w:spacing w:after="0"/>
                                </w:pPr>
                              </w:p>
                            </w:txbxContent>
                          </wps:txbx>
                          <wps:bodyPr rot="0" vert="horz" wrap="square" lIns="91425" tIns="91425" rIns="91425" bIns="91425" anchor="ctr" anchorCtr="0" upright="1">
                            <a:noAutofit/>
                          </wps:bodyPr>
                        </wps:wsp>
                        <wps:wsp>
                          <wps:cNvPr id="453787742" name="Text Box 604958375"/>
                          <wps:cNvSpPr txBox="1">
                            <a:spLocks noChangeArrowheads="1"/>
                          </wps:cNvSpPr>
                          <wps:spPr bwMode="auto">
                            <a:xfrm>
                              <a:off x="18623" y="4731"/>
                              <a:ext cx="8040" cy="534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E02683" w14:textId="77777777" w:rsidR="00E05AF4" w:rsidRDefault="00E05AF4" w:rsidP="0094742F">
                                <w:pPr>
                                  <w:spacing w:after="0" w:line="213" w:lineRule="auto"/>
                                  <w:jc w:val="center"/>
                                </w:pPr>
                                <w:r>
                                  <w:rPr>
                                    <w:b/>
                                    <w:color w:val="FFFFFF"/>
                                    <w:sz w:val="16"/>
                                  </w:rPr>
                                  <w:t>Sondaje</w:t>
                                </w:r>
                              </w:p>
                            </w:txbxContent>
                          </wps:txbx>
                          <wps:bodyPr rot="0" vert="horz" wrap="square" lIns="30475" tIns="30475" rIns="30475" bIns="30475" anchor="ctr" anchorCtr="0" upright="1">
                            <a:noAutofit/>
                          </wps:bodyPr>
                        </wps:wsp>
                        <wps:wsp>
                          <wps:cNvPr id="234732833" name="Rectangle: Rounded Corners 355014957"/>
                          <wps:cNvSpPr>
                            <a:spLocks noChangeArrowheads="1"/>
                          </wps:cNvSpPr>
                          <wps:spPr bwMode="auto">
                            <a:xfrm>
                              <a:off x="27501" y="4715"/>
                              <a:ext cx="8618" cy="5923"/>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26321B0D" w14:textId="77777777" w:rsidR="00E05AF4" w:rsidRDefault="00E05AF4" w:rsidP="0094742F">
                                <w:pPr>
                                  <w:spacing w:after="0"/>
                                </w:pPr>
                              </w:p>
                            </w:txbxContent>
                          </wps:txbx>
                          <wps:bodyPr rot="0" vert="horz" wrap="square" lIns="91425" tIns="91425" rIns="91425" bIns="91425" anchor="ctr" anchorCtr="0" upright="1">
                            <a:noAutofit/>
                          </wps:bodyPr>
                        </wps:wsp>
                        <wps:wsp>
                          <wps:cNvPr id="2130769133" name="Text Box 966767317"/>
                          <wps:cNvSpPr txBox="1">
                            <a:spLocks noChangeArrowheads="1"/>
                          </wps:cNvSpPr>
                          <wps:spPr bwMode="auto">
                            <a:xfrm>
                              <a:off x="27790" y="4682"/>
                              <a:ext cx="8040" cy="534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B4482AF" w14:textId="77777777" w:rsidR="00E05AF4" w:rsidRDefault="00E05AF4" w:rsidP="0094742F">
                                <w:pPr>
                                  <w:spacing w:after="0" w:line="213" w:lineRule="auto"/>
                                  <w:jc w:val="center"/>
                                </w:pPr>
                                <w:r>
                                  <w:rPr>
                                    <w:b/>
                                    <w:color w:val="FFFFFF"/>
                                    <w:sz w:val="16"/>
                                  </w:rPr>
                                  <w:t>Interviuri</w:t>
                                </w:r>
                              </w:p>
                            </w:txbxContent>
                          </wps:txbx>
                          <wps:bodyPr rot="0" vert="horz" wrap="square" lIns="30475" tIns="30475" rIns="30475" bIns="30475" anchor="ctr" anchorCtr="0" upright="1">
                            <a:noAutofit/>
                          </wps:bodyPr>
                        </wps:wsp>
                        <wps:wsp>
                          <wps:cNvPr id="812892872" name="Rectangle: Rounded Corners 2060505068"/>
                          <wps:cNvSpPr>
                            <a:spLocks noChangeArrowheads="1"/>
                          </wps:cNvSpPr>
                          <wps:spPr bwMode="auto">
                            <a:xfrm>
                              <a:off x="36532" y="4783"/>
                              <a:ext cx="8618" cy="5923"/>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3E565FEC" w14:textId="77777777" w:rsidR="00E05AF4" w:rsidRDefault="00E05AF4" w:rsidP="0094742F">
                                <w:pPr>
                                  <w:spacing w:after="0"/>
                                </w:pPr>
                              </w:p>
                            </w:txbxContent>
                          </wps:txbx>
                          <wps:bodyPr rot="0" vert="horz" wrap="square" lIns="91425" tIns="91425" rIns="91425" bIns="91425" anchor="ctr" anchorCtr="0" upright="1">
                            <a:noAutofit/>
                          </wps:bodyPr>
                        </wps:wsp>
                        <wps:wsp>
                          <wps:cNvPr id="821976644" name="Text Box 307870859"/>
                          <wps:cNvSpPr txBox="1">
                            <a:spLocks noChangeArrowheads="1"/>
                          </wps:cNvSpPr>
                          <wps:spPr bwMode="auto">
                            <a:xfrm>
                              <a:off x="36821" y="4682"/>
                              <a:ext cx="8040" cy="534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2AAAD64" w14:textId="77777777" w:rsidR="00E05AF4" w:rsidRDefault="00E05AF4" w:rsidP="0094742F">
                                <w:pPr>
                                  <w:spacing w:after="0" w:line="213" w:lineRule="auto"/>
                                  <w:jc w:val="center"/>
                                </w:pPr>
                                <w:r>
                                  <w:rPr>
                                    <w:b/>
                                    <w:color w:val="FFFFFF"/>
                                    <w:sz w:val="16"/>
                                  </w:rPr>
                                  <w:t>Focus Grupuri</w:t>
                                </w:r>
                              </w:p>
                            </w:txbxContent>
                          </wps:txbx>
                          <wps:bodyPr rot="0" vert="horz" wrap="square" lIns="30475" tIns="30475" rIns="30475" bIns="30475" anchor="ctr" anchorCtr="0" upright="1">
                            <a:noAutofit/>
                          </wps:bodyPr>
                        </wps:wsp>
                        <wps:wsp>
                          <wps:cNvPr id="1945241379" name="Rectangle: Rounded Corners 510268168"/>
                          <wps:cNvSpPr>
                            <a:spLocks noChangeArrowheads="1"/>
                          </wps:cNvSpPr>
                          <wps:spPr bwMode="auto">
                            <a:xfrm>
                              <a:off x="45972" y="4783"/>
                              <a:ext cx="8618" cy="5923"/>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38CA81D6" w14:textId="77777777" w:rsidR="00E05AF4" w:rsidRDefault="00E05AF4" w:rsidP="0094742F">
                                <w:pPr>
                                  <w:spacing w:after="0"/>
                                </w:pPr>
                              </w:p>
                            </w:txbxContent>
                          </wps:txbx>
                          <wps:bodyPr rot="0" vert="horz" wrap="square" lIns="91425" tIns="91425" rIns="91425" bIns="91425" anchor="ctr" anchorCtr="0" upright="1">
                            <a:noAutofit/>
                          </wps:bodyPr>
                        </wps:wsp>
                        <wps:wsp>
                          <wps:cNvPr id="1404292549" name="Text Box 302136646"/>
                          <wps:cNvSpPr txBox="1">
                            <a:spLocks noChangeArrowheads="1"/>
                          </wps:cNvSpPr>
                          <wps:spPr bwMode="auto">
                            <a:xfrm>
                              <a:off x="46261" y="4510"/>
                              <a:ext cx="8039" cy="5907"/>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BE3C489" w14:textId="77777777" w:rsidR="00E05AF4" w:rsidRDefault="00E05AF4" w:rsidP="0094742F">
                                <w:pPr>
                                  <w:spacing w:after="0" w:line="213" w:lineRule="auto"/>
                                  <w:jc w:val="center"/>
                                </w:pPr>
                                <w:r>
                                  <w:rPr>
                                    <w:b/>
                                    <w:color w:val="FFFFFF"/>
                                    <w:sz w:val="16"/>
                                  </w:rPr>
                                  <w:t>Studii de caz</w:t>
                                </w:r>
                              </w:p>
                            </w:txbxContent>
                          </wps:txbx>
                          <wps:bodyPr rot="0" vert="horz" wrap="square" lIns="30475" tIns="30475" rIns="30475" bIns="30475" anchor="ctr" anchorCtr="0" upright="1">
                            <a:noAutofit/>
                          </wps:bodyPr>
                        </wps:wsp>
                      </wpg:grpSp>
                    </wpg:wgp>
                  </a:graphicData>
                </a:graphic>
              </wp:inline>
            </w:drawing>
          </mc:Choice>
          <mc:Fallback>
            <w:pict>
              <v:group w14:anchorId="6413B4C4" id="Group 1176925009" o:spid="_x0000_s1026" style="width:452pt;height:83.45pt;mso-position-horizontal-relative:char;mso-position-vertical-relative:line" coordorigin="-191,-1069" coordsize="59080,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">
                <v:group id="Group 310135204" o:spid="_x0000_s1027" style="position:absolute;left:-191;top:-1069;width:59080;height:15876" coordorigin="-191,-1069" coordsize="59080,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">
                  <v:rect id="Rectangle 958674206" o:spid="_x0000_s1028" style="position:absolute;left:-191;top:-1069;width:58889;height:1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" filled="f" stroked="f">
                    <v:textbox inset="2.53958mm,2.53958mm,2.53958mm,2.53958mm">
                      <w:txbxContent>
                        <w:p w14:paraId="14CD0AA0" w14:textId="77777777" w:rsidR="00E05AF4" w:rsidRDefault="00E05AF4" w:rsidP="0094742F">
                          <w:pPr>
                            <w:spacing w:after="0"/>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64028804" o:spid="_x0000_s1029" type="#_x0000_t13" style="position:absolute;width:58889;height:1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" adj="18884" fillcolor="#e2edcd" stroked="f">
                    <v:textbox inset="2.53958mm,2.53958mm,2.53958mm,2.53958mm">
                      <w:txbxContent>
                        <w:p w14:paraId="191D6AE1" w14:textId="77777777" w:rsidR="00E05AF4" w:rsidRDefault="00E05AF4" w:rsidP="0094742F">
                          <w:pPr>
                            <w:spacing w:after="0"/>
                          </w:pPr>
                        </w:p>
                      </w:txbxContent>
                    </v:textbox>
                  </v:shape>
                  <v:roundrect id="Rectangle: Rounded Corners 1993506338" o:spid="_x0000_s1030" style="position:absolute;top:4442;width:8618;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" fillcolor="#abcb39" strokecolor="white" strokeweight="2pt">
                    <v:stroke startarrowwidth="narrow" startarrowlength="short" endarrowwidth="narrow" endarrowlength="short" joinstyle="miter"/>
                    <v:textbox inset="2.53958mm,2.53958mm,2.53958mm,2.53958mm">
                      <w:txbxContent>
                        <w:p w14:paraId="1899E98C" w14:textId="77777777" w:rsidR="00E05AF4" w:rsidRDefault="00E05AF4" w:rsidP="0094742F">
                          <w:pPr>
                            <w:spacing w:after="0"/>
                          </w:pPr>
                        </w:p>
                      </w:txbxContent>
                    </v:textbox>
                  </v:roundrect>
                  <v:shapetype id="_x0000_t202" coordsize="21600,21600" o:spt="202" path="m,l,21600r21600,l21600,xe">
                    <v:stroke joinstyle="miter"/>
                    <v:path gradientshapeok="t" o:connecttype="rect"/>
                  </v:shapetype>
                  <v:shape id="Text Box 1307502888" o:spid="_x0000_s1031" type="#_x0000_t202" style="position:absolute;left:289;top:4731;width:8040;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63A14EFD" w14:textId="77777777" w:rsidR="00E05AF4" w:rsidRDefault="00E05AF4" w:rsidP="0094742F">
                          <w:pPr>
                            <w:spacing w:after="0" w:line="213" w:lineRule="auto"/>
                            <w:jc w:val="center"/>
                          </w:pPr>
                          <w:r>
                            <w:rPr>
                              <w:b/>
                              <w:color w:val="FFFFFF"/>
                              <w:sz w:val="16"/>
                            </w:rPr>
                            <w:t>Cercetare documentară</w:t>
                          </w:r>
                        </w:p>
                      </w:txbxContent>
                    </v:textbox>
                  </v:shape>
                  <v:roundrect id="Rectangle: Rounded Corners 2143520718" o:spid="_x0000_s1032" style="position:absolute;left:9304;top:4510;width:8618;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" fillcolor="#abcb39" strokecolor="white" strokeweight="2pt">
                    <v:stroke startarrowwidth="narrow" startarrowlength="short" endarrowwidth="narrow" endarrowlength="short" joinstyle="miter"/>
                    <v:textbox inset="2.53958mm,2.53958mm,2.53958mm,2.53958mm">
                      <w:txbxContent>
                        <w:p w14:paraId="3E60236A" w14:textId="77777777" w:rsidR="00E05AF4" w:rsidRDefault="00E05AF4" w:rsidP="0094742F">
                          <w:pPr>
                            <w:spacing w:after="0"/>
                          </w:pPr>
                        </w:p>
                      </w:txbxContent>
                    </v:textbox>
                  </v:roundrect>
                  <v:shape id="Text Box 2107067941" o:spid="_x0000_s1033" type="#_x0000_t202" style="position:absolute;left:9593;top:4799;width:8039;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" fillcolor="#09242a [1637]" strokecolor="#12434e [3045]">
                    <v:fill color2="#11424d [3013]" rotate="t" angle="180" colors="0 #043743;52429f #094a59;1 #074c5b" focus="100%" type="gradient">
                      <o:fill v:ext="view" type="gradientUnscaled"/>
                    </v:fill>
                    <v:shadow on="t" color="black" opacity="22937f" origin=",.5" offset="0,.63889mm"/>
                    <v:textbox inset=".74028mm,.74028mm,.74028mm,.74028mm">
                      <w:txbxContent>
                        <w:p w14:paraId="093B7BBE" w14:textId="77777777" w:rsidR="00E05AF4" w:rsidRDefault="00E05AF4" w:rsidP="0094742F">
                          <w:pPr>
                            <w:spacing w:after="0" w:line="213" w:lineRule="auto"/>
                            <w:jc w:val="center"/>
                          </w:pPr>
                          <w:r>
                            <w:rPr>
                              <w:b/>
                              <w:color w:val="FFFFFF"/>
                              <w:sz w:val="14"/>
                            </w:rPr>
                            <w:t>Identificarea surselor de date și extragerea datelor</w:t>
                          </w:r>
                        </w:p>
                      </w:txbxContent>
                    </v:textbox>
                  </v:shape>
                  <v:roundrect id="Rectangle: Rounded Corners 1692480071" o:spid="_x0000_s1034" style="position:absolute;left:18334;top:4442;width:8618;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" fillcolor="#abcb39" strokecolor="white" strokeweight="2pt">
                    <v:stroke startarrowwidth="narrow" startarrowlength="short" endarrowwidth="narrow" endarrowlength="short" joinstyle="miter"/>
                    <v:textbox inset="2.53958mm,2.53958mm,2.53958mm,2.53958mm">
                      <w:txbxContent>
                        <w:p w14:paraId="4A06E085" w14:textId="77777777" w:rsidR="00E05AF4" w:rsidRDefault="00E05AF4" w:rsidP="0094742F">
                          <w:pPr>
                            <w:spacing w:after="0"/>
                          </w:pPr>
                        </w:p>
                      </w:txbxContent>
                    </v:textbox>
                  </v:roundrect>
                  <v:shape id="Text Box 604958375" o:spid="_x0000_s1035" type="#_x0000_t202" style="position:absolute;left:18623;top:4731;width:8040;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" fillcolor="#09242a [1637]" stroked="f">
                    <v:fill color2="#11424d [3013]" rotate="t" angle="180" colors="0 #043743;52429f #094a59;1 #074c5b" focus="100%" type="gradient">
                      <o:fill v:ext="view" type="gradientUnscaled"/>
                    </v:fill>
                    <v:shadow on="t" color="black" opacity="22937f" origin=",.5" offset="0,.63889mm"/>
                    <v:textbox inset=".84653mm,.84653mm,.84653mm,.84653mm">
                      <w:txbxContent>
                        <w:p w14:paraId="04E02683" w14:textId="77777777" w:rsidR="00E05AF4" w:rsidRDefault="00E05AF4" w:rsidP="0094742F">
                          <w:pPr>
                            <w:spacing w:after="0" w:line="213" w:lineRule="auto"/>
                            <w:jc w:val="center"/>
                          </w:pPr>
                          <w:r>
                            <w:rPr>
                              <w:b/>
                              <w:color w:val="FFFFFF"/>
                              <w:sz w:val="16"/>
                            </w:rPr>
                            <w:t>Sondaje</w:t>
                          </w:r>
                        </w:p>
                      </w:txbxContent>
                    </v:textbox>
                  </v:shape>
                  <v:roundrect id="Rectangle: Rounded Corners 355014957" o:spid="_x0000_s1036" style="position:absolute;left:27501;top:4715;width:8618;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" fillcolor="#abcb39" strokecolor="white" strokeweight="2pt">
                    <v:stroke startarrowwidth="narrow" startarrowlength="short" endarrowwidth="narrow" endarrowlength="short" joinstyle="miter"/>
                    <v:textbox inset="2.53958mm,2.53958mm,2.53958mm,2.53958mm">
                      <w:txbxContent>
                        <w:p w14:paraId="26321B0D" w14:textId="77777777" w:rsidR="00E05AF4" w:rsidRDefault="00E05AF4" w:rsidP="0094742F">
                          <w:pPr>
                            <w:spacing w:after="0"/>
                          </w:pPr>
                        </w:p>
                      </w:txbxContent>
                    </v:textbox>
                  </v:roundrect>
                  <v:shape id="Text Box 966767317" o:spid="_x0000_s1037" type="#_x0000_t202" style="position:absolute;left:27790;top:4682;width:8040;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6B4482AF" w14:textId="77777777" w:rsidR="00E05AF4" w:rsidRDefault="00E05AF4" w:rsidP="0094742F">
                          <w:pPr>
                            <w:spacing w:after="0" w:line="213" w:lineRule="auto"/>
                            <w:jc w:val="center"/>
                          </w:pPr>
                          <w:r>
                            <w:rPr>
                              <w:b/>
                              <w:color w:val="FFFFFF"/>
                              <w:sz w:val="16"/>
                            </w:rPr>
                            <w:t>Interviuri</w:t>
                          </w:r>
                        </w:p>
                      </w:txbxContent>
                    </v:textbox>
                  </v:shape>
                  <v:roundrect id="Rectangle: Rounded Corners 2060505068" o:spid="_x0000_s1038" style="position:absolute;left:36532;top:4783;width:8618;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" fillcolor="#abcb39" strokecolor="white" strokeweight="2pt">
                    <v:stroke startarrowwidth="narrow" startarrowlength="short" endarrowwidth="narrow" endarrowlength="short" joinstyle="miter"/>
                    <v:textbox inset="2.53958mm,2.53958mm,2.53958mm,2.53958mm">
                      <w:txbxContent>
                        <w:p w14:paraId="3E565FEC" w14:textId="77777777" w:rsidR="00E05AF4" w:rsidRDefault="00E05AF4" w:rsidP="0094742F">
                          <w:pPr>
                            <w:spacing w:after="0"/>
                          </w:pPr>
                        </w:p>
                      </w:txbxContent>
                    </v:textbox>
                  </v:roundrect>
                  <v:shape id="Text Box 307870859" o:spid="_x0000_s1039" type="#_x0000_t202" style="position:absolute;left:36821;top:4682;width:8040;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12AAAD64" w14:textId="77777777" w:rsidR="00E05AF4" w:rsidRDefault="00E05AF4" w:rsidP="0094742F">
                          <w:pPr>
                            <w:spacing w:after="0" w:line="213" w:lineRule="auto"/>
                            <w:jc w:val="center"/>
                          </w:pPr>
                          <w:r>
                            <w:rPr>
                              <w:b/>
                              <w:color w:val="FFFFFF"/>
                              <w:sz w:val="16"/>
                            </w:rPr>
                            <w:t>Focus Grupuri</w:t>
                          </w:r>
                        </w:p>
                      </w:txbxContent>
                    </v:textbox>
                  </v:shape>
                  <v:roundrect id="Rectangle: Rounded Corners 510268168" o:spid="_x0000_s1040" style="position:absolute;left:45972;top:4783;width:8618;height:5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" fillcolor="#abcb39" strokecolor="white" strokeweight="2pt">
                    <v:stroke startarrowwidth="narrow" startarrowlength="short" endarrowwidth="narrow" endarrowlength="short" joinstyle="miter"/>
                    <v:textbox inset="2.53958mm,2.53958mm,2.53958mm,2.53958mm">
                      <w:txbxContent>
                        <w:p w14:paraId="38CA81D6" w14:textId="77777777" w:rsidR="00E05AF4" w:rsidRDefault="00E05AF4" w:rsidP="0094742F">
                          <w:pPr>
                            <w:spacing w:after="0"/>
                          </w:pPr>
                        </w:p>
                      </w:txbxContent>
                    </v:textbox>
                  </v:roundrect>
                  <v:shape id="Text Box 302136646" o:spid="_x0000_s1041" type="#_x0000_t202" style="position:absolute;left:46261;top:4510;width:8039;height: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4BE3C489" w14:textId="77777777" w:rsidR="00E05AF4" w:rsidRDefault="00E05AF4" w:rsidP="0094742F">
                          <w:pPr>
                            <w:spacing w:after="0" w:line="213" w:lineRule="auto"/>
                            <w:jc w:val="center"/>
                          </w:pPr>
                          <w:r>
                            <w:rPr>
                              <w:b/>
                              <w:color w:val="FFFFFF"/>
                              <w:sz w:val="16"/>
                            </w:rPr>
                            <w:t>Studii de caz</w:t>
                          </w:r>
                        </w:p>
                      </w:txbxContent>
                    </v:textbox>
                  </v:shape>
                </v:group>
                <w10:anchorlock/>
              </v:group>
            </w:pict>
          </mc:Fallback>
        </mc:AlternateContent>
      </w:r>
    </w:p>
    <w:p w14:paraId="648FF309" w14:textId="77777777" w:rsidR="00092B66" w:rsidRDefault="00092B66" w:rsidP="00F31C14">
      <w:pPr>
        <w:pBdr>
          <w:top w:val="nil"/>
          <w:left w:val="nil"/>
          <w:bottom w:val="nil"/>
          <w:right w:val="nil"/>
          <w:between w:val="nil"/>
        </w:pBdr>
        <w:spacing w:after="0"/>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 xml:space="preserve">Sursa: conceptul autorilor </w:t>
      </w:r>
    </w:p>
    <w:p w14:paraId="5245B262" w14:textId="77777777" w:rsidR="009234DE" w:rsidRPr="00E77574" w:rsidRDefault="009234DE" w:rsidP="00F31C14">
      <w:pPr>
        <w:pBdr>
          <w:top w:val="nil"/>
          <w:left w:val="nil"/>
          <w:bottom w:val="nil"/>
          <w:right w:val="nil"/>
          <w:between w:val="nil"/>
        </w:pBdr>
        <w:spacing w:after="0"/>
        <w:rPr>
          <w:i/>
          <w:color w:val="2D788C" w:themeColor="background2" w:themeShade="BF"/>
          <w:sz w:val="18"/>
          <w:szCs w:val="18"/>
        </w:rPr>
      </w:pPr>
    </w:p>
    <w:p w14:paraId="306F5764" w14:textId="49043AF8" w:rsidR="00564179" w:rsidRPr="00E77574" w:rsidRDefault="00564179" w:rsidP="00F31C14">
      <w:pPr>
        <w:pStyle w:val="Caption"/>
        <w:framePr w:wrap="around"/>
        <w:spacing w:before="0" w:after="0"/>
      </w:pPr>
      <w:bookmarkStart w:id="36" w:name="_Toc153349615"/>
      <w:r w:rsidRPr="00E77574">
        <w:t xml:space="preserve">Figura </w:t>
      </w:r>
      <w:r w:rsidRPr="00E77574">
        <w:fldChar w:fldCharType="begin"/>
      </w:r>
      <w:r w:rsidRPr="00E77574">
        <w:instrText xml:space="preserve"> SEQ Figura \* ARABIC </w:instrText>
      </w:r>
      <w:r w:rsidRPr="00E77574">
        <w:fldChar w:fldCharType="separate"/>
      </w:r>
      <w:r w:rsidR="00B06751">
        <w:rPr>
          <w:noProof/>
        </w:rPr>
        <w:t>2</w:t>
      </w:r>
      <w:r w:rsidRPr="00E77574">
        <w:fldChar w:fldCharType="end"/>
      </w:r>
      <w:r w:rsidRPr="00E77574">
        <w:t>. METODE DE ANALIZĂ</w:t>
      </w:r>
      <w:bookmarkEnd w:id="36"/>
    </w:p>
    <w:p w14:paraId="184054E8" w14:textId="588F7AC3" w:rsidR="0094742F" w:rsidRPr="00E77574" w:rsidRDefault="0094742F" w:rsidP="00F31C14">
      <w:pPr>
        <w:spacing w:after="0"/>
      </w:pPr>
      <w:r w:rsidRPr="00E77574">
        <w:rPr>
          <w:noProof/>
          <w:lang w:eastAsia="ro-RO"/>
        </w:rPr>
        <mc:AlternateContent>
          <mc:Choice Requires="wpg">
            <w:drawing>
              <wp:inline distT="0" distB="0" distL="0" distR="0" wp14:anchorId="7EFED9B6" wp14:editId="32F1D451">
                <wp:extent cx="5740400" cy="1225550"/>
                <wp:effectExtent l="0" t="0" r="0" b="0"/>
                <wp:docPr id="1955313422" name="Group 195531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1225550"/>
                          <a:chOff x="0" y="0"/>
                          <a:chExt cx="55245" cy="15316"/>
                        </a:xfrm>
                      </wpg:grpSpPr>
                      <wpg:grpSp>
                        <wpg:cNvPr id="378776855" name="Group 1969208082"/>
                        <wpg:cNvGrpSpPr>
                          <a:grpSpLocks/>
                        </wpg:cNvGrpSpPr>
                        <wpg:grpSpPr bwMode="auto">
                          <a:xfrm>
                            <a:off x="0" y="0"/>
                            <a:ext cx="55245" cy="15316"/>
                            <a:chOff x="0" y="0"/>
                            <a:chExt cx="55245" cy="15316"/>
                          </a:xfrm>
                        </wpg:grpSpPr>
                        <wps:wsp>
                          <wps:cNvPr id="954757925" name="Rectangle 1962519806"/>
                          <wps:cNvSpPr>
                            <a:spLocks noChangeArrowheads="1"/>
                          </wps:cNvSpPr>
                          <wps:spPr bwMode="auto">
                            <a:xfrm>
                              <a:off x="0" y="0"/>
                              <a:ext cx="55245" cy="1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5A8E" w14:textId="77777777" w:rsidR="00E05AF4" w:rsidRDefault="00E05AF4" w:rsidP="0094742F">
                                <w:pPr>
                                  <w:spacing w:after="0"/>
                                </w:pPr>
                              </w:p>
                            </w:txbxContent>
                          </wps:txbx>
                          <wps:bodyPr rot="0" vert="horz" wrap="square" lIns="91425" tIns="91425" rIns="91425" bIns="91425" anchor="ctr" anchorCtr="0" upright="1">
                            <a:noAutofit/>
                          </wps:bodyPr>
                        </wps:wsp>
                        <wps:wsp>
                          <wps:cNvPr id="1390942831" name="Arrow: Right 773647418"/>
                          <wps:cNvSpPr>
                            <a:spLocks noChangeArrowheads="1"/>
                          </wps:cNvSpPr>
                          <wps:spPr bwMode="auto">
                            <a:xfrm>
                              <a:off x="685" y="0"/>
                              <a:ext cx="53874" cy="15316"/>
                            </a:xfrm>
                            <a:prstGeom prst="rightArrow">
                              <a:avLst>
                                <a:gd name="adj1" fmla="val 50000"/>
                                <a:gd name="adj2" fmla="val 49994"/>
                              </a:avLst>
                            </a:prstGeom>
                            <a:solidFill>
                              <a:srgbClr val="E2ED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E52CF" w14:textId="77777777" w:rsidR="00E05AF4" w:rsidRDefault="00E05AF4" w:rsidP="0094742F">
                                <w:pPr>
                                  <w:spacing w:after="0"/>
                                </w:pPr>
                              </w:p>
                            </w:txbxContent>
                          </wps:txbx>
                          <wps:bodyPr rot="0" vert="horz" wrap="square" lIns="91425" tIns="91425" rIns="91425" bIns="91425" anchor="ctr" anchorCtr="0" upright="1">
                            <a:noAutofit/>
                          </wps:bodyPr>
                        </wps:wsp>
                        <wps:wsp>
                          <wps:cNvPr id="1724652431" name="Rectangle: Rounded Corners 678868974"/>
                          <wps:cNvSpPr>
                            <a:spLocks noChangeArrowheads="1"/>
                          </wps:cNvSpPr>
                          <wps:spPr bwMode="auto">
                            <a:xfrm>
                              <a:off x="875" y="4594"/>
                              <a:ext cx="8506" cy="6127"/>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3D9D7957" w14:textId="77777777" w:rsidR="00E05AF4" w:rsidRDefault="00E05AF4" w:rsidP="0094742F">
                                <w:pPr>
                                  <w:spacing w:after="0"/>
                                </w:pPr>
                              </w:p>
                            </w:txbxContent>
                          </wps:txbx>
                          <wps:bodyPr rot="0" vert="horz" wrap="square" lIns="91425" tIns="91425" rIns="91425" bIns="91425" anchor="ctr" anchorCtr="0" upright="1">
                            <a:noAutofit/>
                          </wps:bodyPr>
                        </wps:wsp>
                        <wps:wsp>
                          <wps:cNvPr id="659932379" name="Text Box 1779330424"/>
                          <wps:cNvSpPr txBox="1">
                            <a:spLocks noChangeArrowheads="1"/>
                          </wps:cNvSpPr>
                          <wps:spPr bwMode="auto">
                            <a:xfrm>
                              <a:off x="1175" y="4893"/>
                              <a:ext cx="7907" cy="5529"/>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21FA265" w14:textId="77777777" w:rsidR="00E05AF4" w:rsidRDefault="00E05AF4" w:rsidP="0094742F">
                                <w:pPr>
                                  <w:spacing w:after="0" w:line="213" w:lineRule="auto"/>
                                  <w:jc w:val="center"/>
                                </w:pPr>
                                <w:r>
                                  <w:rPr>
                                    <w:b/>
                                    <w:color w:val="FFFFFF"/>
                                    <w:sz w:val="16"/>
                                  </w:rPr>
                                  <w:t>Analiza documentară</w:t>
                                </w:r>
                              </w:p>
                            </w:txbxContent>
                          </wps:txbx>
                          <wps:bodyPr rot="0" vert="horz" wrap="square" lIns="30475" tIns="30475" rIns="30475" bIns="30475" anchor="ctr" anchorCtr="0" upright="1">
                            <a:noAutofit/>
                          </wps:bodyPr>
                        </wps:wsp>
                        <wps:wsp>
                          <wps:cNvPr id="1938616027" name="Rectangle: Rounded Corners 1965287527"/>
                          <wps:cNvSpPr>
                            <a:spLocks noChangeArrowheads="1"/>
                          </wps:cNvSpPr>
                          <wps:spPr bwMode="auto">
                            <a:xfrm>
                              <a:off x="10558" y="1700"/>
                              <a:ext cx="10579" cy="6127"/>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2B32FE79" w14:textId="77777777" w:rsidR="00E05AF4" w:rsidRDefault="00E05AF4" w:rsidP="0094742F">
                                <w:pPr>
                                  <w:spacing w:after="0"/>
                                </w:pPr>
                              </w:p>
                            </w:txbxContent>
                          </wps:txbx>
                          <wps:bodyPr rot="0" vert="horz" wrap="square" lIns="91425" tIns="91425" rIns="91425" bIns="91425" anchor="ctr" anchorCtr="0" upright="1">
                            <a:noAutofit/>
                          </wps:bodyPr>
                        </wps:wsp>
                        <wps:wsp>
                          <wps:cNvPr id="856592524" name="Text Box 1711518275"/>
                          <wps:cNvSpPr txBox="1">
                            <a:spLocks noChangeArrowheads="1"/>
                          </wps:cNvSpPr>
                          <wps:spPr bwMode="auto">
                            <a:xfrm>
                              <a:off x="10857" y="1313"/>
                              <a:ext cx="9981" cy="6612"/>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F7ACC17" w14:textId="77777777" w:rsidR="00E05AF4" w:rsidRDefault="00E05AF4" w:rsidP="0094742F">
                                <w:pPr>
                                  <w:spacing w:after="0" w:line="213" w:lineRule="auto"/>
                                  <w:jc w:val="center"/>
                                </w:pPr>
                                <w:r>
                                  <w:rPr>
                                    <w:b/>
                                    <w:color w:val="FFFFFF"/>
                                    <w:sz w:val="14"/>
                                  </w:rPr>
                                  <w:t xml:space="preserve">Analize cantitative </w:t>
                                </w:r>
                              </w:p>
                              <w:p w14:paraId="44F45982" w14:textId="77777777" w:rsidR="00E05AF4" w:rsidRDefault="00E05AF4" w:rsidP="0094742F">
                                <w:pPr>
                                  <w:spacing w:before="49" w:after="0" w:line="213" w:lineRule="auto"/>
                                  <w:jc w:val="center"/>
                                </w:pPr>
                                <w:r>
                                  <w:rPr>
                                    <w:b/>
                                    <w:color w:val="FFFFFF"/>
                                    <w:sz w:val="14"/>
                                  </w:rPr>
                                  <w:t>date de monitorizare, statistice si administrative</w:t>
                                </w:r>
                              </w:p>
                              <w:p w14:paraId="6D1AB12E" w14:textId="77777777" w:rsidR="00E05AF4" w:rsidRDefault="00E05AF4" w:rsidP="0094742F">
                                <w:pPr>
                                  <w:spacing w:before="49" w:after="0" w:line="213" w:lineRule="auto"/>
                                  <w:jc w:val="center"/>
                                </w:pPr>
                                <w:r>
                                  <w:rPr>
                                    <w:b/>
                                    <w:color w:val="FFFFFF"/>
                                    <w:sz w:val="14"/>
                                  </w:rPr>
                                  <w:t>ECI</w:t>
                                </w:r>
                              </w:p>
                            </w:txbxContent>
                          </wps:txbx>
                          <wps:bodyPr rot="0" vert="horz" wrap="square" lIns="26650" tIns="26650" rIns="26650" bIns="26650" anchor="ctr" anchorCtr="0" upright="1">
                            <a:noAutofit/>
                          </wps:bodyPr>
                        </wps:wsp>
                        <wps:wsp>
                          <wps:cNvPr id="917357800" name="Rectangle: Rounded Corners 1205625746"/>
                          <wps:cNvSpPr>
                            <a:spLocks noChangeArrowheads="1"/>
                          </wps:cNvSpPr>
                          <wps:spPr bwMode="auto">
                            <a:xfrm>
                              <a:off x="11799" y="8363"/>
                              <a:ext cx="8506" cy="3518"/>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5322ECE9" w14:textId="77777777" w:rsidR="00E05AF4" w:rsidRDefault="00E05AF4" w:rsidP="0094742F">
                                <w:pPr>
                                  <w:spacing w:after="0"/>
                                </w:pPr>
                              </w:p>
                            </w:txbxContent>
                          </wps:txbx>
                          <wps:bodyPr rot="0" vert="horz" wrap="square" lIns="91425" tIns="91425" rIns="91425" bIns="91425" anchor="ctr" anchorCtr="0" upright="1">
                            <a:noAutofit/>
                          </wps:bodyPr>
                        </wps:wsp>
                        <wps:wsp>
                          <wps:cNvPr id="808464004" name="Text Box 468583025"/>
                          <wps:cNvSpPr txBox="1">
                            <a:spLocks noChangeArrowheads="1"/>
                          </wps:cNvSpPr>
                          <wps:spPr bwMode="auto">
                            <a:xfrm>
                              <a:off x="11971" y="8534"/>
                              <a:ext cx="8162" cy="317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41C5386" w14:textId="77777777" w:rsidR="00E05AF4" w:rsidRDefault="00E05AF4" w:rsidP="0094742F">
                                <w:pPr>
                                  <w:spacing w:after="0" w:line="213" w:lineRule="auto"/>
                                  <w:jc w:val="center"/>
                                </w:pPr>
                                <w:r>
                                  <w:rPr>
                                    <w:b/>
                                    <w:color w:val="FFFFFF"/>
                                    <w:sz w:val="16"/>
                                  </w:rPr>
                                  <w:t xml:space="preserve">Analize calitative </w:t>
                                </w:r>
                              </w:p>
                            </w:txbxContent>
                          </wps:txbx>
                          <wps:bodyPr rot="0" vert="horz" wrap="square" lIns="30475" tIns="30475" rIns="30475" bIns="30475" anchor="ctr" anchorCtr="0" upright="1">
                            <a:noAutofit/>
                          </wps:bodyPr>
                        </wps:wsp>
                        <wps:wsp>
                          <wps:cNvPr id="400031998" name="Rectangle: Rounded Corners 1978488304"/>
                          <wps:cNvSpPr>
                            <a:spLocks noChangeArrowheads="1"/>
                          </wps:cNvSpPr>
                          <wps:spPr bwMode="auto">
                            <a:xfrm>
                              <a:off x="31262" y="4460"/>
                              <a:ext cx="6764" cy="6126"/>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17C779D2" w14:textId="77777777" w:rsidR="00E05AF4" w:rsidRDefault="00E05AF4" w:rsidP="0094742F">
                                <w:pPr>
                                  <w:spacing w:after="0"/>
                                </w:pPr>
                              </w:p>
                            </w:txbxContent>
                          </wps:txbx>
                          <wps:bodyPr rot="0" vert="horz" wrap="square" lIns="91425" tIns="91425" rIns="91425" bIns="91425" anchor="ctr" anchorCtr="0" upright="1">
                            <a:noAutofit/>
                          </wps:bodyPr>
                        </wps:wsp>
                        <wps:wsp>
                          <wps:cNvPr id="1722094681" name="Text Box 1625770336"/>
                          <wps:cNvSpPr txBox="1">
                            <a:spLocks noChangeArrowheads="1"/>
                          </wps:cNvSpPr>
                          <wps:spPr bwMode="auto">
                            <a:xfrm>
                              <a:off x="31561" y="4759"/>
                              <a:ext cx="6166" cy="5528"/>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3116844" w14:textId="77777777" w:rsidR="00E05AF4" w:rsidRDefault="00E05AF4" w:rsidP="0094742F">
                                <w:pPr>
                                  <w:spacing w:after="0" w:line="213" w:lineRule="auto"/>
                                  <w:jc w:val="center"/>
                                </w:pPr>
                                <w:r>
                                  <w:rPr>
                                    <w:b/>
                                    <w:color w:val="FFFFFF"/>
                                    <w:sz w:val="16"/>
                                  </w:rPr>
                                  <w:t>Panel de Experți</w:t>
                                </w:r>
                              </w:p>
                            </w:txbxContent>
                          </wps:txbx>
                          <wps:bodyPr rot="0" vert="horz" wrap="square" lIns="30475" tIns="30475" rIns="30475" bIns="30475" anchor="ctr" anchorCtr="0" upright="1">
                            <a:noAutofit/>
                          </wps:bodyPr>
                        </wps:wsp>
                        <wps:wsp>
                          <wps:cNvPr id="291951727" name="Rectangle: Rounded Corners 1346439921"/>
                          <wps:cNvSpPr>
                            <a:spLocks noChangeArrowheads="1"/>
                          </wps:cNvSpPr>
                          <wps:spPr bwMode="auto">
                            <a:xfrm>
                              <a:off x="22056" y="4594"/>
                              <a:ext cx="8506" cy="6127"/>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79EA5F18" w14:textId="77777777" w:rsidR="00E05AF4" w:rsidRDefault="00E05AF4" w:rsidP="0094742F">
                                <w:pPr>
                                  <w:spacing w:after="0"/>
                                </w:pPr>
                              </w:p>
                            </w:txbxContent>
                          </wps:txbx>
                          <wps:bodyPr rot="0" vert="horz" wrap="square" lIns="91425" tIns="91425" rIns="91425" bIns="91425" anchor="ctr" anchorCtr="0" upright="1">
                            <a:noAutofit/>
                          </wps:bodyPr>
                        </wps:wsp>
                        <wps:wsp>
                          <wps:cNvPr id="1051106601" name="Text Box 939827762"/>
                          <wps:cNvSpPr txBox="1">
                            <a:spLocks noChangeArrowheads="1"/>
                          </wps:cNvSpPr>
                          <wps:spPr bwMode="auto">
                            <a:xfrm>
                              <a:off x="22355" y="4343"/>
                              <a:ext cx="7908" cy="6553"/>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7D54B29" w14:textId="77777777" w:rsidR="00E05AF4" w:rsidRDefault="00E05AF4" w:rsidP="0094742F">
                                <w:pPr>
                                  <w:spacing w:after="0" w:line="213" w:lineRule="auto"/>
                                  <w:jc w:val="center"/>
                                </w:pPr>
                                <w:r>
                                  <w:rPr>
                                    <w:b/>
                                    <w:color w:val="FFFFFF"/>
                                    <w:sz w:val="16"/>
                                  </w:rPr>
                                  <w:t xml:space="preserve">Analiza factorilor, Analiza de proces, Analize comparative </w:t>
                                </w:r>
                              </w:p>
                            </w:txbxContent>
                          </wps:txbx>
                          <wps:bodyPr rot="0" vert="horz" wrap="square" lIns="30475" tIns="30475" rIns="30475" bIns="30475" anchor="ctr" anchorCtr="0" upright="1">
                            <a:noAutofit/>
                          </wps:bodyPr>
                        </wps:wsp>
                        <wps:wsp>
                          <wps:cNvPr id="1335336907" name="Rectangle: Rounded Corners 1431820575"/>
                          <wps:cNvSpPr>
                            <a:spLocks noChangeArrowheads="1"/>
                          </wps:cNvSpPr>
                          <wps:spPr bwMode="auto">
                            <a:xfrm>
                              <a:off x="38949" y="4423"/>
                              <a:ext cx="8506" cy="6127"/>
                            </a:xfrm>
                            <a:prstGeom prst="roundRect">
                              <a:avLst>
                                <a:gd name="adj" fmla="val 16667"/>
                              </a:avLst>
                            </a:prstGeom>
                            <a:solidFill>
                              <a:srgbClr val="ABCB39"/>
                            </a:solidFill>
                            <a:ln w="25400">
                              <a:solidFill>
                                <a:srgbClr val="FFFFFF"/>
                              </a:solidFill>
                              <a:miter lim="800000"/>
                              <a:headEnd type="none" w="sm" len="sm"/>
                              <a:tailEnd type="none" w="sm" len="sm"/>
                            </a:ln>
                          </wps:spPr>
                          <wps:txbx>
                            <w:txbxContent>
                              <w:p w14:paraId="4F1CDD3A" w14:textId="77777777" w:rsidR="00E05AF4" w:rsidRDefault="00E05AF4" w:rsidP="0094742F">
                                <w:pPr>
                                  <w:spacing w:after="0"/>
                                </w:pPr>
                              </w:p>
                            </w:txbxContent>
                          </wps:txbx>
                          <wps:bodyPr rot="0" vert="horz" wrap="square" lIns="91425" tIns="91425" rIns="91425" bIns="91425" anchor="ctr" anchorCtr="0" upright="1">
                            <a:noAutofit/>
                          </wps:bodyPr>
                        </wps:wsp>
                        <wps:wsp>
                          <wps:cNvPr id="1884410828" name="Text Box 1442668558"/>
                          <wps:cNvSpPr txBox="1">
                            <a:spLocks noChangeArrowheads="1"/>
                          </wps:cNvSpPr>
                          <wps:spPr bwMode="auto">
                            <a:xfrm>
                              <a:off x="39248" y="4722"/>
                              <a:ext cx="7908" cy="5528"/>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7FD5906" w14:textId="77777777" w:rsidR="00E05AF4" w:rsidRPr="0094742F" w:rsidRDefault="00E05AF4" w:rsidP="0094742F">
                                <w:pPr>
                                  <w:spacing w:after="0" w:line="213" w:lineRule="auto"/>
                                  <w:jc w:val="center"/>
                                  <w:rPr>
                                    <w:b/>
                                    <w:color w:val="FFFFFF"/>
                                    <w:sz w:val="14"/>
                                  </w:rPr>
                                </w:pPr>
                                <w:r w:rsidRPr="0094742F">
                                  <w:rPr>
                                    <w:b/>
                                    <w:color w:val="FFFFFF"/>
                                    <w:sz w:val="14"/>
                                  </w:rPr>
                                  <w:t>Ateliere de lucru</w:t>
                                </w:r>
                              </w:p>
                              <w:p w14:paraId="4D4D3610" w14:textId="77777777" w:rsidR="00E05AF4" w:rsidRPr="0094742F" w:rsidRDefault="00E05AF4" w:rsidP="0094742F">
                                <w:pPr>
                                  <w:spacing w:before="70" w:after="0" w:line="213" w:lineRule="auto"/>
                                  <w:jc w:val="center"/>
                                  <w:rPr>
                                    <w:b/>
                                    <w:color w:val="FFFFFF"/>
                                    <w:sz w:val="14"/>
                                  </w:rPr>
                                </w:pPr>
                                <w:r w:rsidRPr="0094742F">
                                  <w:rPr>
                                    <w:b/>
                                    <w:color w:val="FFFFFF"/>
                                    <w:sz w:val="14"/>
                                  </w:rPr>
                                  <w:t>Focus grup</w:t>
                                </w:r>
                              </w:p>
                            </w:txbxContent>
                          </wps:txbx>
                          <wps:bodyPr rot="0" vert="horz" wrap="square" lIns="38100" tIns="38100" rIns="38100" bIns="38100" anchor="ctr" anchorCtr="0" upright="1">
                            <a:noAutofit/>
                          </wps:bodyPr>
                        </wps:wsp>
                      </wpg:grpSp>
                    </wpg:wgp>
                  </a:graphicData>
                </a:graphic>
              </wp:inline>
            </w:drawing>
          </mc:Choice>
          <mc:Fallback>
            <w:pict>
              <v:group w14:anchorId="7EFED9B6" id="Group 1955313422" o:spid="_x0000_s1042" style="width:452pt;height:96.5pt;mso-position-horizontal-relative:char;mso-position-vertical-relative:line" coordsize="55245,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">
                <v:group id="Group 1969208082" o:spid="_x0000_s1043" style="position:absolute;width:55245;height:15316" coordsize="55245,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">
                  <v:rect id="Rectangle 1962519806" o:spid="_x0000_s1044" style="position:absolute;width:55245;height:1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" filled="f" stroked="f">
                    <v:textbox inset="2.53958mm,2.53958mm,2.53958mm,2.53958mm">
                      <w:txbxContent>
                        <w:p w14:paraId="1B505A8E" w14:textId="77777777" w:rsidR="00E05AF4" w:rsidRDefault="00E05AF4" w:rsidP="0094742F">
                          <w:pPr>
                            <w:spacing w:after="0"/>
                          </w:pPr>
                        </w:p>
                      </w:txbxContent>
                    </v:textbox>
                  </v:rect>
                  <v:shape id="Arrow: Right 773647418" o:spid="_x0000_s1045" type="#_x0000_t13" style="position:absolute;left:685;width:53874;height:1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" adj="18530" fillcolor="#e2edcd" stroked="f">
                    <v:textbox inset="2.53958mm,2.53958mm,2.53958mm,2.53958mm">
                      <w:txbxContent>
                        <w:p w14:paraId="6BFE52CF" w14:textId="77777777" w:rsidR="00E05AF4" w:rsidRDefault="00E05AF4" w:rsidP="0094742F">
                          <w:pPr>
                            <w:spacing w:after="0"/>
                          </w:pPr>
                        </w:p>
                      </w:txbxContent>
                    </v:textbox>
                  </v:shape>
                  <v:roundrect id="Rectangle: Rounded Corners 678868974" o:spid="_x0000_s1046" style="position:absolute;left:875;top:4594;width:8506;height:6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" fillcolor="#abcb39" strokecolor="white" strokeweight="2pt">
                    <v:stroke startarrowwidth="narrow" startarrowlength="short" endarrowwidth="narrow" endarrowlength="short" joinstyle="miter"/>
                    <v:textbox inset="2.53958mm,2.53958mm,2.53958mm,2.53958mm">
                      <w:txbxContent>
                        <w:p w14:paraId="3D9D7957" w14:textId="77777777" w:rsidR="00E05AF4" w:rsidRDefault="00E05AF4" w:rsidP="0094742F">
                          <w:pPr>
                            <w:spacing w:after="0"/>
                          </w:pPr>
                        </w:p>
                      </w:txbxContent>
                    </v:textbox>
                  </v:roundrect>
                  <v:shape id="Text Box 1779330424" o:spid="_x0000_s1047" type="#_x0000_t202" style="position:absolute;left:1175;top:4893;width:7907;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321FA265" w14:textId="77777777" w:rsidR="00E05AF4" w:rsidRDefault="00E05AF4" w:rsidP="0094742F">
                          <w:pPr>
                            <w:spacing w:after="0" w:line="213" w:lineRule="auto"/>
                            <w:jc w:val="center"/>
                          </w:pPr>
                          <w:r>
                            <w:rPr>
                              <w:b/>
                              <w:color w:val="FFFFFF"/>
                              <w:sz w:val="16"/>
                            </w:rPr>
                            <w:t>Analiza documentară</w:t>
                          </w:r>
                        </w:p>
                      </w:txbxContent>
                    </v:textbox>
                  </v:shape>
                  <v:roundrect id="Rectangle: Rounded Corners 1965287527" o:spid="_x0000_s1048" style="position:absolute;left:10558;top:1700;width:10579;height:6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" fillcolor="#abcb39" strokecolor="white" strokeweight="2pt">
                    <v:stroke startarrowwidth="narrow" startarrowlength="short" endarrowwidth="narrow" endarrowlength="short" joinstyle="miter"/>
                    <v:textbox inset="2.53958mm,2.53958mm,2.53958mm,2.53958mm">
                      <w:txbxContent>
                        <w:p w14:paraId="2B32FE79" w14:textId="77777777" w:rsidR="00E05AF4" w:rsidRDefault="00E05AF4" w:rsidP="0094742F">
                          <w:pPr>
                            <w:spacing w:after="0"/>
                          </w:pPr>
                        </w:p>
                      </w:txbxContent>
                    </v:textbox>
                  </v:roundrect>
                  <v:shape id="Text Box 1711518275" o:spid="_x0000_s1049" type="#_x0000_t202" style="position:absolute;left:10857;top:1313;width:9981;height: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" fillcolor="#09242a [1637]" strokecolor="#12434e [3045]">
                    <v:fill color2="#11424d [3013]" rotate="t" angle="180" colors="0 #043743;52429f #094a59;1 #074c5b" focus="100%" type="gradient">
                      <o:fill v:ext="view" type="gradientUnscaled"/>
                    </v:fill>
                    <v:shadow on="t" color="black" opacity="22937f" origin=",.5" offset="0,.63889mm"/>
                    <v:textbox inset=".74028mm,.74028mm,.74028mm,.74028mm">
                      <w:txbxContent>
                        <w:p w14:paraId="1F7ACC17" w14:textId="77777777" w:rsidR="00E05AF4" w:rsidRDefault="00E05AF4" w:rsidP="0094742F">
                          <w:pPr>
                            <w:spacing w:after="0" w:line="213" w:lineRule="auto"/>
                            <w:jc w:val="center"/>
                          </w:pPr>
                          <w:r>
                            <w:rPr>
                              <w:b/>
                              <w:color w:val="FFFFFF"/>
                              <w:sz w:val="14"/>
                            </w:rPr>
                            <w:t xml:space="preserve">Analize cantitative </w:t>
                          </w:r>
                        </w:p>
                        <w:p w14:paraId="44F45982" w14:textId="77777777" w:rsidR="00E05AF4" w:rsidRDefault="00E05AF4" w:rsidP="0094742F">
                          <w:pPr>
                            <w:spacing w:before="49" w:after="0" w:line="213" w:lineRule="auto"/>
                            <w:jc w:val="center"/>
                          </w:pPr>
                          <w:r>
                            <w:rPr>
                              <w:b/>
                              <w:color w:val="FFFFFF"/>
                              <w:sz w:val="14"/>
                            </w:rPr>
                            <w:t>date de monitorizare, statistice si administrative</w:t>
                          </w:r>
                        </w:p>
                        <w:p w14:paraId="6D1AB12E" w14:textId="77777777" w:rsidR="00E05AF4" w:rsidRDefault="00E05AF4" w:rsidP="0094742F">
                          <w:pPr>
                            <w:spacing w:before="49" w:after="0" w:line="213" w:lineRule="auto"/>
                            <w:jc w:val="center"/>
                          </w:pPr>
                          <w:r>
                            <w:rPr>
                              <w:b/>
                              <w:color w:val="FFFFFF"/>
                              <w:sz w:val="14"/>
                            </w:rPr>
                            <w:t>ECI</w:t>
                          </w:r>
                        </w:p>
                      </w:txbxContent>
                    </v:textbox>
                  </v:shape>
                  <v:roundrect id="Rectangle: Rounded Corners 1205625746" o:spid="_x0000_s1050" style="position:absolute;left:11799;top:8363;width:8506;height:3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" fillcolor="#abcb39" strokecolor="white" strokeweight="2pt">
                    <v:stroke startarrowwidth="narrow" startarrowlength="short" endarrowwidth="narrow" endarrowlength="short" joinstyle="miter"/>
                    <v:textbox inset="2.53958mm,2.53958mm,2.53958mm,2.53958mm">
                      <w:txbxContent>
                        <w:p w14:paraId="5322ECE9" w14:textId="77777777" w:rsidR="00E05AF4" w:rsidRDefault="00E05AF4" w:rsidP="0094742F">
                          <w:pPr>
                            <w:spacing w:after="0"/>
                          </w:pPr>
                        </w:p>
                      </w:txbxContent>
                    </v:textbox>
                  </v:roundrect>
                  <v:shape id="Text Box 468583025" o:spid="_x0000_s1051" type="#_x0000_t202" style="position:absolute;left:11971;top:8534;width:816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341C5386" w14:textId="77777777" w:rsidR="00E05AF4" w:rsidRDefault="00E05AF4" w:rsidP="0094742F">
                          <w:pPr>
                            <w:spacing w:after="0" w:line="213" w:lineRule="auto"/>
                            <w:jc w:val="center"/>
                          </w:pPr>
                          <w:r>
                            <w:rPr>
                              <w:b/>
                              <w:color w:val="FFFFFF"/>
                              <w:sz w:val="16"/>
                            </w:rPr>
                            <w:t xml:space="preserve">Analize calitative </w:t>
                          </w:r>
                        </w:p>
                      </w:txbxContent>
                    </v:textbox>
                  </v:shape>
                  <v:roundrect id="Rectangle: Rounded Corners 1978488304" o:spid="_x0000_s1052" style="position:absolute;left:31262;top:4460;width:6764;height:6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" fillcolor="#abcb39" strokecolor="white" strokeweight="2pt">
                    <v:stroke startarrowwidth="narrow" startarrowlength="short" endarrowwidth="narrow" endarrowlength="short" joinstyle="miter"/>
                    <v:textbox inset="2.53958mm,2.53958mm,2.53958mm,2.53958mm">
                      <w:txbxContent>
                        <w:p w14:paraId="17C779D2" w14:textId="77777777" w:rsidR="00E05AF4" w:rsidRDefault="00E05AF4" w:rsidP="0094742F">
                          <w:pPr>
                            <w:spacing w:after="0"/>
                          </w:pPr>
                        </w:p>
                      </w:txbxContent>
                    </v:textbox>
                  </v:roundrect>
                  <v:shape id="Text Box 1625770336" o:spid="_x0000_s1053" type="#_x0000_t202" style="position:absolute;left:31561;top:4759;width:6166;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43116844" w14:textId="77777777" w:rsidR="00E05AF4" w:rsidRDefault="00E05AF4" w:rsidP="0094742F">
                          <w:pPr>
                            <w:spacing w:after="0" w:line="213" w:lineRule="auto"/>
                            <w:jc w:val="center"/>
                          </w:pPr>
                          <w:r>
                            <w:rPr>
                              <w:b/>
                              <w:color w:val="FFFFFF"/>
                              <w:sz w:val="16"/>
                            </w:rPr>
                            <w:t>Panel de Experți</w:t>
                          </w:r>
                        </w:p>
                      </w:txbxContent>
                    </v:textbox>
                  </v:shape>
                  <v:roundrect id="Rectangle: Rounded Corners 1346439921" o:spid="_x0000_s1054" style="position:absolute;left:22056;top:4594;width:8506;height:6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" fillcolor="#abcb39" strokecolor="white" strokeweight="2pt">
                    <v:stroke startarrowwidth="narrow" startarrowlength="short" endarrowwidth="narrow" endarrowlength="short" joinstyle="miter"/>
                    <v:textbox inset="2.53958mm,2.53958mm,2.53958mm,2.53958mm">
                      <w:txbxContent>
                        <w:p w14:paraId="79EA5F18" w14:textId="77777777" w:rsidR="00E05AF4" w:rsidRDefault="00E05AF4" w:rsidP="0094742F">
                          <w:pPr>
                            <w:spacing w:after="0"/>
                          </w:pPr>
                        </w:p>
                      </w:txbxContent>
                    </v:textbox>
                  </v:roundrect>
                  <v:shape id="Text Box 939827762" o:spid="_x0000_s1055" type="#_x0000_t202" style="position:absolute;left:22355;top:4343;width:790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" fillcolor="#09242a [1637]" strokecolor="#12434e [3045]">
                    <v:fill color2="#11424d [3013]" rotate="t" angle="180" colors="0 #043743;52429f #094a59;1 #074c5b" focus="100%" type="gradient">
                      <o:fill v:ext="view" type="gradientUnscaled"/>
                    </v:fill>
                    <v:shadow on="t" color="black" opacity="22937f" origin=",.5" offset="0,.63889mm"/>
                    <v:textbox inset=".84653mm,.84653mm,.84653mm,.84653mm">
                      <w:txbxContent>
                        <w:p w14:paraId="07D54B29" w14:textId="77777777" w:rsidR="00E05AF4" w:rsidRDefault="00E05AF4" w:rsidP="0094742F">
                          <w:pPr>
                            <w:spacing w:after="0" w:line="213" w:lineRule="auto"/>
                            <w:jc w:val="center"/>
                          </w:pPr>
                          <w:r>
                            <w:rPr>
                              <w:b/>
                              <w:color w:val="FFFFFF"/>
                              <w:sz w:val="16"/>
                            </w:rPr>
                            <w:t xml:space="preserve">Analiza factorilor, Analiza de proces, Analize comparative </w:t>
                          </w:r>
                        </w:p>
                      </w:txbxContent>
                    </v:textbox>
                  </v:shape>
                  <v:roundrect id="Rectangle: Rounded Corners 1431820575" o:spid="_x0000_s1056" style="position:absolute;left:38949;top:4423;width:8506;height:6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" fillcolor="#abcb39" strokecolor="white" strokeweight="2pt">
                    <v:stroke startarrowwidth="narrow" startarrowlength="short" endarrowwidth="narrow" endarrowlength="short" joinstyle="miter"/>
                    <v:textbox inset="2.53958mm,2.53958mm,2.53958mm,2.53958mm">
                      <w:txbxContent>
                        <w:p w14:paraId="4F1CDD3A" w14:textId="77777777" w:rsidR="00E05AF4" w:rsidRDefault="00E05AF4" w:rsidP="0094742F">
                          <w:pPr>
                            <w:spacing w:after="0"/>
                          </w:pPr>
                        </w:p>
                      </w:txbxContent>
                    </v:textbox>
                  </v:roundrect>
                  <v:shape id="Text Box 1442668558" o:spid="_x0000_s1057" type="#_x0000_t202" style="position:absolute;left:39248;top:4722;width:7908;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" fillcolor="#09242a [1637]" strokecolor="#12434e [3045]">
                    <v:fill color2="#11424d [3013]" rotate="t" angle="180" colors="0 #043743;52429f #094a59;1 #074c5b" focus="100%" type="gradient">
                      <o:fill v:ext="view" type="gradientUnscaled"/>
                    </v:fill>
                    <v:shadow on="t" color="black" opacity="22937f" origin=",.5" offset="0,.63889mm"/>
                    <v:textbox inset="3pt,3pt,3pt,3pt">
                      <w:txbxContent>
                        <w:p w14:paraId="77FD5906" w14:textId="77777777" w:rsidR="00E05AF4" w:rsidRPr="0094742F" w:rsidRDefault="00E05AF4" w:rsidP="0094742F">
                          <w:pPr>
                            <w:spacing w:after="0" w:line="213" w:lineRule="auto"/>
                            <w:jc w:val="center"/>
                            <w:rPr>
                              <w:b/>
                              <w:color w:val="FFFFFF"/>
                              <w:sz w:val="14"/>
                            </w:rPr>
                          </w:pPr>
                          <w:r w:rsidRPr="0094742F">
                            <w:rPr>
                              <w:b/>
                              <w:color w:val="FFFFFF"/>
                              <w:sz w:val="14"/>
                            </w:rPr>
                            <w:t>Ateliere de lucru</w:t>
                          </w:r>
                        </w:p>
                        <w:p w14:paraId="4D4D3610" w14:textId="77777777" w:rsidR="00E05AF4" w:rsidRPr="0094742F" w:rsidRDefault="00E05AF4" w:rsidP="0094742F">
                          <w:pPr>
                            <w:spacing w:before="70" w:after="0" w:line="213" w:lineRule="auto"/>
                            <w:jc w:val="center"/>
                            <w:rPr>
                              <w:b/>
                              <w:color w:val="FFFFFF"/>
                              <w:sz w:val="14"/>
                            </w:rPr>
                          </w:pPr>
                          <w:r w:rsidRPr="0094742F">
                            <w:rPr>
                              <w:b/>
                              <w:color w:val="FFFFFF"/>
                              <w:sz w:val="14"/>
                            </w:rPr>
                            <w:t>Focus grup</w:t>
                          </w:r>
                        </w:p>
                      </w:txbxContent>
                    </v:textbox>
                  </v:shape>
                </v:group>
                <w10:anchorlock/>
              </v:group>
            </w:pict>
          </mc:Fallback>
        </mc:AlternateContent>
      </w:r>
    </w:p>
    <w:p w14:paraId="130AF2FF" w14:textId="77777777" w:rsidR="00092B66" w:rsidRPr="00E77574" w:rsidRDefault="00092B66" w:rsidP="00F31C14">
      <w:pPr>
        <w:pBdr>
          <w:top w:val="nil"/>
          <w:left w:val="nil"/>
          <w:bottom w:val="nil"/>
          <w:right w:val="nil"/>
          <w:between w:val="nil"/>
        </w:pBdr>
        <w:spacing w:after="0"/>
        <w:rPr>
          <w:i/>
          <w:color w:val="2D788C" w:themeColor="background2" w:themeShade="BF"/>
          <w:sz w:val="18"/>
          <w:szCs w:val="18"/>
        </w:rPr>
      </w:pPr>
      <w:r w:rsidRPr="00E77574">
        <w:rPr>
          <w:rFonts w:eastAsia="Calibri" w:cs="Calibri"/>
          <w:i/>
          <w:color w:val="2D788C" w:themeColor="background2" w:themeShade="BF"/>
          <w:sz w:val="18"/>
          <w:szCs w:val="18"/>
        </w:rPr>
        <w:t xml:space="preserve">Sursa: conceptul autorilor </w:t>
      </w:r>
    </w:p>
    <w:p w14:paraId="77061169" w14:textId="6D50CFAA" w:rsidR="005058D1" w:rsidRPr="002A7AC1" w:rsidRDefault="00C81520" w:rsidP="009406D2">
      <w:pPr>
        <w:widowControl w:val="0"/>
        <w:numPr>
          <w:ilvl w:val="0"/>
          <w:numId w:val="88"/>
        </w:numPr>
        <w:suppressAutoHyphens/>
        <w:spacing w:before="120" w:after="120" w:line="240" w:lineRule="auto"/>
        <w:ind w:left="288"/>
        <w:jc w:val="both"/>
        <w:rPr>
          <w:rFonts w:cstheme="minorHAnsi"/>
        </w:rPr>
      </w:pPr>
      <w:r>
        <w:rPr>
          <w:rFonts w:cstheme="minorHAnsi"/>
        </w:rPr>
        <w:t xml:space="preserve">Metodele și instrumentele de evaluare propuse au fost aplicate pentru toate temele de evaluare </w:t>
      </w:r>
      <w:r w:rsidR="00E37287">
        <w:rPr>
          <w:rFonts w:cstheme="minorHAnsi"/>
        </w:rPr>
        <w:t>cu excepția temei POAD care a</w:t>
      </w:r>
      <w:r w:rsidR="00BE559F">
        <w:rPr>
          <w:rFonts w:cstheme="minorHAnsi"/>
        </w:rPr>
        <w:t xml:space="preserve">re </w:t>
      </w:r>
      <w:r w:rsidR="00E37287">
        <w:rPr>
          <w:rFonts w:cstheme="minorHAnsi"/>
        </w:rPr>
        <w:t>o arie îngustă de acoperire</w:t>
      </w:r>
      <w:r w:rsidR="00BE559F">
        <w:rPr>
          <w:rFonts w:cstheme="minorHAnsi"/>
        </w:rPr>
        <w:t xml:space="preserve"> și se limitează la cercetare documentară și date secundare </w:t>
      </w:r>
      <w:r w:rsidR="00F37265">
        <w:rPr>
          <w:rFonts w:cstheme="minorHAnsi"/>
        </w:rPr>
        <w:t xml:space="preserve">preluate din evaluarea </w:t>
      </w:r>
      <w:r w:rsidR="004938B3">
        <w:rPr>
          <w:rFonts w:cstheme="minorHAnsi"/>
        </w:rPr>
        <w:t xml:space="preserve">programului </w:t>
      </w:r>
      <w:r w:rsidR="00F37265">
        <w:rPr>
          <w:rFonts w:cstheme="minorHAnsi"/>
        </w:rPr>
        <w:t>, desfășurată în paralel cu această evaluare.</w:t>
      </w:r>
      <w:r w:rsidR="00E37287">
        <w:rPr>
          <w:rFonts w:cstheme="minorHAnsi"/>
        </w:rPr>
        <w:t xml:space="preserve"> </w:t>
      </w:r>
      <w:r w:rsidR="00FB6E86">
        <w:rPr>
          <w:rFonts w:cstheme="minorHAnsi"/>
        </w:rPr>
        <w:t xml:space="preserve"> Combinația unui număr mare de metode și instrumente a permis</w:t>
      </w:r>
      <w:r w:rsidR="009D4067">
        <w:rPr>
          <w:rFonts w:cstheme="minorHAnsi"/>
        </w:rPr>
        <w:t xml:space="preserve"> </w:t>
      </w:r>
      <w:r w:rsidR="00B100F8">
        <w:rPr>
          <w:rFonts w:cstheme="minorHAnsi"/>
        </w:rPr>
        <w:t xml:space="preserve">analiza datelor din pespective diferite </w:t>
      </w:r>
      <w:r w:rsidR="00461CB2">
        <w:rPr>
          <w:rFonts w:cstheme="minorHAnsi"/>
        </w:rPr>
        <w:t>și confirmarea acestor</w:t>
      </w:r>
      <w:r w:rsidR="00DA4EB2">
        <w:rPr>
          <w:rFonts w:cstheme="minorHAnsi"/>
        </w:rPr>
        <w:t>a.</w:t>
      </w:r>
      <w:r w:rsidR="00FB6E86">
        <w:rPr>
          <w:rFonts w:cstheme="minorHAnsi"/>
        </w:rPr>
        <w:t xml:space="preserve"> </w:t>
      </w:r>
      <w:r w:rsidR="005F6DB0" w:rsidRPr="002A7AC1">
        <w:rPr>
          <w:rFonts w:cstheme="minorHAnsi"/>
        </w:rPr>
        <w:t xml:space="preserve">Contribuția metodelor și instrumentelor de evaluare la formularea răspunsurilor este vizualizată în tabelul </w:t>
      </w:r>
      <w:r w:rsidR="005F6DB0">
        <w:rPr>
          <w:rFonts w:cstheme="minorHAnsi"/>
        </w:rPr>
        <w:t>1 de mai jos</w:t>
      </w:r>
      <w:r w:rsidR="00FF7673">
        <w:rPr>
          <w:rFonts w:cstheme="minorHAnsi"/>
        </w:rPr>
        <w:t xml:space="preserve">, </w:t>
      </w:r>
      <w:r w:rsidR="0094742F" w:rsidRPr="002A7AC1">
        <w:rPr>
          <w:rFonts w:cstheme="minorHAnsi"/>
        </w:rPr>
        <w:t xml:space="preserve">pentru toate cele 4 </w:t>
      </w:r>
      <w:r w:rsidR="00F278C5" w:rsidRPr="002A7AC1">
        <w:rPr>
          <w:rFonts w:cstheme="minorHAnsi"/>
        </w:rPr>
        <w:t>t</w:t>
      </w:r>
      <w:r w:rsidR="0094742F" w:rsidRPr="002A7AC1">
        <w:rPr>
          <w:rFonts w:cstheme="minorHAnsi"/>
        </w:rPr>
        <w:t>eme analizate sunt redate în tabelul de mai jos:</w:t>
      </w:r>
    </w:p>
    <w:p w14:paraId="649D215A" w14:textId="6076EFDE" w:rsidR="00820A3B" w:rsidRPr="00E77574" w:rsidRDefault="00820A3B" w:rsidP="0090731A">
      <w:pPr>
        <w:pStyle w:val="Caption"/>
        <w:framePr w:wrap="around"/>
        <w:spacing w:before="0" w:after="0"/>
      </w:pPr>
      <w:bookmarkStart w:id="37" w:name="_Ref152066302"/>
      <w:bookmarkStart w:id="38" w:name="_Toc153349570"/>
      <w:r w:rsidRPr="00E77574">
        <w:t xml:space="preserve">Tabel </w:t>
      </w:r>
      <w:r w:rsidRPr="00E77574">
        <w:fldChar w:fldCharType="begin"/>
      </w:r>
      <w:r w:rsidRPr="00E77574">
        <w:instrText xml:space="preserve"> SEQ Tabel \* ARABIC </w:instrText>
      </w:r>
      <w:r w:rsidRPr="00E77574">
        <w:fldChar w:fldCharType="separate"/>
      </w:r>
      <w:r w:rsidR="00B06751">
        <w:rPr>
          <w:noProof/>
        </w:rPr>
        <w:t>1</w:t>
      </w:r>
      <w:r w:rsidRPr="00E77574">
        <w:fldChar w:fldCharType="end"/>
      </w:r>
      <w:bookmarkEnd w:id="37"/>
      <w:r w:rsidRPr="00E77574">
        <w:t>. Instrumente de evaluare și contribuția lor în procesul de evaluare</w:t>
      </w:r>
      <w:bookmarkEnd w:id="38"/>
    </w:p>
    <w:tbl>
      <w:tblPr>
        <w:tblW w:w="5024"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642"/>
        <w:gridCol w:w="4700"/>
        <w:gridCol w:w="763"/>
        <w:gridCol w:w="763"/>
        <w:gridCol w:w="866"/>
        <w:gridCol w:w="976"/>
        <w:gridCol w:w="657"/>
      </w:tblGrid>
      <w:tr w:rsidR="00C35A76" w:rsidRPr="00E77574" w14:paraId="4059987F" w14:textId="77777777" w:rsidTr="00F31C14">
        <w:trPr>
          <w:trHeight w:val="601"/>
        </w:trPr>
        <w:tc>
          <w:tcPr>
            <w:tcW w:w="0" w:type="auto"/>
            <w:shd w:val="clear" w:color="auto" w:fill="134753"/>
            <w:vAlign w:val="center"/>
          </w:tcPr>
          <w:p w14:paraId="38493D0D" w14:textId="77777777" w:rsidR="00C35A76" w:rsidRPr="00F31C14" w:rsidRDefault="00C35A76" w:rsidP="0090731A">
            <w:pPr>
              <w:spacing w:after="0" w:line="240" w:lineRule="auto"/>
              <w:contextualSpacing/>
              <w:rPr>
                <w:rFonts w:cs="Calibri"/>
                <w:color w:val="FFFFFF"/>
                <w:sz w:val="18"/>
                <w:szCs w:val="18"/>
              </w:rPr>
            </w:pPr>
            <w:r w:rsidRPr="00F31C14">
              <w:rPr>
                <w:rFonts w:eastAsia="Calibri" w:cs="Calibri"/>
                <w:b/>
                <w:color w:val="FFFFFF"/>
                <w:sz w:val="18"/>
                <w:szCs w:val="18"/>
              </w:rPr>
              <w:t>Nr crt</w:t>
            </w:r>
          </w:p>
        </w:tc>
        <w:tc>
          <w:tcPr>
            <w:tcW w:w="0" w:type="auto"/>
            <w:shd w:val="clear" w:color="auto" w:fill="134753"/>
            <w:vAlign w:val="center"/>
          </w:tcPr>
          <w:p w14:paraId="6CB7F8C8" w14:textId="77777777" w:rsidR="00C35A76" w:rsidRPr="00F31C14" w:rsidRDefault="00C35A76" w:rsidP="0090731A">
            <w:pPr>
              <w:spacing w:after="0" w:line="240" w:lineRule="auto"/>
              <w:contextualSpacing/>
              <w:rPr>
                <w:rFonts w:cs="Calibri"/>
                <w:color w:val="FFFFFF"/>
                <w:sz w:val="18"/>
                <w:szCs w:val="18"/>
              </w:rPr>
            </w:pPr>
            <w:r w:rsidRPr="00F31C14">
              <w:rPr>
                <w:rFonts w:eastAsia="Calibri" w:cs="Calibri"/>
                <w:b/>
                <w:color w:val="FFFFFF"/>
                <w:sz w:val="18"/>
                <w:szCs w:val="18"/>
              </w:rPr>
              <w:t>Metoda/ instrumentul de evaluare</w:t>
            </w:r>
          </w:p>
        </w:tc>
        <w:tc>
          <w:tcPr>
            <w:tcW w:w="0" w:type="auto"/>
            <w:shd w:val="clear" w:color="auto" w:fill="134753"/>
            <w:vAlign w:val="center"/>
          </w:tcPr>
          <w:p w14:paraId="155FBD80" w14:textId="77777777" w:rsidR="0088530B" w:rsidRPr="00F31C14" w:rsidRDefault="0088530B" w:rsidP="0090731A">
            <w:pPr>
              <w:spacing w:after="0" w:line="240" w:lineRule="auto"/>
              <w:contextualSpacing/>
              <w:jc w:val="center"/>
              <w:rPr>
                <w:rFonts w:eastAsia="Calibri" w:cs="Calibri"/>
                <w:b/>
                <w:color w:val="FFFFFF"/>
                <w:sz w:val="18"/>
                <w:szCs w:val="18"/>
              </w:rPr>
            </w:pPr>
            <w:r w:rsidRPr="00F31C14">
              <w:rPr>
                <w:rFonts w:eastAsia="Calibri" w:cs="Calibri"/>
                <w:b/>
                <w:color w:val="FFFFFF"/>
                <w:sz w:val="18"/>
                <w:szCs w:val="18"/>
              </w:rPr>
              <w:t xml:space="preserve">Tema 1 </w:t>
            </w:r>
          </w:p>
          <w:p w14:paraId="68D0016C" w14:textId="2A1273CE" w:rsidR="00C35A76" w:rsidRPr="00F31C14" w:rsidRDefault="0088530B" w:rsidP="0090731A">
            <w:pPr>
              <w:spacing w:after="0" w:line="240" w:lineRule="auto"/>
              <w:contextualSpacing/>
              <w:jc w:val="center"/>
              <w:rPr>
                <w:rFonts w:cs="Calibri"/>
                <w:color w:val="FFFFFF"/>
                <w:sz w:val="18"/>
                <w:szCs w:val="18"/>
              </w:rPr>
            </w:pPr>
            <w:r w:rsidRPr="00F31C14">
              <w:rPr>
                <w:rFonts w:eastAsia="Calibri" w:cs="Calibri"/>
                <w:b/>
                <w:color w:val="FFFFFF"/>
                <w:sz w:val="18"/>
                <w:szCs w:val="18"/>
              </w:rPr>
              <w:t>(</w:t>
            </w:r>
            <w:r w:rsidR="00C35A76" w:rsidRPr="00F31C14">
              <w:rPr>
                <w:rFonts w:eastAsia="Calibri" w:cs="Calibri"/>
                <w:b/>
                <w:color w:val="FFFFFF"/>
                <w:sz w:val="18"/>
                <w:szCs w:val="18"/>
              </w:rPr>
              <w:t>POIM</w:t>
            </w:r>
            <w:r w:rsidRPr="00F31C14">
              <w:rPr>
                <w:rFonts w:eastAsia="Calibri" w:cs="Calibri"/>
                <w:b/>
                <w:color w:val="FFFFFF"/>
                <w:sz w:val="18"/>
                <w:szCs w:val="18"/>
              </w:rPr>
              <w:t>)</w:t>
            </w:r>
          </w:p>
        </w:tc>
        <w:tc>
          <w:tcPr>
            <w:tcW w:w="0" w:type="auto"/>
            <w:shd w:val="clear" w:color="auto" w:fill="134753"/>
            <w:vAlign w:val="center"/>
          </w:tcPr>
          <w:p w14:paraId="17E87E75" w14:textId="77777777" w:rsidR="0088530B" w:rsidRPr="00F31C14" w:rsidRDefault="0088530B" w:rsidP="0090731A">
            <w:pPr>
              <w:spacing w:after="0" w:line="240" w:lineRule="auto"/>
              <w:contextualSpacing/>
              <w:jc w:val="center"/>
              <w:rPr>
                <w:rFonts w:eastAsia="Calibri" w:cs="Calibri"/>
                <w:b/>
                <w:color w:val="FFFFFF"/>
                <w:sz w:val="18"/>
                <w:szCs w:val="18"/>
              </w:rPr>
            </w:pPr>
            <w:r w:rsidRPr="00F31C14">
              <w:rPr>
                <w:rFonts w:eastAsia="Calibri" w:cs="Calibri"/>
                <w:b/>
                <w:color w:val="FFFFFF"/>
                <w:sz w:val="18"/>
                <w:szCs w:val="18"/>
              </w:rPr>
              <w:t>Tema 2</w:t>
            </w:r>
          </w:p>
          <w:p w14:paraId="0ED37450" w14:textId="49853FAC" w:rsidR="00C35A76" w:rsidRPr="00F31C14" w:rsidRDefault="00C35A76" w:rsidP="0090731A">
            <w:pPr>
              <w:spacing w:after="0" w:line="240" w:lineRule="auto"/>
              <w:contextualSpacing/>
              <w:jc w:val="center"/>
              <w:rPr>
                <w:rFonts w:cs="Calibri"/>
                <w:color w:val="FFFFFF"/>
                <w:sz w:val="18"/>
                <w:szCs w:val="18"/>
              </w:rPr>
            </w:pPr>
            <w:r w:rsidRPr="00F31C14">
              <w:rPr>
                <w:rFonts w:eastAsia="Calibri" w:cs="Calibri"/>
                <w:b/>
                <w:color w:val="FFFFFF"/>
                <w:sz w:val="18"/>
                <w:szCs w:val="18"/>
              </w:rPr>
              <w:t>POCU</w:t>
            </w:r>
          </w:p>
        </w:tc>
        <w:tc>
          <w:tcPr>
            <w:tcW w:w="0" w:type="auto"/>
            <w:shd w:val="clear" w:color="auto" w:fill="134753"/>
            <w:vAlign w:val="center"/>
          </w:tcPr>
          <w:p w14:paraId="72B5839B" w14:textId="77777777" w:rsidR="00AB67FF" w:rsidRPr="00F31C14" w:rsidRDefault="00AB67FF" w:rsidP="0090731A">
            <w:pPr>
              <w:spacing w:after="0" w:line="240" w:lineRule="auto"/>
              <w:contextualSpacing/>
              <w:jc w:val="center"/>
              <w:rPr>
                <w:rFonts w:eastAsia="Calibri" w:cs="Calibri"/>
                <w:b/>
                <w:color w:val="FFFFFF"/>
                <w:sz w:val="18"/>
                <w:szCs w:val="18"/>
              </w:rPr>
            </w:pPr>
            <w:r w:rsidRPr="00F31C14">
              <w:rPr>
                <w:rFonts w:eastAsia="Calibri" w:cs="Calibri"/>
                <w:b/>
                <w:color w:val="FFFFFF"/>
                <w:sz w:val="18"/>
                <w:szCs w:val="18"/>
              </w:rPr>
              <w:t>Tema 3</w:t>
            </w:r>
          </w:p>
          <w:p w14:paraId="6121E000" w14:textId="30241139" w:rsidR="00C35A76" w:rsidRPr="00F31C14" w:rsidRDefault="00C35A76" w:rsidP="0090731A">
            <w:pPr>
              <w:spacing w:after="0" w:line="240" w:lineRule="auto"/>
              <w:contextualSpacing/>
              <w:jc w:val="center"/>
              <w:rPr>
                <w:rFonts w:cs="Calibri"/>
                <w:color w:val="FFFFFF"/>
                <w:sz w:val="18"/>
                <w:szCs w:val="18"/>
              </w:rPr>
            </w:pPr>
            <w:r w:rsidRPr="00F31C14">
              <w:rPr>
                <w:rFonts w:eastAsia="Calibri" w:cs="Calibri"/>
                <w:b/>
                <w:color w:val="FFFFFF"/>
                <w:sz w:val="18"/>
                <w:szCs w:val="18"/>
              </w:rPr>
              <w:t xml:space="preserve">POC AP4 </w:t>
            </w:r>
          </w:p>
        </w:tc>
        <w:tc>
          <w:tcPr>
            <w:tcW w:w="0" w:type="auto"/>
            <w:shd w:val="clear" w:color="auto" w:fill="134753"/>
            <w:vAlign w:val="center"/>
          </w:tcPr>
          <w:p w14:paraId="7EAB85CD" w14:textId="77777777" w:rsidR="00AB67FF" w:rsidRPr="00F31C14" w:rsidRDefault="00AB67FF" w:rsidP="0090731A">
            <w:pPr>
              <w:spacing w:after="0" w:line="240" w:lineRule="auto"/>
              <w:contextualSpacing/>
              <w:jc w:val="center"/>
              <w:rPr>
                <w:rFonts w:eastAsia="Calibri" w:cs="Calibri"/>
                <w:b/>
                <w:color w:val="FFFFFF"/>
                <w:sz w:val="18"/>
                <w:szCs w:val="18"/>
              </w:rPr>
            </w:pPr>
            <w:r w:rsidRPr="00F31C14">
              <w:rPr>
                <w:rFonts w:eastAsia="Calibri" w:cs="Calibri"/>
                <w:b/>
                <w:color w:val="FFFFFF"/>
                <w:sz w:val="18"/>
                <w:szCs w:val="18"/>
              </w:rPr>
              <w:t xml:space="preserve">Tema 3bis </w:t>
            </w:r>
          </w:p>
          <w:p w14:paraId="2C73F4A3" w14:textId="25105577" w:rsidR="00C35A76" w:rsidRPr="00F31C14" w:rsidRDefault="00C35A76" w:rsidP="0090731A">
            <w:pPr>
              <w:spacing w:after="0" w:line="240" w:lineRule="auto"/>
              <w:contextualSpacing/>
              <w:jc w:val="center"/>
              <w:rPr>
                <w:rFonts w:eastAsia="Calibri" w:cs="Calibri"/>
                <w:b/>
                <w:color w:val="FFFFFF"/>
                <w:sz w:val="18"/>
                <w:szCs w:val="18"/>
              </w:rPr>
            </w:pPr>
            <w:r w:rsidRPr="00F31C14">
              <w:rPr>
                <w:rFonts w:eastAsia="Calibri" w:cs="Calibri"/>
                <w:b/>
                <w:color w:val="FFFFFF"/>
                <w:sz w:val="18"/>
                <w:szCs w:val="18"/>
              </w:rPr>
              <w:t>POC AP3</w:t>
            </w:r>
          </w:p>
        </w:tc>
        <w:tc>
          <w:tcPr>
            <w:tcW w:w="0" w:type="auto"/>
            <w:shd w:val="clear" w:color="auto" w:fill="134753"/>
            <w:vAlign w:val="center"/>
          </w:tcPr>
          <w:p w14:paraId="6B9B5004" w14:textId="03C80BA9" w:rsidR="00C35A76" w:rsidRPr="00F31C14" w:rsidRDefault="00C35A76" w:rsidP="0090731A">
            <w:pPr>
              <w:spacing w:after="0" w:line="240" w:lineRule="auto"/>
              <w:contextualSpacing/>
              <w:jc w:val="center"/>
              <w:rPr>
                <w:rFonts w:cs="Calibri"/>
                <w:color w:val="FFFFFF"/>
                <w:sz w:val="18"/>
                <w:szCs w:val="18"/>
              </w:rPr>
            </w:pPr>
            <w:r w:rsidRPr="00F31C14">
              <w:rPr>
                <w:rFonts w:eastAsia="Calibri" w:cs="Calibri"/>
                <w:b/>
                <w:color w:val="FFFFFF"/>
                <w:sz w:val="18"/>
                <w:szCs w:val="18"/>
              </w:rPr>
              <w:t>POAD</w:t>
            </w:r>
          </w:p>
        </w:tc>
      </w:tr>
      <w:tr w:rsidR="00C35A76" w:rsidRPr="00E77574" w14:paraId="59C9C11B" w14:textId="77777777" w:rsidTr="00F31C14">
        <w:trPr>
          <w:trHeight w:val="251"/>
        </w:trPr>
        <w:tc>
          <w:tcPr>
            <w:tcW w:w="0" w:type="auto"/>
            <w:shd w:val="clear" w:color="auto" w:fill="D9D9D9"/>
            <w:vAlign w:val="center"/>
          </w:tcPr>
          <w:p w14:paraId="483C2178"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1</w:t>
            </w:r>
          </w:p>
        </w:tc>
        <w:tc>
          <w:tcPr>
            <w:tcW w:w="0" w:type="auto"/>
            <w:shd w:val="clear" w:color="auto" w:fill="D9D9D9"/>
            <w:vAlign w:val="center"/>
          </w:tcPr>
          <w:p w14:paraId="45DCD08F"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 xml:space="preserve">Teoria schimbării </w:t>
            </w:r>
          </w:p>
        </w:tc>
        <w:tc>
          <w:tcPr>
            <w:tcW w:w="0" w:type="auto"/>
            <w:shd w:val="clear" w:color="auto" w:fill="D9D9D9"/>
            <w:vAlign w:val="center"/>
          </w:tcPr>
          <w:p w14:paraId="4339E13B" w14:textId="77777777" w:rsidR="00C35A76" w:rsidRPr="00F31C14" w:rsidRDefault="00C35A76" w:rsidP="00F31C14">
            <w:pPr>
              <w:spacing w:after="0" w:line="240" w:lineRule="auto"/>
              <w:contextualSpacing/>
              <w:jc w:val="center"/>
              <w:rPr>
                <w:rFonts w:cs="Calibri"/>
                <w:sz w:val="18"/>
                <w:szCs w:val="18"/>
              </w:rPr>
            </w:pPr>
            <w:r w:rsidRPr="00F31C14">
              <w:rPr>
                <w:rFonts w:cs="Calibri"/>
                <w:b/>
                <w:noProof/>
                <w:sz w:val="18"/>
                <w:szCs w:val="18"/>
                <w:lang w:eastAsia="ro-RO"/>
              </w:rPr>
              <w:drawing>
                <wp:inline distT="0" distB="0" distL="0" distR="0" wp14:anchorId="27B3C201" wp14:editId="362668E5">
                  <wp:extent cx="182227" cy="182227"/>
                  <wp:effectExtent l="0" t="0" r="0" b="0"/>
                  <wp:docPr id="2042696798" name="Picture 2042696798"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1E8261C3"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7A92EC6F" wp14:editId="718556F5">
                  <wp:extent cx="182227" cy="182227"/>
                  <wp:effectExtent l="0" t="0" r="0" b="0"/>
                  <wp:docPr id="2042696801" name="Picture 2042696801"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0AED3AB4"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2365DFEE" wp14:editId="164C68BB">
                  <wp:extent cx="182227" cy="182227"/>
                  <wp:effectExtent l="0" t="0" r="0" b="0"/>
                  <wp:docPr id="2042696800" name="Picture 2042696800"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384B33C2" w14:textId="486643FC"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164AF67D" wp14:editId="54DEC804">
                  <wp:extent cx="182227" cy="182227"/>
                  <wp:effectExtent l="0" t="0" r="0" b="0"/>
                  <wp:docPr id="1419336272" name="Picture 1419336272"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49F1BC18" w14:textId="2D448265"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0C5A9B6A" wp14:editId="0B08DDF2">
                  <wp:extent cx="182227" cy="182227"/>
                  <wp:effectExtent l="0" t="0" r="0" b="0"/>
                  <wp:docPr id="2042696803" name="Picture 2042696803"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r>
      <w:tr w:rsidR="00C35A76" w:rsidRPr="00E77574" w14:paraId="1FDFE786" w14:textId="77777777" w:rsidTr="00F31C14">
        <w:trPr>
          <w:trHeight w:val="262"/>
        </w:trPr>
        <w:tc>
          <w:tcPr>
            <w:tcW w:w="0" w:type="auto"/>
            <w:vAlign w:val="center"/>
          </w:tcPr>
          <w:p w14:paraId="2C02013A"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2</w:t>
            </w:r>
          </w:p>
        </w:tc>
        <w:tc>
          <w:tcPr>
            <w:tcW w:w="0" w:type="auto"/>
            <w:vAlign w:val="center"/>
          </w:tcPr>
          <w:p w14:paraId="63F5CE6F"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Cercetare documentară</w:t>
            </w:r>
          </w:p>
        </w:tc>
        <w:tc>
          <w:tcPr>
            <w:tcW w:w="0" w:type="auto"/>
            <w:vAlign w:val="center"/>
          </w:tcPr>
          <w:p w14:paraId="67FD5349"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E37355F" wp14:editId="57078103">
                  <wp:extent cx="182227" cy="182227"/>
                  <wp:effectExtent l="0" t="0" r="0" b="0"/>
                  <wp:docPr id="2042696802" name="Picture 2042696802"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7C7104FD"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5ED2189" wp14:editId="052C6F9F">
                  <wp:extent cx="182227" cy="182227"/>
                  <wp:effectExtent l="0" t="0" r="0" b="0"/>
                  <wp:docPr id="2042696805" name="Picture 2042696805"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16D94637"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14C2DAFD" wp14:editId="1257E68B">
                  <wp:extent cx="182227" cy="182227"/>
                  <wp:effectExtent l="0" t="0" r="0" b="0"/>
                  <wp:docPr id="2042696804" name="Picture 2042696804"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386D6B27" w14:textId="17E26375"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30E3946" wp14:editId="33B80DFE">
                  <wp:extent cx="182227" cy="182227"/>
                  <wp:effectExtent l="0" t="0" r="0" b="0"/>
                  <wp:docPr id="872686284" name="Picture 872686284"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28675977" w14:textId="0A4FF4C2"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13412AD" wp14:editId="55BD48D1">
                  <wp:extent cx="182227" cy="182227"/>
                  <wp:effectExtent l="0" t="0" r="0" b="0"/>
                  <wp:docPr id="2042696808" name="Picture 2042696808"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r>
      <w:tr w:rsidR="00C35A76" w:rsidRPr="00E77574" w14:paraId="4D3DB52E" w14:textId="77777777" w:rsidTr="00F31C14">
        <w:trPr>
          <w:trHeight w:val="262"/>
        </w:trPr>
        <w:tc>
          <w:tcPr>
            <w:tcW w:w="0" w:type="auto"/>
            <w:shd w:val="clear" w:color="auto" w:fill="D9D9D9"/>
            <w:vAlign w:val="center"/>
          </w:tcPr>
          <w:p w14:paraId="6BC1C97B"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3</w:t>
            </w:r>
          </w:p>
        </w:tc>
        <w:tc>
          <w:tcPr>
            <w:tcW w:w="0" w:type="auto"/>
            <w:shd w:val="clear" w:color="auto" w:fill="D9D9D9"/>
            <w:vAlign w:val="center"/>
          </w:tcPr>
          <w:p w14:paraId="045B70AB"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Extragere date platforme date publice</w:t>
            </w:r>
          </w:p>
        </w:tc>
        <w:tc>
          <w:tcPr>
            <w:tcW w:w="0" w:type="auto"/>
            <w:shd w:val="clear" w:color="auto" w:fill="D9D9D9"/>
            <w:vAlign w:val="center"/>
          </w:tcPr>
          <w:p w14:paraId="42FE02B3"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99F6F30" wp14:editId="5479688A">
                  <wp:extent cx="182227" cy="182227"/>
                  <wp:effectExtent l="0" t="0" r="0" b="0"/>
                  <wp:docPr id="2042696806" name="Picture 2042696806"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25BA57CF"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0AC69BF" wp14:editId="0161A8A5">
                  <wp:extent cx="182227" cy="182227"/>
                  <wp:effectExtent l="0" t="0" r="0" b="0"/>
                  <wp:docPr id="2042696807" name="Picture 2042696807"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78C75E50"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1A8F76C5" wp14:editId="0CCC1938">
                  <wp:extent cx="182227" cy="182227"/>
                  <wp:effectExtent l="0" t="0" r="0" b="0"/>
                  <wp:docPr id="2042696809" name="Picture 2042696809"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39D670CE" w14:textId="4F390962"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A29C42D" wp14:editId="0F57C872">
                  <wp:extent cx="182227" cy="182227"/>
                  <wp:effectExtent l="0" t="0" r="0" b="0"/>
                  <wp:docPr id="1671840735" name="Picture 1671840735"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137A1329" w14:textId="63F7F09C" w:rsidR="00C35A76" w:rsidRPr="00F31C14" w:rsidRDefault="00C35A76" w:rsidP="00F31C14">
            <w:pPr>
              <w:spacing w:after="0" w:line="240" w:lineRule="auto"/>
              <w:contextualSpacing/>
              <w:jc w:val="center"/>
              <w:rPr>
                <w:rFonts w:cs="Calibri"/>
                <w:sz w:val="18"/>
                <w:szCs w:val="18"/>
              </w:rPr>
            </w:pPr>
          </w:p>
        </w:tc>
      </w:tr>
      <w:tr w:rsidR="00C35A76" w:rsidRPr="00E77574" w14:paraId="443B53BB" w14:textId="77777777" w:rsidTr="00F31C14">
        <w:trPr>
          <w:trHeight w:val="251"/>
        </w:trPr>
        <w:tc>
          <w:tcPr>
            <w:tcW w:w="0" w:type="auto"/>
            <w:vAlign w:val="center"/>
          </w:tcPr>
          <w:p w14:paraId="535C82C5"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4</w:t>
            </w:r>
          </w:p>
        </w:tc>
        <w:tc>
          <w:tcPr>
            <w:tcW w:w="0" w:type="auto"/>
            <w:vAlign w:val="center"/>
          </w:tcPr>
          <w:p w14:paraId="1F11B056"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Solicitări de date administrative si date secundare disponibile</w:t>
            </w:r>
          </w:p>
        </w:tc>
        <w:tc>
          <w:tcPr>
            <w:tcW w:w="0" w:type="auto"/>
            <w:vAlign w:val="center"/>
          </w:tcPr>
          <w:p w14:paraId="04A694E2"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0CF03A6C" wp14:editId="76FDFE7C">
                  <wp:extent cx="182227" cy="182227"/>
                  <wp:effectExtent l="0" t="0" r="0" b="0"/>
                  <wp:docPr id="2042696810" name="Picture 2042696810"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05AA5A14"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0918DAEA" wp14:editId="1993089E">
                  <wp:extent cx="182227" cy="182227"/>
                  <wp:effectExtent l="0" t="0" r="0" b="0"/>
                  <wp:docPr id="2042696811" name="Picture 2042696811"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734E58AD"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38BE656C" wp14:editId="7B45B9C5">
                  <wp:extent cx="182227" cy="182227"/>
                  <wp:effectExtent l="0" t="0" r="0" b="0"/>
                  <wp:docPr id="2042696812" name="Picture 2042696812"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23E58384" w14:textId="622573B7"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1D520A6" wp14:editId="78527317">
                  <wp:extent cx="182227" cy="182227"/>
                  <wp:effectExtent l="0" t="0" r="0" b="0"/>
                  <wp:docPr id="1466706618" name="Picture 1466706618"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1FACD385" w14:textId="7D96F943"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3CF4BD18" wp14:editId="14070562">
                  <wp:extent cx="182227" cy="182227"/>
                  <wp:effectExtent l="0" t="0" r="0" b="0"/>
                  <wp:docPr id="2042696813" name="Picture 2042696813"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r>
      <w:tr w:rsidR="00C35A76" w:rsidRPr="00E77574" w14:paraId="75B469D4" w14:textId="77777777" w:rsidTr="00F31C14">
        <w:trPr>
          <w:trHeight w:val="262"/>
        </w:trPr>
        <w:tc>
          <w:tcPr>
            <w:tcW w:w="0" w:type="auto"/>
            <w:shd w:val="clear" w:color="auto" w:fill="D9D9D9"/>
            <w:vAlign w:val="center"/>
          </w:tcPr>
          <w:p w14:paraId="3308128A"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5</w:t>
            </w:r>
          </w:p>
        </w:tc>
        <w:tc>
          <w:tcPr>
            <w:tcW w:w="0" w:type="auto"/>
            <w:shd w:val="clear" w:color="auto" w:fill="D9D9D9"/>
            <w:vAlign w:val="center"/>
          </w:tcPr>
          <w:p w14:paraId="57BBF74C"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 xml:space="preserve">Interviuri </w:t>
            </w:r>
          </w:p>
        </w:tc>
        <w:tc>
          <w:tcPr>
            <w:tcW w:w="0" w:type="auto"/>
            <w:shd w:val="clear" w:color="auto" w:fill="D9D9D9"/>
            <w:vAlign w:val="center"/>
          </w:tcPr>
          <w:p w14:paraId="610AFD2B"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C6634E6" wp14:editId="28085384">
                  <wp:extent cx="182227" cy="182227"/>
                  <wp:effectExtent l="0" t="0" r="0" b="0"/>
                  <wp:docPr id="2042696814" name="Picture 2042696814"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7D9F3D4C"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278C173" wp14:editId="4DA23217">
                  <wp:extent cx="182227" cy="182227"/>
                  <wp:effectExtent l="0" t="0" r="0" b="0"/>
                  <wp:docPr id="2042696815" name="Picture 2042696815"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60FF9547"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26889F9" wp14:editId="5F820BB1">
                  <wp:extent cx="182227" cy="182227"/>
                  <wp:effectExtent l="0" t="0" r="0" b="0"/>
                  <wp:docPr id="2042696816" name="Picture 2042696816"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632EF2BC" w14:textId="6A304517"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8D77C83" wp14:editId="5DD0A2C7">
                  <wp:extent cx="182227" cy="182227"/>
                  <wp:effectExtent l="0" t="0" r="0" b="0"/>
                  <wp:docPr id="400615313" name="Picture 400615313"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480EAA9F" w14:textId="23B4D98A" w:rsidR="00C35A76" w:rsidRPr="00F31C14" w:rsidRDefault="00C35A76" w:rsidP="00F31C14">
            <w:pPr>
              <w:spacing w:after="0" w:line="240" w:lineRule="auto"/>
              <w:contextualSpacing/>
              <w:jc w:val="center"/>
              <w:rPr>
                <w:rFonts w:cs="Calibri"/>
                <w:sz w:val="18"/>
                <w:szCs w:val="18"/>
              </w:rPr>
            </w:pPr>
          </w:p>
        </w:tc>
      </w:tr>
      <w:tr w:rsidR="00C35A76" w:rsidRPr="00E77574" w14:paraId="5BE2DA9B" w14:textId="77777777" w:rsidTr="00F31C14">
        <w:trPr>
          <w:trHeight w:val="262"/>
        </w:trPr>
        <w:tc>
          <w:tcPr>
            <w:tcW w:w="0" w:type="auto"/>
            <w:vAlign w:val="center"/>
          </w:tcPr>
          <w:p w14:paraId="254CE294"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6</w:t>
            </w:r>
          </w:p>
        </w:tc>
        <w:tc>
          <w:tcPr>
            <w:tcW w:w="0" w:type="auto"/>
            <w:vAlign w:val="center"/>
          </w:tcPr>
          <w:p w14:paraId="119D0549"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Sondaje</w:t>
            </w:r>
          </w:p>
        </w:tc>
        <w:tc>
          <w:tcPr>
            <w:tcW w:w="0" w:type="auto"/>
            <w:vAlign w:val="center"/>
          </w:tcPr>
          <w:p w14:paraId="4FE079DD"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44904EE" wp14:editId="604F1898">
                  <wp:extent cx="182227" cy="182227"/>
                  <wp:effectExtent l="0" t="0" r="0" b="0"/>
                  <wp:docPr id="2042696789" name="Picture 2042696789"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71B003E6"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556F5BE7" wp14:editId="2C25A135">
                  <wp:extent cx="182227" cy="182227"/>
                  <wp:effectExtent l="0" t="0" r="0" b="0"/>
                  <wp:docPr id="2042696790" name="Picture 2042696790"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08928EFC"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3AA6447F" wp14:editId="179E989A">
                  <wp:extent cx="182227" cy="182227"/>
                  <wp:effectExtent l="0" t="0" r="0" b="0"/>
                  <wp:docPr id="2042696791" name="Picture 2042696791"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5C8BD620" w14:textId="3AF0FE68"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4A5CA270" wp14:editId="5ED0878A">
                  <wp:extent cx="182227" cy="182227"/>
                  <wp:effectExtent l="0" t="0" r="0" b="0"/>
                  <wp:docPr id="86438775" name="Picture 86438775"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798419E8" w14:textId="30DE55BC" w:rsidR="00C35A76" w:rsidRPr="00F31C14" w:rsidRDefault="00C35A76" w:rsidP="00F31C14">
            <w:pPr>
              <w:spacing w:after="0" w:line="240" w:lineRule="auto"/>
              <w:contextualSpacing/>
              <w:jc w:val="center"/>
              <w:rPr>
                <w:rFonts w:cs="Calibri"/>
                <w:sz w:val="18"/>
                <w:szCs w:val="18"/>
              </w:rPr>
            </w:pPr>
          </w:p>
        </w:tc>
      </w:tr>
      <w:tr w:rsidR="00C35A76" w:rsidRPr="00E77574" w14:paraId="5ABDEABB" w14:textId="77777777" w:rsidTr="00F31C14">
        <w:trPr>
          <w:trHeight w:val="251"/>
        </w:trPr>
        <w:tc>
          <w:tcPr>
            <w:tcW w:w="0" w:type="auto"/>
            <w:shd w:val="clear" w:color="auto" w:fill="D9D9D9"/>
            <w:vAlign w:val="center"/>
          </w:tcPr>
          <w:p w14:paraId="28E959EE"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7</w:t>
            </w:r>
          </w:p>
        </w:tc>
        <w:tc>
          <w:tcPr>
            <w:tcW w:w="0" w:type="auto"/>
            <w:shd w:val="clear" w:color="auto" w:fill="D9D9D9"/>
            <w:vAlign w:val="center"/>
          </w:tcPr>
          <w:p w14:paraId="1B2BCF56"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Studii de caz</w:t>
            </w:r>
          </w:p>
        </w:tc>
        <w:tc>
          <w:tcPr>
            <w:tcW w:w="0" w:type="auto"/>
            <w:shd w:val="clear" w:color="auto" w:fill="D9D9D9"/>
            <w:vAlign w:val="center"/>
          </w:tcPr>
          <w:p w14:paraId="7ABDE1D7"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3A5104F7" wp14:editId="51385A56">
                  <wp:extent cx="182227" cy="182227"/>
                  <wp:effectExtent l="0" t="0" r="0" b="0"/>
                  <wp:docPr id="2042696792" name="Picture 2042696792"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618DFFDF"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79EE7094" wp14:editId="4B61C7B7">
                  <wp:extent cx="182227" cy="182227"/>
                  <wp:effectExtent l="0" t="0" r="0" b="0"/>
                  <wp:docPr id="2042696793" name="Picture 2042696793"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1F9DF723"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01378B54" wp14:editId="4AE8D2CE">
                  <wp:extent cx="182227" cy="182227"/>
                  <wp:effectExtent l="0" t="0" r="0" b="0"/>
                  <wp:docPr id="2042696794" name="Picture 2042696794"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55D1DE40" w14:textId="54DEE02C"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054ADA85" wp14:editId="23ADCE53">
                  <wp:extent cx="182227" cy="182227"/>
                  <wp:effectExtent l="0" t="0" r="0" b="0"/>
                  <wp:docPr id="911749010" name="Picture 911749010"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0A1ECD7D" w14:textId="2AA9F968" w:rsidR="00C35A76" w:rsidRPr="00F31C14" w:rsidRDefault="00C35A76" w:rsidP="00F31C14">
            <w:pPr>
              <w:spacing w:after="0" w:line="240" w:lineRule="auto"/>
              <w:contextualSpacing/>
              <w:jc w:val="center"/>
              <w:rPr>
                <w:rFonts w:cs="Calibri"/>
                <w:sz w:val="18"/>
                <w:szCs w:val="18"/>
              </w:rPr>
            </w:pPr>
          </w:p>
        </w:tc>
      </w:tr>
      <w:tr w:rsidR="00C35A76" w:rsidRPr="00E77574" w14:paraId="56E6EB1B" w14:textId="77777777" w:rsidTr="00F31C14">
        <w:trPr>
          <w:trHeight w:val="262"/>
        </w:trPr>
        <w:tc>
          <w:tcPr>
            <w:tcW w:w="0" w:type="auto"/>
            <w:vAlign w:val="center"/>
          </w:tcPr>
          <w:p w14:paraId="42E2FC39"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lastRenderedPageBreak/>
              <w:t>8</w:t>
            </w:r>
          </w:p>
        </w:tc>
        <w:tc>
          <w:tcPr>
            <w:tcW w:w="0" w:type="auto"/>
            <w:vAlign w:val="center"/>
          </w:tcPr>
          <w:p w14:paraId="18F2ECF4"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 xml:space="preserve">Ateliere de lucru </w:t>
            </w:r>
          </w:p>
        </w:tc>
        <w:tc>
          <w:tcPr>
            <w:tcW w:w="0" w:type="auto"/>
            <w:vAlign w:val="center"/>
          </w:tcPr>
          <w:p w14:paraId="3A7902BD"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0EC1901" wp14:editId="5C881D71">
                  <wp:extent cx="182227" cy="182227"/>
                  <wp:effectExtent l="0" t="0" r="0" b="0"/>
                  <wp:docPr id="2042696795" name="Picture 2042696795"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4F6AEC0B"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CDE6F56" wp14:editId="2C6216AD">
                  <wp:extent cx="182227" cy="182227"/>
                  <wp:effectExtent l="0" t="0" r="0" b="0"/>
                  <wp:docPr id="2042696796" name="Picture 2042696796"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53EE449A"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4A0CBBFF" wp14:editId="6594F49C">
                  <wp:extent cx="182227" cy="182227"/>
                  <wp:effectExtent l="0" t="0" r="0" b="0"/>
                  <wp:docPr id="2042696797" name="Picture 2042696797"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3BA46B24" w14:textId="4CE6D664"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4EBB9A9C" wp14:editId="0E273C2D">
                  <wp:extent cx="182227" cy="182227"/>
                  <wp:effectExtent l="0" t="0" r="0" b="0"/>
                  <wp:docPr id="1754204905" name="Picture 1754204905"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76CAA348" w14:textId="48994978" w:rsidR="00C35A76" w:rsidRPr="00F31C14" w:rsidRDefault="00C35A76" w:rsidP="00F31C14">
            <w:pPr>
              <w:spacing w:after="0" w:line="240" w:lineRule="auto"/>
              <w:contextualSpacing/>
              <w:jc w:val="center"/>
              <w:rPr>
                <w:rFonts w:cs="Calibri"/>
                <w:sz w:val="18"/>
                <w:szCs w:val="18"/>
              </w:rPr>
            </w:pPr>
          </w:p>
        </w:tc>
      </w:tr>
      <w:tr w:rsidR="00C35A76" w:rsidRPr="00E77574" w14:paraId="0E1CF8EF" w14:textId="77777777" w:rsidTr="00F31C14">
        <w:trPr>
          <w:trHeight w:val="262"/>
        </w:trPr>
        <w:tc>
          <w:tcPr>
            <w:tcW w:w="0" w:type="auto"/>
            <w:shd w:val="clear" w:color="auto" w:fill="D9D9D9"/>
            <w:vAlign w:val="center"/>
          </w:tcPr>
          <w:p w14:paraId="73D63EA7"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9</w:t>
            </w:r>
          </w:p>
        </w:tc>
        <w:tc>
          <w:tcPr>
            <w:tcW w:w="0" w:type="auto"/>
            <w:shd w:val="clear" w:color="auto" w:fill="D9D9D9"/>
            <w:vAlign w:val="center"/>
          </w:tcPr>
          <w:p w14:paraId="7D2E7052"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Focus grup</w:t>
            </w:r>
          </w:p>
        </w:tc>
        <w:tc>
          <w:tcPr>
            <w:tcW w:w="0" w:type="auto"/>
            <w:shd w:val="clear" w:color="auto" w:fill="D9D9D9"/>
            <w:vAlign w:val="center"/>
          </w:tcPr>
          <w:p w14:paraId="7997EA1A"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1E78EFBF" wp14:editId="20923B85">
                  <wp:extent cx="182227" cy="182227"/>
                  <wp:effectExtent l="0" t="0" r="0" b="0"/>
                  <wp:docPr id="2042696766" name="Picture 2042696766"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53FCF270"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25021B95" wp14:editId="5CE8FACB">
                  <wp:extent cx="182227" cy="182227"/>
                  <wp:effectExtent l="0" t="0" r="0" b="0"/>
                  <wp:docPr id="2042696767" name="Picture 2042696767"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29ED8A6E"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70EA2B83" wp14:editId="629444C3">
                  <wp:extent cx="182227" cy="182227"/>
                  <wp:effectExtent l="0" t="0" r="0" b="0"/>
                  <wp:docPr id="2042696768" name="Picture 2042696768"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2560679B" w14:textId="096CA8B6"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289111A1" wp14:editId="605E2897">
                  <wp:extent cx="182227" cy="182227"/>
                  <wp:effectExtent l="0" t="0" r="0" b="0"/>
                  <wp:docPr id="1858947220" name="Picture 1858947220"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shd w:val="clear" w:color="auto" w:fill="D9D9D9"/>
            <w:vAlign w:val="center"/>
          </w:tcPr>
          <w:p w14:paraId="18E46C57" w14:textId="040094FD" w:rsidR="00C35A76" w:rsidRPr="00F31C14" w:rsidRDefault="00C35A76" w:rsidP="00F31C14">
            <w:pPr>
              <w:spacing w:after="0" w:line="240" w:lineRule="auto"/>
              <w:contextualSpacing/>
              <w:jc w:val="center"/>
              <w:rPr>
                <w:rFonts w:cs="Calibri"/>
                <w:sz w:val="18"/>
                <w:szCs w:val="18"/>
              </w:rPr>
            </w:pPr>
          </w:p>
        </w:tc>
      </w:tr>
      <w:tr w:rsidR="00C35A76" w:rsidRPr="00E77574" w14:paraId="4646897F" w14:textId="77777777" w:rsidTr="00F31C14">
        <w:trPr>
          <w:trHeight w:val="251"/>
        </w:trPr>
        <w:tc>
          <w:tcPr>
            <w:tcW w:w="0" w:type="auto"/>
            <w:vAlign w:val="center"/>
          </w:tcPr>
          <w:p w14:paraId="0886AC90"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10</w:t>
            </w:r>
          </w:p>
        </w:tc>
        <w:tc>
          <w:tcPr>
            <w:tcW w:w="0" w:type="auto"/>
            <w:vAlign w:val="center"/>
          </w:tcPr>
          <w:p w14:paraId="3196CB95" w14:textId="77777777" w:rsidR="00C35A76" w:rsidRPr="00F31C14" w:rsidRDefault="00C35A76" w:rsidP="00F31C14">
            <w:pPr>
              <w:spacing w:after="0" w:line="240" w:lineRule="auto"/>
              <w:contextualSpacing/>
              <w:rPr>
                <w:rFonts w:cs="Calibri"/>
                <w:sz w:val="18"/>
                <w:szCs w:val="18"/>
              </w:rPr>
            </w:pPr>
            <w:r w:rsidRPr="00F31C14">
              <w:rPr>
                <w:rFonts w:eastAsia="Calibri" w:cs="Calibri"/>
                <w:sz w:val="18"/>
                <w:szCs w:val="18"/>
              </w:rPr>
              <w:t>Grup de experți</w:t>
            </w:r>
          </w:p>
        </w:tc>
        <w:tc>
          <w:tcPr>
            <w:tcW w:w="0" w:type="auto"/>
            <w:vAlign w:val="center"/>
          </w:tcPr>
          <w:p w14:paraId="010CE09C"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D1ED690" wp14:editId="531A3777">
                  <wp:extent cx="182227" cy="182227"/>
                  <wp:effectExtent l="0" t="0" r="0" b="0"/>
                  <wp:docPr id="2042696769" name="Picture 2042696769"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66116D1A"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2FCEB276" wp14:editId="27A137BA">
                  <wp:extent cx="182227" cy="182227"/>
                  <wp:effectExtent l="0" t="0" r="0" b="0"/>
                  <wp:docPr id="2042696770" name="Picture 2042696770"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459373A2" w14:textId="77777777" w:rsidR="00C35A76" w:rsidRPr="00F31C14" w:rsidRDefault="00C35A7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6EE3B2C2" wp14:editId="304DB4AA">
                  <wp:extent cx="182227" cy="182227"/>
                  <wp:effectExtent l="0" t="0" r="0" b="0"/>
                  <wp:docPr id="2042696771" name="Picture 2042696771"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37387926" w14:textId="5BC114EC" w:rsidR="00C35A76" w:rsidRPr="00F31C14" w:rsidRDefault="00DA5F86" w:rsidP="00F31C14">
            <w:pPr>
              <w:spacing w:after="0" w:line="240" w:lineRule="auto"/>
              <w:contextualSpacing/>
              <w:jc w:val="center"/>
              <w:rPr>
                <w:rFonts w:cs="Calibri"/>
                <w:sz w:val="18"/>
                <w:szCs w:val="18"/>
              </w:rPr>
            </w:pPr>
            <w:r w:rsidRPr="00F31C14">
              <w:rPr>
                <w:rFonts w:cs="Calibri"/>
                <w:noProof/>
                <w:sz w:val="18"/>
                <w:szCs w:val="18"/>
                <w:lang w:eastAsia="ro-RO"/>
              </w:rPr>
              <w:drawing>
                <wp:inline distT="0" distB="0" distL="0" distR="0" wp14:anchorId="194C99EC" wp14:editId="2AB9B3B3">
                  <wp:extent cx="182227" cy="182227"/>
                  <wp:effectExtent l="0" t="0" r="0" b="0"/>
                  <wp:docPr id="241380788" name="Picture 241380788" descr="Premium Vector | Green check mark icon symbol logo in a ..."/>
                  <wp:cNvGraphicFramePr/>
                  <a:graphic xmlns:a="http://schemas.openxmlformats.org/drawingml/2006/main">
                    <a:graphicData uri="http://schemas.openxmlformats.org/drawingml/2006/picture">
                      <pic:pic xmlns:pic="http://schemas.openxmlformats.org/drawingml/2006/picture">
                        <pic:nvPicPr>
                          <pic:cNvPr id="0" name="image1.jpg" descr="Premium Vector | Green check mark icon symbol logo in a ..."/>
                          <pic:cNvPicPr preferRelativeResize="0"/>
                        </pic:nvPicPr>
                        <pic:blipFill>
                          <a:blip r:embed="rId13"/>
                          <a:srcRect/>
                          <a:stretch>
                            <a:fillRect/>
                          </a:stretch>
                        </pic:blipFill>
                        <pic:spPr>
                          <a:xfrm>
                            <a:off x="0" y="0"/>
                            <a:ext cx="182227" cy="182227"/>
                          </a:xfrm>
                          <a:prstGeom prst="rect">
                            <a:avLst/>
                          </a:prstGeom>
                          <a:ln/>
                        </pic:spPr>
                      </pic:pic>
                    </a:graphicData>
                  </a:graphic>
                </wp:inline>
              </w:drawing>
            </w:r>
          </w:p>
        </w:tc>
        <w:tc>
          <w:tcPr>
            <w:tcW w:w="0" w:type="auto"/>
            <w:vAlign w:val="center"/>
          </w:tcPr>
          <w:p w14:paraId="44C7F674" w14:textId="577B7B5D" w:rsidR="00C35A76" w:rsidRPr="00F31C14" w:rsidRDefault="00C35A76" w:rsidP="00F31C14">
            <w:pPr>
              <w:spacing w:after="0" w:line="240" w:lineRule="auto"/>
              <w:contextualSpacing/>
              <w:jc w:val="center"/>
              <w:rPr>
                <w:rFonts w:cs="Calibri"/>
                <w:sz w:val="18"/>
                <w:szCs w:val="18"/>
              </w:rPr>
            </w:pPr>
          </w:p>
        </w:tc>
      </w:tr>
    </w:tbl>
    <w:p w14:paraId="1B15A04F" w14:textId="77777777" w:rsidR="00FF277A" w:rsidRPr="00E77574" w:rsidRDefault="00FF277A" w:rsidP="00F31C14">
      <w:pPr>
        <w:pBdr>
          <w:top w:val="nil"/>
          <w:left w:val="nil"/>
          <w:bottom w:val="nil"/>
          <w:right w:val="nil"/>
          <w:between w:val="nil"/>
        </w:pBdr>
        <w:spacing w:after="0" w:line="240" w:lineRule="auto"/>
        <w:rPr>
          <w:i/>
          <w:color w:val="2D788C" w:themeColor="background2" w:themeShade="BF"/>
          <w:sz w:val="18"/>
          <w:szCs w:val="18"/>
        </w:rPr>
      </w:pPr>
      <w:r w:rsidRPr="00E77574">
        <w:rPr>
          <w:rFonts w:eastAsia="Calibri" w:cs="Calibri"/>
          <w:i/>
          <w:color w:val="2D788C" w:themeColor="background2" w:themeShade="BF"/>
          <w:sz w:val="18"/>
          <w:szCs w:val="18"/>
        </w:rPr>
        <w:t xml:space="preserve">Sursa: conceptul autorilor </w:t>
      </w:r>
    </w:p>
    <w:p w14:paraId="0D87FB0F" w14:textId="6B3008D6" w:rsidR="001437FB" w:rsidRPr="00E77574" w:rsidRDefault="001437FB" w:rsidP="00E7338E">
      <w:pPr>
        <w:pStyle w:val="Heading2"/>
        <w:numPr>
          <w:ilvl w:val="1"/>
          <w:numId w:val="12"/>
        </w:numPr>
        <w:ind w:left="1276" w:hanging="709"/>
      </w:pPr>
      <w:bookmarkStart w:id="39" w:name="_Ref151494793"/>
      <w:bookmarkStart w:id="40" w:name="_Toc153363811"/>
      <w:bookmarkStart w:id="41" w:name="_Ref151221294"/>
      <w:r w:rsidRPr="00E77574">
        <w:t>Probleme întâmpinate și limitări metodologi</w:t>
      </w:r>
      <w:r w:rsidR="00EA3AF0" w:rsidRPr="00E77574">
        <w:t>ce</w:t>
      </w:r>
      <w:bookmarkEnd w:id="39"/>
      <w:bookmarkEnd w:id="40"/>
      <w:r w:rsidRPr="00E77574">
        <w:t xml:space="preserve"> </w:t>
      </w:r>
      <w:bookmarkEnd w:id="21"/>
      <w:bookmarkEnd w:id="41"/>
    </w:p>
    <w:p w14:paraId="49F35017" w14:textId="443FB501" w:rsidR="004F56C9" w:rsidRPr="0090731A" w:rsidRDefault="004F56C9" w:rsidP="009406D2">
      <w:pPr>
        <w:widowControl w:val="0"/>
        <w:numPr>
          <w:ilvl w:val="0"/>
          <w:numId w:val="88"/>
        </w:numPr>
        <w:suppressAutoHyphens/>
        <w:spacing w:before="120" w:after="120" w:line="240" w:lineRule="auto"/>
        <w:ind w:left="284"/>
        <w:jc w:val="both"/>
        <w:rPr>
          <w:rFonts w:cstheme="minorHAnsi"/>
        </w:rPr>
      </w:pPr>
      <w:r w:rsidRPr="0090731A">
        <w:rPr>
          <w:rFonts w:cstheme="minorHAnsi"/>
          <w:b/>
        </w:rPr>
        <w:t>Evaluarea a demarat cu o provocare cunoscută de toate părțile interesate ale evaluării și anume durata foarte scurtă de numai trei luni</w:t>
      </w:r>
      <w:r w:rsidRPr="0090731A">
        <w:rPr>
          <w:rFonts w:cstheme="minorHAnsi"/>
        </w:rPr>
        <w:t xml:space="preserve">. </w:t>
      </w:r>
      <w:r w:rsidR="00CD2784" w:rsidRPr="004D4FD3">
        <w:rPr>
          <w:rFonts w:cstheme="minorHAnsi"/>
        </w:rPr>
        <w:t xml:space="preserve">Echipa de evaluare și-a asumat răspunderea îndeplinirii obiectivului evaluării, și printr-o organizare extrem de eficientă, prin valorificarea expertizei în evaluare combinată cu expertiza în </w:t>
      </w:r>
      <w:r w:rsidR="00744664">
        <w:rPr>
          <w:rFonts w:cstheme="minorHAnsi"/>
        </w:rPr>
        <w:t>domeniile celor patru teme</w:t>
      </w:r>
      <w:r w:rsidR="00CD2784" w:rsidRPr="004D4FD3">
        <w:rPr>
          <w:rFonts w:cstheme="minorHAnsi"/>
        </w:rPr>
        <w:t xml:space="preserve">, </w:t>
      </w:r>
      <w:r w:rsidR="00CD2784" w:rsidRPr="004D4FD3">
        <w:t>a reușit colecteze și să prelu</w:t>
      </w:r>
      <w:r w:rsidR="00744664">
        <w:t>creze</w:t>
      </w:r>
      <w:r w:rsidR="00CD2784" w:rsidRPr="004D4FD3">
        <w:t xml:space="preserve"> datele</w:t>
      </w:r>
      <w:r w:rsidR="00C41908">
        <w:t xml:space="preserve"> </w:t>
      </w:r>
      <w:r w:rsidR="00CD2784" w:rsidRPr="004D4FD3">
        <w:t xml:space="preserve">propuse prin metodologia inițială, și să </w:t>
      </w:r>
      <w:r w:rsidR="00744664">
        <w:t>efectueze analize complexe</w:t>
      </w:r>
      <w:r w:rsidR="004768EC">
        <w:t>,</w:t>
      </w:r>
      <w:r w:rsidR="00744664">
        <w:t xml:space="preserve"> inclusiv </w:t>
      </w:r>
      <w:r w:rsidR="002C647C">
        <w:t xml:space="preserve"> eva</w:t>
      </w:r>
      <w:r w:rsidR="00B02FD2">
        <w:t>l</w:t>
      </w:r>
      <w:r w:rsidR="002C647C">
        <w:t>uarea impactului prin metode contrafactuale, și să formuleze</w:t>
      </w:r>
      <w:r w:rsidR="00CD2784" w:rsidRPr="004D4FD3">
        <w:t xml:space="preserve"> răspunsuri solide întrebări</w:t>
      </w:r>
      <w:r w:rsidR="002C647C">
        <w:t>lor</w:t>
      </w:r>
      <w:r w:rsidR="00CD2784" w:rsidRPr="004D4FD3">
        <w:t xml:space="preserve"> de evaluare</w:t>
      </w:r>
      <w:r w:rsidR="002C647C">
        <w:t>.</w:t>
      </w:r>
    </w:p>
    <w:p w14:paraId="16546856" w14:textId="77777777" w:rsidR="004F56C9" w:rsidRPr="0090731A" w:rsidRDefault="004F56C9" w:rsidP="009406D2">
      <w:pPr>
        <w:widowControl w:val="0"/>
        <w:numPr>
          <w:ilvl w:val="0"/>
          <w:numId w:val="88"/>
        </w:numPr>
        <w:suppressAutoHyphens/>
        <w:spacing w:before="120" w:after="120" w:line="240" w:lineRule="auto"/>
        <w:ind w:left="284"/>
        <w:jc w:val="both"/>
        <w:rPr>
          <w:rFonts w:cstheme="minorHAnsi"/>
        </w:rPr>
      </w:pPr>
      <w:r w:rsidRPr="0090731A">
        <w:rPr>
          <w:rFonts w:cstheme="minorHAnsi"/>
        </w:rPr>
        <w:t xml:space="preserve">Limitările metodologice au fost anticipate încă din faza inițială, astfel încât au putut fi aplicate măsuri de minimizare a impactului lor asupra robusteții evaluării, așa cum se arată în continuare. </w:t>
      </w:r>
    </w:p>
    <w:p w14:paraId="3F3366E3" w14:textId="3232E7E3" w:rsidR="004F56C9" w:rsidRPr="0090731A" w:rsidRDefault="00103FF8" w:rsidP="009406D2">
      <w:pPr>
        <w:widowControl w:val="0"/>
        <w:numPr>
          <w:ilvl w:val="0"/>
          <w:numId w:val="88"/>
        </w:numPr>
        <w:suppressAutoHyphens/>
        <w:spacing w:before="120" w:after="120" w:line="240" w:lineRule="auto"/>
        <w:ind w:left="284"/>
        <w:jc w:val="both"/>
        <w:rPr>
          <w:rFonts w:cstheme="minorHAnsi"/>
        </w:rPr>
      </w:pPr>
      <w:r>
        <w:rPr>
          <w:rFonts w:cstheme="minorHAnsi"/>
        </w:rPr>
        <w:t>Constrângerile în colectarea datelor</w:t>
      </w:r>
      <w:r w:rsidR="004F56C9" w:rsidRPr="0090731A">
        <w:rPr>
          <w:rFonts w:cstheme="minorHAnsi"/>
        </w:rPr>
        <w:t xml:space="preserve"> au fost amplificate de faptul că pe lângă durata scurtă </w:t>
      </w:r>
      <w:r w:rsidR="002A6754">
        <w:rPr>
          <w:rFonts w:cstheme="minorHAnsi"/>
        </w:rPr>
        <w:t xml:space="preserve">a evaluării, </w:t>
      </w:r>
      <w:r w:rsidR="004F56C9" w:rsidRPr="0090731A">
        <w:rPr>
          <w:rFonts w:cstheme="minorHAnsi"/>
        </w:rPr>
        <w:t>aceasta s-a desfășurat într-o perioadă de supraîncărcare foarte ridicată a tuturor actorilor implicați în implementarea programului fiind ultimele patru luni ale întregului ciclu de programare. Disponibilitatea p</w:t>
      </w:r>
      <w:r w:rsidR="001C54DF" w:rsidRPr="0090731A">
        <w:rPr>
          <w:rFonts w:cstheme="minorHAnsi"/>
        </w:rPr>
        <w:t>ă</w:t>
      </w:r>
      <w:r w:rsidR="004F56C9" w:rsidRPr="0090731A">
        <w:rPr>
          <w:rFonts w:cstheme="minorHAnsi"/>
        </w:rPr>
        <w:t xml:space="preserve">rților interesate relevante pentru evaluare a fost așa cum s-a anticipat foarte scăzută, impunând strategii de mobilizare permanent adaptate la specificul interlocutorului. </w:t>
      </w:r>
    </w:p>
    <w:p w14:paraId="31FEDC6C" w14:textId="55E62045" w:rsidR="004F56C9" w:rsidRPr="0090731A" w:rsidRDefault="004F56C9" w:rsidP="009406D2">
      <w:pPr>
        <w:widowControl w:val="0"/>
        <w:numPr>
          <w:ilvl w:val="0"/>
          <w:numId w:val="88"/>
        </w:numPr>
        <w:suppressAutoHyphens/>
        <w:spacing w:before="120" w:after="120" w:line="240" w:lineRule="auto"/>
        <w:ind w:left="284"/>
        <w:jc w:val="both"/>
        <w:rPr>
          <w:rFonts w:cstheme="minorHAnsi"/>
        </w:rPr>
      </w:pPr>
      <w:r w:rsidRPr="0090731A">
        <w:rPr>
          <w:rFonts w:cstheme="minorHAnsi"/>
        </w:rPr>
        <w:t xml:space="preserve">Pe parcursul evaluării s-au manifestat </w:t>
      </w:r>
      <w:r w:rsidRPr="0090731A">
        <w:rPr>
          <w:rFonts w:cstheme="minorHAnsi"/>
          <w:b/>
        </w:rPr>
        <w:t xml:space="preserve">constrângeri semnificative privind disponibilitatea, accesibilitatea și calitatea datelor. </w:t>
      </w:r>
      <w:r w:rsidRPr="0090731A">
        <w:rPr>
          <w:rFonts w:cstheme="minorHAnsi"/>
        </w:rPr>
        <w:t xml:space="preserve">Acest lucru a impus adaptarea metodologiei de colectare a datelor și analiză, identificând noi surse, adăugând verificări a calității datelor, iar interpretarea constatărilor a fost adaptată limitărilor metodologice. Limitările metodologice au fost anticipate încă din faza inițială, astfel încât au putut fi aplicate măsuri de minimizare a impactului lor asupra robusteții evaluării. </w:t>
      </w:r>
    </w:p>
    <w:p w14:paraId="45A42C6C" w14:textId="69886AAD" w:rsidR="00AD087D" w:rsidRPr="0090731A" w:rsidRDefault="005A21AD" w:rsidP="009406D2">
      <w:pPr>
        <w:widowControl w:val="0"/>
        <w:numPr>
          <w:ilvl w:val="0"/>
          <w:numId w:val="88"/>
        </w:numPr>
        <w:suppressAutoHyphens/>
        <w:spacing w:before="120" w:after="120" w:line="240" w:lineRule="auto"/>
        <w:ind w:left="288"/>
        <w:jc w:val="both"/>
        <w:rPr>
          <w:rFonts w:cstheme="minorHAnsi"/>
        </w:rPr>
      </w:pPr>
      <w:r w:rsidRPr="0090731A">
        <w:rPr>
          <w:rFonts w:cstheme="minorHAnsi"/>
        </w:rPr>
        <w:t>Dificultăți au fost întâmpinate în analiza datelor sprijinului pentru IMM</w:t>
      </w:r>
      <w:r w:rsidR="00BB3D6A" w:rsidRPr="0090731A">
        <w:rPr>
          <w:rFonts w:cstheme="minorHAnsi"/>
        </w:rPr>
        <w:t>-</w:t>
      </w:r>
      <w:r w:rsidRPr="0090731A">
        <w:rPr>
          <w:rFonts w:cstheme="minorHAnsi"/>
        </w:rPr>
        <w:t>uri și antreprenori prin POC, datorită volumului mare de date,</w:t>
      </w:r>
      <w:r w:rsidR="007F63EB" w:rsidRPr="0090731A">
        <w:rPr>
          <w:rFonts w:cstheme="minorHAnsi"/>
        </w:rPr>
        <w:t xml:space="preserve"> cu o varietate foarte mare de activități,</w:t>
      </w:r>
      <w:r w:rsidR="00C6541E" w:rsidRPr="0090731A">
        <w:rPr>
          <w:rFonts w:cstheme="minorHAnsi"/>
        </w:rPr>
        <w:t xml:space="preserve"> distribuite neuniform pe durata de analiză, </w:t>
      </w:r>
      <w:r w:rsidR="00BB3D6A" w:rsidRPr="0090731A">
        <w:rPr>
          <w:rFonts w:cstheme="minorHAnsi"/>
        </w:rPr>
        <w:t>înființări</w:t>
      </w:r>
      <w:r w:rsidR="00C6541E" w:rsidRPr="0090731A">
        <w:rPr>
          <w:rFonts w:cstheme="minorHAnsi"/>
        </w:rPr>
        <w:t xml:space="preserve"> sau </w:t>
      </w:r>
      <w:r w:rsidR="00BB3D6A" w:rsidRPr="0090731A">
        <w:rPr>
          <w:rFonts w:cstheme="minorHAnsi"/>
        </w:rPr>
        <w:t>încetări</w:t>
      </w:r>
      <w:r w:rsidR="00C6541E" w:rsidRPr="0090731A">
        <w:rPr>
          <w:rFonts w:cstheme="minorHAnsi"/>
        </w:rPr>
        <w:t xml:space="preserve"> a activității, iar </w:t>
      </w:r>
      <w:r w:rsidR="00BB3D6A" w:rsidRPr="0090731A">
        <w:rPr>
          <w:rFonts w:cstheme="minorHAnsi"/>
        </w:rPr>
        <w:t>sprijinul</w:t>
      </w:r>
      <w:r w:rsidR="00C6541E" w:rsidRPr="0090731A">
        <w:rPr>
          <w:rFonts w:cstheme="minorHAnsi"/>
        </w:rPr>
        <w:t xml:space="preserve"> a fost de</w:t>
      </w:r>
      <w:r w:rsidR="003B75C5" w:rsidRPr="0090731A">
        <w:rPr>
          <w:rFonts w:cstheme="minorHAnsi"/>
        </w:rPr>
        <w:t xml:space="preserve"> a</w:t>
      </w:r>
      <w:r w:rsidR="00C6541E" w:rsidRPr="0090731A">
        <w:rPr>
          <w:rFonts w:cstheme="minorHAnsi"/>
        </w:rPr>
        <w:t>semenea divers</w:t>
      </w:r>
      <w:r w:rsidR="003B75C5" w:rsidRPr="0090731A">
        <w:rPr>
          <w:rFonts w:cstheme="minorHAnsi"/>
        </w:rPr>
        <w:t>. Reprezentanții IMM</w:t>
      </w:r>
      <w:r w:rsidR="00BB3D6A" w:rsidRPr="0090731A">
        <w:rPr>
          <w:rFonts w:cstheme="minorHAnsi"/>
        </w:rPr>
        <w:t>-</w:t>
      </w:r>
      <w:r w:rsidR="003B75C5" w:rsidRPr="0090731A">
        <w:rPr>
          <w:rFonts w:cstheme="minorHAnsi"/>
        </w:rPr>
        <w:t xml:space="preserve">urilor au avut </w:t>
      </w:r>
      <w:r w:rsidR="00BB3D6A" w:rsidRPr="0090731A">
        <w:rPr>
          <w:rFonts w:cstheme="minorHAnsi"/>
        </w:rPr>
        <w:t>rețineri</w:t>
      </w:r>
      <w:r w:rsidR="003B75C5" w:rsidRPr="0090731A">
        <w:rPr>
          <w:rFonts w:cstheme="minorHAnsi"/>
        </w:rPr>
        <w:t xml:space="preserve"> în a </w:t>
      </w:r>
      <w:r w:rsidR="000448F9" w:rsidRPr="0090731A">
        <w:rPr>
          <w:rFonts w:cstheme="minorHAnsi"/>
        </w:rPr>
        <w:t xml:space="preserve">furniza detalii </w:t>
      </w:r>
      <w:r w:rsidR="009E35CA">
        <w:rPr>
          <w:rFonts w:cstheme="minorHAnsi"/>
        </w:rPr>
        <w:t xml:space="preserve">ce nu sunt publice </w:t>
      </w:r>
      <w:r w:rsidR="000448F9" w:rsidRPr="0090731A">
        <w:rPr>
          <w:rFonts w:cstheme="minorHAnsi"/>
        </w:rPr>
        <w:t>p</w:t>
      </w:r>
      <w:r w:rsidR="00890FE5" w:rsidRPr="0090731A">
        <w:rPr>
          <w:rFonts w:cstheme="minorHAnsi"/>
        </w:rPr>
        <w:t>e</w:t>
      </w:r>
      <w:r w:rsidR="000448F9" w:rsidRPr="0090731A">
        <w:rPr>
          <w:rFonts w:cstheme="minorHAnsi"/>
        </w:rPr>
        <w:t>ntru studiile de caz</w:t>
      </w:r>
      <w:r w:rsidR="009E35CA">
        <w:rPr>
          <w:rFonts w:cstheme="minorHAnsi"/>
        </w:rPr>
        <w:t xml:space="preserve">, </w:t>
      </w:r>
      <w:r w:rsidR="000448F9" w:rsidRPr="0090731A">
        <w:rPr>
          <w:rFonts w:cstheme="minorHAnsi"/>
        </w:rPr>
        <w:t xml:space="preserve"> motiv pentru care s-a optat pentru studii de caz multiple anonimizate </w:t>
      </w:r>
      <w:r w:rsidR="006F78D7" w:rsidRPr="0090731A">
        <w:rPr>
          <w:rFonts w:cstheme="minorHAnsi"/>
        </w:rPr>
        <w:t>î</w:t>
      </w:r>
      <w:r w:rsidR="000448F9" w:rsidRPr="0090731A">
        <w:rPr>
          <w:rFonts w:cstheme="minorHAnsi"/>
        </w:rPr>
        <w:t>n care au fost descr</w:t>
      </w:r>
      <w:r w:rsidR="00AD087D" w:rsidRPr="0090731A">
        <w:rPr>
          <w:rFonts w:cstheme="minorHAnsi"/>
        </w:rPr>
        <w:t xml:space="preserve">ise întreprinderile beneficiare de </w:t>
      </w:r>
      <w:r w:rsidR="00BB3D6A" w:rsidRPr="0090731A">
        <w:rPr>
          <w:rFonts w:cstheme="minorHAnsi"/>
        </w:rPr>
        <w:t>sprijin</w:t>
      </w:r>
      <w:r w:rsidR="00AD087D" w:rsidRPr="0090731A">
        <w:rPr>
          <w:rFonts w:cstheme="minorHAnsi"/>
        </w:rPr>
        <w:t xml:space="preserve"> prin caracteristicile relevante pentru schemele de finanțare.</w:t>
      </w:r>
    </w:p>
    <w:p w14:paraId="22377760" w14:textId="10D06F29" w:rsidR="00AD087D" w:rsidRPr="0090731A" w:rsidRDefault="0052611D" w:rsidP="009406D2">
      <w:pPr>
        <w:widowControl w:val="0"/>
        <w:numPr>
          <w:ilvl w:val="0"/>
          <w:numId w:val="88"/>
        </w:numPr>
        <w:suppressAutoHyphens/>
        <w:spacing w:before="120" w:after="120" w:line="240" w:lineRule="auto"/>
        <w:ind w:left="284"/>
        <w:jc w:val="both"/>
        <w:rPr>
          <w:rFonts w:cstheme="minorHAnsi"/>
        </w:rPr>
      </w:pPr>
      <w:r w:rsidRPr="0090731A">
        <w:rPr>
          <w:rFonts w:cstheme="minorHAnsi"/>
        </w:rPr>
        <w:t>Pentru creșterea participării la sondaj am folosit mijloace de promovare a beneficiilor participării,</w:t>
      </w:r>
      <w:r w:rsidR="007E2477" w:rsidRPr="0090731A">
        <w:rPr>
          <w:rFonts w:cstheme="minorHAnsi"/>
        </w:rPr>
        <w:t xml:space="preserve"> inclusiv </w:t>
      </w:r>
      <w:r w:rsidR="00564179" w:rsidRPr="0090731A">
        <w:rPr>
          <w:rFonts w:cstheme="minorHAnsi"/>
        </w:rPr>
        <w:t>donații</w:t>
      </w:r>
      <w:r w:rsidR="007E2477" w:rsidRPr="0090731A">
        <w:rPr>
          <w:rFonts w:cstheme="minorHAnsi"/>
        </w:rPr>
        <w:t xml:space="preserve"> de 5 Euro pentru fiecare </w:t>
      </w:r>
      <w:r w:rsidR="00564179" w:rsidRPr="0090731A">
        <w:rPr>
          <w:rFonts w:cstheme="minorHAnsi"/>
        </w:rPr>
        <w:t>răspuns</w:t>
      </w:r>
      <w:r w:rsidR="007E2477" w:rsidRPr="0090731A">
        <w:rPr>
          <w:rFonts w:cstheme="minorHAnsi"/>
        </w:rPr>
        <w:t xml:space="preserve">, retransmiterea invitației </w:t>
      </w:r>
      <w:r w:rsidR="00564179" w:rsidRPr="0090731A">
        <w:rPr>
          <w:rFonts w:cstheme="minorHAnsi"/>
        </w:rPr>
        <w:t>însoțită</w:t>
      </w:r>
      <w:r w:rsidR="007E2477" w:rsidRPr="0090731A">
        <w:rPr>
          <w:rFonts w:cstheme="minorHAnsi"/>
        </w:rPr>
        <w:t xml:space="preserve"> de un videoclip</w:t>
      </w:r>
      <w:r w:rsidR="00B8027D" w:rsidRPr="0090731A">
        <w:rPr>
          <w:rFonts w:cstheme="minorHAnsi"/>
        </w:rPr>
        <w:t xml:space="preserve"> </w:t>
      </w:r>
      <w:r w:rsidR="00C9357F">
        <w:rPr>
          <w:rFonts w:cstheme="minorHAnsi"/>
        </w:rPr>
        <w:t xml:space="preserve">- </w:t>
      </w:r>
      <w:hyperlink r:id="rId14" w:history="1">
        <w:r w:rsidR="00C9357F" w:rsidRPr="00C9357F">
          <w:rPr>
            <w:rStyle w:val="Hyperlink"/>
            <w:rFonts w:cstheme="minorHAnsi"/>
          </w:rPr>
          <w:t>https://youtu.be/Ib8uMo8PM-Q</w:t>
        </w:r>
      </w:hyperlink>
      <w:r w:rsidR="007E2477" w:rsidRPr="0090731A">
        <w:rPr>
          <w:rFonts w:cstheme="minorHAnsi"/>
        </w:rPr>
        <w:t xml:space="preserve">. </w:t>
      </w:r>
      <w:r w:rsidR="001C7EE7" w:rsidRPr="0090731A">
        <w:rPr>
          <w:rFonts w:cstheme="minorHAnsi"/>
        </w:rPr>
        <w:t xml:space="preserve">Aceste măsuri au avut efect, numărul răspunsurilor </w:t>
      </w:r>
      <w:r w:rsidR="00564179" w:rsidRPr="0090731A">
        <w:rPr>
          <w:rFonts w:cstheme="minorHAnsi"/>
        </w:rPr>
        <w:t>înregistrând</w:t>
      </w:r>
      <w:r w:rsidR="001C7EE7" w:rsidRPr="0090731A">
        <w:rPr>
          <w:rFonts w:cstheme="minorHAnsi"/>
        </w:rPr>
        <w:t xml:space="preserve"> salturi la fiecare reinvitare cu un element inovativ. </w:t>
      </w:r>
    </w:p>
    <w:p w14:paraId="519FE930" w14:textId="07410082" w:rsidR="00863024" w:rsidRPr="00E77574" w:rsidRDefault="00863024" w:rsidP="0090731A">
      <w:pPr>
        <w:pStyle w:val="Heading1"/>
        <w:numPr>
          <w:ilvl w:val="0"/>
          <w:numId w:val="12"/>
        </w:numPr>
        <w:spacing w:before="120" w:after="120" w:line="240" w:lineRule="auto"/>
        <w:ind w:left="720" w:right="-23"/>
      </w:pPr>
      <w:bookmarkStart w:id="42" w:name="_Toc101107764"/>
      <w:bookmarkStart w:id="43" w:name="_Toc153363812"/>
      <w:r w:rsidRPr="00E77574">
        <w:t>Intervențiile evaluate</w:t>
      </w:r>
      <w:bookmarkEnd w:id="42"/>
      <w:bookmarkEnd w:id="43"/>
    </w:p>
    <w:p w14:paraId="418CCC32" w14:textId="5C7E5A08" w:rsidR="001D6D8C" w:rsidRPr="0090731A" w:rsidRDefault="0094742F" w:rsidP="009406D2">
      <w:pPr>
        <w:widowControl w:val="0"/>
        <w:numPr>
          <w:ilvl w:val="0"/>
          <w:numId w:val="88"/>
        </w:numPr>
        <w:suppressAutoHyphens/>
        <w:spacing w:before="120" w:after="120" w:line="240" w:lineRule="auto"/>
        <w:ind w:left="284"/>
        <w:jc w:val="both"/>
        <w:rPr>
          <w:rFonts w:cstheme="minorHAnsi"/>
        </w:rPr>
      </w:pPr>
      <w:r w:rsidRPr="00645F5D">
        <w:rPr>
          <w:rFonts w:cstheme="minorHAnsi"/>
        </w:rPr>
        <w:t xml:space="preserve">Intervențiile </w:t>
      </w:r>
      <w:r w:rsidR="00D4126A" w:rsidRPr="00645F5D">
        <w:rPr>
          <w:rFonts w:cstheme="minorHAnsi"/>
        </w:rPr>
        <w:t>evaluate</w:t>
      </w:r>
      <w:r w:rsidR="00BD2C30" w:rsidRPr="00645F5D">
        <w:rPr>
          <w:rFonts w:cstheme="minorHAnsi"/>
        </w:rPr>
        <w:t xml:space="preserve"> sunt </w:t>
      </w:r>
      <w:r w:rsidR="00095DA9" w:rsidRPr="00645F5D">
        <w:rPr>
          <w:rFonts w:cstheme="minorHAnsi"/>
        </w:rPr>
        <w:t>priorități</w:t>
      </w:r>
      <w:r w:rsidR="00B575EE" w:rsidRPr="00645F5D">
        <w:rPr>
          <w:rFonts w:cstheme="minorHAnsi"/>
        </w:rPr>
        <w:t>le</w:t>
      </w:r>
      <w:r w:rsidR="00095DA9" w:rsidRPr="00645F5D">
        <w:rPr>
          <w:rFonts w:cstheme="minorHAnsi"/>
        </w:rPr>
        <w:t xml:space="preserve"> </w:t>
      </w:r>
      <w:r w:rsidR="0019701B" w:rsidRPr="00645F5D">
        <w:rPr>
          <w:rFonts w:cstheme="minorHAnsi"/>
        </w:rPr>
        <w:t>de investiții</w:t>
      </w:r>
      <w:r w:rsidR="0019701B" w:rsidRPr="0090731A">
        <w:rPr>
          <w:rFonts w:cstheme="minorHAnsi"/>
        </w:rPr>
        <w:t xml:space="preserve"> </w:t>
      </w:r>
      <w:r w:rsidR="00B575EE" w:rsidRPr="0090731A">
        <w:rPr>
          <w:rFonts w:cstheme="minorHAnsi"/>
        </w:rPr>
        <w:t>integrate în cele patru programe operaționale</w:t>
      </w:r>
      <w:r w:rsidR="00BD2C30" w:rsidRPr="0090731A">
        <w:rPr>
          <w:rFonts w:cstheme="minorHAnsi"/>
        </w:rPr>
        <w:t xml:space="preserve"> ca</w:t>
      </w:r>
      <w:r w:rsidR="007234EF" w:rsidRPr="0090731A">
        <w:rPr>
          <w:rFonts w:cstheme="minorHAnsi"/>
        </w:rPr>
        <w:t>re</w:t>
      </w:r>
      <w:r w:rsidR="00BD2C30" w:rsidRPr="0090731A">
        <w:rPr>
          <w:rFonts w:cstheme="minorHAnsi"/>
        </w:rPr>
        <w:t xml:space="preserve"> au avut ca scop </w:t>
      </w:r>
      <w:r w:rsidR="00E466BB" w:rsidRPr="0090731A">
        <w:rPr>
          <w:rFonts w:cstheme="minorHAnsi"/>
        </w:rPr>
        <w:t>a</w:t>
      </w:r>
      <w:r w:rsidR="007234EF" w:rsidRPr="0090731A">
        <w:rPr>
          <w:rFonts w:cstheme="minorHAnsi"/>
        </w:rPr>
        <w:t xml:space="preserve">meliorarea efectelor crizei </w:t>
      </w:r>
      <w:r w:rsidR="003C34F0" w:rsidRPr="0090731A">
        <w:rPr>
          <w:rFonts w:cstheme="minorHAnsi"/>
        </w:rPr>
        <w:t>COVID-19. Ti</w:t>
      </w:r>
      <w:r w:rsidR="00133C86" w:rsidRPr="0090731A">
        <w:rPr>
          <w:rFonts w:cstheme="minorHAnsi"/>
        </w:rPr>
        <w:t xml:space="preserve">pologia lor </w:t>
      </w:r>
      <w:r w:rsidR="003C34F0" w:rsidRPr="0090731A">
        <w:rPr>
          <w:rFonts w:cstheme="minorHAnsi"/>
        </w:rPr>
        <w:t>este</w:t>
      </w:r>
      <w:r w:rsidR="00133C86" w:rsidRPr="0090731A">
        <w:rPr>
          <w:rFonts w:cstheme="minorHAnsi"/>
        </w:rPr>
        <w:t xml:space="preserve"> redată simplu în repreze</w:t>
      </w:r>
      <w:r w:rsidR="00EB7042" w:rsidRPr="0090731A">
        <w:rPr>
          <w:rFonts w:cstheme="minorHAnsi"/>
        </w:rPr>
        <w:t>n</w:t>
      </w:r>
      <w:r w:rsidR="00133C86" w:rsidRPr="0090731A">
        <w:rPr>
          <w:rFonts w:cstheme="minorHAnsi"/>
        </w:rPr>
        <w:t xml:space="preserve">tarea grafică </w:t>
      </w:r>
      <w:r w:rsidR="008C1FBA" w:rsidRPr="0090731A">
        <w:rPr>
          <w:rFonts w:cstheme="minorHAnsi"/>
        </w:rPr>
        <w:t xml:space="preserve">din </w:t>
      </w:r>
      <w:r w:rsidR="00FD7C46" w:rsidRPr="0090731A">
        <w:rPr>
          <w:rFonts w:cstheme="minorHAnsi"/>
        </w:rPr>
        <w:t xml:space="preserve">figura de mai jos. </w:t>
      </w:r>
      <w:r w:rsidR="0079065B">
        <w:rPr>
          <w:rFonts w:cstheme="minorHAnsi"/>
        </w:rPr>
        <w:t>Detaliile privind apelurile de proiecte, proiectele contractate și implementate sunt incluse în capitolelel dedicate fiecărei teme, respectiv program.</w:t>
      </w:r>
    </w:p>
    <w:p w14:paraId="1B847A99" w14:textId="77777777" w:rsidR="00EB7042" w:rsidRPr="00E77574" w:rsidRDefault="008C1FBA">
      <w:pPr>
        <w:spacing w:after="0"/>
        <w:rPr>
          <w:rFonts w:cstheme="minorHAnsi"/>
        </w:rPr>
        <w:sectPr w:rsidR="00EB7042" w:rsidRPr="00E77574" w:rsidSect="006B7D10">
          <w:headerReference w:type="default" r:id="rId15"/>
          <w:footerReference w:type="default" r:id="rId16"/>
          <w:pgSz w:w="11906" w:h="16838" w:code="9"/>
          <w:pgMar w:top="2090" w:right="1134" w:bottom="1134" w:left="1440" w:header="709" w:footer="510" w:gutter="0"/>
          <w:cols w:space="708"/>
          <w:titlePg/>
          <w:docGrid w:linePitch="360"/>
        </w:sectPr>
      </w:pPr>
      <w:r w:rsidRPr="00E77574">
        <w:rPr>
          <w:rFonts w:cstheme="minorHAnsi"/>
        </w:rPr>
        <w:br w:type="page"/>
      </w:r>
    </w:p>
    <w:p w14:paraId="38D4C2AF" w14:textId="0D92C17C" w:rsidR="008525EE" w:rsidRPr="00E77574" w:rsidRDefault="008525EE" w:rsidP="00E17F27">
      <w:pPr>
        <w:pStyle w:val="Caption"/>
        <w:framePr w:wrap="around" w:hAnchor="page" w:x="1761" w:y="-21"/>
      </w:pPr>
      <w:bookmarkStart w:id="44" w:name="_Ref152091947"/>
      <w:bookmarkStart w:id="45" w:name="_Toc153349616"/>
      <w:r w:rsidRPr="00E77574">
        <w:lastRenderedPageBreak/>
        <w:t xml:space="preserve">Figura </w:t>
      </w:r>
      <w:r w:rsidRPr="00E77574">
        <w:fldChar w:fldCharType="begin"/>
      </w:r>
      <w:r w:rsidRPr="00E77574">
        <w:instrText xml:space="preserve"> SEQ Figura \* ARABIC </w:instrText>
      </w:r>
      <w:r w:rsidRPr="00E77574">
        <w:fldChar w:fldCharType="separate"/>
      </w:r>
      <w:r w:rsidR="00B06751">
        <w:rPr>
          <w:noProof/>
        </w:rPr>
        <w:t>3</w:t>
      </w:r>
      <w:r w:rsidRPr="00E77574">
        <w:fldChar w:fldCharType="end"/>
      </w:r>
      <w:r w:rsidRPr="00E77574">
        <w:t xml:space="preserve">. ARHITECTURA INTERVENȚIILOR </w:t>
      </w:r>
      <w:r w:rsidR="00E50964">
        <w:t xml:space="preserve">finanțate din resursele </w:t>
      </w:r>
      <w:r w:rsidRPr="00E77574">
        <w:t>REACT-EU ÎN ROMÂNIA</w:t>
      </w:r>
      <w:bookmarkEnd w:id="44"/>
      <w:bookmarkEnd w:id="45"/>
    </w:p>
    <w:p w14:paraId="7B43458F" w14:textId="5FA8A409" w:rsidR="00EB7042" w:rsidRPr="00E77574" w:rsidRDefault="00E5713C" w:rsidP="008525EE">
      <w:pPr>
        <w:spacing w:after="0"/>
        <w:jc w:val="center"/>
        <w:rPr>
          <w:rFonts w:cstheme="minorHAnsi"/>
        </w:rPr>
      </w:pPr>
      <w:r w:rsidRPr="00E77574">
        <w:rPr>
          <w:rFonts w:cstheme="minorHAnsi"/>
          <w:noProof/>
          <w:lang w:eastAsia="ro-RO"/>
        </w:rPr>
        <w:drawing>
          <wp:inline distT="0" distB="0" distL="0" distR="0" wp14:anchorId="63A9E11B" wp14:editId="35B08E94">
            <wp:extent cx="8237220" cy="4580679"/>
            <wp:effectExtent l="0" t="0" r="0" b="0"/>
            <wp:docPr id="1638728033" name="Picture 16387280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28033" name="Picture 1"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3540" cy="4606437"/>
                    </a:xfrm>
                    <a:prstGeom prst="rect">
                      <a:avLst/>
                    </a:prstGeom>
                    <a:noFill/>
                  </pic:spPr>
                </pic:pic>
              </a:graphicData>
            </a:graphic>
          </wp:inline>
        </w:drawing>
      </w:r>
    </w:p>
    <w:p w14:paraId="520ED4FB" w14:textId="557C4DB8" w:rsidR="00D36361" w:rsidRDefault="008525EE" w:rsidP="008525EE">
      <w:pPr>
        <w:ind w:right="-23"/>
        <w:rPr>
          <w:rFonts w:cstheme="minorHAnsi"/>
          <w:i/>
          <w:color w:val="365F91"/>
          <w:sz w:val="18"/>
          <w:szCs w:val="18"/>
        </w:rPr>
      </w:pPr>
      <w:r w:rsidRPr="00B864F5">
        <w:rPr>
          <w:rFonts w:cstheme="minorHAnsi"/>
          <w:i/>
          <w:color w:val="365F91"/>
          <w:sz w:val="18"/>
          <w:szCs w:val="18"/>
        </w:rPr>
        <w:t>Sursa:</w:t>
      </w:r>
      <w:r w:rsidR="000D20F6">
        <w:rPr>
          <w:rFonts w:cstheme="minorHAnsi"/>
          <w:i/>
          <w:color w:val="365F91"/>
          <w:sz w:val="18"/>
          <w:szCs w:val="18"/>
        </w:rPr>
        <w:t xml:space="preserve"> </w:t>
      </w:r>
      <w:r w:rsidR="000D20F6" w:rsidRPr="00B864F5">
        <w:rPr>
          <w:rFonts w:cstheme="minorHAnsi"/>
          <w:i/>
          <w:color w:val="365F91"/>
          <w:sz w:val="18"/>
          <w:szCs w:val="18"/>
        </w:rPr>
        <w:t>autorii evaluării</w:t>
      </w:r>
      <w:r w:rsidRPr="00E77574">
        <w:rPr>
          <w:rFonts w:cstheme="minorHAnsi"/>
          <w:i/>
          <w:color w:val="365F91"/>
          <w:sz w:val="18"/>
          <w:szCs w:val="18"/>
        </w:rPr>
        <w:t xml:space="preserve"> </w:t>
      </w:r>
    </w:p>
    <w:p w14:paraId="2D787231" w14:textId="1DCCBD37" w:rsidR="00D36361" w:rsidRPr="00E77574" w:rsidRDefault="00D36361" w:rsidP="008525EE">
      <w:pPr>
        <w:ind w:right="-23"/>
        <w:rPr>
          <w:rFonts w:cstheme="minorHAnsi"/>
          <w:i/>
          <w:color w:val="365F91"/>
          <w:sz w:val="18"/>
          <w:szCs w:val="18"/>
        </w:rPr>
        <w:sectPr w:rsidR="00D36361" w:rsidRPr="00E77574" w:rsidSect="006B7D10">
          <w:pgSz w:w="16838" w:h="11906" w:orient="landscape" w:code="9"/>
          <w:pgMar w:top="1440" w:right="1883" w:bottom="1134" w:left="1134" w:header="709" w:footer="510" w:gutter="0"/>
          <w:cols w:space="708"/>
          <w:docGrid w:linePitch="360"/>
        </w:sectPr>
      </w:pPr>
    </w:p>
    <w:p w14:paraId="29F4A8A2" w14:textId="62784A2E" w:rsidR="00A77CF9" w:rsidRPr="00E77574" w:rsidRDefault="0094742F" w:rsidP="00B03251">
      <w:pPr>
        <w:pStyle w:val="Heading1"/>
        <w:numPr>
          <w:ilvl w:val="0"/>
          <w:numId w:val="12"/>
        </w:numPr>
        <w:spacing w:before="240" w:after="120" w:line="23" w:lineRule="atLeast"/>
        <w:ind w:left="720" w:right="-23"/>
      </w:pPr>
      <w:bookmarkStart w:id="46" w:name="_Toc153363813"/>
      <w:bookmarkStart w:id="47" w:name="_Toc89703316"/>
      <w:bookmarkStart w:id="48" w:name="_Toc144233073"/>
      <w:bookmarkStart w:id="49" w:name="_Toc89429586"/>
      <w:r w:rsidRPr="00E77574">
        <w:lastRenderedPageBreak/>
        <w:t>TEMA DE EVALUARE</w:t>
      </w:r>
      <w:r w:rsidR="00D576A4" w:rsidRPr="00E77574">
        <w:t xml:space="preserve"> POCU</w:t>
      </w:r>
      <w:r w:rsidRPr="00E77574">
        <w:t xml:space="preserve"> AP8</w:t>
      </w:r>
      <w:bookmarkEnd w:id="46"/>
    </w:p>
    <w:p w14:paraId="45D84C9A" w14:textId="51E4D39E" w:rsidR="0094742F" w:rsidRPr="00E77574" w:rsidRDefault="000865AC" w:rsidP="00E7338E">
      <w:pPr>
        <w:pStyle w:val="Heading2"/>
        <w:numPr>
          <w:ilvl w:val="1"/>
          <w:numId w:val="12"/>
        </w:numPr>
        <w:ind w:left="1276" w:hanging="709"/>
      </w:pPr>
      <w:bookmarkStart w:id="50" w:name="_Toc153363814"/>
      <w:r w:rsidRPr="00E77574">
        <w:t>PREZENTA</w:t>
      </w:r>
      <w:r w:rsidR="00406511">
        <w:t>R</w:t>
      </w:r>
      <w:r w:rsidRPr="00E77574">
        <w:t>EA INTERVENȚIEI ȘI A METODOLOGIEI UTILIZATE</w:t>
      </w:r>
      <w:bookmarkEnd w:id="50"/>
    </w:p>
    <w:p w14:paraId="50D5753F" w14:textId="77777777" w:rsidR="000865AC" w:rsidRPr="00E77574" w:rsidRDefault="000865AC" w:rsidP="00B03251">
      <w:pPr>
        <w:pStyle w:val="Titlu3Heading3"/>
        <w:numPr>
          <w:ilvl w:val="2"/>
          <w:numId w:val="12"/>
        </w:numPr>
        <w:ind w:left="1418" w:hanging="708"/>
      </w:pPr>
      <w:bookmarkStart w:id="51" w:name="_Toc153363815"/>
      <w:r w:rsidRPr="00E77574">
        <w:t>Descrierea succintă a intervențiilor finanțate prin POCU AP8</w:t>
      </w:r>
      <w:bookmarkEnd w:id="51"/>
    </w:p>
    <w:p w14:paraId="43957841" w14:textId="77777777" w:rsidR="00F42B9A" w:rsidRDefault="00F42B9A" w:rsidP="009406D2">
      <w:pPr>
        <w:widowControl w:val="0"/>
        <w:numPr>
          <w:ilvl w:val="0"/>
          <w:numId w:val="88"/>
        </w:numPr>
        <w:suppressAutoHyphens/>
        <w:spacing w:before="120" w:after="120" w:line="240" w:lineRule="auto"/>
        <w:ind w:left="288"/>
        <w:jc w:val="both"/>
        <w:rPr>
          <w:rFonts w:cstheme="minorHAnsi"/>
          <w:lang w:eastAsia="ar-SA"/>
        </w:rPr>
      </w:pPr>
      <w:r w:rsidRPr="00692BBF">
        <w:rPr>
          <w:rFonts w:cstheme="minorHAnsi"/>
        </w:rPr>
        <w:t>În</w:t>
      </w:r>
      <w:r w:rsidRPr="00692BBF">
        <w:rPr>
          <w:rFonts w:eastAsia="SimSun" w:cstheme="minorHAnsi"/>
          <w:lang w:eastAsia="ja-JP"/>
        </w:rPr>
        <w:t xml:space="preserve"> cadrul POCU a fost creată </w:t>
      </w:r>
      <w:r w:rsidRPr="00692BBF">
        <w:rPr>
          <w:rFonts w:eastAsia="SimSun" w:cstheme="minorHAnsi"/>
          <w:b/>
          <w:i/>
          <w:lang w:eastAsia="ja-JP"/>
        </w:rPr>
        <w:t>Axa prioritară 8. REACT EU</w:t>
      </w:r>
      <w:r w:rsidRPr="00692BBF">
        <w:rPr>
          <w:rFonts w:eastAsia="SimSun" w:cstheme="minorHAnsi"/>
          <w:lang w:eastAsia="ja-JP"/>
        </w:rPr>
        <w:t xml:space="preserve">, cu o alocare totală de </w:t>
      </w:r>
      <w:r w:rsidRPr="00692BBF">
        <w:rPr>
          <w:rFonts w:eastAsia="SimSun" w:cstheme="minorHAnsi"/>
          <w:b/>
          <w:lang w:eastAsia="ja-JP"/>
        </w:rPr>
        <w:t>234.000.000 euro</w:t>
      </w:r>
      <w:r w:rsidRPr="00692BBF">
        <w:rPr>
          <w:rFonts w:eastAsia="SimSun" w:cstheme="minorHAnsi"/>
          <w:lang w:eastAsia="ja-JP"/>
        </w:rPr>
        <w:t xml:space="preserve">, finanțată </w:t>
      </w:r>
      <w:r w:rsidRPr="00692BBF">
        <w:rPr>
          <w:rFonts w:eastAsia="SimSun" w:cstheme="minorHAnsi"/>
          <w:b/>
          <w:lang w:eastAsia="ja-JP"/>
        </w:rPr>
        <w:t xml:space="preserve">integral din resursele REACT-EU, </w:t>
      </w:r>
      <w:r w:rsidRPr="00692BBF">
        <w:rPr>
          <w:rFonts w:eastAsia="SimSun" w:cstheme="minorHAnsi"/>
          <w:lang w:eastAsia="ja-JP"/>
        </w:rPr>
        <w:t xml:space="preserve">întreaga axă prioritară fiind dedicată sprijinirii ameliorării efectelor provocate de criza generată de pandemia COVID-19. </w:t>
      </w:r>
    </w:p>
    <w:tbl>
      <w:tblPr>
        <w:tblStyle w:val="GridTable5Dark-Accent22"/>
        <w:tblW w:w="9138" w:type="dxa"/>
        <w:tblInd w:w="355" w:type="dxa"/>
        <w:tblLook w:val="04A0" w:firstRow="1" w:lastRow="0" w:firstColumn="1" w:lastColumn="0" w:noHBand="0" w:noVBand="1"/>
      </w:tblPr>
      <w:tblGrid>
        <w:gridCol w:w="2050"/>
        <w:gridCol w:w="5387"/>
        <w:gridCol w:w="1701"/>
      </w:tblGrid>
      <w:tr w:rsidR="00F42B9A" w:rsidRPr="00F42B9A" w14:paraId="179B590E" w14:textId="77777777" w:rsidTr="00ED2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Align w:val="center"/>
          </w:tcPr>
          <w:p w14:paraId="5833299B" w14:textId="77777777" w:rsidR="00F42B9A" w:rsidRPr="00F42B9A" w:rsidRDefault="00F42B9A">
            <w:pPr>
              <w:widowControl w:val="0"/>
              <w:suppressAutoHyphens/>
              <w:rPr>
                <w:rFonts w:cstheme="minorHAnsi"/>
                <w:bCs w:val="0"/>
                <w:sz w:val="20"/>
                <w:szCs w:val="20"/>
              </w:rPr>
            </w:pPr>
            <w:r w:rsidRPr="00F42B9A">
              <w:rPr>
                <w:rFonts w:cstheme="minorHAnsi"/>
                <w:sz w:val="20"/>
                <w:szCs w:val="20"/>
              </w:rPr>
              <w:t>FOND</w:t>
            </w:r>
          </w:p>
        </w:tc>
        <w:tc>
          <w:tcPr>
            <w:tcW w:w="5387" w:type="dxa"/>
            <w:vAlign w:val="center"/>
          </w:tcPr>
          <w:p w14:paraId="3DD010E6" w14:textId="77777777" w:rsidR="00F42B9A" w:rsidRPr="00F42B9A" w:rsidRDefault="00F42B9A">
            <w:pPr>
              <w:widowControl w:val="0"/>
              <w:suppressAutoHyphens/>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F42B9A">
              <w:rPr>
                <w:rFonts w:cstheme="minorHAnsi"/>
                <w:sz w:val="20"/>
                <w:szCs w:val="20"/>
              </w:rPr>
              <w:t>Cod</w:t>
            </w:r>
          </w:p>
        </w:tc>
        <w:tc>
          <w:tcPr>
            <w:tcW w:w="1701" w:type="dxa"/>
            <w:vAlign w:val="center"/>
          </w:tcPr>
          <w:p w14:paraId="72252F7A" w14:textId="4DC21517" w:rsidR="00F42B9A" w:rsidRPr="00F42B9A" w:rsidRDefault="00F42B9A">
            <w:pPr>
              <w:widowControl w:val="0"/>
              <w:suppressAutoHyphens/>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F42B9A">
              <w:rPr>
                <w:rFonts w:cstheme="minorHAnsi"/>
                <w:sz w:val="20"/>
                <w:szCs w:val="20"/>
              </w:rPr>
              <w:t>ALOCARE AP8</w:t>
            </w:r>
            <w:r w:rsidR="009960F2">
              <w:rPr>
                <w:rFonts w:cstheme="minorHAnsi"/>
                <w:sz w:val="20"/>
                <w:szCs w:val="20"/>
              </w:rPr>
              <w:t xml:space="preserve"> (EUR)</w:t>
            </w:r>
          </w:p>
        </w:tc>
      </w:tr>
      <w:tr w:rsidR="00F42B9A" w:rsidRPr="00F42B9A" w14:paraId="5799CE53" w14:textId="77777777" w:rsidTr="00ED2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Align w:val="center"/>
          </w:tcPr>
          <w:p w14:paraId="3DB419C5" w14:textId="77777777" w:rsidR="00F42B9A" w:rsidRPr="00F42B9A" w:rsidRDefault="00F42B9A">
            <w:pPr>
              <w:widowControl w:val="0"/>
              <w:suppressAutoHyphens/>
              <w:rPr>
                <w:rFonts w:cstheme="minorHAnsi"/>
                <w:bCs w:val="0"/>
                <w:sz w:val="20"/>
                <w:szCs w:val="20"/>
              </w:rPr>
            </w:pPr>
            <w:r w:rsidRPr="00F42B9A">
              <w:rPr>
                <w:rFonts w:cstheme="minorHAnsi"/>
                <w:sz w:val="20"/>
                <w:szCs w:val="20"/>
              </w:rPr>
              <w:t>FSE REACT EU</w:t>
            </w:r>
          </w:p>
        </w:tc>
        <w:tc>
          <w:tcPr>
            <w:tcW w:w="5387" w:type="dxa"/>
            <w:vAlign w:val="center"/>
          </w:tcPr>
          <w:p w14:paraId="414D706F" w14:textId="77777777" w:rsidR="00F42B9A" w:rsidRPr="00F42B9A" w:rsidRDefault="00F42B9A">
            <w:pPr>
              <w:pStyle w:val="TableParagraph"/>
              <w:spacing w:line="211" w:lineRule="exact"/>
              <w:jc w:val="both"/>
              <w:cnfStyle w:val="000000100000" w:firstRow="0" w:lastRow="0" w:firstColumn="0" w:lastColumn="0" w:oddVBand="0" w:evenVBand="0" w:oddHBand="1" w:evenHBand="0" w:firstRowFirstColumn="0" w:firstRowLastColumn="0" w:lastRowFirstColumn="0" w:lastRowLastColumn="0"/>
              <w:rPr>
                <w:rFonts w:cs="Cambria"/>
                <w:color w:val="242424"/>
                <w:sz w:val="20"/>
                <w:szCs w:val="20"/>
              </w:rPr>
            </w:pPr>
            <w:r w:rsidRPr="00F42B9A">
              <w:rPr>
                <w:rFonts w:asciiTheme="minorHAnsi" w:eastAsiaTheme="minorEastAsia" w:hAnsiTheme="minorHAnsi" w:cs="Cambria"/>
                <w:color w:val="242424"/>
                <w:sz w:val="20"/>
                <w:szCs w:val="20"/>
                <w:lang w:eastAsia="ja-JP"/>
              </w:rPr>
              <w:t>102. Accesul la locuri de muncă pentru persoanele aflate în căutarea unui loc de muncă și pentru persoanele inactive, inclusiv pentni șomerii de lungă dumtă și pentru persoanele cu șanse mici de angajare, inclusiv prin inițiative locale de angajare și sprijin pentru mobilitatea forței de muncă</w:t>
            </w:r>
          </w:p>
        </w:tc>
        <w:tc>
          <w:tcPr>
            <w:tcW w:w="1701" w:type="dxa"/>
            <w:vAlign w:val="center"/>
          </w:tcPr>
          <w:p w14:paraId="52DF324E" w14:textId="179FC26D" w:rsidR="00F42B9A" w:rsidRPr="00F42B9A" w:rsidRDefault="00F42B9A" w:rsidP="00F42B9A">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42B9A">
              <w:rPr>
                <w:rFonts w:cstheme="minorHAnsi"/>
                <w:sz w:val="20"/>
                <w:szCs w:val="20"/>
              </w:rPr>
              <w:t>80.000.000</w:t>
            </w:r>
          </w:p>
        </w:tc>
      </w:tr>
      <w:tr w:rsidR="00F42B9A" w:rsidRPr="00F42B9A" w14:paraId="59B41E37" w14:textId="77777777" w:rsidTr="00ED20A6">
        <w:trPr>
          <w:trHeight w:val="599"/>
        </w:trPr>
        <w:tc>
          <w:tcPr>
            <w:cnfStyle w:val="001000000000" w:firstRow="0" w:lastRow="0" w:firstColumn="1" w:lastColumn="0" w:oddVBand="0" w:evenVBand="0" w:oddHBand="0" w:evenHBand="0" w:firstRowFirstColumn="0" w:firstRowLastColumn="0" w:lastRowFirstColumn="0" w:lastRowLastColumn="0"/>
            <w:tcW w:w="2050" w:type="dxa"/>
            <w:vAlign w:val="center"/>
          </w:tcPr>
          <w:p w14:paraId="428D26E3" w14:textId="77777777" w:rsidR="00F42B9A" w:rsidRPr="00F42B9A" w:rsidRDefault="00F42B9A">
            <w:pPr>
              <w:widowControl w:val="0"/>
              <w:suppressAutoHyphens/>
              <w:rPr>
                <w:rFonts w:cstheme="minorHAnsi"/>
                <w:bCs w:val="0"/>
                <w:sz w:val="20"/>
                <w:szCs w:val="20"/>
              </w:rPr>
            </w:pPr>
            <w:r w:rsidRPr="00F42B9A">
              <w:rPr>
                <w:rFonts w:cstheme="minorHAnsi"/>
                <w:sz w:val="20"/>
                <w:szCs w:val="20"/>
              </w:rPr>
              <w:t>FSE REACT EU</w:t>
            </w:r>
          </w:p>
        </w:tc>
        <w:tc>
          <w:tcPr>
            <w:tcW w:w="5387" w:type="dxa"/>
            <w:vAlign w:val="center"/>
          </w:tcPr>
          <w:p w14:paraId="3C19990C" w14:textId="77777777" w:rsidR="00F42B9A" w:rsidRPr="00F42B9A" w:rsidRDefault="00F42B9A">
            <w:pPr>
              <w:pStyle w:val="TableParagraph"/>
              <w:spacing w:line="211" w:lineRule="exact"/>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mbria"/>
                <w:bCs w:val="0"/>
                <w:color w:val="242424"/>
                <w:sz w:val="20"/>
                <w:szCs w:val="20"/>
                <w:lang w:eastAsia="ja-JP"/>
              </w:rPr>
            </w:pPr>
            <w:r w:rsidRPr="00F42B9A">
              <w:rPr>
                <w:rFonts w:asciiTheme="minorHAnsi" w:eastAsiaTheme="minorEastAsia" w:hAnsiTheme="minorHAnsi" w:cs="Cambria"/>
                <w:color w:val="242424"/>
                <w:sz w:val="20"/>
                <w:szCs w:val="20"/>
                <w:lang w:eastAsia="ja-JP"/>
              </w:rPr>
              <w:t>112.  Creşterea  accesului  la  servicii accesibile, sustenabile și dc înaltă calitate, inclusiv asistență eedicală și servicii sociale de interes general</w:t>
            </w:r>
          </w:p>
        </w:tc>
        <w:tc>
          <w:tcPr>
            <w:tcW w:w="1701" w:type="dxa"/>
            <w:vAlign w:val="center"/>
          </w:tcPr>
          <w:p w14:paraId="3D113F3F" w14:textId="66F27C84" w:rsidR="00F42B9A" w:rsidRPr="00F42B9A" w:rsidRDefault="00F42B9A" w:rsidP="00F42B9A">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F42B9A">
              <w:rPr>
                <w:rFonts w:cstheme="minorHAnsi"/>
                <w:sz w:val="20"/>
                <w:szCs w:val="20"/>
              </w:rPr>
              <w:t>94.000.000</w:t>
            </w:r>
          </w:p>
        </w:tc>
      </w:tr>
      <w:tr w:rsidR="00F42B9A" w:rsidRPr="00F42B9A" w14:paraId="030B13EA" w14:textId="77777777" w:rsidTr="00ED2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Align w:val="center"/>
          </w:tcPr>
          <w:p w14:paraId="6DF80503" w14:textId="77777777" w:rsidR="00F42B9A" w:rsidRPr="00F42B9A" w:rsidRDefault="00F42B9A">
            <w:pPr>
              <w:widowControl w:val="0"/>
              <w:suppressAutoHyphens/>
              <w:rPr>
                <w:rFonts w:cstheme="minorHAnsi"/>
                <w:bCs w:val="0"/>
                <w:sz w:val="20"/>
                <w:szCs w:val="20"/>
              </w:rPr>
            </w:pPr>
            <w:r w:rsidRPr="00F42B9A">
              <w:rPr>
                <w:rFonts w:cstheme="minorHAnsi"/>
                <w:sz w:val="20"/>
                <w:szCs w:val="20"/>
              </w:rPr>
              <w:t>FSE REACT EU</w:t>
            </w:r>
          </w:p>
        </w:tc>
        <w:tc>
          <w:tcPr>
            <w:tcW w:w="5387" w:type="dxa"/>
            <w:vAlign w:val="center"/>
          </w:tcPr>
          <w:p w14:paraId="5EE5268B" w14:textId="5354F58C" w:rsidR="00F42B9A" w:rsidRPr="00F42B9A" w:rsidRDefault="00F42B9A">
            <w:pPr>
              <w:pStyle w:val="TableParagraph"/>
              <w:spacing w:line="211" w:lineRule="exact"/>
              <w:jc w:val="both"/>
              <w:cnfStyle w:val="000000100000" w:firstRow="0" w:lastRow="0" w:firstColumn="0" w:lastColumn="0" w:oddVBand="0" w:evenVBand="0" w:oddHBand="1" w:evenHBand="0" w:firstRowFirstColumn="0" w:firstRowLastColumn="0" w:lastRowFirstColumn="0" w:lastRowLastColumn="0"/>
              <w:rPr>
                <w:rFonts w:cstheme="minorHAnsi"/>
                <w:bCs w:val="0"/>
                <w:sz w:val="20"/>
                <w:szCs w:val="20"/>
              </w:rPr>
            </w:pPr>
            <w:r w:rsidRPr="00F42B9A">
              <w:rPr>
                <w:rFonts w:asciiTheme="minorHAnsi" w:eastAsiaTheme="minorEastAsia" w:hAnsiTheme="minorHAnsi" w:cs="Cambria"/>
                <w:color w:val="242424"/>
                <w:sz w:val="20"/>
                <w:szCs w:val="20"/>
                <w:lang w:eastAsia="ja-JP"/>
              </w:rPr>
              <w:t>113. Promovarea antreprenoriatului social şi a integrärü voca¡ionale in întreprinderile sociale și economia socială şi solidarü pentru a facilita accesul la ocup</w:t>
            </w:r>
            <w:r>
              <w:rPr>
                <w:rFonts w:asciiTheme="minorHAnsi" w:eastAsiaTheme="minorEastAsia" w:hAnsiTheme="minorHAnsi" w:cs="Cambria"/>
                <w:color w:val="242424"/>
                <w:sz w:val="20"/>
                <w:szCs w:val="20"/>
                <w:lang w:eastAsia="ja-JP"/>
              </w:rPr>
              <w:t>a</w:t>
            </w:r>
            <w:r w:rsidRPr="00F42B9A">
              <w:rPr>
                <w:rFonts w:asciiTheme="minorHAnsi" w:eastAsiaTheme="minorEastAsia" w:hAnsiTheme="minorHAnsi" w:cs="Cambria"/>
                <w:color w:val="242424"/>
                <w:sz w:val="20"/>
                <w:szCs w:val="20"/>
                <w:lang w:eastAsia="ja-JP"/>
              </w:rPr>
              <w:t>rea forței de muncä</w:t>
            </w:r>
          </w:p>
        </w:tc>
        <w:tc>
          <w:tcPr>
            <w:tcW w:w="1701" w:type="dxa"/>
            <w:vAlign w:val="center"/>
          </w:tcPr>
          <w:p w14:paraId="1804966A" w14:textId="7F9FBCE3" w:rsidR="00F42B9A" w:rsidRPr="00F42B9A" w:rsidRDefault="00F42B9A" w:rsidP="00F42B9A">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F42B9A">
              <w:rPr>
                <w:rFonts w:cstheme="minorHAnsi"/>
                <w:sz w:val="20"/>
                <w:szCs w:val="20"/>
              </w:rPr>
              <w:t>30.000.000</w:t>
            </w:r>
          </w:p>
        </w:tc>
      </w:tr>
      <w:tr w:rsidR="00F42B9A" w:rsidRPr="00F42B9A" w14:paraId="2BBBA45D" w14:textId="77777777" w:rsidTr="00ED20A6">
        <w:tc>
          <w:tcPr>
            <w:cnfStyle w:val="001000000000" w:firstRow="0" w:lastRow="0" w:firstColumn="1" w:lastColumn="0" w:oddVBand="0" w:evenVBand="0" w:oddHBand="0" w:evenHBand="0" w:firstRowFirstColumn="0" w:firstRowLastColumn="0" w:lastRowFirstColumn="0" w:lastRowLastColumn="0"/>
            <w:tcW w:w="2050" w:type="dxa"/>
            <w:vAlign w:val="center"/>
          </w:tcPr>
          <w:p w14:paraId="5B079C59" w14:textId="77777777" w:rsidR="00F42B9A" w:rsidRPr="00F42B9A" w:rsidRDefault="00F42B9A">
            <w:pPr>
              <w:widowControl w:val="0"/>
              <w:suppressAutoHyphens/>
              <w:rPr>
                <w:rFonts w:cs="Cambria"/>
                <w:b w:val="0"/>
                <w:bCs w:val="0"/>
                <w:color w:val="242424"/>
                <w:sz w:val="20"/>
                <w:szCs w:val="20"/>
              </w:rPr>
            </w:pPr>
            <w:r w:rsidRPr="00F42B9A">
              <w:rPr>
                <w:rFonts w:cstheme="minorHAnsi"/>
                <w:sz w:val="20"/>
                <w:szCs w:val="20"/>
              </w:rPr>
              <w:t>FSE REACT EU</w:t>
            </w:r>
          </w:p>
        </w:tc>
        <w:tc>
          <w:tcPr>
            <w:tcW w:w="5387" w:type="dxa"/>
            <w:vAlign w:val="center"/>
          </w:tcPr>
          <w:p w14:paraId="4E05DFD8" w14:textId="53512342" w:rsidR="00F42B9A" w:rsidRPr="00F42B9A" w:rsidRDefault="00F42B9A">
            <w:pPr>
              <w:pStyle w:val="TableParagraph"/>
              <w:spacing w:line="211" w:lineRule="exact"/>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mbria"/>
                <w:bCs w:val="0"/>
                <w:color w:val="242424"/>
                <w:sz w:val="20"/>
                <w:szCs w:val="20"/>
                <w:lang w:eastAsia="ja-JP"/>
              </w:rPr>
            </w:pPr>
            <w:r w:rsidRPr="00F42B9A">
              <w:rPr>
                <w:rFonts w:asciiTheme="minorHAnsi" w:eastAsiaTheme="minorEastAsia" w:hAnsiTheme="minorHAnsi" w:cs="Cambria"/>
                <w:color w:val="242424"/>
                <w:sz w:val="20"/>
                <w:szCs w:val="20"/>
                <w:lang w:eastAsia="ja-JP"/>
              </w:rPr>
              <w:t>115. reducerea şi prevenirea abandonului şcolar timpuriu şi promovarea accesului egal lalnvãțäniântul preșcolar, primar şi secundar de calitate, inclusiv la parcursuri de învăț</w:t>
            </w:r>
            <w:r>
              <w:rPr>
                <w:rFonts w:asciiTheme="minorHAnsi" w:eastAsiaTheme="minorEastAsia" w:hAnsiTheme="minorHAnsi" w:cs="Cambria"/>
                <w:color w:val="242424"/>
                <w:sz w:val="20"/>
                <w:szCs w:val="20"/>
                <w:lang w:eastAsia="ja-JP"/>
              </w:rPr>
              <w:t>a</w:t>
            </w:r>
            <w:r w:rsidRPr="00F42B9A">
              <w:rPr>
                <w:rFonts w:asciiTheme="minorHAnsi" w:eastAsiaTheme="minorEastAsia" w:hAnsiTheme="minorHAnsi" w:cs="Cambria"/>
                <w:color w:val="242424"/>
                <w:sz w:val="20"/>
                <w:szCs w:val="20"/>
                <w:lang w:eastAsia="ja-JP"/>
              </w:rPr>
              <w:t>re forinale, nonformale şi infortnale pentru reintegrarea in educație şi formare</w:t>
            </w:r>
            <w:r>
              <w:rPr>
                <w:rFonts w:asciiTheme="minorHAnsi" w:eastAsiaTheme="minorEastAsia" w:hAnsiTheme="minorHAnsi" w:cs="Cambria"/>
                <w:color w:val="242424"/>
                <w:sz w:val="20"/>
                <w:szCs w:val="20"/>
                <w:lang w:eastAsia="ja-JP"/>
              </w:rPr>
              <w:t>.</w:t>
            </w:r>
          </w:p>
        </w:tc>
        <w:tc>
          <w:tcPr>
            <w:tcW w:w="1701" w:type="dxa"/>
            <w:vAlign w:val="center"/>
          </w:tcPr>
          <w:p w14:paraId="52694652" w14:textId="2E1E4C66" w:rsidR="00F42B9A" w:rsidRPr="00F42B9A" w:rsidRDefault="00F42B9A" w:rsidP="00F42B9A">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F42B9A">
              <w:rPr>
                <w:rFonts w:cstheme="minorHAnsi"/>
                <w:sz w:val="20"/>
                <w:szCs w:val="20"/>
              </w:rPr>
              <w:t>30.000.000</w:t>
            </w:r>
          </w:p>
        </w:tc>
      </w:tr>
      <w:tr w:rsidR="00F42B9A" w:rsidRPr="00F42B9A" w14:paraId="61C04C63" w14:textId="77777777" w:rsidTr="00ED2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vAlign w:val="center"/>
          </w:tcPr>
          <w:p w14:paraId="589D3ED4" w14:textId="77777777" w:rsidR="00F42B9A" w:rsidRPr="00F42B9A" w:rsidRDefault="00F42B9A">
            <w:pPr>
              <w:widowControl w:val="0"/>
              <w:suppressAutoHyphens/>
              <w:rPr>
                <w:rFonts w:cstheme="minorHAnsi"/>
                <w:bCs w:val="0"/>
                <w:sz w:val="20"/>
                <w:szCs w:val="20"/>
              </w:rPr>
            </w:pPr>
            <w:r w:rsidRPr="00F42B9A">
              <w:rPr>
                <w:rFonts w:cstheme="minorHAnsi"/>
                <w:sz w:val="20"/>
                <w:szCs w:val="20"/>
              </w:rPr>
              <w:t>TOTAL AP8</w:t>
            </w:r>
          </w:p>
        </w:tc>
        <w:tc>
          <w:tcPr>
            <w:tcW w:w="5387" w:type="dxa"/>
            <w:vAlign w:val="center"/>
          </w:tcPr>
          <w:p w14:paraId="238029F4" w14:textId="77777777" w:rsidR="00F42B9A" w:rsidRPr="00F42B9A" w:rsidRDefault="00F42B9A">
            <w:pPr>
              <w:pStyle w:val="TableParagraph"/>
              <w:spacing w:line="211" w:lineRule="exact"/>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mbria"/>
                <w:bCs w:val="0"/>
                <w:color w:val="242424"/>
                <w:sz w:val="20"/>
                <w:szCs w:val="20"/>
                <w:lang w:eastAsia="ja-JP"/>
              </w:rPr>
            </w:pPr>
          </w:p>
        </w:tc>
        <w:tc>
          <w:tcPr>
            <w:tcW w:w="1701" w:type="dxa"/>
            <w:vAlign w:val="center"/>
          </w:tcPr>
          <w:p w14:paraId="06D62E71" w14:textId="5B65A950" w:rsidR="00F42B9A" w:rsidRPr="00F42B9A" w:rsidRDefault="00F42B9A" w:rsidP="00F42B9A">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42B9A">
              <w:rPr>
                <w:rFonts w:cstheme="minorHAnsi"/>
                <w:b/>
                <w:sz w:val="20"/>
                <w:szCs w:val="20"/>
              </w:rPr>
              <w:t>234.000.000</w:t>
            </w:r>
          </w:p>
        </w:tc>
      </w:tr>
    </w:tbl>
    <w:p w14:paraId="598C9B45" w14:textId="1D29F7C3" w:rsidR="00B72E4B" w:rsidRPr="00B72E4B" w:rsidRDefault="00F42B9A" w:rsidP="009406D2">
      <w:pPr>
        <w:widowControl w:val="0"/>
        <w:numPr>
          <w:ilvl w:val="0"/>
          <w:numId w:val="88"/>
        </w:numPr>
        <w:suppressAutoHyphens/>
        <w:spacing w:before="120" w:after="120" w:line="240" w:lineRule="auto"/>
        <w:ind w:left="288"/>
        <w:jc w:val="both"/>
        <w:rPr>
          <w:rFonts w:eastAsia="SimSun" w:cstheme="minorHAnsi"/>
          <w:b/>
          <w:bCs/>
          <w:i/>
          <w:lang w:eastAsia="ja-JP"/>
        </w:rPr>
      </w:pPr>
      <w:r>
        <w:rPr>
          <w:rFonts w:eastAsia="SimSun" w:cstheme="minorHAnsi"/>
          <w:lang w:eastAsia="ja-JP"/>
        </w:rPr>
        <w:t xml:space="preserve"> </w:t>
      </w:r>
      <w:r w:rsidR="00BA4214">
        <w:rPr>
          <w:rFonts w:eastAsia="SimSun" w:cstheme="minorHAnsi"/>
          <w:lang w:eastAsia="ja-JP"/>
        </w:rPr>
        <w:t xml:space="preserve">Axa prioritară </w:t>
      </w:r>
      <w:r w:rsidR="007D73E4">
        <w:rPr>
          <w:rFonts w:eastAsia="SimSun" w:cstheme="minorHAnsi"/>
          <w:lang w:eastAsia="ja-JP"/>
        </w:rPr>
        <w:t xml:space="preserve">constă în </w:t>
      </w:r>
      <w:r w:rsidR="00036948">
        <w:rPr>
          <w:rFonts w:eastAsia="SimSun" w:cstheme="minorHAnsi"/>
          <w:lang w:eastAsia="ja-JP"/>
        </w:rPr>
        <w:t>patru</w:t>
      </w:r>
      <w:r w:rsidRPr="00692BBF">
        <w:rPr>
          <w:rFonts w:eastAsia="SimSun" w:cstheme="minorHAnsi"/>
          <w:lang w:eastAsia="ja-JP"/>
        </w:rPr>
        <w:t xml:space="preserve"> obiective specifice </w:t>
      </w:r>
      <w:r w:rsidRPr="00F45394">
        <w:rPr>
          <w:rFonts w:eastAsia="SimSun" w:cstheme="minorHAnsi"/>
          <w:lang w:eastAsia="ja-JP"/>
        </w:rPr>
        <w:t>respectiv</w:t>
      </w:r>
      <w:r w:rsidRPr="00692BBF">
        <w:rPr>
          <w:rFonts w:eastAsia="SimSun" w:cstheme="minorHAnsi"/>
          <w:lang w:eastAsia="ja-JP"/>
        </w:rPr>
        <w:t xml:space="preserve"> 8.1, 8.2, 8.3, 8.4</w:t>
      </w:r>
      <w:r>
        <w:rPr>
          <w:rFonts w:eastAsia="SimSun" w:cstheme="minorHAnsi"/>
          <w:lang w:eastAsia="ja-JP"/>
        </w:rPr>
        <w:t>,</w:t>
      </w:r>
      <w:r w:rsidRPr="00F45394">
        <w:rPr>
          <w:rFonts w:eastAsia="SimSun" w:cstheme="minorHAnsi"/>
          <w:lang w:eastAsia="ja-JP"/>
        </w:rPr>
        <w:t xml:space="preserve"> </w:t>
      </w:r>
      <w:r w:rsidR="00036948">
        <w:rPr>
          <w:rFonts w:eastAsia="SimSun" w:cstheme="minorHAnsi"/>
          <w:lang w:eastAsia="ja-JP"/>
        </w:rPr>
        <w:t xml:space="preserve">concepute pentru a da un răspuns coerent </w:t>
      </w:r>
      <w:r w:rsidRPr="00F45394">
        <w:rPr>
          <w:rFonts w:eastAsia="SimSun" w:cstheme="minorHAnsi"/>
          <w:lang w:eastAsia="ja-JP"/>
        </w:rPr>
        <w:t>nevoilor specifice ale unor sectoare importante afectate de criz</w:t>
      </w:r>
      <w:r w:rsidR="00036948">
        <w:rPr>
          <w:rFonts w:eastAsia="SimSun" w:cstheme="minorHAnsi"/>
          <w:lang w:eastAsia="ja-JP"/>
        </w:rPr>
        <w:t>a</w:t>
      </w:r>
      <w:r w:rsidRPr="00F45394">
        <w:rPr>
          <w:rFonts w:eastAsia="SimSun" w:cstheme="minorHAnsi"/>
          <w:lang w:eastAsia="ja-JP"/>
        </w:rPr>
        <w:t xml:space="preserve"> sanitară: </w:t>
      </w:r>
      <w:r w:rsidRPr="00F31C14">
        <w:rPr>
          <w:rFonts w:eastAsia="SimSun" w:cstheme="minorHAnsi"/>
          <w:b/>
          <w:lang w:eastAsia="ja-JP"/>
        </w:rPr>
        <w:t>secto</w:t>
      </w:r>
      <w:r w:rsidR="00671AED">
        <w:rPr>
          <w:rFonts w:eastAsia="SimSun" w:cstheme="minorHAnsi"/>
          <w:b/>
          <w:lang w:eastAsia="ja-JP"/>
        </w:rPr>
        <w:t>a</w:t>
      </w:r>
      <w:r w:rsidRPr="00F31C14">
        <w:rPr>
          <w:rFonts w:eastAsia="SimSun" w:cstheme="minorHAnsi"/>
          <w:b/>
          <w:lang w:eastAsia="ja-JP"/>
        </w:rPr>
        <w:t>r</w:t>
      </w:r>
      <w:r w:rsidR="00036948">
        <w:rPr>
          <w:rFonts w:eastAsia="SimSun" w:cstheme="minorHAnsi"/>
          <w:b/>
          <w:lang w:eastAsia="ja-JP"/>
        </w:rPr>
        <w:t>ele</w:t>
      </w:r>
      <w:r w:rsidRPr="00F31C14">
        <w:rPr>
          <w:rFonts w:eastAsia="SimSun" w:cstheme="minorHAnsi"/>
          <w:b/>
          <w:lang w:eastAsia="ja-JP"/>
        </w:rPr>
        <w:t xml:space="preserve"> educație, ocupare, antreprenoriat și sănătate</w:t>
      </w:r>
      <w:r w:rsidRPr="00F45394">
        <w:rPr>
          <w:rFonts w:eastAsia="SimSun" w:cstheme="minorHAnsi"/>
          <w:lang w:eastAsia="ja-JP"/>
        </w:rPr>
        <w:t>.</w:t>
      </w:r>
      <w:r w:rsidRPr="00692BBF">
        <w:rPr>
          <w:rFonts w:eastAsia="SimSun" w:cstheme="minorHAnsi"/>
          <w:lang w:eastAsia="ja-JP"/>
        </w:rPr>
        <w:t xml:space="preserve"> </w:t>
      </w:r>
    </w:p>
    <w:p w14:paraId="293F59AB" w14:textId="7931A3AC" w:rsidR="00F42B9A" w:rsidRPr="00F31C14" w:rsidRDefault="00667BA1" w:rsidP="009406D2">
      <w:pPr>
        <w:widowControl w:val="0"/>
        <w:numPr>
          <w:ilvl w:val="0"/>
          <w:numId w:val="88"/>
        </w:numPr>
        <w:suppressAutoHyphens/>
        <w:spacing w:before="120" w:after="120" w:line="240" w:lineRule="auto"/>
        <w:ind w:left="288"/>
        <w:jc w:val="both"/>
        <w:rPr>
          <w:rFonts w:eastAsia="SimSun" w:cstheme="minorHAnsi"/>
          <w:b/>
          <w:bCs/>
          <w:i/>
          <w:lang w:eastAsia="ja-JP"/>
        </w:rPr>
      </w:pPr>
      <w:r>
        <w:rPr>
          <w:rFonts w:eastAsia="SimSun" w:cstheme="minorHAnsi"/>
          <w:lang w:eastAsia="ja-JP"/>
        </w:rPr>
        <w:t>Cele pa</w:t>
      </w:r>
      <w:r w:rsidR="00913DB4">
        <w:rPr>
          <w:rFonts w:eastAsia="SimSun" w:cstheme="minorHAnsi"/>
          <w:lang w:eastAsia="ja-JP"/>
        </w:rPr>
        <w:t>tru</w:t>
      </w:r>
      <w:r w:rsidRPr="00692BBF">
        <w:rPr>
          <w:rFonts w:eastAsia="SimSun" w:cstheme="minorHAnsi"/>
          <w:lang w:eastAsia="ja-JP"/>
        </w:rPr>
        <w:t xml:space="preserve"> </w:t>
      </w:r>
      <w:r w:rsidR="00F42B9A" w:rsidRPr="00692BBF">
        <w:rPr>
          <w:rFonts w:eastAsia="SimSun" w:cstheme="minorHAnsi"/>
          <w:lang w:eastAsia="ja-JP"/>
        </w:rPr>
        <w:t>obi</w:t>
      </w:r>
      <w:r w:rsidR="00F42B9A">
        <w:rPr>
          <w:rFonts w:eastAsia="SimSun" w:cstheme="minorHAnsi"/>
          <w:lang w:eastAsia="ja-JP"/>
        </w:rPr>
        <w:t>e</w:t>
      </w:r>
      <w:r w:rsidR="00F42B9A" w:rsidRPr="00692BBF">
        <w:rPr>
          <w:rFonts w:eastAsia="SimSun" w:cstheme="minorHAnsi"/>
          <w:lang w:eastAsia="ja-JP"/>
        </w:rPr>
        <w:t>ctivele specifice</w:t>
      </w:r>
      <w:r w:rsidR="00913DB4">
        <w:rPr>
          <w:rFonts w:eastAsia="SimSun" w:cstheme="minorHAnsi"/>
          <w:lang w:eastAsia="ja-JP"/>
        </w:rPr>
        <w:t xml:space="preserve">, listate mai jos si redate grafic în figura </w:t>
      </w:r>
      <w:r w:rsidR="00F42B9A" w:rsidRPr="00692BBF">
        <w:rPr>
          <w:rFonts w:eastAsia="SimSun" w:cstheme="minorHAnsi"/>
          <w:lang w:eastAsia="ja-JP"/>
        </w:rPr>
        <w:t xml:space="preserve"> </w:t>
      </w:r>
      <w:r w:rsidR="00671AED">
        <w:rPr>
          <w:rFonts w:eastAsia="SimSun" w:cstheme="minorHAnsi"/>
          <w:lang w:eastAsia="ja-JP"/>
        </w:rPr>
        <w:t>contribuie la</w:t>
      </w:r>
      <w:r w:rsidR="00F42B9A" w:rsidRPr="00692BBF">
        <w:rPr>
          <w:rFonts w:eastAsia="SimSun" w:cstheme="minorHAnsi"/>
          <w:lang w:eastAsia="ja-JP"/>
        </w:rPr>
        <w:t xml:space="preserve"> </w:t>
      </w:r>
      <w:r w:rsidR="00F42B9A" w:rsidRPr="00692BBF">
        <w:rPr>
          <w:rFonts w:eastAsia="SimSun" w:cstheme="minorHAnsi"/>
          <w:b/>
          <w:lang w:eastAsia="ja-JP"/>
        </w:rPr>
        <w:t>priorit</w:t>
      </w:r>
      <w:r w:rsidR="00671AED">
        <w:rPr>
          <w:rFonts w:eastAsia="SimSun" w:cstheme="minorHAnsi"/>
          <w:b/>
          <w:lang w:eastAsia="ja-JP"/>
        </w:rPr>
        <w:t>atea</w:t>
      </w:r>
      <w:r w:rsidR="00F42B9A" w:rsidRPr="00692BBF">
        <w:rPr>
          <w:rFonts w:eastAsia="SimSun" w:cstheme="minorHAnsi"/>
          <w:b/>
          <w:lang w:eastAsia="ja-JP"/>
        </w:rPr>
        <w:t xml:space="preserve"> de investiție </w:t>
      </w:r>
      <w:r w:rsidR="00F42B9A" w:rsidRPr="00692BBF">
        <w:rPr>
          <w:rFonts w:eastAsia="SimSun" w:cstheme="minorHAnsi"/>
          <w:b/>
          <w:i/>
          <w:lang w:eastAsia="ja-JP"/>
        </w:rPr>
        <w:t>PI 13.i - (FSE) Depășirea efectelor stării de urgență cauzate de pandemia de COVID-19 și pregătirea pentru o redresare economică ecologică, digitală și durabilă.</w:t>
      </w:r>
    </w:p>
    <w:p w14:paraId="7E5FB794" w14:textId="77777777" w:rsidR="00F42B9A" w:rsidRPr="00F45394" w:rsidRDefault="00F42B9A" w:rsidP="005A02CE">
      <w:pPr>
        <w:numPr>
          <w:ilvl w:val="0"/>
          <w:numId w:val="54"/>
        </w:numPr>
        <w:suppressAutoHyphens/>
        <w:spacing w:after="0" w:line="240" w:lineRule="auto"/>
        <w:jc w:val="both"/>
        <w:rPr>
          <w:rFonts w:cstheme="minorHAnsi"/>
        </w:rPr>
      </w:pPr>
      <w:r w:rsidRPr="00F45394">
        <w:rPr>
          <w:rFonts w:cstheme="minorHAnsi"/>
          <w:b/>
        </w:rPr>
        <w:t>OS 8.1</w:t>
      </w:r>
      <w:r w:rsidRPr="00F45394">
        <w:rPr>
          <w:rFonts w:cstheme="minorHAnsi"/>
        </w:rPr>
        <w:t xml:space="preserve">. Măsuri de sprijin pentru activități remediale pentru elevi în contextul evoluțiilor determinate de COVID-19 </w:t>
      </w:r>
      <w:r w:rsidRPr="00F45394">
        <w:rPr>
          <w:rFonts w:cstheme="minorHAnsi"/>
          <w:b/>
        </w:rPr>
        <w:t>(educație);</w:t>
      </w:r>
    </w:p>
    <w:p w14:paraId="3912AD64" w14:textId="77777777" w:rsidR="00F42B9A" w:rsidRPr="00F45394" w:rsidRDefault="00F42B9A" w:rsidP="005A02CE">
      <w:pPr>
        <w:numPr>
          <w:ilvl w:val="0"/>
          <w:numId w:val="54"/>
        </w:numPr>
        <w:suppressAutoHyphens/>
        <w:spacing w:after="0" w:line="240" w:lineRule="auto"/>
        <w:jc w:val="both"/>
        <w:rPr>
          <w:rFonts w:cstheme="minorHAnsi"/>
        </w:rPr>
      </w:pPr>
      <w:r w:rsidRPr="00F45394">
        <w:rPr>
          <w:rFonts w:cstheme="minorHAnsi"/>
          <w:b/>
        </w:rPr>
        <w:t>OS 8.2.</w:t>
      </w:r>
      <w:r w:rsidRPr="00F45394">
        <w:rPr>
          <w:rFonts w:cstheme="minorHAnsi"/>
        </w:rPr>
        <w:t xml:space="preserve"> Măsuri active de sprijin destinate angajaților și angajatorilor în contextul situației epidemiologice determinate de răspândirea</w:t>
      </w:r>
      <w:r>
        <w:rPr>
          <w:rFonts w:cstheme="minorHAnsi"/>
        </w:rPr>
        <w:t xml:space="preserve"> </w:t>
      </w:r>
      <w:r w:rsidRPr="00F45394">
        <w:rPr>
          <w:rFonts w:cstheme="minorHAnsi"/>
        </w:rPr>
        <w:t xml:space="preserve">coronavirusului SARS-CoV-2 </w:t>
      </w:r>
      <w:r w:rsidRPr="00F45394">
        <w:rPr>
          <w:rFonts w:cstheme="minorHAnsi"/>
          <w:b/>
        </w:rPr>
        <w:t>(piața forței de muncă);</w:t>
      </w:r>
    </w:p>
    <w:p w14:paraId="1C929C4A" w14:textId="77777777" w:rsidR="00F42B9A" w:rsidRPr="00F45394" w:rsidRDefault="00F42B9A" w:rsidP="005A02CE">
      <w:pPr>
        <w:numPr>
          <w:ilvl w:val="0"/>
          <w:numId w:val="54"/>
        </w:numPr>
        <w:suppressAutoHyphens/>
        <w:spacing w:after="0" w:line="240" w:lineRule="auto"/>
        <w:jc w:val="both"/>
        <w:rPr>
          <w:rFonts w:cstheme="minorHAnsi"/>
        </w:rPr>
      </w:pPr>
      <w:r w:rsidRPr="00F45394">
        <w:rPr>
          <w:rFonts w:cstheme="minorHAnsi"/>
          <w:b/>
        </w:rPr>
        <w:t>OS 8.3.</w:t>
      </w:r>
      <w:r w:rsidRPr="00F45394">
        <w:rPr>
          <w:rFonts w:cstheme="minorHAnsi"/>
        </w:rPr>
        <w:t xml:space="preserve"> Măsuri de investiţii şi relansare economică prin antreprenoriat pentru limitarea efectelor pandemiei COVID-19 </w:t>
      </w:r>
      <w:r w:rsidRPr="00F45394">
        <w:rPr>
          <w:rFonts w:cstheme="minorHAnsi"/>
          <w:b/>
        </w:rPr>
        <w:t>(antreprenoriat/social);</w:t>
      </w:r>
    </w:p>
    <w:p w14:paraId="3F8276E2" w14:textId="77777777" w:rsidR="00F42B9A" w:rsidRPr="00604568" w:rsidRDefault="00F42B9A" w:rsidP="005A02CE">
      <w:pPr>
        <w:numPr>
          <w:ilvl w:val="0"/>
          <w:numId w:val="54"/>
        </w:numPr>
        <w:suppressAutoHyphens/>
        <w:spacing w:after="0" w:line="240" w:lineRule="auto"/>
        <w:jc w:val="both"/>
        <w:rPr>
          <w:rFonts w:cstheme="minorHAnsi"/>
        </w:rPr>
      </w:pPr>
      <w:r w:rsidRPr="00F45394">
        <w:rPr>
          <w:rFonts w:cstheme="minorHAnsi"/>
          <w:b/>
        </w:rPr>
        <w:t>OS 8.4.</w:t>
      </w:r>
      <w:r w:rsidRPr="00F45394">
        <w:rPr>
          <w:rFonts w:cstheme="minorHAnsi"/>
        </w:rPr>
        <w:t xml:space="preserve"> Măsuri de sprijin pentru personalul din sănătate implicat direct în transportul, echiparea, evaluarea, diagnosticarea şi tratamentul pacienţilor infectaţi cu COVID-19 </w:t>
      </w:r>
      <w:r w:rsidRPr="00F45394">
        <w:rPr>
          <w:rFonts w:cstheme="minorHAnsi"/>
          <w:b/>
        </w:rPr>
        <w:t>(sănătate).</w:t>
      </w:r>
    </w:p>
    <w:p w14:paraId="75C4F2B5" w14:textId="77777777" w:rsidR="005614A0" w:rsidRDefault="005614A0" w:rsidP="005614A0">
      <w:pPr>
        <w:suppressAutoHyphens/>
        <w:spacing w:after="0" w:line="240" w:lineRule="auto"/>
        <w:jc w:val="both"/>
        <w:rPr>
          <w:rFonts w:cstheme="minorHAnsi"/>
          <w:b/>
        </w:rPr>
      </w:pPr>
    </w:p>
    <w:p w14:paraId="5A5D05BB" w14:textId="77777777" w:rsidR="005614A0" w:rsidRDefault="005614A0" w:rsidP="005614A0">
      <w:pPr>
        <w:suppressAutoHyphens/>
        <w:spacing w:after="0" w:line="240" w:lineRule="auto"/>
        <w:jc w:val="both"/>
        <w:rPr>
          <w:rFonts w:cstheme="minorHAnsi"/>
          <w:b/>
        </w:rPr>
      </w:pPr>
    </w:p>
    <w:p w14:paraId="67C5ABD8" w14:textId="77777777" w:rsidR="005614A0" w:rsidRDefault="005614A0" w:rsidP="005614A0">
      <w:pPr>
        <w:suppressAutoHyphens/>
        <w:spacing w:after="0" w:line="240" w:lineRule="auto"/>
        <w:jc w:val="both"/>
        <w:rPr>
          <w:rFonts w:cstheme="minorHAnsi"/>
          <w:b/>
        </w:rPr>
      </w:pPr>
    </w:p>
    <w:p w14:paraId="4A40DDA7" w14:textId="77777777" w:rsidR="005614A0" w:rsidRDefault="005614A0" w:rsidP="005614A0">
      <w:pPr>
        <w:suppressAutoHyphens/>
        <w:spacing w:after="0" w:line="240" w:lineRule="auto"/>
        <w:jc w:val="both"/>
        <w:rPr>
          <w:rFonts w:cstheme="minorHAnsi"/>
          <w:b/>
        </w:rPr>
      </w:pPr>
    </w:p>
    <w:p w14:paraId="2CD413E5" w14:textId="77777777" w:rsidR="005614A0" w:rsidRDefault="005614A0" w:rsidP="005614A0">
      <w:pPr>
        <w:suppressAutoHyphens/>
        <w:spacing w:after="0" w:line="240" w:lineRule="auto"/>
        <w:jc w:val="both"/>
        <w:rPr>
          <w:rFonts w:cstheme="minorHAnsi"/>
          <w:b/>
        </w:rPr>
      </w:pPr>
    </w:p>
    <w:p w14:paraId="7494E146" w14:textId="7108223A" w:rsidR="005614A0" w:rsidRPr="00E77574" w:rsidRDefault="005614A0" w:rsidP="005614A0">
      <w:pPr>
        <w:pStyle w:val="Caption"/>
        <w:framePr w:w="0" w:wrap="auto" w:vAnchor="margin" w:yAlign="inline"/>
      </w:pPr>
      <w:bookmarkStart w:id="52" w:name="_Toc153349617"/>
      <w:r w:rsidRPr="00E77574">
        <w:lastRenderedPageBreak/>
        <w:t xml:space="preserve">Figura </w:t>
      </w:r>
      <w:r w:rsidRPr="00E77574">
        <w:fldChar w:fldCharType="begin"/>
      </w:r>
      <w:r w:rsidRPr="00E77574">
        <w:instrText xml:space="preserve"> SEQ Figura \* ARABIC </w:instrText>
      </w:r>
      <w:r w:rsidRPr="00E77574">
        <w:fldChar w:fldCharType="separate"/>
      </w:r>
      <w:r w:rsidR="00B06751">
        <w:rPr>
          <w:noProof/>
        </w:rPr>
        <w:t>4</w:t>
      </w:r>
      <w:r w:rsidRPr="00E77574">
        <w:fldChar w:fldCharType="end"/>
      </w:r>
      <w:r w:rsidRPr="00E77574">
        <w:t xml:space="preserve">. </w:t>
      </w:r>
      <w:r>
        <w:t>Structura POCU AP 8</w:t>
      </w:r>
      <w:bookmarkEnd w:id="52"/>
    </w:p>
    <w:p w14:paraId="739F05E5" w14:textId="77777777" w:rsidR="005614A0" w:rsidRPr="00F45394" w:rsidRDefault="005614A0" w:rsidP="00E17F27">
      <w:pPr>
        <w:suppressAutoHyphens/>
        <w:spacing w:after="0" w:line="240" w:lineRule="auto"/>
        <w:jc w:val="both"/>
        <w:rPr>
          <w:rFonts w:cstheme="minorHAnsi"/>
        </w:rPr>
      </w:pPr>
    </w:p>
    <w:p w14:paraId="0B179831" w14:textId="77777777" w:rsidR="00F42B9A" w:rsidRPr="00692BBF" w:rsidRDefault="00F42B9A" w:rsidP="00F42B9A">
      <w:pPr>
        <w:widowControl w:val="0"/>
        <w:suppressAutoHyphens/>
        <w:spacing w:before="120" w:after="120" w:line="240" w:lineRule="auto"/>
        <w:ind w:left="426"/>
        <w:jc w:val="both"/>
        <w:rPr>
          <w:rFonts w:eastAsia="SimSun" w:cs="Cambria"/>
          <w:i/>
          <w:lang w:eastAsia="ja-JP"/>
        </w:rPr>
      </w:pPr>
      <w:r w:rsidRPr="00692BBF">
        <w:rPr>
          <w:rFonts w:eastAsia="SimSun" w:cs="Cambria"/>
          <w:noProof/>
          <w:lang w:eastAsia="ro-RO"/>
        </w:rPr>
        <w:drawing>
          <wp:inline distT="0" distB="0" distL="0" distR="0" wp14:anchorId="53FB2528" wp14:editId="64CD586E">
            <wp:extent cx="5751830" cy="3154680"/>
            <wp:effectExtent l="0" t="0" r="1270" b="7620"/>
            <wp:docPr id="1954901389" name="Picture 1954901389" descr="A picture containing text, screenshot, font,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2042696772" name="image4.png" descr="A picture containing text, screenshot, font, document&#10;&#10;Description automatically generated"/>
                    <pic:cNvPicPr/>
                  </pic:nvPicPr>
                  <pic:blipFill>
                    <a:blip r:embed="rId18"/>
                    <a:srcRect/>
                    <a:stretch>
                      <a:fillRect/>
                    </a:stretch>
                  </pic:blipFill>
                  <pic:spPr>
                    <a:xfrm>
                      <a:off x="0" y="0"/>
                      <a:ext cx="5751830" cy="3154680"/>
                    </a:xfrm>
                    <a:prstGeom prst="rect">
                      <a:avLst/>
                    </a:prstGeom>
                    <a:ln/>
                  </pic:spPr>
                </pic:pic>
              </a:graphicData>
            </a:graphic>
          </wp:inline>
        </w:drawing>
      </w:r>
    </w:p>
    <w:p w14:paraId="40D1707C" w14:textId="1F2B5A8C" w:rsidR="005614A0" w:rsidRPr="00E17F27" w:rsidRDefault="005614A0" w:rsidP="00E17F27">
      <w:pPr>
        <w:widowControl w:val="0"/>
        <w:suppressAutoHyphens/>
        <w:spacing w:before="120" w:after="120" w:line="240" w:lineRule="auto"/>
        <w:ind w:left="288"/>
        <w:jc w:val="both"/>
        <w:rPr>
          <w:rFonts w:cstheme="minorHAnsi"/>
        </w:rPr>
      </w:pPr>
      <w:r>
        <w:rPr>
          <w:rFonts w:cstheme="minorHAnsi"/>
          <w:bCs/>
        </w:rPr>
        <w:t>Sursa: document</w:t>
      </w:r>
      <w:r w:rsidR="005A76CE">
        <w:rPr>
          <w:rFonts w:cstheme="minorHAnsi"/>
          <w:bCs/>
        </w:rPr>
        <w:t xml:space="preserve"> de program POCU</w:t>
      </w:r>
    </w:p>
    <w:p w14:paraId="0A5FC3E9" w14:textId="265C5FBC" w:rsidR="007B38BB" w:rsidRPr="007B38BB" w:rsidRDefault="006F6A95" w:rsidP="009406D2">
      <w:pPr>
        <w:widowControl w:val="0"/>
        <w:numPr>
          <w:ilvl w:val="0"/>
          <w:numId w:val="88"/>
        </w:numPr>
        <w:suppressAutoHyphens/>
        <w:spacing w:before="120" w:after="120" w:line="240" w:lineRule="auto"/>
        <w:ind w:left="288"/>
        <w:jc w:val="both"/>
        <w:rPr>
          <w:rFonts w:cstheme="minorHAnsi"/>
          <w:bCs/>
        </w:rPr>
      </w:pPr>
      <w:r>
        <w:rPr>
          <w:rFonts w:eastAsia="SimSun" w:cstheme="minorHAnsi"/>
          <w:lang w:eastAsia="ja-JP"/>
        </w:rPr>
        <w:t>AP</w:t>
      </w:r>
      <w:r w:rsidR="009602D8">
        <w:rPr>
          <w:rFonts w:eastAsia="SimSun" w:cstheme="minorHAnsi"/>
          <w:lang w:eastAsia="ja-JP"/>
        </w:rPr>
        <w:t xml:space="preserve"> 8</w:t>
      </w:r>
      <w:r>
        <w:rPr>
          <w:rFonts w:eastAsia="SimSun" w:cstheme="minorHAnsi"/>
          <w:lang w:eastAsia="ja-JP"/>
        </w:rPr>
        <w:t xml:space="preserve">, integrată </w:t>
      </w:r>
      <w:r w:rsidR="009602D8">
        <w:rPr>
          <w:rFonts w:eastAsia="SimSun" w:cstheme="minorHAnsi"/>
          <w:lang w:eastAsia="ja-JP"/>
        </w:rPr>
        <w:t xml:space="preserve">în versiunea de program 11 </w:t>
      </w:r>
      <w:r w:rsidR="00F42B9A" w:rsidRPr="00692BBF">
        <w:rPr>
          <w:rFonts w:eastAsia="SimSun" w:cstheme="minorHAnsi"/>
          <w:lang w:eastAsia="ja-JP"/>
        </w:rPr>
        <w:t xml:space="preserve">a POCU, în ianuarie 2022, </w:t>
      </w:r>
      <w:r>
        <w:rPr>
          <w:rFonts w:eastAsia="SimSun" w:cstheme="minorHAnsi"/>
          <w:lang w:eastAsia="ja-JP"/>
        </w:rPr>
        <w:t xml:space="preserve">a preluat </w:t>
      </w:r>
      <w:r w:rsidR="00E14CEC">
        <w:rPr>
          <w:rFonts w:eastAsia="SimSun" w:cstheme="minorHAnsi"/>
          <w:lang w:eastAsia="ja-JP"/>
        </w:rPr>
        <w:t xml:space="preserve">apeluri de </w:t>
      </w:r>
      <w:r>
        <w:rPr>
          <w:rFonts w:eastAsia="SimSun" w:cstheme="minorHAnsi"/>
          <w:lang w:eastAsia="ja-JP"/>
        </w:rPr>
        <w:t>pr</w:t>
      </w:r>
      <w:r w:rsidR="002A5029">
        <w:rPr>
          <w:rFonts w:eastAsia="SimSun" w:cstheme="minorHAnsi"/>
          <w:lang w:eastAsia="ja-JP"/>
        </w:rPr>
        <w:t xml:space="preserve">oiecte din alte axe prioritare ale programului și anume din </w:t>
      </w:r>
      <w:r w:rsidR="00F42B9A" w:rsidRPr="00692BBF">
        <w:rPr>
          <w:rFonts w:eastAsia="SimSun" w:cstheme="minorHAnsi"/>
          <w:lang w:eastAsia="ja-JP"/>
        </w:rPr>
        <w:t xml:space="preserve">AP 3, 4 și 6. </w:t>
      </w:r>
    </w:p>
    <w:p w14:paraId="23364C58" w14:textId="1F7218F3" w:rsidR="00F42B9A" w:rsidRPr="003A3466" w:rsidRDefault="00F42B9A" w:rsidP="009406D2">
      <w:pPr>
        <w:widowControl w:val="0"/>
        <w:numPr>
          <w:ilvl w:val="0"/>
          <w:numId w:val="88"/>
        </w:numPr>
        <w:suppressAutoHyphens/>
        <w:spacing w:before="120" w:after="120" w:line="240" w:lineRule="auto"/>
        <w:ind w:left="288"/>
        <w:jc w:val="both"/>
        <w:rPr>
          <w:rFonts w:cstheme="minorHAnsi"/>
          <w:bCs/>
        </w:rPr>
      </w:pPr>
      <w:r w:rsidRPr="00692BBF">
        <w:rPr>
          <w:rFonts w:eastAsia="SimSun" w:cstheme="minorHAnsi"/>
          <w:lang w:eastAsia="ja-JP"/>
        </w:rPr>
        <w:t>În cadrul apeluri</w:t>
      </w:r>
      <w:r w:rsidR="007B38BB">
        <w:rPr>
          <w:rFonts w:eastAsia="SimSun" w:cstheme="minorHAnsi"/>
          <w:lang w:eastAsia="ja-JP"/>
        </w:rPr>
        <w:t>lor preluate</w:t>
      </w:r>
      <w:r w:rsidRPr="00692BBF">
        <w:rPr>
          <w:rFonts w:eastAsia="SimSun" w:cstheme="minorHAnsi"/>
          <w:lang w:eastAsia="ja-JP"/>
        </w:rPr>
        <w:t xml:space="preserve">, conform </w:t>
      </w:r>
      <w:r w:rsidRPr="003A3466">
        <w:rPr>
          <w:rFonts w:eastAsia="SimSun" w:cstheme="minorHAnsi"/>
          <w:lang w:eastAsia="ja-JP"/>
        </w:rPr>
        <w:t>portofoliului de proiecte</w:t>
      </w:r>
      <w:r w:rsidRPr="00692BBF">
        <w:rPr>
          <w:rFonts w:eastAsia="SimSun" w:cstheme="minorHAnsi"/>
          <w:lang w:eastAsia="ja-JP"/>
        </w:rPr>
        <w:t xml:space="preserve"> la data de 31.08.2023</w:t>
      </w:r>
      <w:r w:rsidRPr="00692BBF">
        <w:rPr>
          <w:rFonts w:eastAsia="SimSun" w:cstheme="minorHAnsi"/>
          <w:b/>
          <w:lang w:eastAsia="ja-JP"/>
        </w:rPr>
        <w:t>, erau semnate</w:t>
      </w:r>
      <w:r w:rsidRPr="003A3466">
        <w:rPr>
          <w:rFonts w:eastAsia="SimSun" w:cstheme="minorHAnsi"/>
          <w:b/>
          <w:lang w:eastAsia="ja-JP"/>
        </w:rPr>
        <w:t xml:space="preserve"> 16 </w:t>
      </w:r>
      <w:r w:rsidRPr="00692BBF">
        <w:rPr>
          <w:rFonts w:eastAsia="SimSun" w:cstheme="minorHAnsi"/>
          <w:b/>
          <w:lang w:eastAsia="ja-JP"/>
        </w:rPr>
        <w:t>contracte</w:t>
      </w:r>
      <w:r w:rsidRPr="00692BBF">
        <w:rPr>
          <w:rFonts w:eastAsia="SimSun" w:cstheme="minorHAnsi"/>
          <w:lang w:eastAsia="ja-JP"/>
        </w:rPr>
        <w:t xml:space="preserve"> în valoare de 25</w:t>
      </w:r>
      <w:r w:rsidRPr="003A3466">
        <w:rPr>
          <w:rFonts w:cstheme="minorHAnsi"/>
        </w:rPr>
        <w:t>2</w:t>
      </w:r>
      <w:r w:rsidRPr="00692BBF">
        <w:rPr>
          <w:rFonts w:eastAsia="SimSun" w:cstheme="minorHAnsi"/>
          <w:lang w:eastAsia="ja-JP"/>
        </w:rPr>
        <w:t xml:space="preserve"> mil. Euro, </w:t>
      </w:r>
      <w:r>
        <w:rPr>
          <w:rFonts w:cstheme="minorHAnsi"/>
        </w:rPr>
        <w:t>reprezentând</w:t>
      </w:r>
      <w:r w:rsidRPr="003A3466">
        <w:rPr>
          <w:rFonts w:cstheme="minorHAnsi"/>
        </w:rPr>
        <w:t xml:space="preserve"> </w:t>
      </w:r>
      <w:r w:rsidRPr="00AC1FF7">
        <w:rPr>
          <w:rFonts w:cstheme="minorHAnsi"/>
        </w:rPr>
        <w:t>107</w:t>
      </w:r>
      <w:r w:rsidRPr="00692BBF">
        <w:rPr>
          <w:rFonts w:eastAsia="SimSun" w:cstheme="minorHAnsi"/>
          <w:lang w:eastAsia="ja-JP"/>
        </w:rPr>
        <w:t>% din alocare</w:t>
      </w:r>
      <w:r w:rsidRPr="00AC1FF7">
        <w:rPr>
          <w:rFonts w:cstheme="minorHAnsi"/>
        </w:rPr>
        <w:t>a inițială REAC</w:t>
      </w:r>
      <w:r>
        <w:rPr>
          <w:rFonts w:cstheme="minorHAnsi"/>
        </w:rPr>
        <w:t>T</w:t>
      </w:r>
      <w:r w:rsidRPr="00AC1FF7">
        <w:rPr>
          <w:rFonts w:cstheme="minorHAnsi"/>
        </w:rPr>
        <w:t xml:space="preserve"> EU</w:t>
      </w:r>
      <w:r w:rsidRPr="00692BBF">
        <w:rPr>
          <w:rFonts w:eastAsia="SimSun" w:cstheme="minorHAnsi"/>
          <w:lang w:eastAsia="ja-JP"/>
        </w:rPr>
        <w:t xml:space="preserve">. Plățile în valoare de </w:t>
      </w:r>
      <w:r w:rsidRPr="00AC1FF7">
        <w:rPr>
          <w:rFonts w:cstheme="minorHAnsi"/>
        </w:rPr>
        <w:t>62.5</w:t>
      </w:r>
      <w:r w:rsidRPr="00692BBF">
        <w:rPr>
          <w:rFonts w:eastAsia="SimSun" w:cstheme="minorHAnsi"/>
          <w:lang w:eastAsia="ja-JP"/>
        </w:rPr>
        <w:t xml:space="preserve"> mil € reprez</w:t>
      </w:r>
      <w:r w:rsidR="00462CE1">
        <w:rPr>
          <w:rFonts w:eastAsia="SimSun" w:cstheme="minorHAnsi"/>
          <w:lang w:eastAsia="ja-JP"/>
        </w:rPr>
        <w:t xml:space="preserve">entau </w:t>
      </w:r>
      <w:r w:rsidRPr="00AC1FF7">
        <w:rPr>
          <w:rFonts w:cstheme="minorHAnsi"/>
        </w:rPr>
        <w:t>24.81</w:t>
      </w:r>
      <w:r w:rsidRPr="00692BBF">
        <w:rPr>
          <w:rFonts w:eastAsia="SimSun" w:cstheme="minorHAnsi"/>
          <w:lang w:eastAsia="ja-JP"/>
        </w:rPr>
        <w:t xml:space="preserve">% din valoarea contractată. </w:t>
      </w:r>
    </w:p>
    <w:p w14:paraId="751B9CD0" w14:textId="78E89BD1" w:rsidR="00F42B9A" w:rsidRPr="00604568" w:rsidRDefault="00F42B9A" w:rsidP="009406D2">
      <w:pPr>
        <w:widowControl w:val="0"/>
        <w:numPr>
          <w:ilvl w:val="0"/>
          <w:numId w:val="88"/>
        </w:numPr>
        <w:suppressAutoHyphens/>
        <w:spacing w:before="120" w:after="120" w:line="240" w:lineRule="auto"/>
        <w:ind w:left="288"/>
        <w:jc w:val="both"/>
        <w:rPr>
          <w:rFonts w:eastAsia="SimSun" w:cstheme="minorHAnsi"/>
          <w:lang w:eastAsia="ja-JP"/>
        </w:rPr>
      </w:pPr>
      <w:r w:rsidRPr="00F45394">
        <w:rPr>
          <w:rFonts w:cstheme="minorHAnsi"/>
          <w:color w:val="0F0F0F"/>
        </w:rPr>
        <w:t>În cadrul AP8, nu au fost defini</w:t>
      </w:r>
      <w:r>
        <w:rPr>
          <w:rFonts w:cstheme="minorHAnsi"/>
          <w:color w:val="0F0F0F"/>
        </w:rPr>
        <w:t>ț</w:t>
      </w:r>
      <w:r w:rsidRPr="00F45394">
        <w:rPr>
          <w:rFonts w:cstheme="minorHAnsi"/>
          <w:color w:val="0F0F0F"/>
        </w:rPr>
        <w:t xml:space="preserve">i indicatori de realizare sau de rezultat la nivelul </w:t>
      </w:r>
      <w:r w:rsidR="00462CE1">
        <w:rPr>
          <w:rFonts w:cstheme="minorHAnsi"/>
          <w:color w:val="0F0F0F"/>
        </w:rPr>
        <w:t>obiectivelor</w:t>
      </w:r>
      <w:r w:rsidR="00462CE1" w:rsidRPr="00F45394">
        <w:rPr>
          <w:rFonts w:cstheme="minorHAnsi"/>
          <w:color w:val="0F0F0F"/>
        </w:rPr>
        <w:t xml:space="preserve"> </w:t>
      </w:r>
      <w:r w:rsidRPr="00F45394">
        <w:rPr>
          <w:rFonts w:cstheme="minorHAnsi"/>
          <w:color w:val="0F0F0F"/>
        </w:rPr>
        <w:t xml:space="preserve">specifice (OS), </w:t>
      </w:r>
      <w:r w:rsidR="001A124D">
        <w:rPr>
          <w:rFonts w:cstheme="minorHAnsi"/>
          <w:color w:val="0F0F0F"/>
        </w:rPr>
        <w:t xml:space="preserve">pentru a </w:t>
      </w:r>
      <w:r w:rsidRPr="00F45394">
        <w:rPr>
          <w:rFonts w:cstheme="minorHAnsi"/>
          <w:color w:val="0F0F0F"/>
        </w:rPr>
        <w:t>măsur</w:t>
      </w:r>
      <w:r w:rsidR="001A124D">
        <w:rPr>
          <w:rFonts w:cstheme="minorHAnsi"/>
          <w:color w:val="0F0F0F"/>
        </w:rPr>
        <w:t>a</w:t>
      </w:r>
      <w:r w:rsidRPr="00F45394">
        <w:rPr>
          <w:rFonts w:cstheme="minorHAnsi"/>
          <w:color w:val="0F0F0F"/>
        </w:rPr>
        <w:t xml:space="preserve"> schimbările preconizate în cadrul fiecărui OS. Indicatorii au fost stabiliți doar la nivelul priorității de investiții PI 13.i, după cum urmează:</w:t>
      </w:r>
    </w:p>
    <w:p w14:paraId="5E36859C" w14:textId="154A3800" w:rsidR="00692416" w:rsidRPr="00F45394" w:rsidRDefault="00692416" w:rsidP="00E17F27">
      <w:pPr>
        <w:pStyle w:val="Caption"/>
        <w:framePr w:wrap="around"/>
        <w:rPr>
          <w:rFonts w:eastAsia="SimSun" w:cstheme="minorHAnsi"/>
          <w:lang w:eastAsia="ja-JP"/>
        </w:rPr>
      </w:pPr>
      <w:bookmarkStart w:id="53" w:name="_Toc153349571"/>
      <w:r>
        <w:t xml:space="preserve">Tabel </w:t>
      </w:r>
      <w:r>
        <w:fldChar w:fldCharType="begin"/>
      </w:r>
      <w:r>
        <w:instrText xml:space="preserve"> SEQ Tabel \* ARABIC </w:instrText>
      </w:r>
      <w:r>
        <w:fldChar w:fldCharType="separate"/>
      </w:r>
      <w:r w:rsidR="00B06751">
        <w:rPr>
          <w:noProof/>
        </w:rPr>
        <w:t>2</w:t>
      </w:r>
      <w:r>
        <w:fldChar w:fldCharType="end"/>
      </w:r>
      <w:r>
        <w:t xml:space="preserve"> Indicatori axa prioritară 8</w:t>
      </w:r>
      <w:bookmarkEnd w:id="53"/>
    </w:p>
    <w:tbl>
      <w:tblPr>
        <w:tblStyle w:val="GridTable4-Accent21"/>
        <w:tblW w:w="9540" w:type="dxa"/>
        <w:tblLayout w:type="fixed"/>
        <w:tblLook w:val="04A0" w:firstRow="1" w:lastRow="0" w:firstColumn="1" w:lastColumn="0" w:noHBand="0" w:noVBand="1"/>
      </w:tblPr>
      <w:tblGrid>
        <w:gridCol w:w="805"/>
        <w:gridCol w:w="2884"/>
        <w:gridCol w:w="701"/>
        <w:gridCol w:w="997"/>
        <w:gridCol w:w="992"/>
        <w:gridCol w:w="1277"/>
        <w:gridCol w:w="991"/>
        <w:gridCol w:w="893"/>
      </w:tblGrid>
      <w:tr w:rsidR="00F42B9A" w:rsidRPr="00692BBF" w14:paraId="4162ECAC" w14:textId="77777777" w:rsidTr="00995CF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540" w:type="dxa"/>
            <w:gridSpan w:val="8"/>
            <w:vAlign w:val="center"/>
          </w:tcPr>
          <w:p w14:paraId="3F5BD764" w14:textId="77777777" w:rsidR="00F42B9A" w:rsidRPr="00692BBF" w:rsidRDefault="00F42B9A" w:rsidP="00995CFB">
            <w:pPr>
              <w:spacing w:after="0" w:line="240" w:lineRule="auto"/>
              <w:contextualSpacing/>
              <w:rPr>
                <w:rFonts w:eastAsia="SimSun" w:cs="Cambria"/>
                <w:bCs w:val="0"/>
                <w:lang w:eastAsia="ja-JP"/>
              </w:rPr>
            </w:pPr>
            <w:r w:rsidRPr="00692BBF">
              <w:rPr>
                <w:rFonts w:eastAsia="SimSun" w:cs="Cambria"/>
                <w:lang w:eastAsia="ja-JP"/>
              </w:rPr>
              <w:t>PI 13i - (FSE) Depășirea efectelor stării de urgență cauzate de pandemia de COVID-19 și pregătirea pentru o redresare economică ecologică, digitală și durabilă</w:t>
            </w:r>
          </w:p>
        </w:tc>
      </w:tr>
      <w:tr w:rsidR="00F42B9A" w:rsidRPr="00274987" w14:paraId="26A20D6B" w14:textId="77777777" w:rsidTr="00995CF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B1E580E" w14:textId="77777777" w:rsidR="00F42B9A" w:rsidRPr="00692BBF" w:rsidRDefault="00F42B9A" w:rsidP="00995CFB">
            <w:pPr>
              <w:spacing w:after="0" w:line="240" w:lineRule="auto"/>
              <w:contextualSpacing/>
              <w:jc w:val="center"/>
              <w:rPr>
                <w:rFonts w:eastAsia="SimSun" w:cs="Cambria"/>
                <w:bCs w:val="0"/>
                <w:lang w:eastAsia="ja-JP"/>
              </w:rPr>
            </w:pPr>
            <w:r w:rsidRPr="00692BBF">
              <w:rPr>
                <w:rFonts w:eastAsia="SimSun" w:cs="Cambria"/>
                <w:lang w:eastAsia="ja-JP"/>
              </w:rPr>
              <w:t>ID</w:t>
            </w:r>
          </w:p>
        </w:tc>
        <w:tc>
          <w:tcPr>
            <w:tcW w:w="2884" w:type="dxa"/>
            <w:vAlign w:val="center"/>
          </w:tcPr>
          <w:p w14:paraId="2624D533"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Indicator de rezultat pentru care a fost stabilită o valoare țintă</w:t>
            </w:r>
          </w:p>
        </w:tc>
        <w:tc>
          <w:tcPr>
            <w:tcW w:w="701" w:type="dxa"/>
            <w:vAlign w:val="center"/>
          </w:tcPr>
          <w:p w14:paraId="6E13BD46"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UM</w:t>
            </w:r>
          </w:p>
        </w:tc>
        <w:tc>
          <w:tcPr>
            <w:tcW w:w="997" w:type="dxa"/>
            <w:vAlign w:val="center"/>
          </w:tcPr>
          <w:p w14:paraId="065105AB" w14:textId="593C52AF"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Val</w:t>
            </w:r>
            <w:r w:rsidR="00995CFB">
              <w:rPr>
                <w:rFonts w:eastAsia="SimSun" w:cs="Cambria"/>
                <w:b/>
                <w:lang w:eastAsia="ja-JP"/>
              </w:rPr>
              <w:t>.</w:t>
            </w:r>
            <w:r w:rsidRPr="00692BBF">
              <w:rPr>
                <w:rFonts w:eastAsia="SimSun" w:cs="Cambria"/>
                <w:b/>
                <w:lang w:eastAsia="ja-JP"/>
              </w:rPr>
              <w:t xml:space="preserve"> de referință</w:t>
            </w:r>
          </w:p>
        </w:tc>
        <w:tc>
          <w:tcPr>
            <w:tcW w:w="992" w:type="dxa"/>
            <w:vAlign w:val="center"/>
          </w:tcPr>
          <w:p w14:paraId="6D531F80"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An de referință</w:t>
            </w:r>
          </w:p>
        </w:tc>
        <w:tc>
          <w:tcPr>
            <w:tcW w:w="1277" w:type="dxa"/>
            <w:vAlign w:val="center"/>
          </w:tcPr>
          <w:p w14:paraId="28EC5C0D"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Valoarea țintă</w:t>
            </w:r>
          </w:p>
          <w:p w14:paraId="0E941D97"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(2023)</w:t>
            </w:r>
          </w:p>
        </w:tc>
        <w:tc>
          <w:tcPr>
            <w:tcW w:w="991" w:type="dxa"/>
            <w:vAlign w:val="center"/>
          </w:tcPr>
          <w:p w14:paraId="633FEC8A"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Sursa datelor</w:t>
            </w:r>
          </w:p>
        </w:tc>
        <w:tc>
          <w:tcPr>
            <w:tcW w:w="893" w:type="dxa"/>
            <w:vAlign w:val="center"/>
          </w:tcPr>
          <w:p w14:paraId="26625D4D"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Frecvența raportării</w:t>
            </w:r>
          </w:p>
        </w:tc>
      </w:tr>
      <w:tr w:rsidR="00F42B9A" w:rsidRPr="00274987" w14:paraId="0041F237" w14:textId="77777777" w:rsidTr="00995CFB">
        <w:trPr>
          <w:trHeight w:val="367"/>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1E98F6C" w14:textId="77777777" w:rsidR="00F42B9A" w:rsidRPr="00692BBF" w:rsidRDefault="00F42B9A" w:rsidP="00995CFB">
            <w:pPr>
              <w:spacing w:after="0" w:line="240" w:lineRule="auto"/>
              <w:contextualSpacing/>
              <w:rPr>
                <w:rFonts w:eastAsia="SimSun" w:cs="Cambria"/>
                <w:bCs w:val="0"/>
                <w:lang w:eastAsia="ja-JP"/>
              </w:rPr>
            </w:pPr>
            <w:r w:rsidRPr="00692BBF">
              <w:rPr>
                <w:rFonts w:eastAsia="SimSun" w:cs="Cambria"/>
                <w:lang w:eastAsia="ja-JP"/>
              </w:rPr>
              <w:t>CVR1</w:t>
            </w:r>
          </w:p>
        </w:tc>
        <w:tc>
          <w:tcPr>
            <w:tcW w:w="2884" w:type="dxa"/>
            <w:vAlign w:val="center"/>
          </w:tcPr>
          <w:p w14:paraId="682FFBFF" w14:textId="77777777" w:rsidR="00F42B9A" w:rsidRPr="00692BBF" w:rsidRDefault="00F42B9A" w:rsidP="00995CF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Participanți care își mențin locul de muncă timp de 6 luni după finalizarea sprijinului (COVID 19)</w:t>
            </w:r>
          </w:p>
        </w:tc>
        <w:tc>
          <w:tcPr>
            <w:tcW w:w="701" w:type="dxa"/>
            <w:vAlign w:val="center"/>
          </w:tcPr>
          <w:p w14:paraId="13E356B5" w14:textId="6382A037" w:rsidR="00F42B9A" w:rsidRPr="00692BBF" w:rsidRDefault="00155180"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Pr>
                <w:rFonts w:eastAsia="SimSun" w:cs="Cambria"/>
                <w:lang w:eastAsia="ja-JP"/>
              </w:rPr>
              <w:t>Pers</w:t>
            </w:r>
            <w:r w:rsidR="00995CFB">
              <w:rPr>
                <w:rFonts w:eastAsia="SimSun" w:cs="Cambria"/>
                <w:lang w:eastAsia="ja-JP"/>
              </w:rPr>
              <w:t>.</w:t>
            </w:r>
          </w:p>
        </w:tc>
        <w:tc>
          <w:tcPr>
            <w:tcW w:w="997" w:type="dxa"/>
            <w:vAlign w:val="center"/>
          </w:tcPr>
          <w:p w14:paraId="138214E7"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0</w:t>
            </w:r>
          </w:p>
        </w:tc>
        <w:tc>
          <w:tcPr>
            <w:tcW w:w="992" w:type="dxa"/>
            <w:vAlign w:val="center"/>
          </w:tcPr>
          <w:p w14:paraId="0068AFC6"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2020</w:t>
            </w:r>
          </w:p>
        </w:tc>
        <w:tc>
          <w:tcPr>
            <w:tcW w:w="1277" w:type="dxa"/>
            <w:vAlign w:val="center"/>
          </w:tcPr>
          <w:p w14:paraId="4B2BE7D7" w14:textId="77777777" w:rsidR="00F42B9A" w:rsidRPr="00692BBF" w:rsidRDefault="00F42B9A" w:rsidP="00995CFB">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8.012</w:t>
            </w:r>
          </w:p>
        </w:tc>
        <w:tc>
          <w:tcPr>
            <w:tcW w:w="991" w:type="dxa"/>
            <w:vAlign w:val="center"/>
          </w:tcPr>
          <w:p w14:paraId="6E6A03B0"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AM POCU</w:t>
            </w:r>
          </w:p>
        </w:tc>
        <w:tc>
          <w:tcPr>
            <w:tcW w:w="893" w:type="dxa"/>
            <w:vAlign w:val="center"/>
          </w:tcPr>
          <w:p w14:paraId="741C6454"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Anual</w:t>
            </w:r>
          </w:p>
        </w:tc>
      </w:tr>
      <w:tr w:rsidR="00F42B9A" w:rsidRPr="00274987" w14:paraId="297A3AC9" w14:textId="77777777" w:rsidTr="00995CF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CF5D9A8" w14:textId="77777777" w:rsidR="00F42B9A" w:rsidRPr="00692BBF" w:rsidRDefault="00F42B9A" w:rsidP="00995CFB">
            <w:pPr>
              <w:spacing w:after="0" w:line="240" w:lineRule="auto"/>
              <w:contextualSpacing/>
              <w:jc w:val="center"/>
              <w:rPr>
                <w:rFonts w:eastAsia="SimSun" w:cs="Cambria"/>
                <w:bCs w:val="0"/>
                <w:lang w:eastAsia="ja-JP"/>
              </w:rPr>
            </w:pPr>
            <w:r w:rsidRPr="00692BBF">
              <w:rPr>
                <w:rFonts w:eastAsia="SimSun" w:cs="Cambria"/>
                <w:lang w:eastAsia="ja-JP"/>
              </w:rPr>
              <w:t>ID</w:t>
            </w:r>
          </w:p>
        </w:tc>
        <w:tc>
          <w:tcPr>
            <w:tcW w:w="2884" w:type="dxa"/>
            <w:vAlign w:val="center"/>
          </w:tcPr>
          <w:p w14:paraId="7EABEC47" w14:textId="77777777" w:rsidR="00F42B9A" w:rsidRPr="00692BBF" w:rsidRDefault="00F42B9A" w:rsidP="00995CF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Indicatori de realizare comuni și specifici programului</w:t>
            </w:r>
          </w:p>
        </w:tc>
        <w:tc>
          <w:tcPr>
            <w:tcW w:w="701" w:type="dxa"/>
            <w:vAlign w:val="center"/>
          </w:tcPr>
          <w:p w14:paraId="24945DC0"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UM</w:t>
            </w:r>
          </w:p>
        </w:tc>
        <w:tc>
          <w:tcPr>
            <w:tcW w:w="997" w:type="dxa"/>
            <w:vAlign w:val="center"/>
          </w:tcPr>
          <w:p w14:paraId="6ADD4F43" w14:textId="1982C555"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Val</w:t>
            </w:r>
            <w:r w:rsidR="00995CFB">
              <w:rPr>
                <w:rFonts w:eastAsia="SimSun" w:cs="Cambria"/>
                <w:b/>
                <w:lang w:eastAsia="ja-JP"/>
              </w:rPr>
              <w:t>.</w:t>
            </w:r>
            <w:r w:rsidRPr="00692BBF">
              <w:rPr>
                <w:rFonts w:eastAsia="SimSun" w:cs="Cambria"/>
                <w:b/>
                <w:lang w:eastAsia="ja-JP"/>
              </w:rPr>
              <w:t xml:space="preserve"> de referință</w:t>
            </w:r>
          </w:p>
        </w:tc>
        <w:tc>
          <w:tcPr>
            <w:tcW w:w="992" w:type="dxa"/>
            <w:vAlign w:val="center"/>
          </w:tcPr>
          <w:p w14:paraId="4736A63D"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An de referință</w:t>
            </w:r>
          </w:p>
        </w:tc>
        <w:tc>
          <w:tcPr>
            <w:tcW w:w="1277" w:type="dxa"/>
            <w:vAlign w:val="center"/>
          </w:tcPr>
          <w:p w14:paraId="16945764"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Valoarea țintă</w:t>
            </w:r>
          </w:p>
          <w:p w14:paraId="53E95A03"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(2023)</w:t>
            </w:r>
          </w:p>
        </w:tc>
        <w:tc>
          <w:tcPr>
            <w:tcW w:w="991" w:type="dxa"/>
            <w:vAlign w:val="center"/>
          </w:tcPr>
          <w:p w14:paraId="3A2F1841"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Sursa datelor</w:t>
            </w:r>
          </w:p>
        </w:tc>
        <w:tc>
          <w:tcPr>
            <w:tcW w:w="893" w:type="dxa"/>
            <w:vAlign w:val="center"/>
          </w:tcPr>
          <w:p w14:paraId="3BC2566C" w14:textId="77777777" w:rsidR="00F42B9A" w:rsidRPr="00692BBF" w:rsidRDefault="00F42B9A" w:rsidP="00995CF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b/>
                <w:lang w:eastAsia="ja-JP"/>
              </w:rPr>
              <w:t>Frecvența raportării</w:t>
            </w:r>
          </w:p>
        </w:tc>
      </w:tr>
      <w:tr w:rsidR="00F42B9A" w:rsidRPr="00692BBF" w14:paraId="27485310" w14:textId="77777777" w:rsidTr="00995CFB">
        <w:trPr>
          <w:trHeight w:val="367"/>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12E0AC8" w14:textId="77777777" w:rsidR="00F42B9A" w:rsidRPr="00692BBF" w:rsidRDefault="00F42B9A" w:rsidP="00995CFB">
            <w:pPr>
              <w:spacing w:after="0" w:line="240" w:lineRule="auto"/>
              <w:contextualSpacing/>
              <w:rPr>
                <w:rFonts w:eastAsia="SimSun" w:cs="Cambria"/>
                <w:bCs w:val="0"/>
                <w:lang w:eastAsia="ja-JP"/>
              </w:rPr>
            </w:pPr>
            <w:r w:rsidRPr="00692BBF">
              <w:rPr>
                <w:rFonts w:eastAsia="SimSun" w:cs="Cambria"/>
                <w:lang w:eastAsia="ja-JP"/>
              </w:rPr>
              <w:lastRenderedPageBreak/>
              <w:t>CV31</w:t>
            </w:r>
          </w:p>
        </w:tc>
        <w:tc>
          <w:tcPr>
            <w:tcW w:w="2884" w:type="dxa"/>
            <w:vAlign w:val="center"/>
          </w:tcPr>
          <w:p w14:paraId="6E608BB8" w14:textId="77777777" w:rsidR="00F42B9A" w:rsidRPr="00692BBF" w:rsidRDefault="00F42B9A" w:rsidP="00995CF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Participanți sprijiniți în vederea combaterii pandemiei de COVID-19</w:t>
            </w:r>
          </w:p>
        </w:tc>
        <w:tc>
          <w:tcPr>
            <w:tcW w:w="701" w:type="dxa"/>
            <w:vAlign w:val="center"/>
          </w:tcPr>
          <w:p w14:paraId="08DD15B9" w14:textId="7690B432" w:rsidR="00F42B9A" w:rsidRPr="00692BBF" w:rsidRDefault="00995CFB"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Pr>
                <w:rFonts w:eastAsia="SimSun" w:cs="Cambria"/>
                <w:lang w:eastAsia="ja-JP"/>
              </w:rPr>
              <w:t>Pers.</w:t>
            </w:r>
          </w:p>
        </w:tc>
        <w:tc>
          <w:tcPr>
            <w:tcW w:w="997" w:type="dxa"/>
            <w:vAlign w:val="center"/>
          </w:tcPr>
          <w:p w14:paraId="249701B2"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p>
        </w:tc>
        <w:tc>
          <w:tcPr>
            <w:tcW w:w="992" w:type="dxa"/>
            <w:vAlign w:val="center"/>
          </w:tcPr>
          <w:p w14:paraId="5028D8F0"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p>
        </w:tc>
        <w:tc>
          <w:tcPr>
            <w:tcW w:w="1277" w:type="dxa"/>
            <w:vAlign w:val="center"/>
          </w:tcPr>
          <w:p w14:paraId="4A174FC5" w14:textId="77777777" w:rsidR="00F42B9A" w:rsidRPr="00692BBF" w:rsidRDefault="00F42B9A" w:rsidP="00995CFB">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111.500,00</w:t>
            </w:r>
          </w:p>
        </w:tc>
        <w:tc>
          <w:tcPr>
            <w:tcW w:w="991" w:type="dxa"/>
            <w:vAlign w:val="center"/>
          </w:tcPr>
          <w:p w14:paraId="7B5C1792"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AM POCU</w:t>
            </w:r>
          </w:p>
        </w:tc>
        <w:tc>
          <w:tcPr>
            <w:tcW w:w="893" w:type="dxa"/>
            <w:vAlign w:val="center"/>
          </w:tcPr>
          <w:p w14:paraId="17014888"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Anual</w:t>
            </w:r>
          </w:p>
        </w:tc>
      </w:tr>
      <w:tr w:rsidR="00F42B9A" w:rsidRPr="00692BBF" w14:paraId="4FE4ABC0" w14:textId="77777777" w:rsidTr="00995CF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CA7557F" w14:textId="77777777" w:rsidR="00F42B9A" w:rsidRPr="00692BBF" w:rsidRDefault="00F42B9A" w:rsidP="00995CFB">
            <w:pPr>
              <w:spacing w:after="0" w:line="240" w:lineRule="auto"/>
              <w:contextualSpacing/>
              <w:rPr>
                <w:rFonts w:eastAsia="SimSun" w:cs="Cambria"/>
                <w:bCs w:val="0"/>
                <w:lang w:eastAsia="ja-JP"/>
              </w:rPr>
            </w:pPr>
            <w:r w:rsidRPr="00692BBF">
              <w:rPr>
                <w:rFonts w:eastAsia="SimSun" w:cs="Cambria"/>
                <w:lang w:eastAsia="ja-JP"/>
              </w:rPr>
              <w:t>CV33</w:t>
            </w:r>
          </w:p>
        </w:tc>
        <w:tc>
          <w:tcPr>
            <w:tcW w:w="2884" w:type="dxa"/>
            <w:vAlign w:val="center"/>
          </w:tcPr>
          <w:p w14:paraId="5A87A3F4" w14:textId="77777777" w:rsidR="00F42B9A" w:rsidRPr="00692BBF" w:rsidRDefault="00F42B9A" w:rsidP="00995CFB">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lang w:eastAsia="ja-JP"/>
              </w:rPr>
              <w:t>Entități sprijinite în vederea combaterii pandemiei de COVID-19</w:t>
            </w:r>
          </w:p>
        </w:tc>
        <w:tc>
          <w:tcPr>
            <w:tcW w:w="701" w:type="dxa"/>
            <w:vAlign w:val="center"/>
          </w:tcPr>
          <w:p w14:paraId="20A9B809" w14:textId="643CF12C" w:rsidR="00F42B9A" w:rsidRPr="00692BBF" w:rsidRDefault="00155180" w:rsidP="00995CF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Pr>
                <w:rFonts w:eastAsia="SimSun" w:cs="Cambria"/>
                <w:lang w:eastAsia="ja-JP"/>
              </w:rPr>
              <w:t>e</w:t>
            </w:r>
            <w:r w:rsidR="00F42B9A" w:rsidRPr="00692BBF">
              <w:rPr>
                <w:rFonts w:eastAsia="SimSun" w:cs="Cambria"/>
                <w:lang w:eastAsia="ja-JP"/>
              </w:rPr>
              <w:t>ntități</w:t>
            </w:r>
          </w:p>
        </w:tc>
        <w:tc>
          <w:tcPr>
            <w:tcW w:w="997" w:type="dxa"/>
            <w:vAlign w:val="center"/>
          </w:tcPr>
          <w:p w14:paraId="2A05F66E" w14:textId="77777777" w:rsidR="00F42B9A" w:rsidRPr="00692BBF" w:rsidRDefault="00F42B9A" w:rsidP="00995CF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p>
        </w:tc>
        <w:tc>
          <w:tcPr>
            <w:tcW w:w="992" w:type="dxa"/>
            <w:vAlign w:val="center"/>
          </w:tcPr>
          <w:p w14:paraId="41CBA68A" w14:textId="77777777" w:rsidR="00F42B9A" w:rsidRPr="00692BBF" w:rsidRDefault="00F42B9A" w:rsidP="00995CF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p>
        </w:tc>
        <w:tc>
          <w:tcPr>
            <w:tcW w:w="1277" w:type="dxa"/>
            <w:vAlign w:val="center"/>
          </w:tcPr>
          <w:p w14:paraId="3CC0C809" w14:textId="77777777" w:rsidR="00F42B9A" w:rsidRPr="00692BBF" w:rsidRDefault="00F42B9A" w:rsidP="00995CFB">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lang w:eastAsia="ja-JP"/>
              </w:rPr>
              <w:t>295,00</w:t>
            </w:r>
          </w:p>
        </w:tc>
        <w:tc>
          <w:tcPr>
            <w:tcW w:w="991" w:type="dxa"/>
            <w:vAlign w:val="center"/>
          </w:tcPr>
          <w:p w14:paraId="4AC6DB2F" w14:textId="77777777" w:rsidR="00F42B9A" w:rsidRPr="00692BBF" w:rsidRDefault="00F42B9A" w:rsidP="00995CF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lang w:eastAsia="ja-JP"/>
              </w:rPr>
              <w:t>AM POCU</w:t>
            </w:r>
          </w:p>
        </w:tc>
        <w:tc>
          <w:tcPr>
            <w:tcW w:w="893" w:type="dxa"/>
            <w:vAlign w:val="center"/>
          </w:tcPr>
          <w:p w14:paraId="49D372B7" w14:textId="77777777" w:rsidR="00F42B9A" w:rsidRPr="00692BBF" w:rsidRDefault="00F42B9A" w:rsidP="00995CFB">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SimSun" w:cs="Cambria"/>
                <w:bCs w:val="0"/>
                <w:lang w:eastAsia="ja-JP"/>
              </w:rPr>
            </w:pPr>
            <w:r w:rsidRPr="00692BBF">
              <w:rPr>
                <w:rFonts w:eastAsia="SimSun" w:cs="Cambria"/>
                <w:lang w:eastAsia="ja-JP"/>
              </w:rPr>
              <w:t>Anual</w:t>
            </w:r>
          </w:p>
        </w:tc>
      </w:tr>
      <w:tr w:rsidR="00F42B9A" w:rsidRPr="00692BBF" w14:paraId="3D0DC2E8" w14:textId="77777777" w:rsidTr="00995CFB">
        <w:trPr>
          <w:trHeight w:val="367"/>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29DB35A" w14:textId="77777777" w:rsidR="00F42B9A" w:rsidRPr="00692BBF" w:rsidRDefault="00F42B9A" w:rsidP="00995CFB">
            <w:pPr>
              <w:spacing w:after="0" w:line="240" w:lineRule="auto"/>
              <w:contextualSpacing/>
              <w:rPr>
                <w:rFonts w:eastAsia="SimSun" w:cs="Cambria"/>
                <w:bCs w:val="0"/>
                <w:lang w:eastAsia="ja-JP"/>
              </w:rPr>
            </w:pPr>
            <w:r w:rsidRPr="00692BBF">
              <w:rPr>
                <w:rFonts w:eastAsia="SimSun" w:cs="Cambria"/>
                <w:lang w:eastAsia="ja-JP"/>
              </w:rPr>
              <w:t>4S223</w:t>
            </w:r>
          </w:p>
        </w:tc>
        <w:tc>
          <w:tcPr>
            <w:tcW w:w="2884" w:type="dxa"/>
            <w:vAlign w:val="center"/>
          </w:tcPr>
          <w:p w14:paraId="46F64BED" w14:textId="77777777" w:rsidR="00F42B9A" w:rsidRPr="00692BBF" w:rsidRDefault="00F42B9A" w:rsidP="00995CF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Persoane (elevi), din care roma/ din mediul rural care beneficiază de sprijin pentru participarea la programe de educație (învă</w:t>
            </w:r>
            <w:r>
              <w:rPr>
                <w:rFonts w:eastAsia="SimSun" w:cs="Cambria"/>
                <w:lang w:eastAsia="ja-JP"/>
              </w:rPr>
              <w:t>ț</w:t>
            </w:r>
            <w:r w:rsidRPr="00692BBF">
              <w:rPr>
                <w:rFonts w:eastAsia="SimSun" w:cs="Cambria"/>
                <w:lang w:eastAsia="ja-JP"/>
              </w:rPr>
              <w:t xml:space="preserve">ământul primar </w:t>
            </w:r>
            <w:r>
              <w:rPr>
                <w:rFonts w:eastAsia="SimSun" w:cs="Cambria"/>
                <w:lang w:eastAsia="ja-JP"/>
              </w:rPr>
              <w:t>ș</w:t>
            </w:r>
            <w:r w:rsidRPr="00692BBF">
              <w:rPr>
                <w:rFonts w:eastAsia="SimSun" w:cs="Cambria"/>
                <w:lang w:eastAsia="ja-JP"/>
              </w:rPr>
              <w:t>i secundar), din care: Învățământ primar /</w:t>
            </w:r>
          </w:p>
          <w:p w14:paraId="71CBA0D5" w14:textId="77777777" w:rsidR="00F42B9A" w:rsidRPr="00692BBF" w:rsidRDefault="00F42B9A" w:rsidP="00995CFB">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gimnazial / secundar superior</w:t>
            </w:r>
          </w:p>
        </w:tc>
        <w:tc>
          <w:tcPr>
            <w:tcW w:w="701" w:type="dxa"/>
            <w:vAlign w:val="center"/>
          </w:tcPr>
          <w:p w14:paraId="2BE5EE23" w14:textId="368E2C15" w:rsidR="00F42B9A" w:rsidRPr="00692BBF" w:rsidRDefault="00155180"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Pr>
                <w:rFonts w:eastAsia="SimSun" w:cs="Cambria"/>
                <w:lang w:eastAsia="ja-JP"/>
              </w:rPr>
              <w:t>Nr.</w:t>
            </w:r>
          </w:p>
        </w:tc>
        <w:tc>
          <w:tcPr>
            <w:tcW w:w="997" w:type="dxa"/>
            <w:vAlign w:val="center"/>
          </w:tcPr>
          <w:p w14:paraId="2EED77C7"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p>
        </w:tc>
        <w:tc>
          <w:tcPr>
            <w:tcW w:w="992" w:type="dxa"/>
            <w:vAlign w:val="center"/>
          </w:tcPr>
          <w:p w14:paraId="6718D692"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p>
        </w:tc>
        <w:tc>
          <w:tcPr>
            <w:tcW w:w="1277" w:type="dxa"/>
            <w:vAlign w:val="center"/>
          </w:tcPr>
          <w:p w14:paraId="3EEC919B" w14:textId="77777777" w:rsidR="00F42B9A" w:rsidRPr="00692BBF" w:rsidRDefault="00F42B9A" w:rsidP="00995CFB">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168.000,00</w:t>
            </w:r>
          </w:p>
        </w:tc>
        <w:tc>
          <w:tcPr>
            <w:tcW w:w="991" w:type="dxa"/>
            <w:vAlign w:val="center"/>
          </w:tcPr>
          <w:p w14:paraId="149AB6BC"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AM POCU</w:t>
            </w:r>
          </w:p>
        </w:tc>
        <w:tc>
          <w:tcPr>
            <w:tcW w:w="893" w:type="dxa"/>
            <w:vAlign w:val="center"/>
          </w:tcPr>
          <w:p w14:paraId="0E611275" w14:textId="77777777" w:rsidR="00F42B9A" w:rsidRPr="00692BBF" w:rsidRDefault="00F42B9A" w:rsidP="00995CFB">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SimSun" w:cs="Cambria"/>
                <w:bCs w:val="0"/>
                <w:lang w:eastAsia="ja-JP"/>
              </w:rPr>
            </w:pPr>
            <w:r w:rsidRPr="00692BBF">
              <w:rPr>
                <w:rFonts w:eastAsia="SimSun" w:cs="Cambria"/>
                <w:lang w:eastAsia="ja-JP"/>
              </w:rPr>
              <w:t>Anual</w:t>
            </w:r>
          </w:p>
        </w:tc>
      </w:tr>
    </w:tbl>
    <w:p w14:paraId="0C82D499" w14:textId="77777777" w:rsidR="004426F8" w:rsidRDefault="004426F8" w:rsidP="004426F8">
      <w:pPr>
        <w:pStyle w:val="Titlu3Heading3"/>
        <w:numPr>
          <w:ilvl w:val="2"/>
          <w:numId w:val="12"/>
        </w:numPr>
        <w:ind w:left="1418" w:hanging="708"/>
      </w:pPr>
      <w:bookmarkStart w:id="54" w:name="_Toc153363816"/>
      <w:r w:rsidRPr="00E77574">
        <w:t>LOGICA INTERVENȚIEI POCU AP8</w:t>
      </w:r>
      <w:bookmarkEnd w:id="54"/>
    </w:p>
    <w:p w14:paraId="5533975F" w14:textId="0EAEA7BA" w:rsidR="004E0203" w:rsidRPr="00692BBF"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692BBF">
        <w:rPr>
          <w:rFonts w:eastAsia="SimSun" w:cstheme="minorHAnsi"/>
          <w:lang w:eastAsia="ja-JP"/>
        </w:rPr>
        <w:t>Implementarea activităților se realizează în conformitate cu regulile și procedurile</w:t>
      </w:r>
      <w:r w:rsidRPr="00692BBF" w:rsidDel="00387CBC">
        <w:rPr>
          <w:rFonts w:eastAsia="SimSun" w:cstheme="minorHAnsi"/>
          <w:lang w:eastAsia="ja-JP"/>
        </w:rPr>
        <w:t xml:space="preserve"> </w:t>
      </w:r>
      <w:r w:rsidRPr="00692BBF">
        <w:rPr>
          <w:rFonts w:eastAsia="SimSun" w:cstheme="minorHAnsi"/>
          <w:lang w:eastAsia="ja-JP"/>
        </w:rPr>
        <w:t>POCU, cu facilitățile oferite de regulamentul de implementare a resurselor REACT-EU și cerințele Uniunii Europene, asigurând o utilizare eficientă și transparentă a resurselor alocate.</w:t>
      </w:r>
    </w:p>
    <w:p w14:paraId="3742E7B0" w14:textId="77777777" w:rsidR="004E0203" w:rsidRPr="00692BBF"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692BBF">
        <w:rPr>
          <w:rFonts w:eastAsia="SimSun" w:cstheme="minorHAnsi"/>
          <w:lang w:eastAsia="ja-JP"/>
        </w:rPr>
        <w:t xml:space="preserve">Deși denumirea obiectivelor specifice și a măsurilor prevăzute este mai cuprinzătoare, teoria programului s-a bazat pe ipoteza conform căreia soluția optimă de ameliorare a situației de criză generate de pandemia COVID-19 </w:t>
      </w:r>
      <w:r w:rsidRPr="00230D9F">
        <w:rPr>
          <w:rFonts w:eastAsia="SimSun" w:cstheme="minorHAnsi"/>
          <w:lang w:eastAsia="ja-JP"/>
        </w:rPr>
        <w:t>la n</w:t>
      </w:r>
      <w:r>
        <w:rPr>
          <w:rFonts w:cstheme="minorHAnsi"/>
        </w:rPr>
        <w:t>i</w:t>
      </w:r>
      <w:r w:rsidRPr="00230D9F">
        <w:rPr>
          <w:rFonts w:eastAsia="SimSun" w:cstheme="minorHAnsi"/>
          <w:lang w:eastAsia="ja-JP"/>
        </w:rPr>
        <w:t xml:space="preserve">velul celor 4 sectoare </w:t>
      </w:r>
      <w:r w:rsidRPr="00692BBF">
        <w:rPr>
          <w:rFonts w:eastAsia="SimSun" w:cstheme="minorHAnsi"/>
          <w:lang w:eastAsia="ja-JP"/>
        </w:rPr>
        <w:t xml:space="preserve">să fie adresată </w:t>
      </w:r>
      <w:r w:rsidRPr="00692BBF">
        <w:rPr>
          <w:rFonts w:eastAsia="SimSun" w:cstheme="minorHAnsi"/>
          <w:b/>
          <w:lang w:eastAsia="ja-JP"/>
        </w:rPr>
        <w:t>printr-un singur tip de acțiuni/intervenții simple pe fiecare OS</w:t>
      </w:r>
      <w:r w:rsidRPr="00692BBF">
        <w:rPr>
          <w:rFonts w:eastAsia="SimSun" w:cstheme="minorHAnsi"/>
          <w:lang w:eastAsia="ja-JP"/>
        </w:rPr>
        <w:t>, după cum urmează:</w:t>
      </w:r>
    </w:p>
    <w:p w14:paraId="1CBF0C0D" w14:textId="77777777" w:rsidR="004E0203" w:rsidRPr="00692BBF" w:rsidRDefault="004E0203" w:rsidP="005A02CE">
      <w:pPr>
        <w:numPr>
          <w:ilvl w:val="0"/>
          <w:numId w:val="54"/>
        </w:numPr>
        <w:suppressAutoHyphens/>
        <w:spacing w:before="120" w:after="120" w:line="276" w:lineRule="auto"/>
        <w:ind w:left="714" w:hanging="357"/>
        <w:contextualSpacing/>
        <w:jc w:val="both"/>
        <w:rPr>
          <w:rFonts w:eastAsia="SimSun" w:cstheme="minorHAnsi"/>
          <w:lang w:eastAsia="ja-JP"/>
        </w:rPr>
      </w:pPr>
      <w:r w:rsidRPr="00692BBF">
        <w:rPr>
          <w:rFonts w:eastAsia="SimSun" w:cstheme="minorHAnsi"/>
          <w:lang w:eastAsia="ja-JP"/>
        </w:rPr>
        <w:t>Programe de tip școală după școală;</w:t>
      </w:r>
    </w:p>
    <w:p w14:paraId="683E22A4" w14:textId="77777777" w:rsidR="004E0203" w:rsidRPr="00692BBF" w:rsidRDefault="004E0203" w:rsidP="005A02CE">
      <w:pPr>
        <w:numPr>
          <w:ilvl w:val="0"/>
          <w:numId w:val="54"/>
        </w:numPr>
        <w:suppressAutoHyphens/>
        <w:spacing w:before="120" w:after="120" w:line="276" w:lineRule="auto"/>
        <w:ind w:left="714" w:hanging="357"/>
        <w:contextualSpacing/>
        <w:jc w:val="both"/>
        <w:rPr>
          <w:rFonts w:eastAsia="SimSun" w:cstheme="minorHAnsi"/>
          <w:lang w:eastAsia="ja-JP"/>
        </w:rPr>
      </w:pPr>
      <w:r w:rsidRPr="00692BBF">
        <w:rPr>
          <w:rFonts w:eastAsia="SimSun" w:cstheme="minorHAnsi"/>
          <w:lang w:eastAsia="ja-JP"/>
        </w:rPr>
        <w:t>Acordarea de stimulente financiare pentru a crea noi locuri de muncă;</w:t>
      </w:r>
    </w:p>
    <w:p w14:paraId="32C3D834" w14:textId="77777777" w:rsidR="004E0203" w:rsidRPr="00692BBF" w:rsidRDefault="004E0203" w:rsidP="005A02CE">
      <w:pPr>
        <w:numPr>
          <w:ilvl w:val="0"/>
          <w:numId w:val="54"/>
        </w:numPr>
        <w:suppressAutoHyphens/>
        <w:spacing w:before="120" w:after="120" w:line="276" w:lineRule="auto"/>
        <w:ind w:left="714" w:hanging="357"/>
        <w:contextualSpacing/>
        <w:jc w:val="both"/>
        <w:rPr>
          <w:rFonts w:eastAsia="SimSun" w:cstheme="minorHAnsi"/>
          <w:lang w:eastAsia="ja-JP"/>
        </w:rPr>
      </w:pPr>
      <w:r w:rsidRPr="00692BBF">
        <w:rPr>
          <w:rFonts w:eastAsia="SimSun" w:cstheme="minorHAnsi"/>
          <w:lang w:eastAsia="ja-JP"/>
        </w:rPr>
        <w:t>Măsuri de formare antreprenorială şi acordare de sprijin financiar în vederea înființării de noi întreprinderi sociale;</w:t>
      </w:r>
    </w:p>
    <w:p w14:paraId="1E4A0894" w14:textId="77777777" w:rsidR="004E0203" w:rsidRPr="00230D9F" w:rsidRDefault="004E0203" w:rsidP="005A02CE">
      <w:pPr>
        <w:numPr>
          <w:ilvl w:val="0"/>
          <w:numId w:val="54"/>
        </w:numPr>
        <w:suppressAutoHyphens/>
        <w:spacing w:before="120" w:after="120" w:line="276" w:lineRule="auto"/>
        <w:ind w:left="714" w:hanging="357"/>
        <w:jc w:val="both"/>
        <w:rPr>
          <w:rFonts w:eastAsia="SimSun" w:cstheme="minorHAnsi"/>
          <w:bCs/>
          <w:lang w:eastAsia="ja-JP"/>
        </w:rPr>
      </w:pPr>
      <w:r w:rsidRPr="00692BBF">
        <w:rPr>
          <w:rFonts w:eastAsia="SimSun" w:cstheme="minorHAnsi"/>
          <w:lang w:eastAsia="ja-JP"/>
        </w:rPr>
        <w:t xml:space="preserve">Acordarea unui stimulent de risc aplicat salariului existent pentru medici, personalul medico-sanitar, personalul paramedical, inclusiv personalul auxiliar, implicat direct </w:t>
      </w:r>
      <w:r>
        <w:rPr>
          <w:rFonts w:eastAsia="SimSun" w:cstheme="minorHAnsi"/>
          <w:lang w:eastAsia="ja-JP"/>
        </w:rPr>
        <w:t>î</w:t>
      </w:r>
      <w:r w:rsidRPr="00692BBF">
        <w:rPr>
          <w:rFonts w:eastAsia="SimSun" w:cstheme="minorHAnsi"/>
          <w:lang w:eastAsia="ja-JP"/>
        </w:rPr>
        <w:t>n transportul, echiparea, evaluarea, diagnosticarea si tratamentul pacienților infectați cu COVID-19 pe perioada stării de urgen</w:t>
      </w:r>
      <w:r>
        <w:rPr>
          <w:rFonts w:eastAsia="SimSun" w:cstheme="minorHAnsi"/>
          <w:lang w:eastAsia="ja-JP"/>
        </w:rPr>
        <w:t>ță</w:t>
      </w:r>
      <w:r w:rsidRPr="00692BBF">
        <w:rPr>
          <w:rFonts w:eastAsia="SimSun" w:cstheme="minorHAnsi"/>
          <w:lang w:eastAsia="ja-JP"/>
        </w:rPr>
        <w:t xml:space="preserve">, precum și pentru orice altă categorie de personal menționată </w:t>
      </w:r>
      <w:r>
        <w:rPr>
          <w:rFonts w:eastAsia="SimSun" w:cstheme="minorHAnsi"/>
          <w:lang w:eastAsia="ja-JP"/>
        </w:rPr>
        <w:t>î</w:t>
      </w:r>
      <w:r w:rsidRPr="00692BBF">
        <w:rPr>
          <w:rFonts w:eastAsia="SimSun" w:cstheme="minorHAnsi"/>
          <w:lang w:eastAsia="ja-JP"/>
        </w:rPr>
        <w:t>n legislația națională implicată in furnizarea serviciilor necesare în contextul COVID-19.</w:t>
      </w:r>
    </w:p>
    <w:p w14:paraId="1937C666" w14:textId="77777777" w:rsidR="004E0203" w:rsidRPr="00105908" w:rsidRDefault="004E0203" w:rsidP="00D641F3">
      <w:pPr>
        <w:suppressAutoHyphens/>
        <w:spacing w:before="120" w:after="120" w:line="240" w:lineRule="auto"/>
        <w:jc w:val="both"/>
        <w:rPr>
          <w:rFonts w:cstheme="minorHAnsi"/>
          <w:b/>
          <w:i/>
          <w:iCs/>
        </w:rPr>
      </w:pPr>
      <w:r w:rsidRPr="00105908">
        <w:rPr>
          <w:rFonts w:cstheme="minorHAnsi"/>
          <w:b/>
          <w:i/>
          <w:iCs/>
        </w:rPr>
        <w:t>OS 8.1. Măsuri de sprijin pentru activități remediale pentru elevi în contextul evoluțiilor determinate de COVID-19 (educație)</w:t>
      </w:r>
    </w:p>
    <w:p w14:paraId="0BC2E61D" w14:textId="77777777" w:rsidR="004E0203" w:rsidRPr="00230D9F" w:rsidRDefault="004E0203" w:rsidP="009406D2">
      <w:pPr>
        <w:widowControl w:val="0"/>
        <w:numPr>
          <w:ilvl w:val="0"/>
          <w:numId w:val="88"/>
        </w:numPr>
        <w:suppressAutoHyphens/>
        <w:spacing w:before="120" w:after="120" w:line="240" w:lineRule="auto"/>
        <w:ind w:left="288"/>
        <w:jc w:val="both"/>
        <w:rPr>
          <w:rFonts w:eastAsia="SimSun" w:cstheme="minorHAnsi"/>
          <w:bCs/>
          <w:lang w:eastAsia="ja-JP"/>
        </w:rPr>
      </w:pPr>
      <w:r w:rsidRPr="00230D9F">
        <w:rPr>
          <w:rFonts w:eastAsia="SimSun" w:cstheme="minorHAnsi"/>
          <w:lang w:eastAsia="ja-JP"/>
        </w:rPr>
        <w:t>Intervenția OS 8.</w:t>
      </w:r>
      <w:r>
        <w:rPr>
          <w:rFonts w:cstheme="minorHAnsi"/>
        </w:rPr>
        <w:t>1</w:t>
      </w:r>
      <w:r w:rsidRPr="00230D9F">
        <w:rPr>
          <w:rFonts w:eastAsia="SimSun" w:cstheme="minorHAnsi"/>
          <w:lang w:eastAsia="ja-JP"/>
        </w:rPr>
        <w:t xml:space="preserve">  a fost concepută ca un mecanism simplu de </w:t>
      </w:r>
      <w:r>
        <w:rPr>
          <w:rFonts w:cstheme="minorHAnsi"/>
        </w:rPr>
        <w:t xml:space="preserve">adresare a deficitului de învățare cauzat de situația creată de pandemia Covid-19, respectiv de </w:t>
      </w:r>
      <w:r w:rsidRPr="00230D9F">
        <w:rPr>
          <w:rFonts w:eastAsia="SimSun" w:cstheme="minorHAnsi"/>
          <w:lang w:eastAsia="ja-JP"/>
        </w:rPr>
        <w:t>cre</w:t>
      </w:r>
      <w:r>
        <w:rPr>
          <w:rFonts w:eastAsia="SimSun" w:cstheme="minorHAnsi"/>
          <w:lang w:eastAsia="ja-JP"/>
        </w:rPr>
        <w:t>ș</w:t>
      </w:r>
      <w:r w:rsidRPr="00230D9F">
        <w:rPr>
          <w:rFonts w:eastAsia="SimSun" w:cstheme="minorHAnsi"/>
          <w:lang w:eastAsia="ja-JP"/>
        </w:rPr>
        <w:t>tere a competen</w:t>
      </w:r>
      <w:r>
        <w:rPr>
          <w:rFonts w:eastAsia="SimSun" w:cstheme="minorHAnsi"/>
          <w:lang w:eastAsia="ja-JP"/>
        </w:rPr>
        <w:t>ț</w:t>
      </w:r>
      <w:r w:rsidRPr="00230D9F">
        <w:rPr>
          <w:rFonts w:eastAsia="SimSun" w:cstheme="minorHAnsi"/>
          <w:lang w:eastAsia="ja-JP"/>
        </w:rPr>
        <w:t xml:space="preserve">elor elevilor care nu au beneficiat de acces la </w:t>
      </w:r>
      <w:r>
        <w:rPr>
          <w:rFonts w:eastAsia="SimSun" w:cstheme="minorHAnsi"/>
          <w:lang w:eastAsia="ja-JP"/>
        </w:rPr>
        <w:t>î</w:t>
      </w:r>
      <w:r w:rsidRPr="00230D9F">
        <w:rPr>
          <w:rFonts w:eastAsia="SimSun" w:cstheme="minorHAnsi"/>
          <w:lang w:eastAsia="ja-JP"/>
        </w:rPr>
        <w:t>nv</w:t>
      </w:r>
      <w:r>
        <w:rPr>
          <w:rFonts w:eastAsia="SimSun" w:cstheme="minorHAnsi"/>
          <w:lang w:eastAsia="ja-JP"/>
        </w:rPr>
        <w:t>ăță</w:t>
      </w:r>
      <w:r w:rsidRPr="00230D9F">
        <w:rPr>
          <w:rFonts w:eastAsia="SimSun" w:cstheme="minorHAnsi"/>
          <w:lang w:eastAsia="ja-JP"/>
        </w:rPr>
        <w:t>m</w:t>
      </w:r>
      <w:r>
        <w:rPr>
          <w:rFonts w:eastAsia="SimSun" w:cstheme="minorHAnsi"/>
          <w:lang w:eastAsia="ja-JP"/>
        </w:rPr>
        <w:t>â</w:t>
      </w:r>
      <w:r w:rsidRPr="00230D9F">
        <w:rPr>
          <w:rFonts w:eastAsia="SimSun" w:cstheme="minorHAnsi"/>
          <w:lang w:eastAsia="ja-JP"/>
        </w:rPr>
        <w:t>ntul online sau cu</w:t>
      </w:r>
      <w:r>
        <w:rPr>
          <w:rFonts w:cstheme="minorHAnsi"/>
        </w:rPr>
        <w:t xml:space="preserve"> performanțe școlare slabe</w:t>
      </w:r>
      <w:r w:rsidRPr="00230D9F">
        <w:rPr>
          <w:rFonts w:eastAsia="SimSun" w:cstheme="minorHAnsi"/>
          <w:lang w:eastAsia="ja-JP"/>
        </w:rPr>
        <w:t>,  prin activit</w:t>
      </w:r>
      <w:r>
        <w:rPr>
          <w:rFonts w:eastAsia="SimSun" w:cstheme="minorHAnsi"/>
          <w:lang w:eastAsia="ja-JP"/>
        </w:rPr>
        <w:t>ăț</w:t>
      </w:r>
      <w:r w:rsidRPr="00230D9F">
        <w:rPr>
          <w:rFonts w:eastAsia="SimSun" w:cstheme="minorHAnsi"/>
          <w:lang w:eastAsia="ja-JP"/>
        </w:rPr>
        <w:t xml:space="preserve">i remediale  de tip </w:t>
      </w:r>
      <w:r>
        <w:rPr>
          <w:rFonts w:eastAsia="SimSun" w:cstheme="minorHAnsi"/>
          <w:lang w:eastAsia="ja-JP"/>
        </w:rPr>
        <w:t>ș</w:t>
      </w:r>
      <w:r w:rsidRPr="00230D9F">
        <w:rPr>
          <w:rFonts w:eastAsia="SimSun" w:cstheme="minorHAnsi"/>
          <w:lang w:eastAsia="ja-JP"/>
        </w:rPr>
        <w:t>coal</w:t>
      </w:r>
      <w:r>
        <w:rPr>
          <w:rFonts w:eastAsia="SimSun" w:cstheme="minorHAnsi"/>
          <w:lang w:eastAsia="ja-JP"/>
        </w:rPr>
        <w:t>ă</w:t>
      </w:r>
      <w:r w:rsidRPr="00230D9F">
        <w:rPr>
          <w:rFonts w:eastAsia="SimSun" w:cstheme="minorHAnsi"/>
          <w:lang w:eastAsia="ja-JP"/>
        </w:rPr>
        <w:t xml:space="preserve"> dup</w:t>
      </w:r>
      <w:r>
        <w:rPr>
          <w:rFonts w:eastAsia="SimSun" w:cstheme="minorHAnsi"/>
          <w:lang w:eastAsia="ja-JP"/>
        </w:rPr>
        <w:t>ă</w:t>
      </w:r>
      <w:r w:rsidRPr="00230D9F">
        <w:rPr>
          <w:rFonts w:eastAsia="SimSun" w:cstheme="minorHAnsi"/>
          <w:lang w:eastAsia="ja-JP"/>
        </w:rPr>
        <w:t xml:space="preserve"> </w:t>
      </w:r>
      <w:r>
        <w:rPr>
          <w:rFonts w:eastAsia="SimSun" w:cstheme="minorHAnsi"/>
          <w:lang w:eastAsia="ja-JP"/>
        </w:rPr>
        <w:t>ș</w:t>
      </w:r>
      <w:r w:rsidRPr="00230D9F">
        <w:rPr>
          <w:rFonts w:eastAsia="SimSun" w:cstheme="minorHAnsi"/>
          <w:lang w:eastAsia="ja-JP"/>
        </w:rPr>
        <w:t>coal</w:t>
      </w:r>
      <w:r>
        <w:rPr>
          <w:rFonts w:eastAsia="SimSun" w:cstheme="minorHAnsi"/>
          <w:lang w:eastAsia="ja-JP"/>
        </w:rPr>
        <w:t>ă,</w:t>
      </w:r>
      <w:r w:rsidRPr="00230D9F">
        <w:rPr>
          <w:rFonts w:eastAsia="SimSun" w:cstheme="minorHAnsi"/>
          <w:lang w:eastAsia="ja-JP"/>
        </w:rPr>
        <w:t xml:space="preserve"> care să se axeze pe </w:t>
      </w:r>
      <w:r>
        <w:rPr>
          <w:rFonts w:eastAsia="SimSun" w:cstheme="minorHAnsi"/>
          <w:lang w:eastAsia="ja-JP"/>
        </w:rPr>
        <w:t>î</w:t>
      </w:r>
      <w:r w:rsidRPr="00230D9F">
        <w:rPr>
          <w:rFonts w:eastAsia="SimSun" w:cstheme="minorHAnsi"/>
          <w:lang w:eastAsia="ja-JP"/>
        </w:rPr>
        <w:t>mbun</w:t>
      </w:r>
      <w:r>
        <w:rPr>
          <w:rFonts w:eastAsia="SimSun" w:cstheme="minorHAnsi"/>
          <w:lang w:eastAsia="ja-JP"/>
        </w:rPr>
        <w:t>ătăț</w:t>
      </w:r>
      <w:r w:rsidRPr="00230D9F">
        <w:rPr>
          <w:rFonts w:eastAsia="SimSun" w:cstheme="minorHAnsi"/>
          <w:lang w:eastAsia="ja-JP"/>
        </w:rPr>
        <w:t>irea competen</w:t>
      </w:r>
      <w:r>
        <w:rPr>
          <w:rFonts w:eastAsia="SimSun" w:cstheme="minorHAnsi"/>
          <w:lang w:eastAsia="ja-JP"/>
        </w:rPr>
        <w:t>ț</w:t>
      </w:r>
      <w:r w:rsidRPr="00230D9F">
        <w:rPr>
          <w:rFonts w:eastAsia="SimSun" w:cstheme="minorHAnsi"/>
          <w:lang w:eastAsia="ja-JP"/>
        </w:rPr>
        <w:t>elor la limba rom</w:t>
      </w:r>
      <w:r>
        <w:rPr>
          <w:rFonts w:eastAsia="SimSun" w:cstheme="minorHAnsi"/>
          <w:lang w:eastAsia="ja-JP"/>
        </w:rPr>
        <w:t>â</w:t>
      </w:r>
      <w:r w:rsidRPr="00230D9F">
        <w:rPr>
          <w:rFonts w:eastAsia="SimSun" w:cstheme="minorHAnsi"/>
          <w:lang w:eastAsia="ja-JP"/>
        </w:rPr>
        <w:t>n</w:t>
      </w:r>
      <w:r>
        <w:rPr>
          <w:rFonts w:eastAsia="SimSun" w:cstheme="minorHAnsi"/>
          <w:lang w:eastAsia="ja-JP"/>
        </w:rPr>
        <w:t>ă</w:t>
      </w:r>
      <w:r w:rsidRPr="00230D9F">
        <w:rPr>
          <w:rFonts w:eastAsia="SimSun" w:cstheme="minorHAnsi"/>
          <w:lang w:eastAsia="ja-JP"/>
        </w:rPr>
        <w:t xml:space="preserve"> </w:t>
      </w:r>
      <w:r>
        <w:rPr>
          <w:rFonts w:eastAsia="SimSun" w:cstheme="minorHAnsi"/>
          <w:lang w:eastAsia="ja-JP"/>
        </w:rPr>
        <w:t>ș</w:t>
      </w:r>
      <w:r w:rsidRPr="00230D9F">
        <w:rPr>
          <w:rFonts w:eastAsia="SimSun" w:cstheme="minorHAnsi"/>
          <w:lang w:eastAsia="ja-JP"/>
        </w:rPr>
        <w:t>i matematic</w:t>
      </w:r>
      <w:r>
        <w:rPr>
          <w:rFonts w:eastAsia="SimSun" w:cstheme="minorHAnsi"/>
          <w:lang w:eastAsia="ja-JP"/>
        </w:rPr>
        <w:t>ă</w:t>
      </w:r>
      <w:r w:rsidRPr="00230D9F">
        <w:rPr>
          <w:rFonts w:eastAsia="SimSun" w:cstheme="minorHAnsi"/>
          <w:lang w:eastAsia="ja-JP"/>
        </w:rPr>
        <w:t xml:space="preserve">. </w:t>
      </w:r>
    </w:p>
    <w:p w14:paraId="4F029CB5" w14:textId="4CED1EA0" w:rsidR="004E0203" w:rsidRPr="00105908"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eastAsia="SimSun" w:cstheme="minorHAnsi"/>
          <w:lang w:eastAsia="ja-JP"/>
        </w:rPr>
        <w:t>Nevoia critică c</w:t>
      </w:r>
      <w:r>
        <w:rPr>
          <w:rFonts w:eastAsia="SimSun" w:cstheme="minorHAnsi"/>
          <w:lang w:eastAsia="ja-JP"/>
        </w:rPr>
        <w:t>ă</w:t>
      </w:r>
      <w:r w:rsidRPr="00230D9F">
        <w:rPr>
          <w:rFonts w:eastAsia="SimSun" w:cstheme="minorHAnsi"/>
          <w:lang w:eastAsia="ja-JP"/>
        </w:rPr>
        <w:t xml:space="preserve">reia i s-a adresat acest OS se referă </w:t>
      </w:r>
      <w:r w:rsidRPr="00105908">
        <w:rPr>
          <w:rFonts w:eastAsia="SimSun" w:cstheme="minorHAnsi"/>
          <w:lang w:eastAsia="ja-JP"/>
        </w:rPr>
        <w:t xml:space="preserve">la </w:t>
      </w:r>
      <w:r w:rsidRPr="00230D9F">
        <w:rPr>
          <w:rFonts w:eastAsia="SimSun" w:cstheme="minorHAnsi"/>
          <w:lang w:eastAsia="ja-JP"/>
        </w:rPr>
        <w:t>nevoia de sprijin pentru activit</w:t>
      </w:r>
      <w:r>
        <w:rPr>
          <w:rFonts w:eastAsia="SimSun" w:cstheme="minorHAnsi"/>
          <w:lang w:eastAsia="ja-JP"/>
        </w:rPr>
        <w:t>ăț</w:t>
      </w:r>
      <w:r w:rsidRPr="00230D9F">
        <w:rPr>
          <w:rFonts w:eastAsia="SimSun" w:cstheme="minorHAnsi"/>
          <w:lang w:eastAsia="ja-JP"/>
        </w:rPr>
        <w:t>i remediale pentru elevi</w:t>
      </w:r>
      <w:r>
        <w:rPr>
          <w:rFonts w:cstheme="minorHAnsi"/>
        </w:rPr>
        <w:t>i din învățământul primar și gimnazial</w:t>
      </w:r>
      <w:r w:rsidRPr="00230D9F">
        <w:rPr>
          <w:rFonts w:eastAsia="SimSun" w:cstheme="minorHAnsi"/>
          <w:lang w:eastAsia="ja-JP"/>
        </w:rPr>
        <w:t xml:space="preserve"> în contextul deficitului de învățare cauzat de situația creată de pandemia de COVID-19</w:t>
      </w:r>
      <w:r>
        <w:rPr>
          <w:rFonts w:cstheme="minorHAnsi"/>
        </w:rPr>
        <w:t>.</w:t>
      </w:r>
    </w:p>
    <w:p w14:paraId="3242B21B" w14:textId="77777777" w:rsidR="004E0203" w:rsidRPr="00105908"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eastAsia="SimSun" w:cstheme="minorHAnsi"/>
          <w:lang w:eastAsia="ja-JP"/>
        </w:rPr>
        <w:t xml:space="preserve">Teoria programului s-a bazat pe ipoteza conform căreia soluția optimă de </w:t>
      </w:r>
      <w:r>
        <w:rPr>
          <w:rFonts w:cstheme="minorHAnsi"/>
        </w:rPr>
        <w:t xml:space="preserve">a reduce acest deficit si de a crește astfel </w:t>
      </w:r>
      <w:r w:rsidRPr="00230D9F">
        <w:rPr>
          <w:rFonts w:eastAsia="SimSun" w:cstheme="minorHAnsi"/>
          <w:lang w:eastAsia="ja-JP"/>
        </w:rPr>
        <w:t>per</w:t>
      </w:r>
      <w:r w:rsidRPr="00105908">
        <w:rPr>
          <w:rFonts w:eastAsia="SimSun" w:cstheme="minorHAnsi"/>
          <w:lang w:eastAsia="ja-JP"/>
        </w:rPr>
        <w:t xml:space="preserve">formanta </w:t>
      </w:r>
      <w:r>
        <w:rPr>
          <w:rFonts w:eastAsia="SimSun" w:cstheme="minorHAnsi"/>
          <w:lang w:eastAsia="ja-JP"/>
        </w:rPr>
        <w:t>ș</w:t>
      </w:r>
      <w:r w:rsidRPr="00230D9F">
        <w:rPr>
          <w:rFonts w:eastAsia="SimSun" w:cstheme="minorHAnsi"/>
          <w:lang w:eastAsia="ja-JP"/>
        </w:rPr>
        <w:t>co</w:t>
      </w:r>
      <w:r w:rsidRPr="00105908">
        <w:rPr>
          <w:rFonts w:eastAsia="SimSun" w:cstheme="minorHAnsi"/>
          <w:lang w:eastAsia="ja-JP"/>
        </w:rPr>
        <w:t>lar</w:t>
      </w:r>
      <w:r>
        <w:rPr>
          <w:rFonts w:eastAsia="SimSun" w:cstheme="minorHAnsi"/>
          <w:lang w:eastAsia="ja-JP"/>
        </w:rPr>
        <w:t>ă</w:t>
      </w:r>
      <w:r w:rsidRPr="00105908">
        <w:rPr>
          <w:rFonts w:cstheme="minorHAnsi"/>
        </w:rPr>
        <w:t xml:space="preserve"> și </w:t>
      </w:r>
      <w:r>
        <w:rPr>
          <w:rFonts w:cstheme="minorHAnsi"/>
        </w:rPr>
        <w:t>rata</w:t>
      </w:r>
      <w:r w:rsidRPr="00105908">
        <w:rPr>
          <w:rFonts w:eastAsia="SimSun" w:cstheme="minorHAnsi"/>
          <w:lang w:eastAsia="ja-JP"/>
        </w:rPr>
        <w:t xml:space="preserve"> </w:t>
      </w:r>
      <w:r w:rsidRPr="00230D9F">
        <w:rPr>
          <w:rFonts w:eastAsia="SimSun" w:cstheme="minorHAnsi"/>
          <w:lang w:eastAsia="ja-JP"/>
        </w:rPr>
        <w:t xml:space="preserve">de promovabilitate </w:t>
      </w:r>
      <w:r>
        <w:rPr>
          <w:rFonts w:cstheme="minorHAnsi"/>
        </w:rPr>
        <w:t xml:space="preserve">a acestor elevi </w:t>
      </w:r>
      <w:r w:rsidRPr="00230D9F">
        <w:rPr>
          <w:rFonts w:eastAsia="SimSun" w:cstheme="minorHAnsi"/>
          <w:lang w:eastAsia="ja-JP"/>
        </w:rPr>
        <w:t xml:space="preserve">este </w:t>
      </w:r>
      <w:r w:rsidRPr="00105908">
        <w:rPr>
          <w:rFonts w:eastAsia="SimSun" w:cstheme="minorHAnsi"/>
          <w:lang w:eastAsia="ja-JP"/>
        </w:rPr>
        <w:t>str</w:t>
      </w:r>
      <w:r>
        <w:rPr>
          <w:rFonts w:eastAsia="SimSun" w:cstheme="minorHAnsi"/>
          <w:lang w:eastAsia="ja-JP"/>
        </w:rPr>
        <w:t>â</w:t>
      </w:r>
      <w:r w:rsidRPr="00105908">
        <w:rPr>
          <w:rFonts w:eastAsia="SimSun" w:cstheme="minorHAnsi"/>
          <w:lang w:eastAsia="ja-JP"/>
        </w:rPr>
        <w:t>ns</w:t>
      </w:r>
      <w:r w:rsidRPr="00230D9F">
        <w:rPr>
          <w:rFonts w:eastAsia="SimSun" w:cstheme="minorHAnsi"/>
          <w:lang w:eastAsia="ja-JP"/>
        </w:rPr>
        <w:t xml:space="preserve"> legat</w:t>
      </w:r>
      <w:r>
        <w:rPr>
          <w:rFonts w:eastAsia="SimSun" w:cstheme="minorHAnsi"/>
          <w:lang w:eastAsia="ja-JP"/>
        </w:rPr>
        <w:t>ă</w:t>
      </w:r>
      <w:r w:rsidRPr="00230D9F">
        <w:rPr>
          <w:rFonts w:eastAsia="SimSun" w:cstheme="minorHAnsi"/>
          <w:lang w:eastAsia="ja-JP"/>
        </w:rPr>
        <w:t xml:space="preserve"> de organizarea unui set de activități remediale g</w:t>
      </w:r>
      <w:r>
        <w:rPr>
          <w:rFonts w:eastAsia="SimSun" w:cstheme="minorHAnsi"/>
          <w:lang w:eastAsia="ja-JP"/>
        </w:rPr>
        <w:t>â</w:t>
      </w:r>
      <w:r w:rsidRPr="00230D9F">
        <w:rPr>
          <w:rFonts w:eastAsia="SimSun" w:cstheme="minorHAnsi"/>
          <w:lang w:eastAsia="ja-JP"/>
        </w:rPr>
        <w:t xml:space="preserve">ndite pentru a </w:t>
      </w:r>
      <w:r>
        <w:rPr>
          <w:rFonts w:cstheme="minorHAnsi"/>
        </w:rPr>
        <w:t xml:space="preserve">recupera decalajul generat de lipsa </w:t>
      </w:r>
      <w:r>
        <w:rPr>
          <w:rFonts w:cstheme="minorHAnsi"/>
        </w:rPr>
        <w:lastRenderedPageBreak/>
        <w:t xml:space="preserve">accesului la învățământul </w:t>
      </w:r>
      <w:r w:rsidRPr="00230D9F">
        <w:rPr>
          <w:rFonts w:eastAsia="SimSun" w:cstheme="minorHAnsi"/>
          <w:lang w:eastAsia="ja-JP"/>
        </w:rPr>
        <w:t>online, cu impact asupra situației școlare a elevilor</w:t>
      </w:r>
      <w:r>
        <w:rPr>
          <w:rFonts w:cstheme="minorHAnsi"/>
        </w:rPr>
        <w:t xml:space="preserve"> și a ratei de promovabilitate.</w:t>
      </w:r>
    </w:p>
    <w:p w14:paraId="43B7944B" w14:textId="77777777" w:rsidR="004E0203" w:rsidRPr="00105908"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eastAsia="SimSun" w:cstheme="minorHAnsi"/>
          <w:lang w:eastAsia="ja-JP"/>
        </w:rPr>
        <w:t xml:space="preserve">Proiectele finanțate în cadrul OS 8.1 beneficiază de o alocare de 30.000.000 Euro. </w:t>
      </w:r>
      <w:r>
        <w:rPr>
          <w:rFonts w:cstheme="minorHAnsi"/>
        </w:rPr>
        <w:t xml:space="preserve">La nivelul acestui OS există un singur </w:t>
      </w:r>
      <w:r w:rsidRPr="00230D9F">
        <w:rPr>
          <w:rFonts w:eastAsia="SimSun" w:cstheme="minorHAnsi"/>
          <w:lang w:eastAsia="ja-JP"/>
        </w:rPr>
        <w:t>proiect contractat</w:t>
      </w:r>
      <w:r>
        <w:rPr>
          <w:rFonts w:eastAsia="SimSun" w:cstheme="minorHAnsi"/>
          <w:lang w:eastAsia="ja-JP"/>
        </w:rPr>
        <w:t>,</w:t>
      </w:r>
      <w:r w:rsidRPr="00230D9F">
        <w:rPr>
          <w:rFonts w:eastAsia="SimSun" w:cstheme="minorHAnsi"/>
          <w:lang w:eastAsia="ja-JP"/>
        </w:rPr>
        <w:t xml:space="preserve"> al cărui beneficiar este Ministerul Educației</w:t>
      </w:r>
      <w:r>
        <w:rPr>
          <w:rFonts w:eastAsia="SimSun" w:cstheme="minorHAnsi"/>
          <w:lang w:eastAsia="ja-JP"/>
        </w:rPr>
        <w:t>,</w:t>
      </w:r>
      <w:r>
        <w:rPr>
          <w:rFonts w:cstheme="minorHAnsi"/>
        </w:rPr>
        <w:t xml:space="preserve"> cu o valoare de </w:t>
      </w:r>
      <w:r w:rsidRPr="00230D9F">
        <w:rPr>
          <w:rFonts w:eastAsia="SimSun" w:cstheme="minorHAnsi"/>
          <w:lang w:eastAsia="ja-JP"/>
        </w:rPr>
        <w:t>146.120.664 Lei (întreaga sumă alocată acestui OS)</w:t>
      </w:r>
      <w:r>
        <w:rPr>
          <w:rFonts w:cstheme="minorHAnsi"/>
        </w:rPr>
        <w:t xml:space="preserve">. Proiectul </w:t>
      </w:r>
      <w:r w:rsidRPr="00230D9F">
        <w:rPr>
          <w:rFonts w:eastAsia="SimSun" w:cstheme="minorHAnsi"/>
          <w:lang w:eastAsia="ja-JP"/>
        </w:rPr>
        <w:t xml:space="preserve">vizează sprijinirea a 168 000 elevi din ciclurile primar și gimnazial, prin participarea la activități de învățare remedială timp de 7 luni, pe parcursul semestrului al II-lea al anului școlar 2020-2021. </w:t>
      </w:r>
    </w:p>
    <w:p w14:paraId="74C0DCF5" w14:textId="065E3A76" w:rsidR="004E0203" w:rsidRPr="00692BBF" w:rsidRDefault="004E0203" w:rsidP="004E0203">
      <w:pPr>
        <w:suppressAutoHyphens/>
        <w:spacing w:after="0" w:line="276" w:lineRule="auto"/>
        <w:ind w:left="720"/>
        <w:jc w:val="both"/>
        <w:rPr>
          <w:rFonts w:eastAsia="SimSun" w:cstheme="minorHAnsi"/>
          <w:b/>
          <w:caps/>
          <w:color w:val="134753" w:themeColor="text2"/>
          <w:lang w:eastAsia="ja-JP"/>
        </w:rPr>
      </w:pPr>
      <w:bookmarkStart w:id="55" w:name="_Toc153349618"/>
      <w:r w:rsidRPr="00175228">
        <w:rPr>
          <w:rFonts w:cstheme="minorHAnsi"/>
          <w:b/>
          <w:caps/>
          <w:color w:val="134753" w:themeColor="text2"/>
        </w:rPr>
        <w:t xml:space="preserve">Figura </w:t>
      </w:r>
      <w:r w:rsidRPr="00175228">
        <w:rPr>
          <w:rFonts w:cstheme="minorHAnsi"/>
          <w:b/>
          <w:caps/>
          <w:color w:val="134753" w:themeColor="text2"/>
        </w:rPr>
        <w:fldChar w:fldCharType="begin"/>
      </w:r>
      <w:r w:rsidRPr="00175228">
        <w:rPr>
          <w:rFonts w:cstheme="minorHAnsi"/>
          <w:b/>
          <w:caps/>
          <w:color w:val="134753" w:themeColor="text2"/>
        </w:rPr>
        <w:instrText xml:space="preserve"> SEQ Figura \* ARABIC </w:instrText>
      </w:r>
      <w:r w:rsidRPr="00175228">
        <w:rPr>
          <w:rFonts w:cstheme="minorHAnsi"/>
          <w:b/>
          <w:caps/>
          <w:color w:val="134753" w:themeColor="text2"/>
        </w:rPr>
        <w:fldChar w:fldCharType="separate"/>
      </w:r>
      <w:r w:rsidR="00B06751">
        <w:rPr>
          <w:rFonts w:cstheme="minorHAnsi"/>
          <w:b/>
          <w:caps/>
          <w:noProof/>
          <w:color w:val="134753" w:themeColor="text2"/>
        </w:rPr>
        <w:t>5</w:t>
      </w:r>
      <w:r w:rsidRPr="00175228">
        <w:rPr>
          <w:rFonts w:cstheme="minorHAnsi"/>
          <w:b/>
          <w:caps/>
          <w:color w:val="134753" w:themeColor="text2"/>
        </w:rPr>
        <w:fldChar w:fldCharType="end"/>
      </w:r>
      <w:r w:rsidR="006569DE">
        <w:rPr>
          <w:rFonts w:eastAsia="SimSun" w:cstheme="minorHAnsi"/>
          <w:b/>
          <w:caps/>
          <w:color w:val="134753" w:themeColor="text2"/>
          <w:lang w:eastAsia="ja-JP"/>
        </w:rPr>
        <w:t>.</w:t>
      </w:r>
      <w:r w:rsidRPr="00230D9F">
        <w:rPr>
          <w:rFonts w:eastAsia="SimSun" w:cstheme="minorHAnsi"/>
          <w:b/>
          <w:caps/>
          <w:color w:val="134753" w:themeColor="text2"/>
          <w:lang w:eastAsia="ja-JP"/>
        </w:rPr>
        <w:t xml:space="preserve"> </w:t>
      </w:r>
      <w:r w:rsidRPr="00692BBF">
        <w:rPr>
          <w:rFonts w:eastAsia="SimSun" w:cstheme="minorHAnsi"/>
          <w:b/>
          <w:caps/>
          <w:color w:val="134753" w:themeColor="text2"/>
          <w:lang w:eastAsia="ja-JP"/>
        </w:rPr>
        <w:t>Logica intervenției OS 8.</w:t>
      </w:r>
      <w:r w:rsidRPr="00230D9F">
        <w:rPr>
          <w:rFonts w:eastAsia="SimSun" w:cstheme="minorHAnsi"/>
          <w:b/>
          <w:caps/>
          <w:color w:val="134753" w:themeColor="text2"/>
          <w:lang w:eastAsia="ja-JP"/>
        </w:rPr>
        <w:t>1</w:t>
      </w:r>
      <w:bookmarkEnd w:id="55"/>
    </w:p>
    <w:p w14:paraId="25E9896F" w14:textId="77777777" w:rsidR="004E0203" w:rsidRPr="00692BBF" w:rsidRDefault="004E0203" w:rsidP="004E0203">
      <w:pPr>
        <w:spacing w:after="0" w:line="240" w:lineRule="auto"/>
        <w:rPr>
          <w:rFonts w:eastAsia="SimSun" w:cstheme="minorHAnsi"/>
          <w:i/>
          <w:lang w:eastAsia="ja-JP"/>
        </w:rPr>
      </w:pPr>
      <w:r>
        <w:rPr>
          <w:noProof/>
        </w:rPr>
        <w:drawing>
          <wp:inline distT="0" distB="0" distL="0" distR="0" wp14:anchorId="51D948A5" wp14:editId="17C4D316">
            <wp:extent cx="5821990" cy="2821957"/>
            <wp:effectExtent l="0" t="0" r="0" b="0"/>
            <wp:docPr id="2042696773" name="Picture 2042696773" descr="A diagram with text and ico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A diagram with text and icons&#10;&#10;Description automatically generated with medium confidence"/>
                    <pic:cNvPicPr preferRelativeResize="0"/>
                  </pic:nvPicPr>
                  <pic:blipFill>
                    <a:blip r:embed="rId19"/>
                    <a:srcRect t="5233" b="15010"/>
                    <a:stretch>
                      <a:fillRect/>
                    </a:stretch>
                  </pic:blipFill>
                  <pic:spPr>
                    <a:xfrm>
                      <a:off x="0" y="0"/>
                      <a:ext cx="5821990" cy="2821957"/>
                    </a:xfrm>
                    <a:prstGeom prst="rect">
                      <a:avLst/>
                    </a:prstGeom>
                    <a:ln/>
                  </pic:spPr>
                </pic:pic>
              </a:graphicData>
            </a:graphic>
          </wp:inline>
        </w:drawing>
      </w:r>
    </w:p>
    <w:p w14:paraId="0B4A267E" w14:textId="77777777" w:rsidR="004E0203" w:rsidRPr="004E0203" w:rsidRDefault="004E0203" w:rsidP="004E0203">
      <w:pPr>
        <w:pBdr>
          <w:top w:val="nil"/>
          <w:left w:val="nil"/>
          <w:bottom w:val="nil"/>
          <w:right w:val="nil"/>
          <w:between w:val="nil"/>
        </w:pBdr>
        <w:spacing w:after="0" w:line="240" w:lineRule="auto"/>
        <w:rPr>
          <w:rFonts w:eastAsia="Calibri" w:cs="Calibri"/>
          <w:i/>
          <w:color w:val="2D788C" w:themeColor="background2" w:themeShade="BF"/>
          <w:sz w:val="18"/>
          <w:szCs w:val="18"/>
        </w:rPr>
      </w:pPr>
      <w:r w:rsidRPr="004E0203">
        <w:rPr>
          <w:rFonts w:eastAsia="Calibri" w:cs="Calibri"/>
          <w:i/>
          <w:color w:val="2D788C" w:themeColor="background2" w:themeShade="BF"/>
          <w:sz w:val="18"/>
          <w:szCs w:val="18"/>
        </w:rPr>
        <w:t>Sursa: conceptul echipei de evaluare</w:t>
      </w:r>
    </w:p>
    <w:p w14:paraId="36B367F8" w14:textId="77777777" w:rsidR="004E0203" w:rsidRDefault="004E0203" w:rsidP="004E0203">
      <w:pPr>
        <w:suppressAutoHyphens/>
        <w:spacing w:after="0"/>
        <w:rPr>
          <w:rFonts w:cstheme="minorHAnsi"/>
          <w:b/>
        </w:rPr>
      </w:pPr>
    </w:p>
    <w:p w14:paraId="1BA877C7" w14:textId="77777777" w:rsidR="004E0203" w:rsidRPr="00246B75" w:rsidRDefault="004E0203" w:rsidP="004E0203">
      <w:pPr>
        <w:suppressAutoHyphens/>
        <w:spacing w:after="0" w:line="240" w:lineRule="auto"/>
        <w:jc w:val="both"/>
        <w:rPr>
          <w:rFonts w:cstheme="minorHAnsi"/>
          <w:b/>
          <w:i/>
          <w:iCs/>
        </w:rPr>
      </w:pPr>
      <w:r w:rsidRPr="00246B75">
        <w:rPr>
          <w:rFonts w:cstheme="minorHAnsi"/>
          <w:b/>
          <w:i/>
          <w:iCs/>
        </w:rPr>
        <w:t>OS 8.2. Măsuri active de sprijin destinate angajaților și angajatorilor în contextul situației epidemiologice determinate de răspândirea coronavirusului SARS-CoV-2 (piața forței de muncă);</w:t>
      </w:r>
    </w:p>
    <w:p w14:paraId="2907C93D" w14:textId="77777777" w:rsidR="004E0203"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eastAsia="SimSun" w:cstheme="minorHAnsi"/>
          <w:lang w:eastAsia="ja-JP"/>
        </w:rPr>
        <w:t xml:space="preserve">Intervenția OS 8.2  a fost concepută ca un set măsuri active de sprijin destinate angajaților și angajatorilor cu scopul de a oferi oportunități acestora de a resimți cât mai puțin efectele negative ale pandemiei.  </w:t>
      </w:r>
    </w:p>
    <w:p w14:paraId="2ABFE8A0" w14:textId="77777777" w:rsidR="004E0203" w:rsidRPr="00246B75"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230D9F">
        <w:rPr>
          <w:rFonts w:eastAsia="SimSun" w:cstheme="minorHAnsi"/>
          <w:lang w:eastAsia="ja-JP"/>
        </w:rPr>
        <w:t>Nevoia critică c</w:t>
      </w:r>
      <w:r>
        <w:rPr>
          <w:rFonts w:eastAsia="SimSun" w:cstheme="minorHAnsi"/>
          <w:lang w:eastAsia="ja-JP"/>
        </w:rPr>
        <w:t>ă</w:t>
      </w:r>
      <w:r w:rsidRPr="00230D9F">
        <w:rPr>
          <w:rFonts w:eastAsia="SimSun" w:cstheme="minorHAnsi"/>
          <w:lang w:eastAsia="ja-JP"/>
        </w:rPr>
        <w:t xml:space="preserve">reia i  s-a adresat acest OS se referă la nevoia de oferi sprijin persoanelor al căror loc de muncă din România a fost afectat de pandemia COVID-19. </w:t>
      </w:r>
    </w:p>
    <w:p w14:paraId="1F4C1632" w14:textId="77777777" w:rsidR="004E0203" w:rsidRPr="00246B75"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230D9F">
        <w:rPr>
          <w:rFonts w:eastAsia="SimSun" w:cstheme="minorHAnsi"/>
          <w:lang w:eastAsia="ja-JP"/>
        </w:rPr>
        <w:t>Teoria programului s-a bazat pe ipoteza conform căreia soluția optimă de a crește șansele de angajare ale șomerilor</w:t>
      </w:r>
      <w:r>
        <w:rPr>
          <w:rFonts w:cstheme="minorHAnsi"/>
        </w:rPr>
        <w:t xml:space="preserve"> </w:t>
      </w:r>
      <w:r w:rsidRPr="00230D9F">
        <w:rPr>
          <w:rFonts w:eastAsia="SimSun" w:cstheme="minorHAnsi"/>
          <w:lang w:eastAsia="ja-JP"/>
        </w:rPr>
        <w:t>din categorii cu risc crescut de excluziune socială (tineri NEETs, persoane cu vârsta de peste 50 de ani</w:t>
      </w:r>
      <w:r>
        <w:rPr>
          <w:rFonts w:cstheme="minorHAnsi"/>
        </w:rPr>
        <w:t>, persoane aparținând populației roma sau din mediul rural, agricultura de subzistență</w:t>
      </w:r>
      <w:r w:rsidRPr="00230D9F">
        <w:rPr>
          <w:rFonts w:eastAsia="SimSun" w:cstheme="minorHAnsi"/>
          <w:lang w:eastAsia="ja-JP"/>
        </w:rPr>
        <w:t>)</w:t>
      </w:r>
      <w:r>
        <w:rPr>
          <w:rFonts w:eastAsia="SimSun" w:cstheme="minorHAnsi"/>
          <w:lang w:eastAsia="ja-JP"/>
        </w:rPr>
        <w:t>,</w:t>
      </w:r>
      <w:r w:rsidRPr="00230D9F">
        <w:rPr>
          <w:rFonts w:eastAsia="SimSun" w:cstheme="minorHAnsi"/>
          <w:lang w:eastAsia="ja-JP"/>
        </w:rPr>
        <w:t xml:space="preserve"> ca urmare a nivelului de calificare scăzut</w:t>
      </w:r>
      <w:r>
        <w:rPr>
          <w:rFonts w:eastAsia="SimSun" w:cstheme="minorHAnsi"/>
          <w:lang w:eastAsia="ja-JP"/>
        </w:rPr>
        <w:t>,</w:t>
      </w:r>
      <w:r>
        <w:rPr>
          <w:rFonts w:cstheme="minorHAnsi"/>
        </w:rPr>
        <w:t xml:space="preserve"> este acela de a oferi stimulente angajatorilor pentru angajarea acestei categorii de grup țintă.</w:t>
      </w:r>
    </w:p>
    <w:p w14:paraId="44FC4E5C" w14:textId="77777777" w:rsidR="004E0203" w:rsidRPr="00645F5D" w:rsidRDefault="004E0203" w:rsidP="009406D2">
      <w:pPr>
        <w:widowControl w:val="0"/>
        <w:numPr>
          <w:ilvl w:val="0"/>
          <w:numId w:val="88"/>
        </w:numPr>
        <w:suppressAutoHyphens/>
        <w:spacing w:before="120" w:after="120" w:line="240" w:lineRule="auto"/>
        <w:ind w:left="288"/>
        <w:jc w:val="both"/>
        <w:rPr>
          <w:rFonts w:cstheme="minorHAnsi"/>
        </w:rPr>
      </w:pPr>
      <w:r w:rsidRPr="00692BBF">
        <w:rPr>
          <w:rFonts w:eastAsia="SimSun" w:cstheme="minorHAnsi"/>
          <w:lang w:eastAsia="ja-JP"/>
        </w:rPr>
        <w:t xml:space="preserve">Proiectele finanțate în cadrul OS 8.2 beneficiază de o alocare de 80.000.000 Euro. </w:t>
      </w:r>
      <w:r w:rsidRPr="00CC584C">
        <w:rPr>
          <w:rFonts w:cstheme="minorHAnsi"/>
        </w:rPr>
        <w:t>În cadrul acestui OS a fost contractat un singur proiect</w:t>
      </w:r>
      <w:r w:rsidRPr="00692BBF">
        <w:rPr>
          <w:rFonts w:eastAsia="SimSun" w:cstheme="minorHAnsi"/>
          <w:lang w:eastAsia="ja-JP"/>
        </w:rPr>
        <w:t xml:space="preserve"> al cărui beneficiar este Agenția de Ocupare a Forței de Muncă (ANOFM)</w:t>
      </w:r>
      <w:r>
        <w:rPr>
          <w:rFonts w:eastAsia="SimSun" w:cstheme="minorHAnsi"/>
          <w:lang w:eastAsia="ja-JP"/>
        </w:rPr>
        <w:t>,</w:t>
      </w:r>
      <w:r w:rsidRPr="00CC584C">
        <w:rPr>
          <w:rFonts w:cstheme="minorHAnsi"/>
        </w:rPr>
        <w:t xml:space="preserve"> cu o valoare totală de </w:t>
      </w:r>
      <w:r w:rsidRPr="00692BBF">
        <w:rPr>
          <w:rFonts w:eastAsia="SimSun" w:cstheme="minorHAnsi"/>
          <w:lang w:eastAsia="ja-JP"/>
        </w:rPr>
        <w:t>440.171.778 Lei</w:t>
      </w:r>
      <w:r w:rsidRPr="00CC584C">
        <w:rPr>
          <w:rFonts w:cstheme="minorHAnsi"/>
        </w:rPr>
        <w:t xml:space="preserve">. Proiectul </w:t>
      </w:r>
      <w:r w:rsidRPr="00692BBF">
        <w:rPr>
          <w:rFonts w:eastAsia="SimSun" w:cstheme="minorHAnsi"/>
          <w:lang w:eastAsia="ja-JP"/>
        </w:rPr>
        <w:t xml:space="preserve"> vizează cre</w:t>
      </w:r>
      <w:r>
        <w:rPr>
          <w:rFonts w:eastAsia="SimSun" w:cstheme="minorHAnsi"/>
          <w:lang w:eastAsia="ja-JP"/>
        </w:rPr>
        <w:t>ș</w:t>
      </w:r>
      <w:r w:rsidRPr="00692BBF">
        <w:rPr>
          <w:rFonts w:eastAsia="SimSun" w:cstheme="minorHAnsi"/>
          <w:lang w:eastAsia="ja-JP"/>
        </w:rPr>
        <w:t>terea oportunită</w:t>
      </w:r>
      <w:r>
        <w:rPr>
          <w:rFonts w:eastAsia="SimSun" w:cstheme="minorHAnsi"/>
          <w:lang w:eastAsia="ja-JP"/>
        </w:rPr>
        <w:t>ț</w:t>
      </w:r>
      <w:r w:rsidRPr="00692BBF">
        <w:rPr>
          <w:rFonts w:eastAsia="SimSun" w:cstheme="minorHAnsi"/>
          <w:lang w:eastAsia="ja-JP"/>
        </w:rPr>
        <w:t xml:space="preserve">ilor pentru încadrarea a 14.500 de </w:t>
      </w:r>
      <w:r>
        <w:rPr>
          <w:rFonts w:eastAsia="SimSun" w:cstheme="minorHAnsi"/>
          <w:lang w:eastAsia="ja-JP"/>
        </w:rPr>
        <w:t>ș</w:t>
      </w:r>
      <w:r w:rsidRPr="00692BBF">
        <w:rPr>
          <w:rFonts w:eastAsia="SimSun" w:cstheme="minorHAnsi"/>
          <w:lang w:eastAsia="ja-JP"/>
        </w:rPr>
        <w:t>omeri non-NEET, înregistra</w:t>
      </w:r>
      <w:r>
        <w:rPr>
          <w:rFonts w:eastAsia="SimSun" w:cstheme="minorHAnsi"/>
          <w:lang w:eastAsia="ja-JP"/>
        </w:rPr>
        <w:t>ț</w:t>
      </w:r>
      <w:r w:rsidRPr="00692BBF">
        <w:rPr>
          <w:rFonts w:eastAsia="SimSun" w:cstheme="minorHAnsi"/>
          <w:lang w:eastAsia="ja-JP"/>
        </w:rPr>
        <w:t>i la Serviciul Public de Ocupare prin stimularea mobilită</w:t>
      </w:r>
      <w:r>
        <w:rPr>
          <w:rFonts w:eastAsia="SimSun" w:cstheme="minorHAnsi"/>
          <w:lang w:eastAsia="ja-JP"/>
        </w:rPr>
        <w:t>ț</w:t>
      </w:r>
      <w:r w:rsidRPr="00692BBF">
        <w:rPr>
          <w:rFonts w:eastAsia="SimSun" w:cstheme="minorHAnsi"/>
          <w:lang w:eastAsia="ja-JP"/>
        </w:rPr>
        <w:t xml:space="preserve">ii </w:t>
      </w:r>
      <w:r>
        <w:rPr>
          <w:rFonts w:eastAsia="SimSun" w:cstheme="minorHAnsi"/>
          <w:lang w:eastAsia="ja-JP"/>
        </w:rPr>
        <w:t>ș</w:t>
      </w:r>
      <w:r w:rsidRPr="00692BBF">
        <w:rPr>
          <w:rFonts w:eastAsia="SimSun" w:cstheme="minorHAnsi"/>
          <w:lang w:eastAsia="ja-JP"/>
        </w:rPr>
        <w:t>i subven</w:t>
      </w:r>
      <w:r>
        <w:rPr>
          <w:rFonts w:eastAsia="SimSun" w:cstheme="minorHAnsi"/>
          <w:lang w:eastAsia="ja-JP"/>
        </w:rPr>
        <w:t>ț</w:t>
      </w:r>
      <w:r w:rsidRPr="00692BBF">
        <w:rPr>
          <w:rFonts w:eastAsia="SimSun" w:cstheme="minorHAnsi"/>
          <w:lang w:eastAsia="ja-JP"/>
        </w:rPr>
        <w:t xml:space="preserve">ionarea locurilor de muncă. </w:t>
      </w:r>
    </w:p>
    <w:p w14:paraId="3F6173D7" w14:textId="77777777" w:rsidR="00645F5D" w:rsidRDefault="00645F5D" w:rsidP="00645F5D">
      <w:pPr>
        <w:widowControl w:val="0"/>
        <w:suppressAutoHyphens/>
        <w:spacing w:before="120" w:after="120" w:line="240" w:lineRule="auto"/>
        <w:jc w:val="both"/>
        <w:rPr>
          <w:rFonts w:eastAsia="SimSun" w:cstheme="minorHAnsi"/>
          <w:lang w:eastAsia="ja-JP"/>
        </w:rPr>
      </w:pPr>
    </w:p>
    <w:p w14:paraId="2CA6176B" w14:textId="77777777" w:rsidR="00645F5D" w:rsidRPr="00CC584C" w:rsidRDefault="00645F5D" w:rsidP="00645F5D">
      <w:pPr>
        <w:widowControl w:val="0"/>
        <w:suppressAutoHyphens/>
        <w:spacing w:before="120" w:after="120" w:line="240" w:lineRule="auto"/>
        <w:jc w:val="both"/>
        <w:rPr>
          <w:rFonts w:cstheme="minorHAnsi"/>
        </w:rPr>
      </w:pPr>
    </w:p>
    <w:p w14:paraId="5E9B8E75" w14:textId="2D3E518B" w:rsidR="004E0203" w:rsidRPr="00692BBF" w:rsidRDefault="004E0203" w:rsidP="004E0203">
      <w:pPr>
        <w:suppressAutoHyphens/>
        <w:spacing w:after="0" w:line="276" w:lineRule="auto"/>
        <w:ind w:left="720"/>
        <w:jc w:val="both"/>
        <w:rPr>
          <w:rFonts w:cstheme="minorHAnsi"/>
          <w:b/>
          <w:caps/>
          <w:color w:val="134753" w:themeColor="text2"/>
        </w:rPr>
      </w:pPr>
      <w:bookmarkStart w:id="56" w:name="_Toc153349619"/>
      <w:r w:rsidRPr="0090731A">
        <w:rPr>
          <w:rFonts w:cstheme="minorHAnsi"/>
          <w:b/>
          <w:caps/>
          <w:color w:val="134753" w:themeColor="text2"/>
        </w:rPr>
        <w:lastRenderedPageBreak/>
        <w:t xml:space="preserve">Figura </w:t>
      </w:r>
      <w:r w:rsidRPr="0090731A">
        <w:rPr>
          <w:rFonts w:cstheme="minorHAnsi"/>
          <w:b/>
          <w:caps/>
          <w:color w:val="134753" w:themeColor="text2"/>
        </w:rPr>
        <w:fldChar w:fldCharType="begin"/>
      </w:r>
      <w:r w:rsidRPr="0090731A">
        <w:rPr>
          <w:rFonts w:cstheme="minorHAnsi"/>
          <w:b/>
          <w:caps/>
          <w:color w:val="134753" w:themeColor="text2"/>
        </w:rPr>
        <w:instrText xml:space="preserve"> SEQ Figura \* ARABIC </w:instrText>
      </w:r>
      <w:r w:rsidRPr="0090731A">
        <w:rPr>
          <w:rFonts w:cstheme="minorHAnsi"/>
          <w:b/>
          <w:caps/>
          <w:color w:val="134753" w:themeColor="text2"/>
        </w:rPr>
        <w:fldChar w:fldCharType="separate"/>
      </w:r>
      <w:r w:rsidR="00B06751">
        <w:rPr>
          <w:rFonts w:cstheme="minorHAnsi"/>
          <w:b/>
          <w:caps/>
          <w:noProof/>
          <w:color w:val="134753" w:themeColor="text2"/>
        </w:rPr>
        <w:t>6</w:t>
      </w:r>
      <w:r w:rsidRPr="0090731A">
        <w:rPr>
          <w:rFonts w:cstheme="minorHAnsi"/>
          <w:b/>
          <w:caps/>
          <w:color w:val="134753" w:themeColor="text2"/>
        </w:rPr>
        <w:fldChar w:fldCharType="end"/>
      </w:r>
      <w:r w:rsidR="006569DE">
        <w:rPr>
          <w:rFonts w:eastAsia="SimSun" w:cstheme="minorHAnsi"/>
          <w:b/>
          <w:caps/>
          <w:color w:val="134753" w:themeColor="text2"/>
          <w:lang w:eastAsia="ja-JP"/>
        </w:rPr>
        <w:t>.</w:t>
      </w:r>
      <w:r w:rsidRPr="0090731A">
        <w:rPr>
          <w:rFonts w:eastAsia="SimSun" w:cstheme="minorHAnsi"/>
          <w:b/>
          <w:caps/>
          <w:color w:val="134753" w:themeColor="text2"/>
          <w:lang w:eastAsia="ja-JP"/>
        </w:rPr>
        <w:t xml:space="preserve"> </w:t>
      </w:r>
      <w:r w:rsidRPr="00692BBF">
        <w:rPr>
          <w:rFonts w:cstheme="minorHAnsi"/>
          <w:b/>
          <w:caps/>
          <w:color w:val="134753" w:themeColor="text2"/>
        </w:rPr>
        <w:t>Logica intervenției OS 8.</w:t>
      </w:r>
      <w:r w:rsidRPr="0090731A">
        <w:rPr>
          <w:rFonts w:cstheme="minorHAnsi"/>
          <w:b/>
          <w:caps/>
          <w:color w:val="134753" w:themeColor="text2"/>
        </w:rPr>
        <w:t>2</w:t>
      </w:r>
      <w:bookmarkEnd w:id="56"/>
    </w:p>
    <w:p w14:paraId="10B50E3A" w14:textId="77777777" w:rsidR="004E0203" w:rsidRDefault="004E0203" w:rsidP="004E0203">
      <w:pPr>
        <w:suppressAutoHyphens/>
        <w:spacing w:after="0"/>
        <w:rPr>
          <w:rFonts w:cstheme="minorHAnsi"/>
          <w:b/>
        </w:rPr>
      </w:pPr>
      <w:r>
        <w:rPr>
          <w:noProof/>
        </w:rPr>
        <w:drawing>
          <wp:inline distT="0" distB="0" distL="0" distR="0" wp14:anchorId="74E2B11B" wp14:editId="50256DE5">
            <wp:extent cx="5835650" cy="3197757"/>
            <wp:effectExtent l="0" t="0" r="0" b="3175"/>
            <wp:docPr id="2042696774" name="Picture 204269677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20"/>
                    <a:srcRect t="5499" b="15133"/>
                    <a:stretch>
                      <a:fillRect/>
                    </a:stretch>
                  </pic:blipFill>
                  <pic:spPr>
                    <a:xfrm>
                      <a:off x="0" y="0"/>
                      <a:ext cx="5842042" cy="3201260"/>
                    </a:xfrm>
                    <a:prstGeom prst="rect">
                      <a:avLst/>
                    </a:prstGeom>
                    <a:ln/>
                  </pic:spPr>
                </pic:pic>
              </a:graphicData>
            </a:graphic>
          </wp:inline>
        </w:drawing>
      </w:r>
    </w:p>
    <w:p w14:paraId="0CEF73E2" w14:textId="77777777" w:rsidR="004E0203" w:rsidRPr="004E0203" w:rsidRDefault="004E0203" w:rsidP="004E0203">
      <w:pPr>
        <w:pBdr>
          <w:top w:val="nil"/>
          <w:left w:val="nil"/>
          <w:bottom w:val="nil"/>
          <w:right w:val="nil"/>
          <w:between w:val="nil"/>
        </w:pBdr>
        <w:spacing w:after="0" w:line="240" w:lineRule="auto"/>
        <w:rPr>
          <w:rFonts w:eastAsia="Calibri" w:cs="Calibri"/>
          <w:i/>
          <w:color w:val="2D788C" w:themeColor="background2" w:themeShade="BF"/>
          <w:sz w:val="18"/>
          <w:szCs w:val="18"/>
        </w:rPr>
      </w:pPr>
      <w:r w:rsidRPr="004E0203">
        <w:rPr>
          <w:rFonts w:eastAsia="Calibri" w:cs="Calibri"/>
          <w:i/>
          <w:color w:val="2D788C" w:themeColor="background2" w:themeShade="BF"/>
          <w:sz w:val="18"/>
          <w:szCs w:val="18"/>
        </w:rPr>
        <w:t>Sursa: conceptul echipei de evaluare</w:t>
      </w:r>
    </w:p>
    <w:p w14:paraId="593D4A0A" w14:textId="77777777" w:rsidR="004E0203" w:rsidRPr="000C5C42" w:rsidRDefault="004E0203" w:rsidP="004E0203">
      <w:pPr>
        <w:suppressAutoHyphens/>
        <w:spacing w:after="0"/>
        <w:rPr>
          <w:rFonts w:cstheme="minorHAnsi"/>
          <w:bCs/>
          <w:i/>
          <w:iCs/>
        </w:rPr>
      </w:pPr>
    </w:p>
    <w:p w14:paraId="1F4E5087" w14:textId="77777777" w:rsidR="004E0203" w:rsidRPr="000C5C42" w:rsidRDefault="004E0203" w:rsidP="004E0203">
      <w:pPr>
        <w:suppressAutoHyphens/>
        <w:spacing w:after="0" w:line="240" w:lineRule="auto"/>
        <w:jc w:val="both"/>
        <w:rPr>
          <w:rFonts w:cstheme="minorHAnsi"/>
          <w:b/>
          <w:i/>
          <w:iCs/>
        </w:rPr>
      </w:pPr>
      <w:r w:rsidRPr="000C5C42">
        <w:rPr>
          <w:rFonts w:cstheme="minorHAnsi"/>
          <w:b/>
          <w:i/>
          <w:iCs/>
        </w:rPr>
        <w:t>OS 8.3. Măsuri de investiții şi relansare economică prin antreprenoriat pentru limitarea efectelor pandemiei COVID-19 (antreprenoriat/social);</w:t>
      </w:r>
    </w:p>
    <w:p w14:paraId="1A741E4A" w14:textId="77777777" w:rsidR="004E0203" w:rsidRPr="00230D9F"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cstheme="minorHAnsi"/>
          <w:lang w:eastAsia="ja-JP"/>
        </w:rPr>
        <w:t>Logica</w:t>
      </w:r>
      <w:r w:rsidRPr="00230D9F">
        <w:rPr>
          <w:rFonts w:cstheme="minorHAnsi"/>
        </w:rPr>
        <w:t xml:space="preserve"> intervenției pentru obiectivul specific (OS) 8.3 Măsuri de investiții și relansare economică prin antreprenoriat pentru limitarea efectelor pandemiei COVID-19 </w:t>
      </w:r>
      <w:r w:rsidRPr="00230D9F">
        <w:rPr>
          <w:rFonts w:cstheme="minorHAnsi"/>
          <w:lang w:eastAsia="ja-JP"/>
        </w:rPr>
        <w:t xml:space="preserve">are ca punct de plecare necesitatea limitării efectelor economice negative generate de pandemia COVID-19 prin crearea urgentă de noi oportunități, susținerea antreprenoriatului social, respectiv dezvoltarea de </w:t>
      </w:r>
      <w:r w:rsidRPr="00230D9F">
        <w:rPr>
          <w:rFonts w:cstheme="minorHAnsi"/>
        </w:rPr>
        <w:t>structuri de economie socială în mediul rural pentru integrarea pe piața muncii a persoanelor din grupurile vulnerabile (tineri NEETs) și combaterea sărăciei, prin crearea de noi locuri de muncă și dezvoltarea serviciilor locale, în concordanță cu documentele strategice relevante în domeniu (AP 2014-2020, Strategia Națională pentru Incluziunea Socială și Reducerea Sărăciei, Strategia Națională privind Îmbătrânirea Activă, Strategia Națională privind Incluziunea Socială a Persoanelor cu Dizabilități 2014-2020, Strategia Națională de Ocupare a Forței de Muncă 2014-2020, posibil cu Planurile de Dezvoltare Regională etc).</w:t>
      </w:r>
    </w:p>
    <w:p w14:paraId="73BACF27" w14:textId="77777777" w:rsidR="004E0203" w:rsidRPr="00230D9F" w:rsidRDefault="004E0203" w:rsidP="009406D2">
      <w:pPr>
        <w:widowControl w:val="0"/>
        <w:numPr>
          <w:ilvl w:val="0"/>
          <w:numId w:val="88"/>
        </w:numPr>
        <w:suppressAutoHyphens/>
        <w:spacing w:before="120" w:after="120" w:line="240" w:lineRule="auto"/>
        <w:ind w:left="288"/>
        <w:jc w:val="both"/>
        <w:rPr>
          <w:rFonts w:cstheme="minorHAnsi"/>
          <w:lang w:eastAsia="ja-JP"/>
        </w:rPr>
      </w:pPr>
      <w:r w:rsidRPr="00230D9F">
        <w:rPr>
          <w:rFonts w:cstheme="minorHAnsi"/>
          <w:lang w:eastAsia="ja-JP"/>
        </w:rPr>
        <w:t>Această intervenție contribuie direct la Axa Prioritară 8, Prioritatea de investiție 13i (FSE) „Depășirea efectelor stării de urgență cauzate de pandemia de COVID-19 și pregătirea pentru o redresare economică ecologică, digitală și durabilă”.</w:t>
      </w:r>
    </w:p>
    <w:p w14:paraId="60A9F5F0" w14:textId="77777777" w:rsidR="004E0203" w:rsidRPr="000C5C42" w:rsidRDefault="004E0203" w:rsidP="009406D2">
      <w:pPr>
        <w:widowControl w:val="0"/>
        <w:numPr>
          <w:ilvl w:val="0"/>
          <w:numId w:val="88"/>
        </w:numPr>
        <w:suppressAutoHyphens/>
        <w:spacing w:before="120" w:after="120" w:line="240" w:lineRule="auto"/>
        <w:ind w:left="288"/>
        <w:jc w:val="both"/>
        <w:rPr>
          <w:rFonts w:cstheme="minorHAnsi"/>
          <w:lang w:eastAsia="ja-JP"/>
        </w:rPr>
      </w:pPr>
      <w:r w:rsidRPr="00230D9F">
        <w:rPr>
          <w:rFonts w:cstheme="minorHAnsi"/>
          <w:lang w:eastAsia="ja-JP"/>
        </w:rPr>
        <w:t>Din analiza programului, prin obiectivul specific formulat</w:t>
      </w:r>
      <w:r>
        <w:rPr>
          <w:rFonts w:cstheme="minorHAnsi"/>
          <w:lang w:eastAsia="ja-JP"/>
        </w:rPr>
        <w:t>,</w:t>
      </w:r>
      <w:r w:rsidRPr="00230D9F">
        <w:rPr>
          <w:rFonts w:cstheme="minorHAnsi"/>
          <w:lang w:eastAsia="ja-JP"/>
        </w:rPr>
        <w:t xml:space="preserve"> dar și prin rezultatul așteptat „persoane afectate de pandemie încadrate pe piața muncii (angajate)”</w:t>
      </w:r>
      <w:r>
        <w:rPr>
          <w:rFonts w:cstheme="minorHAnsi"/>
          <w:lang w:eastAsia="ja-JP"/>
        </w:rPr>
        <w:t>,</w:t>
      </w:r>
      <w:r w:rsidRPr="00230D9F">
        <w:rPr>
          <w:rFonts w:cstheme="minorHAnsi"/>
          <w:lang w:eastAsia="ja-JP"/>
        </w:rPr>
        <w:t xml:space="preserve"> se urmărește limitarea efectelor economice și sociale negative generate de pandemia COVID-19 (impact). </w:t>
      </w:r>
      <w:r w:rsidRPr="000C5C42">
        <w:rPr>
          <w:rFonts w:cstheme="minorHAnsi"/>
          <w:lang w:eastAsia="ja-JP"/>
        </w:rPr>
        <w:t>Grupul țintă vizat de aceste tipuri de activități: Persoane care doresc să înființeze întreprinderi sociale.</w:t>
      </w:r>
    </w:p>
    <w:p w14:paraId="734CF23E" w14:textId="77777777" w:rsidR="004E0203"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cstheme="minorHAnsi"/>
        </w:rPr>
        <w:t>Teoria programului transpusă în logica implementării intervenției evidențiază intenția de măsurare a schimbării prin: numărul de entități sprijinite în vederea combaterii pandemiei COVID-19 (CV33 = 295 entități) ca urmare a sprijinului primit și numărul de participanți care î</w:t>
      </w:r>
      <w:r>
        <w:rPr>
          <w:rFonts w:cstheme="minorHAnsi"/>
        </w:rPr>
        <w:t>ș</w:t>
      </w:r>
      <w:r w:rsidRPr="00230D9F">
        <w:rPr>
          <w:rFonts w:cstheme="minorHAnsi"/>
        </w:rPr>
        <w:t>i mențin locul de munc</w:t>
      </w:r>
      <w:r>
        <w:rPr>
          <w:rFonts w:cstheme="minorHAnsi"/>
        </w:rPr>
        <w:t>ă</w:t>
      </w:r>
      <w:r w:rsidRPr="00230D9F">
        <w:rPr>
          <w:rFonts w:cstheme="minorHAnsi"/>
        </w:rPr>
        <w:t xml:space="preserve"> timp de 6 luni după terminarea sprijinului (contribuția la realizarea indicatorului CVR1 = 8012 persoane).</w:t>
      </w:r>
    </w:p>
    <w:p w14:paraId="69F6309A" w14:textId="77777777" w:rsidR="004E0203" w:rsidRPr="00230D9F" w:rsidRDefault="004E0203" w:rsidP="009406D2">
      <w:pPr>
        <w:widowControl w:val="0"/>
        <w:numPr>
          <w:ilvl w:val="0"/>
          <w:numId w:val="88"/>
        </w:numPr>
        <w:suppressAutoHyphens/>
        <w:spacing w:before="120" w:after="120" w:line="240" w:lineRule="auto"/>
        <w:ind w:left="288"/>
        <w:jc w:val="both"/>
        <w:rPr>
          <w:rFonts w:cstheme="minorHAnsi"/>
        </w:rPr>
      </w:pPr>
      <w:r>
        <w:rPr>
          <w:rFonts w:cstheme="minorHAnsi"/>
        </w:rPr>
        <w:t xml:space="preserve">Schimbarea așteptată se referă la </w:t>
      </w:r>
      <w:r w:rsidRPr="00230D9F">
        <w:rPr>
          <w:rFonts w:cstheme="minorHAnsi"/>
        </w:rPr>
        <w:t xml:space="preserve">creșterea gradului de ocupare pe piața muncii a acestor grupuri. </w:t>
      </w:r>
      <w:r>
        <w:rPr>
          <w:rFonts w:cstheme="minorHAnsi"/>
        </w:rPr>
        <w:t>Însă r</w:t>
      </w:r>
      <w:r w:rsidRPr="00230D9F">
        <w:rPr>
          <w:rFonts w:cstheme="minorHAnsi"/>
        </w:rPr>
        <w:t xml:space="preserve">ezultatele așteptate ale programului sunt formulate din perspectiva dezvoltării sectorului economiei </w:t>
      </w:r>
      <w:r w:rsidRPr="00230D9F">
        <w:rPr>
          <w:rFonts w:cstheme="minorHAnsi"/>
        </w:rPr>
        <w:lastRenderedPageBreak/>
        <w:t>sociale</w:t>
      </w:r>
      <w:r>
        <w:rPr>
          <w:rFonts w:cstheme="minorHAnsi"/>
        </w:rPr>
        <w:t>,</w:t>
      </w:r>
      <w:r w:rsidRPr="00230D9F">
        <w:rPr>
          <w:rFonts w:cstheme="minorHAnsi"/>
        </w:rPr>
        <w:t xml:space="preserve"> și anume ca număr de întreprinderi sociale înființate și atestate în baza Legii 219/2015</w:t>
      </w:r>
      <w:r>
        <w:rPr>
          <w:rFonts w:cstheme="minorHAnsi"/>
        </w:rPr>
        <w:t>,</w:t>
      </w:r>
      <w:r w:rsidRPr="00230D9F">
        <w:rPr>
          <w:rFonts w:cstheme="minorHAnsi"/>
        </w:rPr>
        <w:t xml:space="preserve"> implicit ca număr de locuri de muncă create în mediul rural de aceste întreprinderi pentru a limita efectele economice și sociale negative generate de pandemia COVID-19.</w:t>
      </w:r>
    </w:p>
    <w:p w14:paraId="24B37C5B" w14:textId="77777777" w:rsidR="004E0203" w:rsidRDefault="004E0203" w:rsidP="009406D2">
      <w:pPr>
        <w:widowControl w:val="0"/>
        <w:numPr>
          <w:ilvl w:val="0"/>
          <w:numId w:val="88"/>
        </w:numPr>
        <w:suppressAutoHyphens/>
        <w:spacing w:before="120" w:after="120" w:line="240" w:lineRule="auto"/>
        <w:ind w:left="288"/>
        <w:jc w:val="both"/>
        <w:rPr>
          <w:rFonts w:cstheme="minorHAnsi"/>
        </w:rPr>
      </w:pPr>
      <w:r w:rsidRPr="00230D9F">
        <w:rPr>
          <w:rFonts w:cstheme="minorHAnsi"/>
        </w:rPr>
        <w:t xml:space="preserve">La nivelul OS 8.3 nu a existat un apel de proiecte, ci cele 11 </w:t>
      </w:r>
      <w:r w:rsidRPr="00230D9F">
        <w:rPr>
          <w:rFonts w:cstheme="minorHAnsi"/>
          <w:lang w:eastAsia="ja-JP"/>
        </w:rPr>
        <w:t xml:space="preserve">proiecte contractate din apelul </w:t>
      </w:r>
      <w:r w:rsidRPr="00230D9F">
        <w:rPr>
          <w:rFonts w:cstheme="minorHAnsi"/>
        </w:rPr>
        <w:t>POCU/879/4/16/„Sprijin pentru înființarea de întreprinderi sociale în mediul rural” au fost transferate pe REACT-EU</w:t>
      </w:r>
      <w:r>
        <w:rPr>
          <w:rFonts w:cstheme="minorHAnsi"/>
        </w:rPr>
        <w:t xml:space="preserve"> </w:t>
      </w:r>
      <w:r w:rsidRPr="00230D9F">
        <w:rPr>
          <w:rFonts w:cstheme="minorHAnsi"/>
        </w:rPr>
        <w:t>în baza Ordinului MIPE 2007/08.08.2022</w:t>
      </w:r>
      <w:r>
        <w:rPr>
          <w:rFonts w:cstheme="minorHAnsi"/>
        </w:rPr>
        <w:t>.</w:t>
      </w:r>
    </w:p>
    <w:p w14:paraId="14B684EE" w14:textId="58DFEA79" w:rsidR="004E0203" w:rsidRPr="0090731A" w:rsidRDefault="004E0203" w:rsidP="004E0203">
      <w:pPr>
        <w:suppressAutoHyphens/>
        <w:spacing w:after="0" w:line="276" w:lineRule="auto"/>
        <w:ind w:left="720"/>
        <w:rPr>
          <w:rFonts w:cstheme="minorHAnsi"/>
          <w:b/>
          <w:caps/>
          <w:color w:val="134753" w:themeColor="text2"/>
        </w:rPr>
      </w:pPr>
      <w:bookmarkStart w:id="57" w:name="_Toc153349620"/>
      <w:r w:rsidRPr="0090731A">
        <w:rPr>
          <w:rFonts w:cstheme="minorHAnsi"/>
          <w:b/>
          <w:caps/>
          <w:color w:val="134753" w:themeColor="text2"/>
        </w:rPr>
        <w:t xml:space="preserve">Figura </w:t>
      </w:r>
      <w:r w:rsidRPr="0090731A">
        <w:rPr>
          <w:rFonts w:cstheme="minorHAnsi"/>
          <w:b/>
          <w:caps/>
          <w:color w:val="134753" w:themeColor="text2"/>
        </w:rPr>
        <w:fldChar w:fldCharType="begin"/>
      </w:r>
      <w:r w:rsidRPr="0090731A">
        <w:rPr>
          <w:rFonts w:cstheme="minorHAnsi"/>
          <w:b/>
          <w:caps/>
          <w:color w:val="134753" w:themeColor="text2"/>
        </w:rPr>
        <w:instrText xml:space="preserve"> SEQ Figura \* ARABIC </w:instrText>
      </w:r>
      <w:r w:rsidRPr="0090731A">
        <w:rPr>
          <w:rFonts w:cstheme="minorHAnsi"/>
          <w:b/>
          <w:caps/>
          <w:color w:val="134753" w:themeColor="text2"/>
        </w:rPr>
        <w:fldChar w:fldCharType="separate"/>
      </w:r>
      <w:r w:rsidR="00B06751">
        <w:rPr>
          <w:rFonts w:cstheme="minorHAnsi"/>
          <w:b/>
          <w:caps/>
          <w:noProof/>
          <w:color w:val="134753" w:themeColor="text2"/>
        </w:rPr>
        <w:t>7</w:t>
      </w:r>
      <w:r w:rsidRPr="0090731A">
        <w:rPr>
          <w:rFonts w:cstheme="minorHAnsi"/>
          <w:b/>
          <w:caps/>
          <w:color w:val="134753" w:themeColor="text2"/>
        </w:rPr>
        <w:fldChar w:fldCharType="end"/>
      </w:r>
      <w:r w:rsidR="006569DE">
        <w:rPr>
          <w:rFonts w:cstheme="minorHAnsi"/>
          <w:b/>
          <w:caps/>
          <w:color w:val="134753" w:themeColor="text2"/>
        </w:rPr>
        <w:t>.</w:t>
      </w:r>
      <w:r w:rsidRPr="0090731A">
        <w:rPr>
          <w:rFonts w:eastAsia="SimSun" w:cstheme="minorHAnsi"/>
          <w:b/>
          <w:caps/>
          <w:color w:val="134753" w:themeColor="text2"/>
          <w:lang w:eastAsia="ja-JP"/>
        </w:rPr>
        <w:t xml:space="preserve"> </w:t>
      </w:r>
      <w:r w:rsidRPr="00692BBF">
        <w:rPr>
          <w:rFonts w:eastAsia="SimSun" w:cstheme="minorHAnsi"/>
          <w:b/>
          <w:caps/>
          <w:color w:val="134753" w:themeColor="text2"/>
          <w:lang w:eastAsia="ja-JP"/>
        </w:rPr>
        <w:t>Logica intervenției OS 8.</w:t>
      </w:r>
      <w:r w:rsidRPr="0090731A">
        <w:rPr>
          <w:rFonts w:cstheme="minorHAnsi"/>
          <w:b/>
          <w:caps/>
          <w:color w:val="134753" w:themeColor="text2"/>
        </w:rPr>
        <w:t>3</w:t>
      </w:r>
      <w:bookmarkEnd w:id="57"/>
    </w:p>
    <w:p w14:paraId="39165815" w14:textId="77777777" w:rsidR="004E0203" w:rsidRDefault="004E0203" w:rsidP="004E0203">
      <w:pPr>
        <w:suppressAutoHyphens/>
        <w:spacing w:after="0"/>
        <w:rPr>
          <w:rFonts w:cstheme="minorHAnsi"/>
          <w:b/>
        </w:rPr>
      </w:pPr>
      <w:r>
        <w:rPr>
          <w:noProof/>
        </w:rPr>
        <w:drawing>
          <wp:inline distT="0" distB="0" distL="0" distR="0" wp14:anchorId="27469592" wp14:editId="7B84DB0D">
            <wp:extent cx="5819972" cy="3308754"/>
            <wp:effectExtent l="0" t="0" r="0" b="6350"/>
            <wp:docPr id="2042696775" name="Picture 2042696775" descr="A screen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web page&#10;&#10;Description automatically generated"/>
                    <pic:cNvPicPr preferRelativeResize="0"/>
                  </pic:nvPicPr>
                  <pic:blipFill>
                    <a:blip r:embed="rId21"/>
                    <a:srcRect t="4803" b="11939"/>
                    <a:stretch>
                      <a:fillRect/>
                    </a:stretch>
                  </pic:blipFill>
                  <pic:spPr>
                    <a:xfrm>
                      <a:off x="0" y="0"/>
                      <a:ext cx="5836674" cy="3318249"/>
                    </a:xfrm>
                    <a:prstGeom prst="rect">
                      <a:avLst/>
                    </a:prstGeom>
                    <a:ln/>
                  </pic:spPr>
                </pic:pic>
              </a:graphicData>
            </a:graphic>
          </wp:inline>
        </w:drawing>
      </w:r>
    </w:p>
    <w:p w14:paraId="293DEB42" w14:textId="77777777" w:rsidR="004E0203" w:rsidRPr="004E0203" w:rsidRDefault="004E0203" w:rsidP="004E0203">
      <w:pPr>
        <w:pBdr>
          <w:top w:val="nil"/>
          <w:left w:val="nil"/>
          <w:bottom w:val="nil"/>
          <w:right w:val="nil"/>
          <w:between w:val="nil"/>
        </w:pBdr>
        <w:spacing w:after="0" w:line="240" w:lineRule="auto"/>
        <w:rPr>
          <w:rFonts w:eastAsia="Calibri" w:cs="Calibri"/>
          <w:i/>
          <w:color w:val="2D788C" w:themeColor="background2" w:themeShade="BF"/>
          <w:sz w:val="18"/>
          <w:szCs w:val="18"/>
        </w:rPr>
      </w:pPr>
      <w:r w:rsidRPr="004E0203">
        <w:rPr>
          <w:rFonts w:eastAsia="Calibri" w:cs="Calibri"/>
          <w:i/>
          <w:color w:val="2D788C" w:themeColor="background2" w:themeShade="BF"/>
          <w:sz w:val="18"/>
          <w:szCs w:val="18"/>
        </w:rPr>
        <w:t>Sursa: conceptul echipei de evaluare</w:t>
      </w:r>
    </w:p>
    <w:p w14:paraId="3AE205EA" w14:textId="77777777" w:rsidR="004E0203" w:rsidRDefault="004E0203" w:rsidP="009406D2">
      <w:pPr>
        <w:widowControl w:val="0"/>
        <w:numPr>
          <w:ilvl w:val="0"/>
          <w:numId w:val="88"/>
        </w:numPr>
        <w:suppressAutoHyphens/>
        <w:spacing w:before="120" w:after="120" w:line="240" w:lineRule="auto"/>
        <w:ind w:left="288"/>
        <w:jc w:val="both"/>
        <w:rPr>
          <w:rFonts w:cstheme="minorHAnsi"/>
        </w:rPr>
      </w:pPr>
      <w:r w:rsidRPr="0090731A">
        <w:rPr>
          <w:rFonts w:cstheme="minorHAnsi"/>
        </w:rPr>
        <w:t>Efectele</w:t>
      </w:r>
      <w:r w:rsidRPr="00230D9F">
        <w:rPr>
          <w:rFonts w:cstheme="minorHAnsi"/>
        </w:rPr>
        <w:t xml:space="preserve"> așteptate, prin implementarea pachetului de măsuri, urmăresc să contribuie </w:t>
      </w:r>
      <w:r w:rsidRPr="00230D9F">
        <w:rPr>
          <w:rFonts w:cstheme="minorHAnsi"/>
          <w:b/>
        </w:rPr>
        <w:t xml:space="preserve">creșterea ratei de supraviețuire </w:t>
      </w:r>
      <w:r w:rsidRPr="00230D9F">
        <w:rPr>
          <w:rFonts w:cstheme="minorHAnsi"/>
        </w:rPr>
        <w:t xml:space="preserve">a entităților de economie socială finanțate după finalizarea sprijinului acordat, dar </w:t>
      </w:r>
      <w:r w:rsidRPr="00230D9F">
        <w:rPr>
          <w:rFonts w:cstheme="minorHAnsi"/>
          <w:b/>
        </w:rPr>
        <w:t>și crearea de noi locuri de muncă pentru persoanele afectate de pandemie (grupuri vulnerabile, NEETs)</w:t>
      </w:r>
      <w:r w:rsidRPr="00230D9F">
        <w:rPr>
          <w:rFonts w:cstheme="minorHAnsi"/>
        </w:rPr>
        <w:t>.</w:t>
      </w:r>
    </w:p>
    <w:p w14:paraId="2DFC0AC5" w14:textId="60BF1573" w:rsidR="006569DE" w:rsidRDefault="006569DE" w:rsidP="006569DE">
      <w:pPr>
        <w:pStyle w:val="Caption"/>
        <w:framePr w:wrap="around"/>
      </w:pPr>
      <w:bookmarkStart w:id="58" w:name="_Toc153349572"/>
      <w:r>
        <w:t xml:space="preserve">Tabel </w:t>
      </w:r>
      <w:r>
        <w:fldChar w:fldCharType="begin"/>
      </w:r>
      <w:r>
        <w:instrText xml:space="preserve"> SEQ Tabel \* ARABIC </w:instrText>
      </w:r>
      <w:r>
        <w:fldChar w:fldCharType="separate"/>
      </w:r>
      <w:r w:rsidR="00B06751">
        <w:rPr>
          <w:noProof/>
        </w:rPr>
        <w:t>3</w:t>
      </w:r>
      <w:r>
        <w:fldChar w:fldCharType="end"/>
      </w:r>
      <w:r>
        <w:t xml:space="preserve">. </w:t>
      </w:r>
      <w:r w:rsidRPr="00FA5358">
        <w:t>Valoarea proiectelor TRANSFERATE în cadrul REACT-EU OS 8.3</w:t>
      </w:r>
      <w:bookmarkEnd w:id="58"/>
    </w:p>
    <w:tbl>
      <w:tblPr>
        <w:tblStyle w:val="Civittatable"/>
        <w:tblW w:w="9506" w:type="dxa"/>
        <w:tblInd w:w="-5" w:type="dxa"/>
        <w:tblLook w:val="04A0" w:firstRow="1" w:lastRow="0" w:firstColumn="1" w:lastColumn="0" w:noHBand="0" w:noVBand="1"/>
      </w:tblPr>
      <w:tblGrid>
        <w:gridCol w:w="4050"/>
        <w:gridCol w:w="1710"/>
        <w:gridCol w:w="1890"/>
        <w:gridCol w:w="1856"/>
      </w:tblGrid>
      <w:tr w:rsidR="006D5715" w:rsidRPr="00230D9F" w14:paraId="22A8BFBD" w14:textId="77777777">
        <w:trPr>
          <w:cnfStyle w:val="100000000000" w:firstRow="1" w:lastRow="0" w:firstColumn="0" w:lastColumn="0" w:oddVBand="0" w:evenVBand="0" w:oddHBand="0" w:evenHBand="0" w:firstRowFirstColumn="0" w:firstRowLastColumn="0" w:lastRowFirstColumn="0" w:lastRowLastColumn="0"/>
          <w:trHeight w:val="467"/>
        </w:trPr>
        <w:tc>
          <w:tcPr>
            <w:tcW w:w="4050" w:type="dxa"/>
            <w:noWrap/>
            <w:vAlign w:val="center"/>
            <w:hideMark/>
          </w:tcPr>
          <w:p w14:paraId="6D137E85" w14:textId="77777777" w:rsidR="004E0203" w:rsidRPr="001D1356" w:rsidRDefault="004E0203">
            <w:pPr>
              <w:spacing w:before="0" w:after="0" w:line="240" w:lineRule="auto"/>
              <w:jc w:val="center"/>
              <w:rPr>
                <w:rFonts w:cstheme="minorHAnsi"/>
                <w:b/>
                <w:caps w:val="0"/>
                <w:noProof/>
              </w:rPr>
            </w:pPr>
            <w:r w:rsidRPr="001D1356">
              <w:rPr>
                <w:rFonts w:cstheme="minorHAnsi"/>
                <w:b/>
                <w:caps w:val="0"/>
                <w:noProof/>
              </w:rPr>
              <w:t>Apelul</w:t>
            </w:r>
          </w:p>
        </w:tc>
        <w:tc>
          <w:tcPr>
            <w:tcW w:w="1710" w:type="dxa"/>
            <w:noWrap/>
            <w:vAlign w:val="center"/>
            <w:hideMark/>
          </w:tcPr>
          <w:p w14:paraId="1FE9955A" w14:textId="77777777" w:rsidR="004E0203" w:rsidRPr="001D1356" w:rsidRDefault="004E0203">
            <w:pPr>
              <w:spacing w:before="0" w:after="0" w:line="240" w:lineRule="auto"/>
              <w:jc w:val="center"/>
              <w:rPr>
                <w:rFonts w:cstheme="minorHAnsi"/>
                <w:b/>
                <w:caps w:val="0"/>
                <w:noProof/>
              </w:rPr>
            </w:pPr>
            <w:r w:rsidRPr="001D1356">
              <w:rPr>
                <w:rFonts w:cstheme="minorHAnsi"/>
                <w:b/>
                <w:caps w:val="0"/>
                <w:noProof/>
              </w:rPr>
              <w:t>Număr de proiecte contractate</w:t>
            </w:r>
          </w:p>
        </w:tc>
        <w:tc>
          <w:tcPr>
            <w:tcW w:w="1890" w:type="dxa"/>
            <w:noWrap/>
            <w:vAlign w:val="center"/>
            <w:hideMark/>
          </w:tcPr>
          <w:p w14:paraId="5F1359DC" w14:textId="77777777" w:rsidR="004E0203" w:rsidRPr="001D1356" w:rsidRDefault="004E0203">
            <w:pPr>
              <w:spacing w:before="0" w:after="0" w:line="240" w:lineRule="auto"/>
              <w:jc w:val="center"/>
              <w:rPr>
                <w:rFonts w:cstheme="minorHAnsi"/>
                <w:b/>
                <w:caps w:val="0"/>
                <w:noProof/>
              </w:rPr>
            </w:pPr>
            <w:r w:rsidRPr="001D1356">
              <w:rPr>
                <w:rFonts w:cstheme="minorHAnsi"/>
                <w:b/>
                <w:caps w:val="0"/>
                <w:noProof/>
              </w:rPr>
              <w:t>Valoarea totală (lei)</w:t>
            </w:r>
          </w:p>
        </w:tc>
        <w:tc>
          <w:tcPr>
            <w:tcW w:w="1856" w:type="dxa"/>
            <w:noWrap/>
            <w:vAlign w:val="center"/>
            <w:hideMark/>
          </w:tcPr>
          <w:p w14:paraId="046B47A9" w14:textId="77777777" w:rsidR="004E0203" w:rsidRPr="001D1356" w:rsidRDefault="004E0203">
            <w:pPr>
              <w:spacing w:before="0" w:after="0" w:line="240" w:lineRule="auto"/>
              <w:jc w:val="center"/>
              <w:rPr>
                <w:rFonts w:cstheme="minorHAnsi"/>
                <w:b/>
                <w:caps w:val="0"/>
                <w:noProof/>
              </w:rPr>
            </w:pPr>
            <w:r w:rsidRPr="001D1356">
              <w:rPr>
                <w:rFonts w:cstheme="minorHAnsi"/>
                <w:b/>
                <w:caps w:val="0"/>
                <w:noProof/>
              </w:rPr>
              <w:t>Valoarea medie a proiectelor (lei)</w:t>
            </w:r>
          </w:p>
        </w:tc>
      </w:tr>
      <w:tr w:rsidR="00534D06" w:rsidRPr="00230D9F" w14:paraId="41ACC518" w14:textId="77777777">
        <w:trPr>
          <w:cnfStyle w:val="000000100000" w:firstRow="0" w:lastRow="0" w:firstColumn="0" w:lastColumn="0" w:oddVBand="0" w:evenVBand="0" w:oddHBand="1" w:evenHBand="0" w:firstRowFirstColumn="0" w:firstRowLastColumn="0" w:lastRowFirstColumn="0" w:lastRowLastColumn="0"/>
          <w:trHeight w:val="288"/>
        </w:trPr>
        <w:tc>
          <w:tcPr>
            <w:tcW w:w="4050" w:type="dxa"/>
            <w:vMerge w:val="restart"/>
            <w:noWrap/>
          </w:tcPr>
          <w:p w14:paraId="3ED088FB" w14:textId="77777777" w:rsidR="004E0203" w:rsidRPr="001D1356" w:rsidRDefault="004E0203">
            <w:pPr>
              <w:pStyle w:val="Bullet"/>
              <w:snapToGrid w:val="0"/>
              <w:spacing w:before="0" w:after="0" w:line="240" w:lineRule="auto"/>
              <w:ind w:left="-84"/>
              <w:rPr>
                <w:rFonts w:cstheme="minorHAnsi"/>
                <w:color w:val="auto"/>
              </w:rPr>
            </w:pPr>
            <w:r w:rsidRPr="001D1356">
              <w:rPr>
                <w:rFonts w:cstheme="minorHAnsi"/>
                <w:color w:val="auto"/>
              </w:rPr>
              <w:t>REACT-EU POCU OS 8.3 Măsuri de investiții și relansare economică prin antreprenoriat pentru limitarea efectelor pandemiei COVID-19</w:t>
            </w:r>
          </w:p>
        </w:tc>
        <w:tc>
          <w:tcPr>
            <w:tcW w:w="1710" w:type="dxa"/>
            <w:noWrap/>
          </w:tcPr>
          <w:p w14:paraId="6123DE6C" w14:textId="77777777" w:rsidR="004E0203" w:rsidRPr="001D1356" w:rsidRDefault="004E0203">
            <w:pPr>
              <w:spacing w:before="0" w:after="0" w:line="240" w:lineRule="auto"/>
              <w:jc w:val="center"/>
              <w:rPr>
                <w:rFonts w:cstheme="minorHAnsi"/>
                <w:noProof/>
              </w:rPr>
            </w:pPr>
            <w:r w:rsidRPr="001D1356">
              <w:rPr>
                <w:rFonts w:cstheme="minorHAnsi"/>
                <w:noProof/>
              </w:rPr>
              <w:t>10</w:t>
            </w:r>
          </w:p>
        </w:tc>
        <w:tc>
          <w:tcPr>
            <w:tcW w:w="1890" w:type="dxa"/>
            <w:noWrap/>
          </w:tcPr>
          <w:p w14:paraId="3818BBE3" w14:textId="77777777" w:rsidR="004E0203" w:rsidRPr="001D1356" w:rsidRDefault="004E0203">
            <w:pPr>
              <w:spacing w:before="0" w:after="0" w:line="240" w:lineRule="auto"/>
              <w:jc w:val="center"/>
              <w:rPr>
                <w:rFonts w:cstheme="minorHAnsi"/>
              </w:rPr>
            </w:pPr>
            <w:r w:rsidRPr="001D1356">
              <w:rPr>
                <w:rFonts w:cstheme="minorHAnsi"/>
              </w:rPr>
              <w:t>135,374,144</w:t>
            </w:r>
          </w:p>
        </w:tc>
        <w:tc>
          <w:tcPr>
            <w:tcW w:w="1856" w:type="dxa"/>
            <w:noWrap/>
          </w:tcPr>
          <w:p w14:paraId="27ECC776" w14:textId="77777777" w:rsidR="004E0203" w:rsidRPr="001D1356" w:rsidRDefault="004E0203">
            <w:pPr>
              <w:spacing w:before="0" w:after="0" w:line="240" w:lineRule="auto"/>
              <w:jc w:val="center"/>
              <w:rPr>
                <w:rFonts w:cstheme="minorHAnsi"/>
                <w:noProof/>
              </w:rPr>
            </w:pPr>
            <w:r w:rsidRPr="001D1356">
              <w:rPr>
                <w:rFonts w:cstheme="minorHAnsi"/>
              </w:rPr>
              <w:t>13,537,414</w:t>
            </w:r>
          </w:p>
        </w:tc>
      </w:tr>
      <w:tr w:rsidR="00534D06" w:rsidRPr="00230D9F" w14:paraId="49F8C8AF" w14:textId="77777777">
        <w:trPr>
          <w:cnfStyle w:val="000000010000" w:firstRow="0" w:lastRow="0" w:firstColumn="0" w:lastColumn="0" w:oddVBand="0" w:evenVBand="0" w:oddHBand="0" w:evenHBand="1" w:firstRowFirstColumn="0" w:firstRowLastColumn="0" w:lastRowFirstColumn="0" w:lastRowLastColumn="0"/>
          <w:trHeight w:val="288"/>
        </w:trPr>
        <w:tc>
          <w:tcPr>
            <w:tcW w:w="4050" w:type="dxa"/>
            <w:vMerge/>
            <w:noWrap/>
          </w:tcPr>
          <w:p w14:paraId="1C1211A6" w14:textId="77777777" w:rsidR="004E0203" w:rsidRPr="001D1356" w:rsidRDefault="004E0203">
            <w:pPr>
              <w:pStyle w:val="Bullet"/>
              <w:snapToGrid w:val="0"/>
              <w:spacing w:before="0" w:after="0" w:line="240" w:lineRule="auto"/>
              <w:ind w:left="-84"/>
              <w:rPr>
                <w:rFonts w:cstheme="minorHAnsi"/>
                <w:color w:val="auto"/>
              </w:rPr>
            </w:pPr>
          </w:p>
        </w:tc>
        <w:tc>
          <w:tcPr>
            <w:tcW w:w="1710" w:type="dxa"/>
            <w:noWrap/>
          </w:tcPr>
          <w:p w14:paraId="7C3BBE4E" w14:textId="77777777" w:rsidR="004E0203" w:rsidRPr="001D1356" w:rsidRDefault="004E0203">
            <w:pPr>
              <w:spacing w:before="0" w:after="0" w:line="240" w:lineRule="auto"/>
              <w:jc w:val="center"/>
              <w:rPr>
                <w:rFonts w:cstheme="minorHAnsi"/>
                <w:noProof/>
              </w:rPr>
            </w:pPr>
            <w:r w:rsidRPr="001D1356">
              <w:rPr>
                <w:rFonts w:cstheme="minorHAnsi"/>
                <w:noProof/>
              </w:rPr>
              <w:t>1 (ITI DD)</w:t>
            </w:r>
          </w:p>
        </w:tc>
        <w:tc>
          <w:tcPr>
            <w:tcW w:w="1890" w:type="dxa"/>
            <w:noWrap/>
          </w:tcPr>
          <w:p w14:paraId="1B00AE99" w14:textId="77777777" w:rsidR="004E0203" w:rsidRPr="001D1356" w:rsidRDefault="004E0203">
            <w:pPr>
              <w:spacing w:before="0" w:after="0" w:line="240" w:lineRule="auto"/>
              <w:jc w:val="center"/>
              <w:rPr>
                <w:rFonts w:cstheme="minorHAnsi"/>
              </w:rPr>
            </w:pPr>
            <w:r w:rsidRPr="001D1356">
              <w:rPr>
                <w:rFonts w:cstheme="minorHAnsi"/>
              </w:rPr>
              <w:t>7,003,743</w:t>
            </w:r>
          </w:p>
        </w:tc>
        <w:tc>
          <w:tcPr>
            <w:tcW w:w="1856" w:type="dxa"/>
            <w:noWrap/>
          </w:tcPr>
          <w:p w14:paraId="0436EB98" w14:textId="77777777" w:rsidR="004E0203" w:rsidRPr="001D1356" w:rsidRDefault="004E0203">
            <w:pPr>
              <w:spacing w:before="0" w:after="0" w:line="240" w:lineRule="auto"/>
              <w:jc w:val="center"/>
              <w:rPr>
                <w:rFonts w:cstheme="minorHAnsi"/>
              </w:rPr>
            </w:pPr>
            <w:r w:rsidRPr="001D1356">
              <w:rPr>
                <w:rFonts w:cstheme="minorHAnsi"/>
              </w:rPr>
              <w:t>7,003,743</w:t>
            </w:r>
          </w:p>
        </w:tc>
      </w:tr>
      <w:tr w:rsidR="00534D06" w:rsidRPr="00230D9F" w14:paraId="0EEAE309" w14:textId="77777777">
        <w:trPr>
          <w:cnfStyle w:val="000000100000" w:firstRow="0" w:lastRow="0" w:firstColumn="0" w:lastColumn="0" w:oddVBand="0" w:evenVBand="0" w:oddHBand="1" w:evenHBand="0" w:firstRowFirstColumn="0" w:firstRowLastColumn="0" w:lastRowFirstColumn="0" w:lastRowLastColumn="0"/>
          <w:trHeight w:val="288"/>
        </w:trPr>
        <w:tc>
          <w:tcPr>
            <w:tcW w:w="4050" w:type="dxa"/>
            <w:noWrap/>
            <w:hideMark/>
          </w:tcPr>
          <w:p w14:paraId="6837D0B1" w14:textId="77777777" w:rsidR="004E0203" w:rsidRPr="001D1356" w:rsidRDefault="004E0203">
            <w:pPr>
              <w:spacing w:before="0" w:after="0" w:line="240" w:lineRule="auto"/>
              <w:rPr>
                <w:rFonts w:cstheme="minorHAnsi"/>
                <w:b/>
                <w:bCs/>
              </w:rPr>
            </w:pPr>
            <w:r w:rsidRPr="001D1356">
              <w:rPr>
                <w:rFonts w:cstheme="minorHAnsi"/>
                <w:b/>
              </w:rPr>
              <w:t>Total</w:t>
            </w:r>
          </w:p>
        </w:tc>
        <w:tc>
          <w:tcPr>
            <w:tcW w:w="1710" w:type="dxa"/>
            <w:noWrap/>
            <w:hideMark/>
          </w:tcPr>
          <w:p w14:paraId="404DFE74" w14:textId="77777777" w:rsidR="004E0203" w:rsidRPr="001D1356" w:rsidRDefault="004E0203">
            <w:pPr>
              <w:spacing w:before="0" w:after="0" w:line="240" w:lineRule="auto"/>
              <w:jc w:val="center"/>
              <w:rPr>
                <w:rFonts w:cstheme="minorHAnsi"/>
                <w:b/>
                <w:noProof/>
              </w:rPr>
            </w:pPr>
            <w:r w:rsidRPr="001D1356">
              <w:rPr>
                <w:rFonts w:cstheme="minorHAnsi"/>
                <w:b/>
                <w:noProof/>
              </w:rPr>
              <w:t>11</w:t>
            </w:r>
          </w:p>
        </w:tc>
        <w:tc>
          <w:tcPr>
            <w:tcW w:w="1890" w:type="dxa"/>
            <w:noWrap/>
          </w:tcPr>
          <w:p w14:paraId="0B276E0D" w14:textId="77777777" w:rsidR="004E0203" w:rsidRPr="001D1356" w:rsidRDefault="004E0203">
            <w:pPr>
              <w:spacing w:before="0" w:after="0" w:line="240" w:lineRule="auto"/>
              <w:jc w:val="center"/>
              <w:rPr>
                <w:rFonts w:cstheme="minorHAnsi"/>
                <w:b/>
                <w:bCs/>
              </w:rPr>
            </w:pPr>
            <w:r w:rsidRPr="001D1356">
              <w:rPr>
                <w:rFonts w:cstheme="minorHAnsi"/>
                <w:b/>
              </w:rPr>
              <w:t>142,377,887</w:t>
            </w:r>
          </w:p>
        </w:tc>
        <w:tc>
          <w:tcPr>
            <w:tcW w:w="1856" w:type="dxa"/>
            <w:noWrap/>
          </w:tcPr>
          <w:p w14:paraId="02B5AE43" w14:textId="77777777" w:rsidR="004E0203" w:rsidRPr="001D1356" w:rsidRDefault="004E0203">
            <w:pPr>
              <w:spacing w:before="0" w:after="0" w:line="240" w:lineRule="auto"/>
              <w:jc w:val="center"/>
              <w:rPr>
                <w:rFonts w:cstheme="minorHAnsi"/>
                <w:b/>
                <w:bCs/>
                <w:noProof/>
              </w:rPr>
            </w:pPr>
          </w:p>
        </w:tc>
      </w:tr>
    </w:tbl>
    <w:p w14:paraId="64148791" w14:textId="77777777" w:rsidR="004E0203" w:rsidRPr="0090731A" w:rsidRDefault="004E0203" w:rsidP="004E0203">
      <w:pPr>
        <w:pBdr>
          <w:top w:val="nil"/>
          <w:left w:val="nil"/>
          <w:bottom w:val="nil"/>
          <w:right w:val="nil"/>
          <w:between w:val="nil"/>
        </w:pBdr>
        <w:spacing w:after="0" w:line="240" w:lineRule="auto"/>
        <w:rPr>
          <w:rFonts w:cstheme="minorHAnsi"/>
          <w:i/>
          <w:iCs/>
          <w:noProof/>
          <w:sz w:val="18"/>
          <w:szCs w:val="18"/>
        </w:rPr>
      </w:pPr>
      <w:r w:rsidRPr="004E0203">
        <w:rPr>
          <w:rFonts w:eastAsia="Calibri" w:cs="Calibri"/>
          <w:i/>
          <w:color w:val="2D788C" w:themeColor="background2" w:themeShade="BF"/>
          <w:sz w:val="18"/>
          <w:szCs w:val="18"/>
        </w:rPr>
        <w:t>Sursa datelor: Baza de date AMPOCU</w:t>
      </w:r>
    </w:p>
    <w:p w14:paraId="21C14A42" w14:textId="4603A6D9" w:rsidR="00645F5D" w:rsidRPr="00645F5D" w:rsidRDefault="004E0203" w:rsidP="00645F5D">
      <w:pPr>
        <w:widowControl w:val="0"/>
        <w:numPr>
          <w:ilvl w:val="0"/>
          <w:numId w:val="88"/>
        </w:numPr>
        <w:suppressAutoHyphens/>
        <w:spacing w:before="120" w:after="120" w:line="240" w:lineRule="auto"/>
        <w:ind w:left="288"/>
        <w:jc w:val="both"/>
        <w:rPr>
          <w:rFonts w:cstheme="minorHAnsi"/>
          <w:bCs/>
        </w:rPr>
      </w:pPr>
      <w:r w:rsidRPr="00230D9F">
        <w:rPr>
          <w:rFonts w:cstheme="minorHAnsi"/>
        </w:rPr>
        <w:t>Distribuția proiectelor de economie socială din apelul REACT-EU OS 8.3 arată o distribuție neuniformă la nivel național. Din cele 11 proiecte, 9 proiecte acoperă o singură regiune (Vest, Sud-Vest Oltenia, Centru, Sud-Muntenia, Sud-Est, ITI Delta Dunării), și 2 sunt multi</w:t>
      </w:r>
      <w:r>
        <w:rPr>
          <w:rFonts w:cstheme="minorHAnsi"/>
        </w:rPr>
        <w:t>-</w:t>
      </w:r>
      <w:r w:rsidRPr="00230D9F">
        <w:rPr>
          <w:rFonts w:cstheme="minorHAnsi"/>
        </w:rPr>
        <w:t>regionale</w:t>
      </w:r>
      <w:r>
        <w:rPr>
          <w:rFonts w:cstheme="minorHAnsi"/>
        </w:rPr>
        <w:t>,</w:t>
      </w:r>
      <w:r w:rsidRPr="00230D9F">
        <w:rPr>
          <w:rFonts w:cstheme="minorHAnsi"/>
        </w:rPr>
        <w:t xml:space="preserve"> acoperind 2 (Centru/Nord-Vest) și respectiv 3 regiuni (Centru/ Sud-Muntenia/Sud-Vest Oltenia). Regiunea Centru este cel mai bine reprezentată</w:t>
      </w:r>
      <w:r>
        <w:rPr>
          <w:rFonts w:cstheme="minorHAnsi"/>
        </w:rPr>
        <w:t>,</w:t>
      </w:r>
      <w:r w:rsidRPr="00230D9F">
        <w:rPr>
          <w:rFonts w:cstheme="minorHAnsi"/>
        </w:rPr>
        <w:t xml:space="preserve"> fiind vizată de 6 proiecte, iar în regiunea Nord-Est nefiind niciun proiect. Regiunea ITI Delta Dunării este vizată de un singur proiect. </w:t>
      </w:r>
    </w:p>
    <w:p w14:paraId="0B36E301" w14:textId="6AE9294B" w:rsidR="006569DE" w:rsidRDefault="006569DE" w:rsidP="006569DE">
      <w:pPr>
        <w:pStyle w:val="Caption"/>
        <w:framePr w:wrap="around"/>
      </w:pPr>
      <w:bookmarkStart w:id="59" w:name="_Toc153349573"/>
      <w:r>
        <w:lastRenderedPageBreak/>
        <w:t xml:space="preserve">Tabel </w:t>
      </w:r>
      <w:r>
        <w:fldChar w:fldCharType="begin"/>
      </w:r>
      <w:r>
        <w:instrText xml:space="preserve"> SEQ Tabel \* ARABIC </w:instrText>
      </w:r>
      <w:r>
        <w:fldChar w:fldCharType="separate"/>
      </w:r>
      <w:r w:rsidR="00B06751">
        <w:rPr>
          <w:noProof/>
        </w:rPr>
        <w:t>4</w:t>
      </w:r>
      <w:r>
        <w:fldChar w:fldCharType="end"/>
      </w:r>
      <w:r>
        <w:t xml:space="preserve">. </w:t>
      </w:r>
      <w:r w:rsidRPr="00F966B7">
        <w:t>Distribuția pe regiuni de dezvoltare a proiectelor</w:t>
      </w:r>
      <w:bookmarkEnd w:id="59"/>
    </w:p>
    <w:tbl>
      <w:tblPr>
        <w:tblStyle w:val="Civittatable"/>
        <w:tblW w:w="9498" w:type="dxa"/>
        <w:tblInd w:w="-5" w:type="dxa"/>
        <w:tblLook w:val="04A0" w:firstRow="1" w:lastRow="0" w:firstColumn="1" w:lastColumn="0" w:noHBand="0" w:noVBand="1"/>
      </w:tblPr>
      <w:tblGrid>
        <w:gridCol w:w="6489"/>
        <w:gridCol w:w="3009"/>
      </w:tblGrid>
      <w:tr w:rsidR="00350E6B" w:rsidRPr="006569DE" w14:paraId="02A043A4" w14:textId="77777777" w:rsidTr="006569DE">
        <w:trPr>
          <w:cnfStyle w:val="100000000000" w:firstRow="1" w:lastRow="0" w:firstColumn="0" w:lastColumn="0" w:oddVBand="0" w:evenVBand="0" w:oddHBand="0" w:evenHBand="0" w:firstRowFirstColumn="0" w:firstRowLastColumn="0" w:lastRowFirstColumn="0" w:lastRowLastColumn="0"/>
          <w:trHeight w:val="309"/>
        </w:trPr>
        <w:tc>
          <w:tcPr>
            <w:tcW w:w="6489" w:type="dxa"/>
            <w:noWrap/>
            <w:hideMark/>
          </w:tcPr>
          <w:p w14:paraId="4292FD1C" w14:textId="77777777" w:rsidR="004E0203" w:rsidRPr="006569DE" w:rsidRDefault="004E0203">
            <w:pPr>
              <w:spacing w:before="0" w:after="0" w:line="240" w:lineRule="auto"/>
              <w:rPr>
                <w:rFonts w:cstheme="minorHAnsi"/>
                <w:b/>
                <w:bCs/>
                <w:noProof/>
                <w:szCs w:val="20"/>
              </w:rPr>
            </w:pPr>
            <w:r w:rsidRPr="006569DE">
              <w:rPr>
                <w:rFonts w:cstheme="minorHAnsi"/>
                <w:b/>
                <w:caps w:val="0"/>
                <w:noProof/>
                <w:szCs w:val="20"/>
              </w:rPr>
              <w:t>Apelul</w:t>
            </w:r>
          </w:p>
        </w:tc>
        <w:tc>
          <w:tcPr>
            <w:tcW w:w="3009" w:type="dxa"/>
            <w:noWrap/>
            <w:hideMark/>
          </w:tcPr>
          <w:p w14:paraId="1C04E3B4" w14:textId="77777777" w:rsidR="004E0203" w:rsidRPr="006569DE" w:rsidRDefault="004E0203">
            <w:pPr>
              <w:spacing w:before="0" w:after="0" w:line="240" w:lineRule="auto"/>
              <w:rPr>
                <w:rFonts w:cstheme="minorHAnsi"/>
                <w:b/>
                <w:bCs/>
                <w:noProof/>
                <w:szCs w:val="20"/>
              </w:rPr>
            </w:pPr>
            <w:r w:rsidRPr="006569DE">
              <w:rPr>
                <w:rFonts w:cstheme="minorHAnsi"/>
                <w:b/>
                <w:caps w:val="0"/>
                <w:noProof/>
                <w:szCs w:val="20"/>
              </w:rPr>
              <w:t>Număr de proiecte pe regiuni</w:t>
            </w:r>
          </w:p>
        </w:tc>
      </w:tr>
      <w:tr w:rsidR="00350E6B" w:rsidRPr="006569DE" w14:paraId="6DB24BE9" w14:textId="77777777" w:rsidTr="006569DE">
        <w:trPr>
          <w:cnfStyle w:val="000000100000" w:firstRow="0" w:lastRow="0" w:firstColumn="0" w:lastColumn="0" w:oddVBand="0" w:evenVBand="0" w:oddHBand="1" w:evenHBand="0" w:firstRowFirstColumn="0" w:firstRowLastColumn="0" w:lastRowFirstColumn="0" w:lastRowLastColumn="0"/>
          <w:trHeight w:val="249"/>
        </w:trPr>
        <w:tc>
          <w:tcPr>
            <w:tcW w:w="6489" w:type="dxa"/>
            <w:noWrap/>
          </w:tcPr>
          <w:p w14:paraId="594F967C" w14:textId="77777777" w:rsidR="004E0203" w:rsidRPr="006569DE" w:rsidRDefault="004E0203">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theme="minorHAnsi"/>
                <w:b/>
                <w:noProof/>
                <w:szCs w:val="20"/>
              </w:rPr>
            </w:pPr>
            <w:r w:rsidRPr="006569DE">
              <w:rPr>
                <w:rFonts w:cstheme="minorHAnsi"/>
                <w:b/>
                <w:noProof/>
                <w:szCs w:val="20"/>
              </w:rPr>
              <w:t>REACT-EU POCU OS 8.3 Măsuri de investiții și relansare economică prin antreprenoriat pentru limitarea efectelor pandemiei COVID-19</w:t>
            </w:r>
          </w:p>
        </w:tc>
        <w:tc>
          <w:tcPr>
            <w:tcW w:w="3009" w:type="dxa"/>
            <w:noWrap/>
          </w:tcPr>
          <w:p w14:paraId="5D4CFDD2" w14:textId="77777777" w:rsidR="004E0203" w:rsidRPr="006569DE" w:rsidRDefault="004E0203">
            <w:pPr>
              <w:spacing w:before="0" w:after="0" w:line="240" w:lineRule="auto"/>
              <w:jc w:val="right"/>
              <w:rPr>
                <w:rFonts w:cstheme="minorHAnsi"/>
                <w:b/>
                <w:noProof/>
                <w:szCs w:val="20"/>
              </w:rPr>
            </w:pPr>
            <w:r w:rsidRPr="006569DE">
              <w:rPr>
                <w:rFonts w:cstheme="minorHAnsi"/>
                <w:b/>
                <w:noProof/>
                <w:szCs w:val="20"/>
              </w:rPr>
              <w:t>11</w:t>
            </w:r>
          </w:p>
        </w:tc>
      </w:tr>
      <w:tr w:rsidR="00D9565F" w:rsidRPr="006569DE" w14:paraId="63D9187B" w14:textId="77777777" w:rsidTr="006569DE">
        <w:trPr>
          <w:cnfStyle w:val="000000010000" w:firstRow="0" w:lastRow="0" w:firstColumn="0" w:lastColumn="0" w:oddVBand="0" w:evenVBand="0" w:oddHBand="0" w:evenHBand="1" w:firstRowFirstColumn="0" w:firstRowLastColumn="0" w:lastRowFirstColumn="0" w:lastRowLastColumn="0"/>
          <w:trHeight w:val="249"/>
        </w:trPr>
        <w:tc>
          <w:tcPr>
            <w:tcW w:w="6489" w:type="dxa"/>
            <w:shd w:val="clear" w:color="auto" w:fill="FFFFFF" w:themeFill="background1"/>
            <w:noWrap/>
          </w:tcPr>
          <w:p w14:paraId="6C1715B0" w14:textId="77777777" w:rsidR="004E0203" w:rsidRPr="006569DE" w:rsidRDefault="004E0203" w:rsidP="005A02CE">
            <w:pPr>
              <w:pStyle w:val="ListParagraph"/>
              <w:numPr>
                <w:ilvl w:val="0"/>
                <w:numId w:val="5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theme="minorHAnsi"/>
                <w:b/>
                <w:noProof/>
                <w:szCs w:val="20"/>
              </w:rPr>
            </w:pPr>
            <w:r w:rsidRPr="006569DE">
              <w:rPr>
                <w:rFonts w:cstheme="minorHAnsi"/>
                <w:noProof/>
                <w:szCs w:val="20"/>
              </w:rPr>
              <w:t>Centru</w:t>
            </w:r>
          </w:p>
        </w:tc>
        <w:tc>
          <w:tcPr>
            <w:tcW w:w="3009" w:type="dxa"/>
            <w:shd w:val="clear" w:color="auto" w:fill="FFFFFF" w:themeFill="background1"/>
            <w:noWrap/>
          </w:tcPr>
          <w:p w14:paraId="4CA7FE71" w14:textId="77777777" w:rsidR="004E0203" w:rsidRPr="006569DE" w:rsidRDefault="004E0203">
            <w:pPr>
              <w:spacing w:before="0" w:after="0" w:line="240" w:lineRule="auto"/>
              <w:jc w:val="right"/>
              <w:rPr>
                <w:rFonts w:cstheme="minorHAnsi"/>
                <w:b/>
                <w:noProof/>
                <w:szCs w:val="20"/>
              </w:rPr>
            </w:pPr>
            <w:r w:rsidRPr="006569DE">
              <w:rPr>
                <w:rFonts w:cstheme="minorHAnsi"/>
                <w:noProof/>
                <w:szCs w:val="20"/>
              </w:rPr>
              <w:t>4</w:t>
            </w:r>
          </w:p>
        </w:tc>
      </w:tr>
      <w:tr w:rsidR="00D9565F" w:rsidRPr="006569DE" w14:paraId="7920C001" w14:textId="77777777" w:rsidTr="006569DE">
        <w:trPr>
          <w:cnfStyle w:val="000000100000" w:firstRow="0" w:lastRow="0" w:firstColumn="0" w:lastColumn="0" w:oddVBand="0" w:evenVBand="0" w:oddHBand="1" w:evenHBand="0" w:firstRowFirstColumn="0" w:firstRowLastColumn="0" w:lastRowFirstColumn="0" w:lastRowLastColumn="0"/>
          <w:trHeight w:val="249"/>
        </w:trPr>
        <w:tc>
          <w:tcPr>
            <w:tcW w:w="6489" w:type="dxa"/>
            <w:shd w:val="clear" w:color="auto" w:fill="FFFFFF" w:themeFill="background1"/>
            <w:noWrap/>
          </w:tcPr>
          <w:p w14:paraId="1A8D01F3" w14:textId="77777777" w:rsidR="004E0203" w:rsidRPr="006569DE" w:rsidRDefault="004E0203" w:rsidP="005A02CE">
            <w:pPr>
              <w:pStyle w:val="ListParagraph"/>
              <w:numPr>
                <w:ilvl w:val="0"/>
                <w:numId w:val="59"/>
              </w:numPr>
              <w:spacing w:before="0" w:after="0" w:line="240" w:lineRule="auto"/>
              <w:rPr>
                <w:rFonts w:cstheme="minorHAnsi"/>
                <w:noProof/>
                <w:szCs w:val="20"/>
              </w:rPr>
            </w:pPr>
            <w:r w:rsidRPr="006569DE">
              <w:rPr>
                <w:rFonts w:cstheme="minorHAnsi"/>
                <w:noProof/>
                <w:szCs w:val="20"/>
              </w:rPr>
              <w:t>Centru/Nord-Vest</w:t>
            </w:r>
          </w:p>
        </w:tc>
        <w:tc>
          <w:tcPr>
            <w:tcW w:w="3009" w:type="dxa"/>
            <w:shd w:val="clear" w:color="auto" w:fill="FFFFFF" w:themeFill="background1"/>
            <w:noWrap/>
          </w:tcPr>
          <w:p w14:paraId="2E9083E5" w14:textId="77777777" w:rsidR="004E0203" w:rsidRPr="006569DE" w:rsidRDefault="004E0203">
            <w:pPr>
              <w:spacing w:before="0" w:after="0" w:line="240" w:lineRule="auto"/>
              <w:jc w:val="right"/>
              <w:rPr>
                <w:rFonts w:cstheme="minorHAnsi"/>
                <w:noProof/>
                <w:szCs w:val="20"/>
              </w:rPr>
            </w:pPr>
            <w:r w:rsidRPr="006569DE">
              <w:rPr>
                <w:rFonts w:cstheme="minorHAnsi"/>
                <w:noProof/>
                <w:szCs w:val="20"/>
              </w:rPr>
              <w:t>1</w:t>
            </w:r>
          </w:p>
        </w:tc>
      </w:tr>
      <w:tr w:rsidR="00D9565F" w:rsidRPr="006569DE" w14:paraId="3EF5B03A" w14:textId="77777777" w:rsidTr="006569DE">
        <w:trPr>
          <w:cnfStyle w:val="000000010000" w:firstRow="0" w:lastRow="0" w:firstColumn="0" w:lastColumn="0" w:oddVBand="0" w:evenVBand="0" w:oddHBand="0" w:evenHBand="1" w:firstRowFirstColumn="0" w:firstRowLastColumn="0" w:lastRowFirstColumn="0" w:lastRowLastColumn="0"/>
          <w:trHeight w:val="249"/>
        </w:trPr>
        <w:tc>
          <w:tcPr>
            <w:tcW w:w="6489" w:type="dxa"/>
            <w:shd w:val="clear" w:color="auto" w:fill="FFFFFF" w:themeFill="background1"/>
            <w:noWrap/>
          </w:tcPr>
          <w:p w14:paraId="7872E211" w14:textId="77777777" w:rsidR="004E0203" w:rsidRPr="006569DE" w:rsidRDefault="004E0203" w:rsidP="005A02CE">
            <w:pPr>
              <w:pStyle w:val="ListParagraph"/>
              <w:numPr>
                <w:ilvl w:val="0"/>
                <w:numId w:val="59"/>
              </w:numPr>
              <w:spacing w:before="0" w:after="0" w:line="240" w:lineRule="auto"/>
              <w:rPr>
                <w:rFonts w:cstheme="minorHAnsi"/>
                <w:noProof/>
                <w:szCs w:val="20"/>
              </w:rPr>
            </w:pPr>
            <w:r w:rsidRPr="006569DE">
              <w:rPr>
                <w:rFonts w:cstheme="minorHAnsi"/>
                <w:noProof/>
                <w:szCs w:val="20"/>
              </w:rPr>
              <w:t>Centru/ Sud-Muntenia/Sud-Vest Oltenia</w:t>
            </w:r>
          </w:p>
        </w:tc>
        <w:tc>
          <w:tcPr>
            <w:tcW w:w="3009" w:type="dxa"/>
            <w:shd w:val="clear" w:color="auto" w:fill="FFFFFF" w:themeFill="background1"/>
            <w:noWrap/>
          </w:tcPr>
          <w:p w14:paraId="6A57A22E" w14:textId="77777777" w:rsidR="004E0203" w:rsidRPr="006569DE" w:rsidRDefault="004E0203">
            <w:pPr>
              <w:spacing w:before="0" w:after="0" w:line="240" w:lineRule="auto"/>
              <w:jc w:val="right"/>
              <w:rPr>
                <w:rFonts w:cstheme="minorHAnsi"/>
                <w:noProof/>
                <w:szCs w:val="20"/>
              </w:rPr>
            </w:pPr>
            <w:r w:rsidRPr="006569DE">
              <w:rPr>
                <w:rFonts w:cstheme="minorHAnsi"/>
                <w:noProof/>
                <w:szCs w:val="20"/>
              </w:rPr>
              <w:t>1</w:t>
            </w:r>
          </w:p>
        </w:tc>
      </w:tr>
      <w:tr w:rsidR="00D9565F" w:rsidRPr="006569DE" w14:paraId="5A915E80" w14:textId="77777777" w:rsidTr="006569DE">
        <w:trPr>
          <w:cnfStyle w:val="000000100000" w:firstRow="0" w:lastRow="0" w:firstColumn="0" w:lastColumn="0" w:oddVBand="0" w:evenVBand="0" w:oddHBand="1" w:evenHBand="0" w:firstRowFirstColumn="0" w:firstRowLastColumn="0" w:lastRowFirstColumn="0" w:lastRowLastColumn="0"/>
          <w:trHeight w:val="249"/>
        </w:trPr>
        <w:tc>
          <w:tcPr>
            <w:tcW w:w="6489" w:type="dxa"/>
            <w:shd w:val="clear" w:color="auto" w:fill="FFFFFF" w:themeFill="background1"/>
            <w:noWrap/>
          </w:tcPr>
          <w:p w14:paraId="72768206" w14:textId="77777777" w:rsidR="004E0203" w:rsidRPr="006569DE" w:rsidRDefault="004E0203" w:rsidP="005A02CE">
            <w:pPr>
              <w:pStyle w:val="ListParagraph"/>
              <w:numPr>
                <w:ilvl w:val="0"/>
                <w:numId w:val="59"/>
              </w:numPr>
              <w:spacing w:before="0" w:after="0" w:line="240" w:lineRule="auto"/>
              <w:rPr>
                <w:rFonts w:cstheme="minorHAnsi"/>
                <w:noProof/>
                <w:szCs w:val="20"/>
              </w:rPr>
            </w:pPr>
            <w:r w:rsidRPr="006569DE">
              <w:rPr>
                <w:rFonts w:cstheme="minorHAnsi"/>
                <w:noProof/>
                <w:szCs w:val="20"/>
              </w:rPr>
              <w:t>Sud-Muntenia</w:t>
            </w:r>
          </w:p>
        </w:tc>
        <w:tc>
          <w:tcPr>
            <w:tcW w:w="3009" w:type="dxa"/>
            <w:shd w:val="clear" w:color="auto" w:fill="FFFFFF" w:themeFill="background1"/>
            <w:noWrap/>
          </w:tcPr>
          <w:p w14:paraId="47672208" w14:textId="77777777" w:rsidR="004E0203" w:rsidRPr="006569DE" w:rsidRDefault="004E0203">
            <w:pPr>
              <w:spacing w:before="0" w:after="0" w:line="240" w:lineRule="auto"/>
              <w:jc w:val="right"/>
              <w:rPr>
                <w:rFonts w:cstheme="minorHAnsi"/>
                <w:noProof/>
                <w:szCs w:val="20"/>
              </w:rPr>
            </w:pPr>
            <w:r w:rsidRPr="006569DE">
              <w:rPr>
                <w:rFonts w:cstheme="minorHAnsi"/>
                <w:noProof/>
                <w:szCs w:val="20"/>
              </w:rPr>
              <w:t>1</w:t>
            </w:r>
          </w:p>
        </w:tc>
      </w:tr>
      <w:tr w:rsidR="00D9565F" w:rsidRPr="006569DE" w14:paraId="6BEBFF06" w14:textId="77777777" w:rsidTr="006569DE">
        <w:trPr>
          <w:cnfStyle w:val="000000010000" w:firstRow="0" w:lastRow="0" w:firstColumn="0" w:lastColumn="0" w:oddVBand="0" w:evenVBand="0" w:oddHBand="0" w:evenHBand="1" w:firstRowFirstColumn="0" w:firstRowLastColumn="0" w:lastRowFirstColumn="0" w:lastRowLastColumn="0"/>
          <w:trHeight w:val="249"/>
        </w:trPr>
        <w:tc>
          <w:tcPr>
            <w:tcW w:w="6489" w:type="dxa"/>
            <w:shd w:val="clear" w:color="auto" w:fill="FFFFFF" w:themeFill="background1"/>
            <w:noWrap/>
          </w:tcPr>
          <w:p w14:paraId="15E34D4A" w14:textId="77777777" w:rsidR="004E0203" w:rsidRPr="006569DE" w:rsidRDefault="004E0203" w:rsidP="005A02CE">
            <w:pPr>
              <w:pStyle w:val="ListParagraph"/>
              <w:numPr>
                <w:ilvl w:val="0"/>
                <w:numId w:val="59"/>
              </w:numPr>
              <w:spacing w:before="0" w:after="0" w:line="240" w:lineRule="auto"/>
              <w:rPr>
                <w:rFonts w:cstheme="minorHAnsi"/>
                <w:noProof/>
                <w:szCs w:val="20"/>
              </w:rPr>
            </w:pPr>
            <w:r w:rsidRPr="006569DE">
              <w:rPr>
                <w:rFonts w:cstheme="minorHAnsi"/>
                <w:noProof/>
                <w:szCs w:val="20"/>
              </w:rPr>
              <w:t>Sud-Est (inclusiv ITI Delta Dunării)</w:t>
            </w:r>
          </w:p>
        </w:tc>
        <w:tc>
          <w:tcPr>
            <w:tcW w:w="3009" w:type="dxa"/>
            <w:shd w:val="clear" w:color="auto" w:fill="FFFFFF" w:themeFill="background1"/>
            <w:noWrap/>
          </w:tcPr>
          <w:p w14:paraId="4C18BBDE" w14:textId="77777777" w:rsidR="004E0203" w:rsidRPr="006569DE" w:rsidRDefault="004E0203">
            <w:pPr>
              <w:spacing w:before="0" w:after="0" w:line="240" w:lineRule="auto"/>
              <w:jc w:val="right"/>
              <w:rPr>
                <w:rFonts w:cstheme="minorHAnsi"/>
                <w:noProof/>
                <w:szCs w:val="20"/>
              </w:rPr>
            </w:pPr>
            <w:r w:rsidRPr="006569DE">
              <w:rPr>
                <w:rFonts w:cstheme="minorHAnsi"/>
                <w:noProof/>
                <w:szCs w:val="20"/>
              </w:rPr>
              <w:t>2</w:t>
            </w:r>
          </w:p>
        </w:tc>
      </w:tr>
      <w:tr w:rsidR="00D9565F" w:rsidRPr="006569DE" w14:paraId="59D48FC7" w14:textId="77777777" w:rsidTr="006569DE">
        <w:trPr>
          <w:cnfStyle w:val="000000100000" w:firstRow="0" w:lastRow="0" w:firstColumn="0" w:lastColumn="0" w:oddVBand="0" w:evenVBand="0" w:oddHBand="1" w:evenHBand="0" w:firstRowFirstColumn="0" w:firstRowLastColumn="0" w:lastRowFirstColumn="0" w:lastRowLastColumn="0"/>
          <w:trHeight w:val="249"/>
        </w:trPr>
        <w:tc>
          <w:tcPr>
            <w:tcW w:w="6489" w:type="dxa"/>
            <w:shd w:val="clear" w:color="auto" w:fill="FFFFFF" w:themeFill="background1"/>
            <w:noWrap/>
          </w:tcPr>
          <w:p w14:paraId="57A37F0A" w14:textId="77777777" w:rsidR="004E0203" w:rsidRPr="006569DE" w:rsidRDefault="004E0203" w:rsidP="005A02CE">
            <w:pPr>
              <w:pStyle w:val="ListParagraph"/>
              <w:numPr>
                <w:ilvl w:val="0"/>
                <w:numId w:val="59"/>
              </w:numPr>
              <w:spacing w:before="0" w:after="0" w:line="240" w:lineRule="auto"/>
              <w:rPr>
                <w:rFonts w:cstheme="minorHAnsi"/>
                <w:noProof/>
                <w:szCs w:val="20"/>
              </w:rPr>
            </w:pPr>
            <w:r w:rsidRPr="006569DE">
              <w:rPr>
                <w:rFonts w:cstheme="minorHAnsi"/>
                <w:noProof/>
                <w:szCs w:val="20"/>
              </w:rPr>
              <w:t>Sud-Vest Oltenia</w:t>
            </w:r>
          </w:p>
        </w:tc>
        <w:tc>
          <w:tcPr>
            <w:tcW w:w="3009" w:type="dxa"/>
            <w:shd w:val="clear" w:color="auto" w:fill="FFFFFF" w:themeFill="background1"/>
            <w:noWrap/>
          </w:tcPr>
          <w:p w14:paraId="364D9832" w14:textId="77777777" w:rsidR="004E0203" w:rsidRPr="006569DE" w:rsidRDefault="004E0203">
            <w:pPr>
              <w:spacing w:before="0" w:after="0" w:line="240" w:lineRule="auto"/>
              <w:jc w:val="right"/>
              <w:rPr>
                <w:rFonts w:cstheme="minorHAnsi"/>
                <w:noProof/>
                <w:szCs w:val="20"/>
              </w:rPr>
            </w:pPr>
            <w:r w:rsidRPr="006569DE">
              <w:rPr>
                <w:rFonts w:cstheme="minorHAnsi"/>
                <w:noProof/>
                <w:szCs w:val="20"/>
              </w:rPr>
              <w:t>1</w:t>
            </w:r>
          </w:p>
        </w:tc>
      </w:tr>
      <w:tr w:rsidR="00D9565F" w:rsidRPr="006569DE" w14:paraId="5AC2E303" w14:textId="77777777" w:rsidTr="006569DE">
        <w:trPr>
          <w:cnfStyle w:val="000000010000" w:firstRow="0" w:lastRow="0" w:firstColumn="0" w:lastColumn="0" w:oddVBand="0" w:evenVBand="0" w:oddHBand="0" w:evenHBand="1" w:firstRowFirstColumn="0" w:firstRowLastColumn="0" w:lastRowFirstColumn="0" w:lastRowLastColumn="0"/>
          <w:trHeight w:val="249"/>
        </w:trPr>
        <w:tc>
          <w:tcPr>
            <w:tcW w:w="6489" w:type="dxa"/>
            <w:shd w:val="clear" w:color="auto" w:fill="FFFFFF" w:themeFill="background1"/>
            <w:noWrap/>
          </w:tcPr>
          <w:p w14:paraId="4A9CA86C" w14:textId="77777777" w:rsidR="004E0203" w:rsidRPr="006569DE" w:rsidRDefault="004E0203" w:rsidP="005A02CE">
            <w:pPr>
              <w:pStyle w:val="ListParagraph"/>
              <w:numPr>
                <w:ilvl w:val="0"/>
                <w:numId w:val="59"/>
              </w:numPr>
              <w:spacing w:before="0" w:after="0" w:line="240" w:lineRule="auto"/>
              <w:rPr>
                <w:rFonts w:cstheme="minorHAnsi"/>
                <w:noProof/>
                <w:szCs w:val="20"/>
              </w:rPr>
            </w:pPr>
            <w:r w:rsidRPr="006569DE">
              <w:rPr>
                <w:rFonts w:cstheme="minorHAnsi"/>
                <w:noProof/>
                <w:szCs w:val="20"/>
              </w:rPr>
              <w:t>Vest</w:t>
            </w:r>
          </w:p>
        </w:tc>
        <w:tc>
          <w:tcPr>
            <w:tcW w:w="3009" w:type="dxa"/>
            <w:shd w:val="clear" w:color="auto" w:fill="FFFFFF" w:themeFill="background1"/>
            <w:noWrap/>
          </w:tcPr>
          <w:p w14:paraId="76F61CFC" w14:textId="77777777" w:rsidR="004E0203" w:rsidRPr="006569DE" w:rsidRDefault="004E0203">
            <w:pPr>
              <w:spacing w:before="0" w:after="0" w:line="240" w:lineRule="auto"/>
              <w:jc w:val="right"/>
              <w:rPr>
                <w:rFonts w:cstheme="minorHAnsi"/>
                <w:noProof/>
                <w:szCs w:val="20"/>
              </w:rPr>
            </w:pPr>
            <w:r w:rsidRPr="006569DE">
              <w:rPr>
                <w:rFonts w:cstheme="minorHAnsi"/>
                <w:noProof/>
                <w:szCs w:val="20"/>
              </w:rPr>
              <w:t>1</w:t>
            </w:r>
          </w:p>
        </w:tc>
      </w:tr>
    </w:tbl>
    <w:p w14:paraId="018BC07C" w14:textId="77777777" w:rsidR="004E0203" w:rsidRPr="004E0203" w:rsidRDefault="004E0203" w:rsidP="004E0203">
      <w:pPr>
        <w:pBdr>
          <w:top w:val="nil"/>
          <w:left w:val="nil"/>
          <w:bottom w:val="nil"/>
          <w:right w:val="nil"/>
          <w:between w:val="nil"/>
        </w:pBdr>
        <w:spacing w:after="0" w:line="240" w:lineRule="auto"/>
        <w:rPr>
          <w:rFonts w:eastAsia="Calibri" w:cs="Calibri"/>
          <w:i/>
          <w:color w:val="2D788C" w:themeColor="background2" w:themeShade="BF"/>
          <w:sz w:val="18"/>
          <w:szCs w:val="18"/>
        </w:rPr>
      </w:pPr>
      <w:r w:rsidRPr="004E0203">
        <w:rPr>
          <w:rFonts w:eastAsia="Calibri" w:cs="Calibri"/>
          <w:i/>
          <w:color w:val="2D788C" w:themeColor="background2" w:themeShade="BF"/>
          <w:sz w:val="18"/>
          <w:szCs w:val="18"/>
        </w:rPr>
        <w:t>Sursa datelor: Baza de date AMPOCU</w:t>
      </w:r>
    </w:p>
    <w:p w14:paraId="69641914" w14:textId="77777777" w:rsidR="004E0203" w:rsidRPr="00230D9F" w:rsidRDefault="004E0203" w:rsidP="009406D2">
      <w:pPr>
        <w:widowControl w:val="0"/>
        <w:numPr>
          <w:ilvl w:val="0"/>
          <w:numId w:val="88"/>
        </w:numPr>
        <w:suppressAutoHyphens/>
        <w:spacing w:before="120" w:after="120" w:line="240" w:lineRule="auto"/>
        <w:ind w:left="288"/>
        <w:jc w:val="both"/>
        <w:rPr>
          <w:rFonts w:cstheme="minorHAnsi"/>
          <w:bCs/>
        </w:rPr>
      </w:pPr>
      <w:r w:rsidRPr="00230D9F">
        <w:rPr>
          <w:rFonts w:cstheme="minorHAnsi"/>
        </w:rPr>
        <w:t xml:space="preserve">Din perspectiva tipologiei de beneficiari, se constată că cele mai multe proiecte sunt implementate de asociații, SRL-uri și o universitate. Cele 11 proiecte sunt implementate de 7 beneficiari unici (o asociație are 3 proiecte în implementare, o asociație și un SRL având 2 proiecte în implementare). </w:t>
      </w:r>
    </w:p>
    <w:p w14:paraId="1C6DA163" w14:textId="77777777" w:rsidR="004E0203" w:rsidRPr="0090731A" w:rsidRDefault="004E0203" w:rsidP="006569DE">
      <w:pPr>
        <w:suppressAutoHyphens/>
        <w:spacing w:before="120" w:after="120"/>
        <w:rPr>
          <w:rFonts w:cstheme="minorHAnsi"/>
          <w:b/>
          <w:i/>
          <w:iCs/>
        </w:rPr>
      </w:pPr>
      <w:r w:rsidRPr="0090731A">
        <w:rPr>
          <w:rFonts w:cstheme="minorHAnsi"/>
          <w:b/>
          <w:i/>
          <w:iCs/>
        </w:rPr>
        <w:t>OS 8.4. Măsuri de sprijin pentru personalul din sănătate implicat direct în transportul, echiparea, evaluarea, diagnosticarea şi tratamentul pacienților infectați cu COVID-19 (sănătate).</w:t>
      </w:r>
    </w:p>
    <w:p w14:paraId="34D51F3E" w14:textId="782D24FA" w:rsidR="004E0203" w:rsidRPr="005C319F"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5C319F">
        <w:rPr>
          <w:rFonts w:eastAsia="SimSun" w:cstheme="minorHAnsi"/>
          <w:lang w:eastAsia="ja-JP"/>
        </w:rPr>
        <w:t xml:space="preserve">Intervenția OS 8.4  a fost concepută ca un  mecanism simplu de acordare a unor stimulente de risc aplicate salariului existent cadrelor medicale implicați direct în transportul, echiparea, evaluarea, diagnosticarea si tratamentul pacienților infectați cu COVID-19. </w:t>
      </w:r>
    </w:p>
    <w:p w14:paraId="6F1C63EA" w14:textId="0F1AA1CE" w:rsidR="004E0203" w:rsidRPr="005C319F"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5C319F">
        <w:rPr>
          <w:rFonts w:eastAsia="SimSun" w:cstheme="minorHAnsi"/>
          <w:lang w:eastAsia="ja-JP"/>
        </w:rPr>
        <w:t>Nevoia critică c</w:t>
      </w:r>
      <w:r>
        <w:rPr>
          <w:rFonts w:eastAsia="SimSun" w:cstheme="minorHAnsi"/>
          <w:lang w:eastAsia="ja-JP"/>
        </w:rPr>
        <w:t>ă</w:t>
      </w:r>
      <w:r w:rsidRPr="005C319F">
        <w:rPr>
          <w:rFonts w:eastAsia="SimSun" w:cstheme="minorHAnsi"/>
          <w:lang w:eastAsia="ja-JP"/>
        </w:rPr>
        <w:t xml:space="preserve">reia i  s-a adresat acest OS se referă la nevoia de </w:t>
      </w:r>
      <w:r w:rsidR="00E0544E">
        <w:rPr>
          <w:rFonts w:eastAsia="SimSun" w:cstheme="minorHAnsi"/>
          <w:lang w:eastAsia="ja-JP"/>
        </w:rPr>
        <w:t xml:space="preserve">a </w:t>
      </w:r>
      <w:r w:rsidRPr="005C319F">
        <w:rPr>
          <w:rFonts w:eastAsia="SimSun" w:cstheme="minorHAnsi"/>
          <w:lang w:eastAsia="ja-JP"/>
        </w:rPr>
        <w:t xml:space="preserve">oferi sprijin cadrelor medicale pentru a-i motiva să-și continue activitatea în condiții de risc crescut de infectare.  </w:t>
      </w:r>
    </w:p>
    <w:p w14:paraId="2F31F268" w14:textId="77777777" w:rsidR="004E0203" w:rsidRPr="005C319F"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5C319F">
        <w:rPr>
          <w:rFonts w:eastAsia="SimSun" w:cstheme="minorHAnsi"/>
          <w:lang w:eastAsia="ja-JP"/>
        </w:rPr>
        <w:t xml:space="preserve">Teoria programului s-a bazat pe ipoteza conform căreia soluția optimă de </w:t>
      </w:r>
      <w:r w:rsidRPr="0090731A">
        <w:rPr>
          <w:rFonts w:eastAsia="SimSun" w:cstheme="minorHAnsi"/>
          <w:lang w:eastAsia="ja-JP"/>
        </w:rPr>
        <w:t xml:space="preserve">avea </w:t>
      </w:r>
      <w:r w:rsidRPr="005C319F">
        <w:rPr>
          <w:rFonts w:eastAsia="SimSun" w:cstheme="minorHAnsi"/>
          <w:lang w:eastAsia="ja-JP"/>
        </w:rPr>
        <w:t>cadre medicale suficiente și motivate pentru a asigura servicii medicale de calitate pentru toți pacienții</w:t>
      </w:r>
      <w:r w:rsidRPr="0090731A">
        <w:rPr>
          <w:rFonts w:eastAsia="SimSun" w:cstheme="minorHAnsi"/>
          <w:lang w:eastAsia="ja-JP"/>
        </w:rPr>
        <w:t xml:space="preserve"> este aceea de acordare a unor stimulente financiare acestora.</w:t>
      </w:r>
    </w:p>
    <w:p w14:paraId="2A2D56ED" w14:textId="77777777" w:rsidR="004E0203" w:rsidRPr="0090731A" w:rsidRDefault="004E0203" w:rsidP="009406D2">
      <w:pPr>
        <w:widowControl w:val="0"/>
        <w:numPr>
          <w:ilvl w:val="0"/>
          <w:numId w:val="88"/>
        </w:numPr>
        <w:suppressAutoHyphens/>
        <w:spacing w:before="120" w:after="120" w:line="240" w:lineRule="auto"/>
        <w:ind w:left="288"/>
        <w:jc w:val="both"/>
        <w:rPr>
          <w:rFonts w:eastAsia="SimSun" w:cstheme="minorHAnsi"/>
          <w:lang w:eastAsia="ja-JP"/>
        </w:rPr>
      </w:pPr>
      <w:r w:rsidRPr="00692BBF">
        <w:rPr>
          <w:rFonts w:eastAsia="SimSun" w:cstheme="minorHAnsi"/>
          <w:lang w:eastAsia="ja-JP"/>
        </w:rPr>
        <w:t xml:space="preserve">Proiectele finanțate în cadrul OS 8.4 beneficiază de o alocare de 94.000.000 Euro. </w:t>
      </w:r>
      <w:r w:rsidRPr="0090731A">
        <w:rPr>
          <w:rFonts w:eastAsia="SimSun" w:cstheme="minorHAnsi"/>
          <w:lang w:eastAsia="ja-JP"/>
        </w:rPr>
        <w:t xml:space="preserve">Cele 3 proiecte contractate în cadrul acestui obiectiv </w:t>
      </w:r>
      <w:r>
        <w:rPr>
          <w:rFonts w:eastAsia="SimSun" w:cstheme="minorHAnsi"/>
          <w:lang w:eastAsia="ja-JP"/>
        </w:rPr>
        <w:t>î</w:t>
      </w:r>
      <w:r w:rsidRPr="0090731A">
        <w:rPr>
          <w:rFonts w:eastAsia="SimSun" w:cstheme="minorHAnsi"/>
          <w:lang w:eastAsia="ja-JP"/>
        </w:rPr>
        <w:t>n</w:t>
      </w:r>
      <w:r w:rsidRPr="00692BBF">
        <w:rPr>
          <w:rFonts w:eastAsia="SimSun" w:cstheme="minorHAnsi"/>
          <w:lang w:eastAsia="ja-JP"/>
        </w:rPr>
        <w:t>sumează 497.481.816 Lei</w:t>
      </w:r>
      <w:r w:rsidRPr="0090731A">
        <w:rPr>
          <w:rFonts w:eastAsia="SimSun" w:cstheme="minorHAnsi"/>
          <w:lang w:eastAsia="ja-JP"/>
        </w:rPr>
        <w:t xml:space="preserve"> si au ca beneficiari </w:t>
      </w:r>
      <w:r w:rsidRPr="00692BBF">
        <w:rPr>
          <w:rFonts w:eastAsia="SimSun" w:cstheme="minorHAnsi"/>
          <w:lang w:eastAsia="ja-JP"/>
        </w:rPr>
        <w:t xml:space="preserve"> Casa Națională de Asig</w:t>
      </w:r>
      <w:r w:rsidRPr="0090731A">
        <w:rPr>
          <w:rFonts w:eastAsia="SimSun" w:cstheme="minorHAnsi"/>
          <w:lang w:eastAsia="ja-JP"/>
        </w:rPr>
        <w:t>urări de</w:t>
      </w:r>
      <w:r w:rsidRPr="00692BBF">
        <w:rPr>
          <w:rFonts w:eastAsia="SimSun" w:cstheme="minorHAnsi"/>
          <w:lang w:eastAsia="ja-JP"/>
        </w:rPr>
        <w:t xml:space="preserve"> Sănătate (CNAS) și Ministerul Sănătății</w:t>
      </w:r>
      <w:r w:rsidRPr="0090731A">
        <w:rPr>
          <w:rFonts w:eastAsia="SimSun" w:cstheme="minorHAnsi"/>
          <w:lang w:eastAsia="ja-JP"/>
        </w:rPr>
        <w:t xml:space="preserve"> (MS)</w:t>
      </w:r>
      <w:r w:rsidRPr="00692BBF">
        <w:rPr>
          <w:rFonts w:eastAsia="SimSun" w:cstheme="minorHAnsi"/>
          <w:lang w:eastAsia="ja-JP"/>
        </w:rPr>
        <w:t>. Proiectele vizează susținerea personalului din sănătate implicat direct în transportul, echiparea, evaluarea, diagnosticarea şi tratamentul pacienților infectați cu COVID-19, pe perioada stării de urgență, cu scopul asigurării serviciilor medicale orientate către prevenția, diagnosticarea şi tratamentul infecțiilor cu COVID-19</w:t>
      </w:r>
      <w:r w:rsidRPr="0090731A">
        <w:rPr>
          <w:rFonts w:eastAsia="SimSun" w:cstheme="minorHAnsi"/>
          <w:lang w:eastAsia="ja-JP"/>
        </w:rPr>
        <w:t>.</w:t>
      </w:r>
    </w:p>
    <w:p w14:paraId="655469A6" w14:textId="47B6EF57" w:rsidR="004E0203" w:rsidRPr="0090731A" w:rsidRDefault="004E0203" w:rsidP="004E0203">
      <w:pPr>
        <w:pStyle w:val="Caption"/>
        <w:framePr w:w="0" w:wrap="auto" w:vAnchor="margin" w:yAlign="inline"/>
        <w:spacing w:before="0" w:after="0" w:line="240" w:lineRule="auto"/>
        <w:rPr>
          <w:rFonts w:cstheme="minorHAnsi"/>
        </w:rPr>
      </w:pPr>
      <w:bookmarkStart w:id="60" w:name="_Toc153349621"/>
      <w:r w:rsidRPr="0090731A">
        <w:rPr>
          <w:rFonts w:cstheme="minorHAnsi"/>
        </w:rPr>
        <w:lastRenderedPageBreak/>
        <w:t xml:space="preserve">Figura </w:t>
      </w:r>
      <w:r w:rsidRPr="0090731A">
        <w:rPr>
          <w:rFonts w:cstheme="minorHAnsi"/>
        </w:rPr>
        <w:fldChar w:fldCharType="begin"/>
      </w:r>
      <w:r w:rsidRPr="0090731A">
        <w:rPr>
          <w:rFonts w:cstheme="minorHAnsi"/>
        </w:rPr>
        <w:instrText xml:space="preserve"> SEQ Figura \* ARABIC </w:instrText>
      </w:r>
      <w:r w:rsidRPr="0090731A">
        <w:rPr>
          <w:rFonts w:cstheme="minorHAnsi"/>
        </w:rPr>
        <w:fldChar w:fldCharType="separate"/>
      </w:r>
      <w:r w:rsidR="00B06751">
        <w:rPr>
          <w:rFonts w:cstheme="minorHAnsi"/>
          <w:noProof/>
        </w:rPr>
        <w:t>8</w:t>
      </w:r>
      <w:r w:rsidRPr="0090731A">
        <w:rPr>
          <w:rFonts w:cstheme="minorHAnsi"/>
        </w:rPr>
        <w:fldChar w:fldCharType="end"/>
      </w:r>
      <w:r w:rsidR="006569DE">
        <w:rPr>
          <w:rFonts w:cstheme="minorHAnsi"/>
        </w:rPr>
        <w:t>.</w:t>
      </w:r>
      <w:r w:rsidRPr="0090731A">
        <w:rPr>
          <w:rFonts w:cstheme="minorHAnsi"/>
        </w:rPr>
        <w:t xml:space="preserve"> </w:t>
      </w:r>
      <w:r w:rsidRPr="00692BBF">
        <w:rPr>
          <w:rFonts w:cstheme="minorHAnsi"/>
        </w:rPr>
        <w:t>Logica intervenției OS 8.</w:t>
      </w:r>
      <w:r w:rsidRPr="0090731A">
        <w:rPr>
          <w:rFonts w:cstheme="minorHAnsi"/>
        </w:rPr>
        <w:t>4</w:t>
      </w:r>
      <w:bookmarkEnd w:id="60"/>
    </w:p>
    <w:p w14:paraId="7265EC67" w14:textId="77777777" w:rsidR="004E0203" w:rsidRDefault="004E0203" w:rsidP="004E0203">
      <w:pPr>
        <w:suppressAutoHyphens/>
        <w:spacing w:after="0"/>
        <w:rPr>
          <w:rFonts w:cstheme="minorHAnsi"/>
          <w:b/>
        </w:rPr>
      </w:pPr>
      <w:r>
        <w:rPr>
          <w:noProof/>
        </w:rPr>
        <w:drawing>
          <wp:inline distT="0" distB="0" distL="0" distR="0" wp14:anchorId="368FF511" wp14:editId="1F4C38BF">
            <wp:extent cx="5781554" cy="3007478"/>
            <wp:effectExtent l="0" t="0" r="0" b="2540"/>
            <wp:docPr id="2042696758" name="Picture 2042696758" descr="A screen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web page&#10;&#10;Description automatically generated"/>
                    <pic:cNvPicPr preferRelativeResize="0"/>
                  </pic:nvPicPr>
                  <pic:blipFill>
                    <a:blip r:embed="rId22"/>
                    <a:srcRect t="4144" b="18642"/>
                    <a:stretch>
                      <a:fillRect/>
                    </a:stretch>
                  </pic:blipFill>
                  <pic:spPr>
                    <a:xfrm>
                      <a:off x="0" y="0"/>
                      <a:ext cx="5789827" cy="3011781"/>
                    </a:xfrm>
                    <a:prstGeom prst="rect">
                      <a:avLst/>
                    </a:prstGeom>
                    <a:ln/>
                  </pic:spPr>
                </pic:pic>
              </a:graphicData>
            </a:graphic>
          </wp:inline>
        </w:drawing>
      </w:r>
    </w:p>
    <w:p w14:paraId="3770E7E9" w14:textId="4B2B2939" w:rsidR="00995CFB" w:rsidRPr="004E0203" w:rsidRDefault="004E0203" w:rsidP="004E0203">
      <w:pPr>
        <w:pBdr>
          <w:top w:val="nil"/>
          <w:left w:val="nil"/>
          <w:bottom w:val="nil"/>
          <w:right w:val="nil"/>
          <w:between w:val="nil"/>
        </w:pBdr>
        <w:spacing w:after="0" w:line="240" w:lineRule="auto"/>
        <w:rPr>
          <w:rFonts w:eastAsia="Calibri" w:cs="Calibri"/>
          <w:i/>
          <w:color w:val="2D788C" w:themeColor="background2" w:themeShade="BF"/>
          <w:sz w:val="18"/>
          <w:szCs w:val="18"/>
        </w:rPr>
      </w:pPr>
      <w:r w:rsidRPr="004E0203">
        <w:rPr>
          <w:rFonts w:eastAsia="Calibri" w:cs="Calibri"/>
          <w:i/>
          <w:color w:val="2D788C" w:themeColor="background2" w:themeShade="BF"/>
          <w:sz w:val="18"/>
          <w:szCs w:val="18"/>
        </w:rPr>
        <w:t>Sursa: conceptul echipei de evaluare</w:t>
      </w:r>
    </w:p>
    <w:p w14:paraId="509E3A58" w14:textId="76F07A50" w:rsidR="000865AC" w:rsidRDefault="000865AC" w:rsidP="00B03251">
      <w:pPr>
        <w:pStyle w:val="Titlu3Heading3"/>
        <w:numPr>
          <w:ilvl w:val="2"/>
          <w:numId w:val="12"/>
        </w:numPr>
        <w:ind w:left="1418" w:hanging="708"/>
      </w:pPr>
      <w:bookmarkStart w:id="61" w:name="_Toc153363817"/>
      <w:r w:rsidRPr="00E77574">
        <w:t xml:space="preserve">APLICAREA METODOLOGIEI DE EVALUARE </w:t>
      </w:r>
      <w:r w:rsidR="00714737">
        <w:t xml:space="preserve">a intervențiilor </w:t>
      </w:r>
      <w:r w:rsidRPr="00E77574">
        <w:t>POCU</w:t>
      </w:r>
      <w:r w:rsidR="009879C6" w:rsidRPr="00E77574">
        <w:t xml:space="preserve"> </w:t>
      </w:r>
      <w:r w:rsidRPr="00E77574">
        <w:t>AP8</w:t>
      </w:r>
      <w:bookmarkEnd w:id="61"/>
    </w:p>
    <w:p w14:paraId="18DF30B3" w14:textId="77777777" w:rsidR="009731E0" w:rsidRPr="00F45394" w:rsidRDefault="009731E0" w:rsidP="009406D2">
      <w:pPr>
        <w:widowControl w:val="0"/>
        <w:numPr>
          <w:ilvl w:val="0"/>
          <w:numId w:val="88"/>
        </w:numPr>
        <w:suppressAutoHyphens/>
        <w:spacing w:before="120" w:after="120" w:line="240" w:lineRule="auto"/>
        <w:ind w:left="288"/>
        <w:jc w:val="both"/>
        <w:rPr>
          <w:rFonts w:eastAsia="SimSun" w:cstheme="minorHAnsi"/>
          <w:bCs/>
          <w:color w:val="000000"/>
          <w:lang w:eastAsia="ja-JP"/>
        </w:rPr>
      </w:pPr>
      <w:bookmarkStart w:id="62" w:name="_Toc89032636"/>
      <w:r w:rsidRPr="00692BBF">
        <w:rPr>
          <w:rFonts w:eastAsia="SimSun" w:cstheme="minorHAnsi"/>
          <w:lang w:eastAsia="ja-JP"/>
        </w:rPr>
        <w:t>Pentru</w:t>
      </w:r>
      <w:r w:rsidRPr="00692BBF">
        <w:rPr>
          <w:rFonts w:eastAsia="SimSun" w:cstheme="minorHAnsi"/>
          <w:color w:val="000000"/>
          <w:lang w:eastAsia="ja-JP"/>
        </w:rPr>
        <w:t xml:space="preserve"> a răspunde întrebărilor de evaluare (ÎE) s-a elaborat o metodologie de evaluare bazată pe o combinație de metode și instrumente adaptate specificului </w:t>
      </w:r>
      <w:r w:rsidRPr="00F45394">
        <w:rPr>
          <w:rFonts w:eastAsia="SimSun" w:cstheme="minorHAnsi"/>
          <w:color w:val="000000"/>
          <w:lang w:eastAsia="ja-JP"/>
        </w:rPr>
        <w:t>Temei POCU AP8.</w:t>
      </w:r>
      <w:r w:rsidRPr="00692BBF">
        <w:rPr>
          <w:rFonts w:eastAsia="SimSun" w:cstheme="minorHAnsi"/>
          <w:color w:val="000000"/>
          <w:lang w:eastAsia="ja-JP"/>
        </w:rPr>
        <w:t xml:space="preserve"> </w:t>
      </w:r>
    </w:p>
    <w:p w14:paraId="455C05B7" w14:textId="77777777" w:rsidR="009731E0" w:rsidRDefault="009731E0" w:rsidP="009406D2">
      <w:pPr>
        <w:widowControl w:val="0"/>
        <w:numPr>
          <w:ilvl w:val="0"/>
          <w:numId w:val="88"/>
        </w:numPr>
        <w:suppressAutoHyphens/>
        <w:spacing w:before="120" w:after="120" w:line="240" w:lineRule="auto"/>
        <w:ind w:left="288"/>
        <w:jc w:val="both"/>
        <w:rPr>
          <w:rFonts w:cstheme="minorHAnsi"/>
        </w:rPr>
      </w:pPr>
      <w:r w:rsidRPr="00F45394">
        <w:rPr>
          <w:rFonts w:cstheme="minorHAnsi"/>
        </w:rPr>
        <w:t>Metodologia și instrumentele de evaluare, cât și modul în care acestea au fost aplicate în cadru</w:t>
      </w:r>
      <w:r>
        <w:rPr>
          <w:rFonts w:cstheme="minorHAnsi"/>
        </w:rPr>
        <w:t>l acestei teme</w:t>
      </w:r>
      <w:r w:rsidRPr="00F45394">
        <w:rPr>
          <w:rFonts w:cstheme="minorHAnsi"/>
        </w:rPr>
        <w:t xml:space="preserve"> sunt descrise în tabelul următor:</w:t>
      </w:r>
    </w:p>
    <w:p w14:paraId="041C9A06" w14:textId="7410B44A" w:rsidR="00110820" w:rsidRDefault="00110820" w:rsidP="00110820">
      <w:pPr>
        <w:pStyle w:val="Caption"/>
        <w:framePr w:wrap="around"/>
      </w:pPr>
      <w:bookmarkStart w:id="63" w:name="_Toc153349574"/>
      <w:r>
        <w:t xml:space="preserve">Tabel </w:t>
      </w:r>
      <w:r>
        <w:fldChar w:fldCharType="begin"/>
      </w:r>
      <w:r>
        <w:instrText xml:space="preserve"> SEQ Tabel \* ARABIC </w:instrText>
      </w:r>
      <w:r>
        <w:fldChar w:fldCharType="separate"/>
      </w:r>
      <w:r w:rsidR="00B06751">
        <w:rPr>
          <w:noProof/>
        </w:rPr>
        <w:t>5</w:t>
      </w:r>
      <w:r>
        <w:fldChar w:fldCharType="end"/>
      </w:r>
      <w:r>
        <w:t xml:space="preserve">. </w:t>
      </w:r>
      <w:r w:rsidRPr="00F24E91">
        <w:t>Metodologia de evaluare pentru POCU AP8</w:t>
      </w:r>
      <w:bookmarkEnd w:id="63"/>
    </w:p>
    <w:tbl>
      <w:tblPr>
        <w:tblStyle w:val="Civittatable1"/>
        <w:tblW w:w="9606" w:type="dxa"/>
        <w:tblInd w:w="-5" w:type="dxa"/>
        <w:tblLook w:val="04A0" w:firstRow="1" w:lastRow="0" w:firstColumn="1" w:lastColumn="0" w:noHBand="0" w:noVBand="1"/>
      </w:tblPr>
      <w:tblGrid>
        <w:gridCol w:w="1424"/>
        <w:gridCol w:w="8182"/>
      </w:tblGrid>
      <w:tr w:rsidR="000B0167" w:rsidRPr="00110820" w14:paraId="2AC13CEC" w14:textId="77777777">
        <w:trPr>
          <w:cnfStyle w:val="100000000000" w:firstRow="1" w:lastRow="0" w:firstColumn="0" w:lastColumn="0" w:oddVBand="0" w:evenVBand="0" w:oddHBand="0" w:evenHBand="0" w:firstRowFirstColumn="0" w:firstRowLastColumn="0" w:lastRowFirstColumn="0" w:lastRowLastColumn="0"/>
          <w:trHeight w:val="533"/>
        </w:trPr>
        <w:tc>
          <w:tcPr>
            <w:tcW w:w="1424" w:type="dxa"/>
            <w:tcBorders>
              <w:top w:val="single" w:sz="4" w:space="0" w:color="FFFFFF"/>
              <w:left w:val="single" w:sz="4" w:space="0" w:color="FFFFFF"/>
              <w:bottom w:val="single" w:sz="4" w:space="0" w:color="FFFFFF"/>
              <w:right w:val="single" w:sz="4" w:space="0" w:color="FFFFFF"/>
            </w:tcBorders>
            <w:hideMark/>
          </w:tcPr>
          <w:p w14:paraId="111B4CF7"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Metoda de evaluare</w:t>
            </w:r>
          </w:p>
        </w:tc>
        <w:tc>
          <w:tcPr>
            <w:tcW w:w="8182" w:type="dxa"/>
            <w:tcBorders>
              <w:top w:val="single" w:sz="4" w:space="0" w:color="FFFFFF"/>
              <w:left w:val="single" w:sz="4" w:space="0" w:color="FFFFFF"/>
              <w:bottom w:val="single" w:sz="4" w:space="0" w:color="FFFFFF"/>
              <w:right w:val="single" w:sz="4" w:space="0" w:color="FFFFFF"/>
            </w:tcBorders>
            <w:hideMark/>
          </w:tcPr>
          <w:p w14:paraId="5F646D48"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Aplicare și contribuție la evaluare</w:t>
            </w:r>
          </w:p>
        </w:tc>
      </w:tr>
      <w:tr w:rsidR="000B0167" w:rsidRPr="00110820" w14:paraId="4860DC83" w14:textId="77777777">
        <w:trPr>
          <w:cnfStyle w:val="000000100000" w:firstRow="0" w:lastRow="0" w:firstColumn="0" w:lastColumn="0" w:oddVBand="0" w:evenVBand="0" w:oddHBand="1" w:evenHBand="0" w:firstRowFirstColumn="0" w:firstRowLastColumn="0" w:lastRowFirstColumn="0" w:lastRowLastColumn="0"/>
          <w:trHeight w:val="292"/>
        </w:trPr>
        <w:tc>
          <w:tcPr>
            <w:tcW w:w="1424" w:type="dxa"/>
            <w:tcBorders>
              <w:top w:val="single" w:sz="4" w:space="0" w:color="FFFFFF"/>
              <w:left w:val="single" w:sz="4" w:space="0" w:color="FFFFFF"/>
              <w:bottom w:val="single" w:sz="4" w:space="0" w:color="FFFFFF"/>
              <w:right w:val="single" w:sz="4" w:space="0" w:color="FFFFFF"/>
            </w:tcBorders>
            <w:hideMark/>
          </w:tcPr>
          <w:p w14:paraId="524AF470"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Cercetare documentară</w:t>
            </w:r>
          </w:p>
        </w:tc>
        <w:tc>
          <w:tcPr>
            <w:tcW w:w="8182" w:type="dxa"/>
            <w:tcBorders>
              <w:top w:val="single" w:sz="4" w:space="0" w:color="FFFFFF"/>
              <w:left w:val="single" w:sz="4" w:space="0" w:color="FFFFFF"/>
              <w:bottom w:val="single" w:sz="4" w:space="0" w:color="FFFFFF"/>
              <w:right w:val="single" w:sz="4" w:space="0" w:color="FFFFFF"/>
            </w:tcBorders>
          </w:tcPr>
          <w:p w14:paraId="20904A33"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Cercetarea documentară</w:t>
            </w:r>
            <w:r w:rsidRPr="00110820">
              <w:rPr>
                <w:rFonts w:cstheme="minorHAnsi"/>
                <w:szCs w:val="20"/>
              </w:rPr>
              <w:t xml:space="preserve"> a presupus analiza documentelor privind cadrul strategic, legislativ și instituțional, la nivel european și național, privind infrastructura din România. Analiza documentelor de programare (POCU 2014-2020) cu toate modificările de program, Rapoartele Anuale de Implementare (RAI), Rapoartele de Evaluare anterioare; ordine sau ghiduri specifice dacă a fost cazul, etc.</w:t>
            </w:r>
          </w:p>
          <w:p w14:paraId="5A7B5460"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szCs w:val="20"/>
              </w:rPr>
              <w:t xml:space="preserve">Lista documentelor se regăsește în </w:t>
            </w:r>
            <w:r w:rsidRPr="00110820">
              <w:rPr>
                <w:rFonts w:cstheme="minorHAnsi"/>
                <w:b/>
                <w:szCs w:val="20"/>
                <w:u w:val="single"/>
              </w:rPr>
              <w:t>Anexa 1</w:t>
            </w:r>
            <w:r w:rsidRPr="00110820">
              <w:rPr>
                <w:rFonts w:cstheme="minorHAnsi"/>
                <w:szCs w:val="20"/>
              </w:rPr>
              <w:t>.</w:t>
            </w:r>
          </w:p>
        </w:tc>
      </w:tr>
      <w:tr w:rsidR="000B0167" w:rsidRPr="00110820" w14:paraId="4C09B8B6" w14:textId="77777777">
        <w:trPr>
          <w:cnfStyle w:val="000000010000" w:firstRow="0" w:lastRow="0" w:firstColumn="0" w:lastColumn="0" w:oddVBand="0" w:evenVBand="0" w:oddHBand="0" w:evenHBand="1" w:firstRowFirstColumn="0" w:firstRowLastColumn="0" w:lastRowFirstColumn="0" w:lastRowLastColumn="0"/>
          <w:trHeight w:val="352"/>
        </w:trPr>
        <w:tc>
          <w:tcPr>
            <w:tcW w:w="1424" w:type="dxa"/>
            <w:tcBorders>
              <w:top w:val="single" w:sz="4" w:space="0" w:color="FFFFFF"/>
              <w:left w:val="single" w:sz="4" w:space="0" w:color="FFFFFF"/>
              <w:bottom w:val="single" w:sz="4" w:space="0" w:color="FFFFFF"/>
              <w:right w:val="single" w:sz="4" w:space="0" w:color="FFFFFF"/>
            </w:tcBorders>
            <w:hideMark/>
          </w:tcPr>
          <w:p w14:paraId="46F86E2C"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Colectarea de date din baze de date publice, date program, administrative</w:t>
            </w:r>
          </w:p>
        </w:tc>
        <w:tc>
          <w:tcPr>
            <w:tcW w:w="8182" w:type="dxa"/>
            <w:tcBorders>
              <w:top w:val="single" w:sz="4" w:space="0" w:color="FFFFFF"/>
              <w:left w:val="single" w:sz="4" w:space="0" w:color="FFFFFF"/>
              <w:bottom w:val="single" w:sz="4" w:space="0" w:color="FFFFFF"/>
              <w:right w:val="single" w:sz="4" w:space="0" w:color="FFFFFF"/>
            </w:tcBorders>
          </w:tcPr>
          <w:p w14:paraId="43A76CFE"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szCs w:val="20"/>
              </w:rPr>
              <w:t xml:space="preserve">Principalele </w:t>
            </w:r>
            <w:r w:rsidRPr="00110820">
              <w:rPr>
                <w:rFonts w:cstheme="minorHAnsi"/>
                <w:b/>
                <w:szCs w:val="20"/>
              </w:rPr>
              <w:t>date colectate</w:t>
            </w:r>
            <w:r w:rsidRPr="00110820">
              <w:rPr>
                <w:rFonts w:cstheme="minorHAnsi"/>
                <w:szCs w:val="20"/>
              </w:rPr>
              <w:t xml:space="preserve">: </w:t>
            </w:r>
          </w:p>
          <w:p w14:paraId="090D3268" w14:textId="77777777" w:rsidR="009731E0" w:rsidRPr="00110820" w:rsidRDefault="009731E0" w:rsidP="00110820">
            <w:pPr>
              <w:pStyle w:val="ListParagraph"/>
              <w:numPr>
                <w:ilvl w:val="0"/>
                <w:numId w:val="39"/>
              </w:numPr>
              <w:spacing w:before="0" w:after="0" w:line="240" w:lineRule="auto"/>
              <w:jc w:val="both"/>
              <w:rPr>
                <w:rFonts w:cstheme="minorHAnsi"/>
                <w:szCs w:val="20"/>
              </w:rPr>
            </w:pPr>
            <w:r w:rsidRPr="00110820">
              <w:rPr>
                <w:rFonts w:cstheme="minorHAnsi"/>
                <w:szCs w:val="20"/>
              </w:rPr>
              <w:t>Date administrative privind proiectele finanțate (extragere din MySMIS, date AM, OI, etc.);</w:t>
            </w:r>
          </w:p>
          <w:p w14:paraId="5A5362FF" w14:textId="77777777" w:rsidR="009731E0" w:rsidRPr="00110820" w:rsidRDefault="009731E0" w:rsidP="00110820">
            <w:pPr>
              <w:pStyle w:val="ListParagraph"/>
              <w:numPr>
                <w:ilvl w:val="0"/>
                <w:numId w:val="39"/>
              </w:numPr>
              <w:spacing w:before="0" w:after="0" w:line="240" w:lineRule="auto"/>
              <w:jc w:val="both"/>
              <w:rPr>
                <w:rFonts w:cstheme="minorHAnsi"/>
                <w:szCs w:val="20"/>
              </w:rPr>
            </w:pPr>
            <w:r w:rsidRPr="00110820">
              <w:rPr>
                <w:rFonts w:cstheme="minorHAnsi"/>
                <w:szCs w:val="20"/>
              </w:rPr>
              <w:t>Date privind contextul intervențiilor POCU REACT-EU AP 8, preluate din baze de date statistice, extragere din baze de date și surse de date statistice relevante (EUROSTAT, INS, Ministerul Educației, ANOFM, Ministerul Sănătății etc).</w:t>
            </w:r>
          </w:p>
        </w:tc>
      </w:tr>
      <w:tr w:rsidR="000B0167" w:rsidRPr="00110820" w14:paraId="318D13C8" w14:textId="77777777">
        <w:trPr>
          <w:cnfStyle w:val="000000100000" w:firstRow="0" w:lastRow="0" w:firstColumn="0" w:lastColumn="0" w:oddVBand="0" w:evenVBand="0" w:oddHBand="1" w:evenHBand="0" w:firstRowFirstColumn="0" w:firstRowLastColumn="0" w:lastRowFirstColumn="0" w:lastRowLastColumn="0"/>
          <w:trHeight w:val="572"/>
        </w:trPr>
        <w:tc>
          <w:tcPr>
            <w:tcW w:w="1424" w:type="dxa"/>
            <w:tcBorders>
              <w:top w:val="single" w:sz="4" w:space="0" w:color="FFFFFF"/>
              <w:left w:val="single" w:sz="4" w:space="0" w:color="FFFFFF"/>
              <w:bottom w:val="single" w:sz="4" w:space="0" w:color="FFFFFF"/>
              <w:right w:val="single" w:sz="4" w:space="0" w:color="FFFFFF"/>
            </w:tcBorders>
            <w:hideMark/>
          </w:tcPr>
          <w:p w14:paraId="2C00036C"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 xml:space="preserve">Interviuri </w:t>
            </w:r>
          </w:p>
        </w:tc>
        <w:tc>
          <w:tcPr>
            <w:tcW w:w="8182" w:type="dxa"/>
            <w:tcBorders>
              <w:top w:val="single" w:sz="4" w:space="0" w:color="FFFFFF"/>
              <w:left w:val="single" w:sz="4" w:space="0" w:color="FFFFFF"/>
              <w:bottom w:val="single" w:sz="4" w:space="0" w:color="FFFFFF"/>
              <w:right w:val="single" w:sz="4" w:space="0" w:color="FFFFFF"/>
            </w:tcBorders>
          </w:tcPr>
          <w:p w14:paraId="17900FE4" w14:textId="77777777" w:rsidR="009731E0" w:rsidRPr="00110820" w:rsidRDefault="009731E0" w:rsidP="00110820">
            <w:pPr>
              <w:widowControl w:val="0"/>
              <w:spacing w:before="0" w:after="0" w:line="240" w:lineRule="auto"/>
              <w:contextualSpacing/>
              <w:jc w:val="both"/>
              <w:rPr>
                <w:rFonts w:cstheme="minorHAnsi"/>
                <w:kern w:val="12"/>
                <w:szCs w:val="20"/>
              </w:rPr>
            </w:pPr>
            <w:r w:rsidRPr="00110820">
              <w:rPr>
                <w:rFonts w:cstheme="minorHAnsi"/>
                <w:b/>
                <w:kern w:val="12"/>
                <w:szCs w:val="20"/>
              </w:rPr>
              <w:t>Interviurile</w:t>
            </w:r>
            <w:r w:rsidRPr="00110820">
              <w:rPr>
                <w:rFonts w:cstheme="minorHAnsi"/>
                <w:kern w:val="12"/>
                <w:szCs w:val="20"/>
              </w:rPr>
              <w:t xml:space="preserve"> au sprijinit procesul de colectare de informații cu privire la impactul intervențiilor în contextul crizei sanitare percepute la nivel macro de către instituțiile de la nivel central și a mecanismului de finanțare REACT EU. Interviurile au vizat culegerea de informații pentru formularea răspunsurilor la întrebările de evaluare. Informațiile obținute prin intermediul interviurilor au fost triangulate cu informațiile obținute din utilizarea tuturor celorlalte instrumente. Interviurile s-au desfășurat față în față, online (cu participare audio-video) sau telefonic în funcție </w:t>
            </w:r>
            <w:r w:rsidRPr="00110820">
              <w:rPr>
                <w:rFonts w:cstheme="minorHAnsi"/>
                <w:kern w:val="12"/>
                <w:szCs w:val="20"/>
              </w:rPr>
              <w:lastRenderedPageBreak/>
              <w:t xml:space="preserve">de disponibilitatea și preferința participanților. </w:t>
            </w:r>
          </w:p>
          <w:p w14:paraId="0CBE6683" w14:textId="77777777" w:rsidR="009731E0" w:rsidRPr="00110820" w:rsidRDefault="009731E0" w:rsidP="00110820">
            <w:pPr>
              <w:widowControl w:val="0"/>
              <w:spacing w:before="0" w:after="0" w:line="240" w:lineRule="auto"/>
              <w:contextualSpacing/>
              <w:jc w:val="both"/>
              <w:rPr>
                <w:rFonts w:cstheme="minorHAnsi"/>
                <w:kern w:val="12"/>
                <w:szCs w:val="20"/>
              </w:rPr>
            </w:pPr>
            <w:r w:rsidRPr="00110820">
              <w:rPr>
                <w:rFonts w:cstheme="minorHAnsi"/>
                <w:kern w:val="12"/>
                <w:szCs w:val="20"/>
              </w:rPr>
              <w:t>Organizațiile/ persoanele care au fost intervievate includ autorități și instituții relevante la nivel central, precum și organizații  beneficiare:</w:t>
            </w:r>
          </w:p>
          <w:tbl>
            <w:tblPr>
              <w:tblStyle w:val="PlainTable2"/>
              <w:tblW w:w="0" w:type="auto"/>
              <w:tblLook w:val="04A0" w:firstRow="1" w:lastRow="0" w:firstColumn="1" w:lastColumn="0" w:noHBand="0" w:noVBand="1"/>
            </w:tblPr>
            <w:tblGrid>
              <w:gridCol w:w="2149"/>
              <w:gridCol w:w="5807"/>
            </w:tblGrid>
            <w:tr w:rsidR="009731E0" w:rsidRPr="00110820" w14:paraId="16106B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7F6F6A68" w14:textId="77777777" w:rsidR="009731E0" w:rsidRPr="00110820" w:rsidRDefault="009731E0" w:rsidP="00110820">
                  <w:pPr>
                    <w:spacing w:after="0" w:line="240" w:lineRule="auto"/>
                    <w:ind w:right="-23"/>
                    <w:contextualSpacing/>
                    <w:jc w:val="both"/>
                    <w:rPr>
                      <w:rFonts w:cstheme="minorHAnsi"/>
                      <w:sz w:val="20"/>
                      <w:szCs w:val="20"/>
                    </w:rPr>
                  </w:pPr>
                  <w:r w:rsidRPr="00110820">
                    <w:rPr>
                      <w:rFonts w:cstheme="minorHAnsi"/>
                      <w:sz w:val="20"/>
                      <w:szCs w:val="20"/>
                    </w:rPr>
                    <w:t>OS</w:t>
                  </w:r>
                </w:p>
              </w:tc>
              <w:tc>
                <w:tcPr>
                  <w:tcW w:w="5807" w:type="dxa"/>
                </w:tcPr>
                <w:p w14:paraId="7052082C" w14:textId="77777777" w:rsidR="009731E0" w:rsidRPr="00110820" w:rsidRDefault="009731E0" w:rsidP="00110820">
                  <w:pPr>
                    <w:spacing w:after="0" w:line="240" w:lineRule="auto"/>
                    <w:ind w:right="-23"/>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10820">
                    <w:rPr>
                      <w:rFonts w:cstheme="minorHAnsi"/>
                      <w:sz w:val="20"/>
                      <w:szCs w:val="20"/>
                    </w:rPr>
                    <w:t>Instituție</w:t>
                  </w:r>
                </w:p>
              </w:tc>
            </w:tr>
            <w:tr w:rsidR="009731E0" w:rsidRPr="00110820" w14:paraId="70352E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0EF926E2" w14:textId="77777777" w:rsidR="009731E0" w:rsidRPr="00110820" w:rsidRDefault="009731E0" w:rsidP="00110820">
                  <w:pPr>
                    <w:spacing w:after="0" w:line="240" w:lineRule="auto"/>
                    <w:ind w:right="-23"/>
                    <w:contextualSpacing/>
                    <w:jc w:val="both"/>
                    <w:rPr>
                      <w:rFonts w:cstheme="minorHAnsi"/>
                      <w:b w:val="0"/>
                      <w:bCs w:val="0"/>
                      <w:sz w:val="20"/>
                      <w:szCs w:val="20"/>
                    </w:rPr>
                  </w:pPr>
                  <w:r w:rsidRPr="00110820">
                    <w:rPr>
                      <w:rFonts w:cstheme="minorHAnsi"/>
                      <w:b w:val="0"/>
                      <w:sz w:val="20"/>
                      <w:szCs w:val="20"/>
                    </w:rPr>
                    <w:t>OS 8.1, 8.2, 8.3, 8.4</w:t>
                  </w:r>
                </w:p>
              </w:tc>
              <w:tc>
                <w:tcPr>
                  <w:tcW w:w="5807" w:type="dxa"/>
                </w:tcPr>
                <w:p w14:paraId="0755589D" w14:textId="77777777" w:rsidR="009731E0" w:rsidRPr="00110820" w:rsidRDefault="009731E0" w:rsidP="00110820">
                  <w:pPr>
                    <w:spacing w:after="0" w:line="240" w:lineRule="auto"/>
                    <w:ind w:right="-23"/>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820">
                    <w:rPr>
                      <w:rFonts w:eastAsia="Calibri" w:cstheme="minorHAnsi"/>
                      <w:sz w:val="20"/>
                      <w:szCs w:val="20"/>
                      <w:lang w:eastAsia="ar-SA" w:bidi="ne-NP"/>
                    </w:rPr>
                    <w:t>Autoritatea de Management POCU</w:t>
                  </w:r>
                </w:p>
              </w:tc>
            </w:tr>
            <w:tr w:rsidR="009731E0" w:rsidRPr="00110820" w14:paraId="2A8DA536" w14:textId="77777777">
              <w:tc>
                <w:tcPr>
                  <w:cnfStyle w:val="001000000000" w:firstRow="0" w:lastRow="0" w:firstColumn="1" w:lastColumn="0" w:oddVBand="0" w:evenVBand="0" w:oddHBand="0" w:evenHBand="0" w:firstRowFirstColumn="0" w:firstRowLastColumn="0" w:lastRowFirstColumn="0" w:lastRowLastColumn="0"/>
                  <w:tcW w:w="2149" w:type="dxa"/>
                </w:tcPr>
                <w:p w14:paraId="4344643F" w14:textId="77777777" w:rsidR="009731E0" w:rsidRPr="00110820" w:rsidRDefault="009731E0" w:rsidP="00110820">
                  <w:pPr>
                    <w:spacing w:after="0" w:line="240" w:lineRule="auto"/>
                    <w:ind w:right="-23"/>
                    <w:contextualSpacing/>
                    <w:jc w:val="both"/>
                    <w:rPr>
                      <w:rFonts w:cstheme="minorHAnsi"/>
                      <w:b w:val="0"/>
                      <w:bCs w:val="0"/>
                      <w:sz w:val="20"/>
                      <w:szCs w:val="20"/>
                    </w:rPr>
                  </w:pPr>
                  <w:r w:rsidRPr="00110820">
                    <w:rPr>
                      <w:rFonts w:cstheme="minorHAnsi"/>
                      <w:b w:val="0"/>
                      <w:sz w:val="20"/>
                      <w:szCs w:val="20"/>
                    </w:rPr>
                    <w:t xml:space="preserve">OS 8.1 </w:t>
                  </w:r>
                </w:p>
              </w:tc>
              <w:tc>
                <w:tcPr>
                  <w:tcW w:w="5807" w:type="dxa"/>
                </w:tcPr>
                <w:p w14:paraId="31C696A2" w14:textId="77777777" w:rsidR="009731E0" w:rsidRPr="00110820" w:rsidRDefault="009731E0" w:rsidP="00110820">
                  <w:pPr>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eastAsia="ar-SA" w:bidi="ne-NP"/>
                    </w:rPr>
                  </w:pPr>
                  <w:r w:rsidRPr="00110820">
                    <w:rPr>
                      <w:rFonts w:eastAsia="Calibri" w:cstheme="minorHAnsi"/>
                      <w:sz w:val="20"/>
                      <w:szCs w:val="20"/>
                      <w:lang w:eastAsia="ar-SA" w:bidi="ne-NP"/>
                    </w:rPr>
                    <w:t>Ministerul Educației</w:t>
                  </w:r>
                </w:p>
              </w:tc>
            </w:tr>
            <w:tr w:rsidR="009731E0" w:rsidRPr="00110820" w14:paraId="05BDDE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1707D2B9" w14:textId="77777777" w:rsidR="009731E0" w:rsidRPr="00110820" w:rsidRDefault="009731E0" w:rsidP="00110820">
                  <w:pPr>
                    <w:spacing w:after="0" w:line="240" w:lineRule="auto"/>
                    <w:ind w:right="-23"/>
                    <w:contextualSpacing/>
                    <w:jc w:val="both"/>
                    <w:rPr>
                      <w:rFonts w:cstheme="minorHAnsi"/>
                      <w:b w:val="0"/>
                      <w:bCs w:val="0"/>
                      <w:sz w:val="20"/>
                      <w:szCs w:val="20"/>
                    </w:rPr>
                  </w:pPr>
                  <w:r w:rsidRPr="00110820">
                    <w:rPr>
                      <w:rFonts w:cstheme="minorHAnsi"/>
                      <w:b w:val="0"/>
                      <w:sz w:val="20"/>
                      <w:szCs w:val="20"/>
                    </w:rPr>
                    <w:t>OS 8.2</w:t>
                  </w:r>
                </w:p>
              </w:tc>
              <w:tc>
                <w:tcPr>
                  <w:tcW w:w="5807" w:type="dxa"/>
                </w:tcPr>
                <w:p w14:paraId="222BCF56" w14:textId="77777777" w:rsidR="009731E0" w:rsidRPr="00110820" w:rsidRDefault="009731E0" w:rsidP="00110820">
                  <w:pPr>
                    <w:spacing w:after="0" w:line="240" w:lineRule="auto"/>
                    <w:ind w:right="-23"/>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820">
                    <w:rPr>
                      <w:rFonts w:eastAsia="Calibri" w:cstheme="minorHAnsi"/>
                      <w:sz w:val="20"/>
                      <w:szCs w:val="20"/>
                      <w:lang w:eastAsia="ar-SA" w:bidi="ne-NP"/>
                    </w:rPr>
                    <w:t>Agenția Națională pentru Ocuparea Forței de Muncă (ANOFM)</w:t>
                  </w:r>
                </w:p>
              </w:tc>
            </w:tr>
            <w:tr w:rsidR="009731E0" w:rsidRPr="00110820" w14:paraId="3699A4F8" w14:textId="77777777">
              <w:tc>
                <w:tcPr>
                  <w:cnfStyle w:val="001000000000" w:firstRow="0" w:lastRow="0" w:firstColumn="1" w:lastColumn="0" w:oddVBand="0" w:evenVBand="0" w:oddHBand="0" w:evenHBand="0" w:firstRowFirstColumn="0" w:firstRowLastColumn="0" w:lastRowFirstColumn="0" w:lastRowLastColumn="0"/>
                  <w:tcW w:w="2149" w:type="dxa"/>
                </w:tcPr>
                <w:p w14:paraId="6015454D" w14:textId="77777777" w:rsidR="009731E0" w:rsidRPr="00110820" w:rsidRDefault="009731E0" w:rsidP="00110820">
                  <w:pPr>
                    <w:spacing w:after="0" w:line="240" w:lineRule="auto"/>
                    <w:ind w:right="-23"/>
                    <w:contextualSpacing/>
                    <w:jc w:val="both"/>
                    <w:rPr>
                      <w:rFonts w:cstheme="minorHAnsi"/>
                      <w:b w:val="0"/>
                      <w:bCs w:val="0"/>
                      <w:sz w:val="20"/>
                      <w:szCs w:val="20"/>
                    </w:rPr>
                  </w:pPr>
                  <w:r w:rsidRPr="00110820">
                    <w:rPr>
                      <w:rFonts w:cstheme="minorHAnsi"/>
                      <w:b w:val="0"/>
                      <w:sz w:val="20"/>
                      <w:szCs w:val="20"/>
                    </w:rPr>
                    <w:t xml:space="preserve">OS 8.3 </w:t>
                  </w:r>
                </w:p>
              </w:tc>
              <w:tc>
                <w:tcPr>
                  <w:tcW w:w="5807" w:type="dxa"/>
                </w:tcPr>
                <w:p w14:paraId="2B1097BB" w14:textId="77777777" w:rsidR="009731E0" w:rsidRPr="00110820" w:rsidRDefault="009731E0" w:rsidP="00110820">
                  <w:pPr>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10820">
                    <w:rPr>
                      <w:rFonts w:eastAsia="Calibri" w:cstheme="minorHAnsi"/>
                      <w:sz w:val="20"/>
                      <w:szCs w:val="20"/>
                      <w:lang w:eastAsia="ar-SA" w:bidi="ne-NP"/>
                    </w:rPr>
                    <w:t>2 administratori scheme de grant</w:t>
                  </w:r>
                </w:p>
              </w:tc>
            </w:tr>
            <w:tr w:rsidR="009731E0" w:rsidRPr="00110820" w14:paraId="7A8B66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3F5A953C" w14:textId="77777777" w:rsidR="009731E0" w:rsidRPr="00110820" w:rsidRDefault="009731E0" w:rsidP="00110820">
                  <w:pPr>
                    <w:spacing w:after="0" w:line="240" w:lineRule="auto"/>
                    <w:ind w:right="-23"/>
                    <w:contextualSpacing/>
                    <w:jc w:val="both"/>
                    <w:rPr>
                      <w:rFonts w:cstheme="minorHAnsi"/>
                      <w:b w:val="0"/>
                      <w:bCs w:val="0"/>
                      <w:sz w:val="20"/>
                      <w:szCs w:val="20"/>
                    </w:rPr>
                  </w:pPr>
                  <w:r w:rsidRPr="00110820">
                    <w:rPr>
                      <w:rFonts w:cstheme="minorHAnsi"/>
                      <w:b w:val="0"/>
                      <w:sz w:val="20"/>
                      <w:szCs w:val="20"/>
                    </w:rPr>
                    <w:t>OS 8.4</w:t>
                  </w:r>
                </w:p>
              </w:tc>
              <w:tc>
                <w:tcPr>
                  <w:tcW w:w="5807" w:type="dxa"/>
                </w:tcPr>
                <w:p w14:paraId="111C0228" w14:textId="77777777" w:rsidR="009731E0" w:rsidRPr="00110820" w:rsidRDefault="009731E0" w:rsidP="00110820">
                  <w:pPr>
                    <w:pStyle w:val="Bullet"/>
                    <w:tabs>
                      <w:tab w:val="left" w:pos="360"/>
                    </w:tabs>
                    <w:suppressAutoHyphens/>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color w:val="auto"/>
                      <w:sz w:val="20"/>
                      <w:szCs w:val="20"/>
                      <w:lang w:eastAsia="ar-SA" w:bidi="ne-NP"/>
                    </w:rPr>
                  </w:pPr>
                  <w:r w:rsidRPr="00110820">
                    <w:rPr>
                      <w:rFonts w:cstheme="minorHAnsi"/>
                      <w:color w:val="auto"/>
                      <w:sz w:val="20"/>
                      <w:szCs w:val="20"/>
                      <w:lang w:bidi="ne-NP"/>
                    </w:rPr>
                    <w:t>Ministerul Sănătății</w:t>
                  </w:r>
                </w:p>
              </w:tc>
            </w:tr>
            <w:tr w:rsidR="009731E0" w:rsidRPr="00110820" w14:paraId="50DEB8A2" w14:textId="77777777">
              <w:tc>
                <w:tcPr>
                  <w:cnfStyle w:val="001000000000" w:firstRow="0" w:lastRow="0" w:firstColumn="1" w:lastColumn="0" w:oddVBand="0" w:evenVBand="0" w:oddHBand="0" w:evenHBand="0" w:firstRowFirstColumn="0" w:firstRowLastColumn="0" w:lastRowFirstColumn="0" w:lastRowLastColumn="0"/>
                  <w:tcW w:w="2149" w:type="dxa"/>
                </w:tcPr>
                <w:p w14:paraId="50E6A3F8" w14:textId="77777777" w:rsidR="009731E0" w:rsidRPr="00110820" w:rsidRDefault="009731E0" w:rsidP="00110820">
                  <w:pPr>
                    <w:spacing w:after="0" w:line="240" w:lineRule="auto"/>
                    <w:ind w:right="-23"/>
                    <w:contextualSpacing/>
                    <w:jc w:val="both"/>
                    <w:rPr>
                      <w:rFonts w:cstheme="minorHAnsi"/>
                      <w:b w:val="0"/>
                      <w:bCs w:val="0"/>
                      <w:sz w:val="20"/>
                      <w:szCs w:val="20"/>
                    </w:rPr>
                  </w:pPr>
                  <w:r w:rsidRPr="00110820">
                    <w:rPr>
                      <w:rFonts w:cstheme="minorHAnsi"/>
                      <w:b w:val="0"/>
                      <w:sz w:val="20"/>
                      <w:szCs w:val="20"/>
                    </w:rPr>
                    <w:t>OS 8.4</w:t>
                  </w:r>
                </w:p>
              </w:tc>
              <w:tc>
                <w:tcPr>
                  <w:tcW w:w="5807" w:type="dxa"/>
                </w:tcPr>
                <w:p w14:paraId="3B2D3889" w14:textId="77777777" w:rsidR="009731E0" w:rsidRPr="00110820" w:rsidRDefault="009731E0" w:rsidP="00110820">
                  <w:pPr>
                    <w:pStyle w:val="Bullet"/>
                    <w:tabs>
                      <w:tab w:val="left" w:pos="360"/>
                    </w:tabs>
                    <w:suppressAutoHyphens/>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color w:val="auto"/>
                      <w:sz w:val="20"/>
                      <w:szCs w:val="20"/>
                      <w:lang w:eastAsia="ar-SA" w:bidi="ne-NP"/>
                    </w:rPr>
                  </w:pPr>
                  <w:r w:rsidRPr="00110820">
                    <w:rPr>
                      <w:rFonts w:eastAsia="Calibri" w:cstheme="minorHAnsi"/>
                      <w:color w:val="auto"/>
                      <w:sz w:val="20"/>
                      <w:szCs w:val="20"/>
                      <w:lang w:eastAsia="ar-SA" w:bidi="ne-NP"/>
                    </w:rPr>
                    <w:t>Casa Națională de Asigurări de Sănătate (CNSAS)</w:t>
                  </w:r>
                </w:p>
              </w:tc>
            </w:tr>
          </w:tbl>
          <w:p w14:paraId="0B5E0907"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szCs w:val="20"/>
              </w:rPr>
              <w:t xml:space="preserve">Sinteza interviurilor se regăsește în </w:t>
            </w:r>
            <w:r w:rsidRPr="00110820">
              <w:rPr>
                <w:rFonts w:cstheme="minorHAnsi"/>
                <w:b/>
                <w:szCs w:val="20"/>
                <w:u w:val="single"/>
              </w:rPr>
              <w:t>Anexa 3.1: Lista interviurilor POCU.</w:t>
            </w:r>
          </w:p>
        </w:tc>
      </w:tr>
      <w:tr w:rsidR="000B0167" w:rsidRPr="00110820" w14:paraId="73E286CB" w14:textId="77777777">
        <w:trPr>
          <w:cnfStyle w:val="000000010000" w:firstRow="0" w:lastRow="0" w:firstColumn="0" w:lastColumn="0" w:oddVBand="0" w:evenVBand="0" w:oddHBand="0" w:evenHBand="1" w:firstRowFirstColumn="0" w:firstRowLastColumn="0" w:lastRowFirstColumn="0" w:lastRowLastColumn="0"/>
          <w:trHeight w:val="352"/>
        </w:trPr>
        <w:tc>
          <w:tcPr>
            <w:tcW w:w="1424" w:type="dxa"/>
            <w:tcBorders>
              <w:top w:val="single" w:sz="4" w:space="0" w:color="FFFFFF"/>
              <w:left w:val="single" w:sz="4" w:space="0" w:color="FFFFFF"/>
              <w:bottom w:val="single" w:sz="4" w:space="0" w:color="FFFFFF"/>
              <w:right w:val="single" w:sz="4" w:space="0" w:color="FFFFFF"/>
            </w:tcBorders>
            <w:hideMark/>
          </w:tcPr>
          <w:p w14:paraId="0C3CA904"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lastRenderedPageBreak/>
              <w:t>Sondaj cu reprezentanți ai organizațiilor beneficiare</w:t>
            </w:r>
          </w:p>
        </w:tc>
        <w:tc>
          <w:tcPr>
            <w:tcW w:w="8182" w:type="dxa"/>
            <w:tcBorders>
              <w:top w:val="single" w:sz="4" w:space="0" w:color="FFFFFF"/>
              <w:left w:val="single" w:sz="4" w:space="0" w:color="FFFFFF"/>
              <w:bottom w:val="single" w:sz="4" w:space="0" w:color="FFFFFF"/>
              <w:right w:val="single" w:sz="4" w:space="0" w:color="FFFFFF"/>
            </w:tcBorders>
          </w:tcPr>
          <w:p w14:paraId="0E2CAB43"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 xml:space="preserve">Sondajele </w:t>
            </w:r>
            <w:r w:rsidRPr="00110820">
              <w:rPr>
                <w:rFonts w:cstheme="minorHAnsi"/>
                <w:szCs w:val="20"/>
              </w:rPr>
              <w:t xml:space="preserve">au fost realizat cu scopul de a colecta date în vederea realizării analizelor și a fundamentării răspunsurilor la întrebările de evaluare privind impactul intervențiilor REACT-EU ca sprijin în depășirea efectelor stării de criză cauzate de pandemia de COVID-19 în domeniile vizate - educație, ocupare, antreprenoriat, medical, afectate de criză, precum și alte efecte ale intervenției. La nivelul POCU REACT-EU AP 8 au fost realizate </w:t>
            </w:r>
            <w:r w:rsidRPr="00110820">
              <w:rPr>
                <w:rFonts w:cstheme="minorHAnsi"/>
                <w:b/>
                <w:szCs w:val="20"/>
              </w:rPr>
              <w:t>4 sondaje</w:t>
            </w:r>
            <w:r w:rsidRPr="00110820">
              <w:rPr>
                <w:rFonts w:cstheme="minorHAnsi"/>
                <w:szCs w:val="20"/>
              </w:rPr>
              <w:t>:</w:t>
            </w:r>
          </w:p>
          <w:p w14:paraId="62B2F4A4"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 xml:space="preserve">1) Sondajul OS 8.1 </w:t>
            </w:r>
            <w:r w:rsidRPr="00110820">
              <w:rPr>
                <w:rFonts w:cstheme="minorHAnsi"/>
                <w:szCs w:val="20"/>
              </w:rPr>
              <w:t xml:space="preserve">a fost aplicat la nivelul celor 42 de ISJ-uri și în rândul școlilor implicate în Programul de activități remediale din județele pentru s-a primit baza de date. Conform metodologiei de evaluare, era prevăzut un sondaj în rândul tuturor unităților de învățământ implicate în Proiectul ”Program național de activități remediale pentru elevi”, Cod SMIS 151628, însă nu există o listă centralizată la nivel național cu toate aceste școli care să poată fi pusă la dispoziția echipei de evaluare, astfel că realizarea acestui sondaj nu a fost posibilă conform RI. Lista pusă la dispoziție de către o parte dintre inspectoratele școlare județene include un eșantion de 933 școli. Astfel, s-a optat pentru realizarea unui sondaj în rândul ISJ-urilor și al școlilor implicate în implementarea proiectului pentru care s-a primit baza de date.   </w:t>
            </w:r>
          </w:p>
          <w:p w14:paraId="0660267A" w14:textId="77777777" w:rsidR="009731E0" w:rsidRPr="00110820" w:rsidRDefault="009731E0" w:rsidP="00110820">
            <w:pPr>
              <w:pStyle w:val="ListParagraph"/>
              <w:numPr>
                <w:ilvl w:val="0"/>
                <w:numId w:val="39"/>
              </w:numPr>
              <w:spacing w:before="0" w:after="0" w:line="240" w:lineRule="auto"/>
              <w:jc w:val="both"/>
              <w:rPr>
                <w:rFonts w:cstheme="minorHAnsi"/>
                <w:szCs w:val="20"/>
              </w:rPr>
            </w:pPr>
            <w:r w:rsidRPr="00110820">
              <w:rPr>
                <w:rFonts w:cstheme="minorHAnsi"/>
                <w:szCs w:val="20"/>
              </w:rPr>
              <w:t>Tip: chestionar online cu 15 itemi diseminat prin intermediul platformei Survey Monkey;</w:t>
            </w:r>
          </w:p>
          <w:p w14:paraId="31B0C334"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Perioada de derulare: noiembrie 2023;</w:t>
            </w:r>
          </w:p>
          <w:p w14:paraId="653D7429"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Tip de eșantionare: exhaustivă;</w:t>
            </w:r>
          </w:p>
          <w:p w14:paraId="019E33AC"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Populația țintă: ISJ-uri și unități de învățământ;</w:t>
            </w:r>
          </w:p>
          <w:p w14:paraId="2D30FABE"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Dimensiunea: 975 (42 ISJ-uri și 933 școli implicate în Programul de activități remediale din 18 județe);</w:t>
            </w:r>
          </w:p>
          <w:p w14:paraId="4B1019C6"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Număr de răspunsuri: 341;</w:t>
            </w:r>
          </w:p>
          <w:p w14:paraId="43B9A299"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Rată de răspuns (%): 34,97%%. </w:t>
            </w:r>
          </w:p>
          <w:p w14:paraId="439FABB0" w14:textId="77777777" w:rsidR="009731E0" w:rsidRPr="00110820" w:rsidRDefault="009731E0" w:rsidP="00110820">
            <w:pPr>
              <w:spacing w:before="0" w:after="0" w:line="240" w:lineRule="auto"/>
              <w:contextualSpacing/>
              <w:jc w:val="both"/>
              <w:rPr>
                <w:rFonts w:cstheme="minorHAnsi"/>
                <w:szCs w:val="20"/>
              </w:rPr>
            </w:pPr>
            <w:r w:rsidRPr="00110820">
              <w:rPr>
                <w:rFonts w:cstheme="minorHAnsi"/>
                <w:b/>
                <w:szCs w:val="20"/>
              </w:rPr>
              <w:t xml:space="preserve">2) Sondajul OS 8.2 </w:t>
            </w:r>
            <w:r w:rsidRPr="00110820">
              <w:rPr>
                <w:rFonts w:cstheme="minorHAnsi"/>
                <w:szCs w:val="20"/>
              </w:rPr>
              <w:t xml:space="preserve">a fost aplicat la nivelul a 42 de AMOFM/AJOFM-uri implicate în implementarea proiectului „Stimularea mobilității și subvenționarea locurilor de muncă pentru șomeri și inactivi” (schemă națională) - POCU/1008/8/2/142803. Conform metodologiei de evaluare era prevăzut un sondaj în rândul angajatorilor care au beneficiat de sprijin REACT-EU POCU 8.2 - subvenționarea locurilor de muncă pentru șomeri, însă în lipsa unei liste centralizate la nivel național cu toți angajatorii care să poată fi pusă la dispoziția echipei de evaluare realizarea acestui sondaj nu a fost posibilă. Lista pusă la dispoziție de către ANOFM include un eșantion de 15 angajatori. Astfel s-a optat pentru realizarea unui sondaj în rândul AMFOM/AJOFM-urilor implicate în implementarea proiectului și organizarea unui atelier de lucru cu angajatori.   </w:t>
            </w:r>
          </w:p>
          <w:p w14:paraId="5F8A4C30" w14:textId="77777777" w:rsidR="009731E0" w:rsidRPr="00110820" w:rsidRDefault="009731E0" w:rsidP="00110820">
            <w:pPr>
              <w:pStyle w:val="ListParagraph"/>
              <w:numPr>
                <w:ilvl w:val="0"/>
                <w:numId w:val="39"/>
              </w:numPr>
              <w:spacing w:before="0" w:after="0" w:line="240" w:lineRule="auto"/>
              <w:jc w:val="both"/>
              <w:rPr>
                <w:rFonts w:cstheme="minorHAnsi"/>
                <w:szCs w:val="20"/>
              </w:rPr>
            </w:pPr>
            <w:r w:rsidRPr="00110820">
              <w:rPr>
                <w:rFonts w:cstheme="minorHAnsi"/>
                <w:szCs w:val="20"/>
              </w:rPr>
              <w:t>Tip: chestionar online cu 14 itemi diseminat prin intermediul platformei Survey Monkey;</w:t>
            </w:r>
          </w:p>
          <w:p w14:paraId="5799B1B1"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Perioada de derulare: octombrie-noiembrie 2023;</w:t>
            </w:r>
          </w:p>
          <w:p w14:paraId="3E42AE7D"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Tip de eșantionare: exhaustivă;</w:t>
            </w:r>
          </w:p>
          <w:p w14:paraId="1F2CCD6D"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Populația țintă: AMOFM și AJOFM;</w:t>
            </w:r>
          </w:p>
          <w:p w14:paraId="14D1842D"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Număr de răspunsuri: 37;</w:t>
            </w:r>
          </w:p>
          <w:p w14:paraId="44C860F4"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Rată de răspuns (%): 88,10%. </w:t>
            </w:r>
          </w:p>
          <w:p w14:paraId="563C49BB"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 xml:space="preserve">3) Sondajul OS 8.3 </w:t>
            </w:r>
            <w:r w:rsidRPr="00110820">
              <w:rPr>
                <w:rFonts w:cstheme="minorHAnsi"/>
                <w:szCs w:val="20"/>
              </w:rPr>
              <w:t xml:space="preserve">Dimensiunea eșantionului s-a raportat la numărul de întreprinderi sociale nou înființate în mediul rural și existente în Registrului Unic de Evidență al Întreprinderilor Sociale (RUEIS). Astfel, eșantionarea a fost una exhaustivă cuprinzând toți indivizii din universul investigat, </w:t>
            </w:r>
            <w:r w:rsidRPr="00110820">
              <w:rPr>
                <w:rFonts w:cstheme="minorHAnsi"/>
                <w:szCs w:val="20"/>
              </w:rPr>
              <w:lastRenderedPageBreak/>
              <w:t>respectiv toate întreprinderile sociale atestate în perioada ianuarie 2022 - august 2023, fiind considerată perioada optimă când s-a derulat activitatea privind înființarea de ÎS în cadrul tuturor proiectelor finanțate prin OS 8.3. Marea majoritate a ÎES din RUEIS atestate în această perioadă au fost înființate prin REACT-EU, POCU-OS 8.3, astfel acestea au o vechime pe piață mai mică de 1-2 ani.</w:t>
            </w:r>
          </w:p>
          <w:p w14:paraId="61E563A6"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Tip: chestionar online cu 17 itemi diseminat prin intermediul platformei Survey Monkey;</w:t>
            </w:r>
          </w:p>
          <w:p w14:paraId="382CB38B"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Perioada de derulare: noiembrie 2023;</w:t>
            </w:r>
          </w:p>
          <w:p w14:paraId="25F0A5FA"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Tip de eșantionare: exhaustivă;</w:t>
            </w:r>
          </w:p>
          <w:p w14:paraId="1C1C306E"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Populația țintă: întreprinderi de economie socială nou înființate și atestate în baza prevederilor Legii 219/2015 existente în RUEIS în perioada ianuarie 2022 - august 2023;</w:t>
            </w:r>
          </w:p>
          <w:p w14:paraId="007A9FD1"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Dimensiunea: 247; </w:t>
            </w:r>
          </w:p>
          <w:p w14:paraId="7B51BCB6"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Metoda de eșantionare: nu este cazul;</w:t>
            </w:r>
          </w:p>
          <w:p w14:paraId="09C17D45"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Număr de răspunsuri: 50;</w:t>
            </w:r>
          </w:p>
          <w:p w14:paraId="5EEF7557"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Rată de răspuns (%): 20,24%.</w:t>
            </w:r>
          </w:p>
          <w:p w14:paraId="23756A11" w14:textId="77777777" w:rsidR="009731E0" w:rsidRPr="00110820" w:rsidRDefault="009731E0" w:rsidP="00110820">
            <w:pPr>
              <w:spacing w:before="0" w:after="0" w:line="240" w:lineRule="auto"/>
              <w:contextualSpacing/>
              <w:jc w:val="both"/>
              <w:rPr>
                <w:rFonts w:cstheme="minorHAnsi"/>
                <w:szCs w:val="20"/>
              </w:rPr>
            </w:pPr>
            <w:r w:rsidRPr="00110820">
              <w:rPr>
                <w:rFonts w:cstheme="minorHAnsi"/>
                <w:b/>
                <w:szCs w:val="20"/>
              </w:rPr>
              <w:t xml:space="preserve">4) Sondajul OS 8.4 </w:t>
            </w:r>
            <w:r w:rsidRPr="00110820">
              <w:rPr>
                <w:rFonts w:cstheme="minorHAnsi"/>
                <w:szCs w:val="20"/>
              </w:rPr>
              <w:t>Dimensiunea eșantionului s-a raportat la numărul de beneficiari de măsuri de sprijin din cadrul celor trei proiecte derulate de Ministerul Sănătății și Casa Națională a Asigurărilor de Sănătate (CNAS) ce au vizat acordarea de stimulente de risc pentru personalul din sănătate implicat direct în transportul, echiparea, evaluarea, diagnosticarea și tratamentul pacienților infectați cu COVID-19 din unitățile spitalicești pentru care s-a primit baza de date. Trebuie de menționat că baza de date primită nu cuprinde toate unitățile cu personal ce a primit stimulente de risc, aceasta fiind singura centralizare existentă la nivelul beneficiarilor pusă la dispoziția echipei de evaluare. Astfel, eșantionarea a fost una exhaustivă cuprinzând toți indivizii din universul investigat pus la dispoziție, respectiv 294 de unități sanitare, inclusiv cabinete de medicină de familie.</w:t>
            </w:r>
          </w:p>
          <w:p w14:paraId="6A72D162"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Tip: chestionar online cu 13 itemi diseminat prin intermediul platformei Survey Monkey;</w:t>
            </w:r>
          </w:p>
          <w:p w14:paraId="51D79A2E"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Perioada de derulare: noiembrie 2023;</w:t>
            </w:r>
          </w:p>
          <w:p w14:paraId="5742C108"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Tip de eșantionare: exhaustivă;</w:t>
            </w:r>
          </w:p>
          <w:p w14:paraId="36F44672"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Populația țintă: unități sanitare și cabinete de medicină de familie;</w:t>
            </w:r>
          </w:p>
          <w:p w14:paraId="543F4487"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Dimensiunea: 294; </w:t>
            </w:r>
          </w:p>
          <w:p w14:paraId="1A34C2F7"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Metoda de eșantionare: nu este cazul;</w:t>
            </w:r>
          </w:p>
          <w:p w14:paraId="752841FD"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Număr de răspunsuri: 96;</w:t>
            </w:r>
          </w:p>
          <w:p w14:paraId="247872F5"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Rată de răspuns (%): 32,65%.</w:t>
            </w:r>
          </w:p>
          <w:p w14:paraId="3BDEF825" w14:textId="77777777" w:rsidR="009731E0" w:rsidRPr="00110820" w:rsidRDefault="009731E0" w:rsidP="00110820">
            <w:pPr>
              <w:widowControl w:val="0"/>
              <w:spacing w:before="0" w:after="0" w:line="240" w:lineRule="auto"/>
              <w:contextualSpacing/>
              <w:jc w:val="both"/>
              <w:rPr>
                <w:rFonts w:cstheme="minorHAnsi"/>
                <w:szCs w:val="20"/>
                <w:highlight w:val="yellow"/>
              </w:rPr>
            </w:pPr>
            <w:r w:rsidRPr="00110820">
              <w:rPr>
                <w:rFonts w:cstheme="minorHAnsi"/>
                <w:szCs w:val="20"/>
              </w:rPr>
              <w:t xml:space="preserve">Rapoartele sondajelor se regăsesc în </w:t>
            </w:r>
            <w:r w:rsidRPr="00110820">
              <w:rPr>
                <w:rFonts w:cstheme="minorHAnsi"/>
                <w:b/>
                <w:szCs w:val="20"/>
                <w:u w:val="single"/>
              </w:rPr>
              <w:t>Anexa 5.1: Rapoarte sondaje POCU</w:t>
            </w:r>
            <w:r w:rsidRPr="00110820">
              <w:rPr>
                <w:rFonts w:cstheme="minorHAnsi"/>
                <w:szCs w:val="20"/>
              </w:rPr>
              <w:t>.</w:t>
            </w:r>
          </w:p>
        </w:tc>
      </w:tr>
      <w:tr w:rsidR="000B0167" w:rsidRPr="00110820" w14:paraId="5AF9ECC9" w14:textId="77777777">
        <w:trPr>
          <w:cnfStyle w:val="000000100000" w:firstRow="0" w:lastRow="0" w:firstColumn="0" w:lastColumn="0" w:oddVBand="0" w:evenVBand="0" w:oddHBand="1" w:evenHBand="0" w:firstRowFirstColumn="0" w:firstRowLastColumn="0" w:lastRowFirstColumn="0" w:lastRowLastColumn="0"/>
          <w:trHeight w:val="989"/>
        </w:trPr>
        <w:tc>
          <w:tcPr>
            <w:tcW w:w="1424" w:type="dxa"/>
            <w:tcBorders>
              <w:top w:val="single" w:sz="4" w:space="0" w:color="FFFFFF"/>
              <w:left w:val="single" w:sz="4" w:space="0" w:color="FFFFFF"/>
              <w:bottom w:val="single" w:sz="4" w:space="0" w:color="FFFFFF"/>
              <w:right w:val="single" w:sz="4" w:space="0" w:color="FFFFFF"/>
            </w:tcBorders>
            <w:hideMark/>
          </w:tcPr>
          <w:p w14:paraId="545A1467"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lastRenderedPageBreak/>
              <w:t>Studii de caz</w:t>
            </w:r>
          </w:p>
        </w:tc>
        <w:tc>
          <w:tcPr>
            <w:tcW w:w="8182" w:type="dxa"/>
            <w:tcBorders>
              <w:top w:val="single" w:sz="4" w:space="0" w:color="FFFFFF"/>
              <w:left w:val="single" w:sz="4" w:space="0" w:color="FFFFFF"/>
              <w:bottom w:val="single" w:sz="4" w:space="0" w:color="FFFFFF"/>
              <w:right w:val="single" w:sz="4" w:space="0" w:color="FFFFFF"/>
            </w:tcBorders>
          </w:tcPr>
          <w:p w14:paraId="1ECD9A99" w14:textId="77777777" w:rsidR="009731E0" w:rsidRPr="00110820" w:rsidRDefault="009731E0" w:rsidP="00110820">
            <w:pPr>
              <w:suppressAutoHyphens/>
              <w:spacing w:before="0" w:after="0" w:line="240" w:lineRule="auto"/>
              <w:contextualSpacing/>
              <w:jc w:val="both"/>
              <w:rPr>
                <w:rFonts w:cstheme="minorHAnsi"/>
                <w:kern w:val="12"/>
                <w:szCs w:val="20"/>
              </w:rPr>
            </w:pPr>
            <w:r w:rsidRPr="00110820">
              <w:rPr>
                <w:rFonts w:cstheme="minorHAnsi"/>
                <w:b/>
                <w:kern w:val="12"/>
                <w:szCs w:val="20"/>
              </w:rPr>
              <w:t>Studiile de caz</w:t>
            </w:r>
            <w:r w:rsidRPr="00110820">
              <w:rPr>
                <w:rFonts w:cstheme="minorHAnsi"/>
                <w:kern w:val="12"/>
                <w:szCs w:val="20"/>
              </w:rPr>
              <w:t xml:space="preserve"> au fost incluse în metodologia de evaluare în principal pentru a investiga și a 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50B097A1" w14:textId="77777777" w:rsidR="009731E0" w:rsidRPr="00110820" w:rsidRDefault="009731E0" w:rsidP="00110820">
            <w:pPr>
              <w:suppressAutoHyphens/>
              <w:spacing w:before="0" w:after="0" w:line="240" w:lineRule="auto"/>
              <w:contextualSpacing/>
              <w:jc w:val="both"/>
              <w:rPr>
                <w:rFonts w:cstheme="minorHAnsi"/>
                <w:kern w:val="12"/>
                <w:szCs w:val="20"/>
              </w:rPr>
            </w:pPr>
            <w:r w:rsidRPr="00110820">
              <w:rPr>
                <w:rFonts w:cstheme="minorHAnsi"/>
                <w:kern w:val="12"/>
                <w:szCs w:val="20"/>
              </w:rPr>
              <w:t xml:space="preserve">Pentru AP 8 au fost realizate </w:t>
            </w:r>
            <w:r w:rsidRPr="00110820">
              <w:rPr>
                <w:rFonts w:cstheme="minorHAnsi"/>
                <w:b/>
                <w:kern w:val="12"/>
                <w:szCs w:val="20"/>
              </w:rPr>
              <w:t>6 studii de caz</w:t>
            </w:r>
            <w:r w:rsidRPr="00110820">
              <w:rPr>
                <w:rFonts w:cstheme="minorHAnsi"/>
                <w:kern w:val="12"/>
                <w:szCs w:val="20"/>
              </w:rPr>
              <w:t xml:space="preserve"> care au acoperit toate cele 4 OS-uri. Având în vedere numărul mic de proiecte per obiectiv specific nu au fost avute în vedere criterii specifice de selecție a studiilor de caz (în cazul OS 8.1 și OS 8.2 fiind implementate cate un singur proiect cu acoperire națională, pe OS 8.4 au fost implementate 3 proiecte similare cu acoperire națională, iar pe OS 8.3 au fost implementate un număr de doar 11 proiecte).</w:t>
            </w:r>
          </w:p>
          <w:tbl>
            <w:tblPr>
              <w:tblStyle w:val="GridTable5Dark-Accent22"/>
              <w:tblW w:w="7936" w:type="dxa"/>
              <w:tblLook w:val="04A0" w:firstRow="1" w:lastRow="0" w:firstColumn="1" w:lastColumn="0" w:noHBand="0" w:noVBand="1"/>
            </w:tblPr>
            <w:tblGrid>
              <w:gridCol w:w="1276"/>
              <w:gridCol w:w="4077"/>
              <w:gridCol w:w="2583"/>
            </w:tblGrid>
            <w:tr w:rsidR="009731E0" w:rsidRPr="00110820" w14:paraId="715AB873" w14:textId="77777777">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1B5D03C" w14:textId="77777777" w:rsidR="009731E0" w:rsidRPr="00110820" w:rsidRDefault="009731E0" w:rsidP="00110820">
                  <w:pPr>
                    <w:suppressAutoHyphens/>
                    <w:spacing w:after="0" w:line="240" w:lineRule="auto"/>
                    <w:contextualSpacing/>
                    <w:jc w:val="both"/>
                    <w:rPr>
                      <w:rFonts w:eastAsia="Times New Roman" w:cstheme="minorHAnsi"/>
                      <w:b w:val="0"/>
                      <w:kern w:val="3"/>
                      <w:sz w:val="20"/>
                      <w:szCs w:val="20"/>
                      <w:lang w:eastAsia="ar-SA"/>
                    </w:rPr>
                  </w:pPr>
                  <w:r w:rsidRPr="00110820">
                    <w:rPr>
                      <w:rFonts w:eastAsia="Times New Roman" w:cstheme="minorHAnsi"/>
                      <w:kern w:val="3"/>
                      <w:sz w:val="20"/>
                      <w:szCs w:val="20"/>
                      <w:lang w:eastAsia="ar-SA"/>
                    </w:rPr>
                    <w:t>OS</w:t>
                  </w:r>
                </w:p>
              </w:tc>
              <w:tc>
                <w:tcPr>
                  <w:tcW w:w="4077" w:type="dxa"/>
                  <w:hideMark/>
                </w:tcPr>
                <w:p w14:paraId="570251FB" w14:textId="77777777" w:rsidR="009731E0" w:rsidRPr="00110820" w:rsidRDefault="009731E0" w:rsidP="00110820">
                  <w:pPr>
                    <w:suppressAutoHyphens/>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kern w:val="3"/>
                      <w:sz w:val="20"/>
                      <w:szCs w:val="20"/>
                      <w:lang w:eastAsia="ar-SA"/>
                    </w:rPr>
                  </w:pPr>
                  <w:r w:rsidRPr="00110820">
                    <w:rPr>
                      <w:rFonts w:eastAsia="Times New Roman" w:cstheme="minorHAnsi"/>
                      <w:kern w:val="3"/>
                      <w:sz w:val="20"/>
                      <w:szCs w:val="20"/>
                      <w:lang w:eastAsia="ar-SA"/>
                    </w:rPr>
                    <w:t xml:space="preserve">Beneficiari  </w:t>
                  </w:r>
                </w:p>
              </w:tc>
              <w:tc>
                <w:tcPr>
                  <w:tcW w:w="2583" w:type="dxa"/>
                  <w:hideMark/>
                </w:tcPr>
                <w:p w14:paraId="0F0FEF44" w14:textId="77777777" w:rsidR="009731E0" w:rsidRPr="00110820" w:rsidRDefault="009731E0" w:rsidP="00110820">
                  <w:pPr>
                    <w:suppressAutoHyphens/>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kern w:val="3"/>
                      <w:sz w:val="20"/>
                      <w:szCs w:val="20"/>
                      <w:lang w:eastAsia="ar-SA"/>
                    </w:rPr>
                  </w:pPr>
                  <w:r w:rsidRPr="00110820">
                    <w:rPr>
                      <w:rFonts w:eastAsia="Times New Roman" w:cstheme="minorHAnsi"/>
                      <w:kern w:val="3"/>
                      <w:sz w:val="20"/>
                      <w:szCs w:val="20"/>
                      <w:lang w:eastAsia="ar-SA"/>
                    </w:rPr>
                    <w:t>Studii de caz realizate</w:t>
                  </w:r>
                </w:p>
              </w:tc>
            </w:tr>
            <w:tr w:rsidR="009731E0" w:rsidRPr="00110820" w14:paraId="56CC146A" w14:textId="7777777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0630F2F" w14:textId="77777777" w:rsidR="009731E0" w:rsidRPr="00110820" w:rsidRDefault="009731E0" w:rsidP="00110820">
                  <w:pPr>
                    <w:suppressAutoHyphens/>
                    <w:spacing w:after="0" w:line="240" w:lineRule="auto"/>
                    <w:contextualSpacing/>
                    <w:jc w:val="both"/>
                    <w:rPr>
                      <w:rFonts w:eastAsia="Times New Roman" w:cstheme="minorHAnsi"/>
                      <w:bCs w:val="0"/>
                      <w:kern w:val="3"/>
                      <w:sz w:val="20"/>
                      <w:szCs w:val="20"/>
                      <w:lang w:eastAsia="ar-SA"/>
                    </w:rPr>
                  </w:pPr>
                  <w:r w:rsidRPr="00110820">
                    <w:rPr>
                      <w:rFonts w:eastAsia="Times New Roman" w:cstheme="minorHAnsi"/>
                      <w:kern w:val="3"/>
                      <w:sz w:val="20"/>
                      <w:szCs w:val="20"/>
                      <w:lang w:eastAsia="ar-SA"/>
                    </w:rPr>
                    <w:t>8.1</w:t>
                  </w:r>
                </w:p>
              </w:tc>
              <w:tc>
                <w:tcPr>
                  <w:tcW w:w="4077" w:type="dxa"/>
                  <w:hideMark/>
                </w:tcPr>
                <w:p w14:paraId="334A5E35" w14:textId="77777777" w:rsidR="009731E0" w:rsidRPr="00110820" w:rsidRDefault="009731E0" w:rsidP="00110820">
                  <w:pPr>
                    <w:suppressAutoHyphen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kern w:val="3"/>
                      <w:sz w:val="20"/>
                      <w:szCs w:val="20"/>
                      <w:lang w:eastAsia="ar-SA"/>
                    </w:rPr>
                  </w:pPr>
                  <w:r w:rsidRPr="00110820">
                    <w:rPr>
                      <w:rFonts w:eastAsia="Calibri" w:cstheme="minorHAnsi"/>
                      <w:kern w:val="3"/>
                      <w:sz w:val="20"/>
                      <w:szCs w:val="20"/>
                      <w:lang w:eastAsia="ar-SA"/>
                    </w:rPr>
                    <w:t>Ministerul Educației</w:t>
                  </w:r>
                </w:p>
              </w:tc>
              <w:tc>
                <w:tcPr>
                  <w:tcW w:w="2583" w:type="dxa"/>
                  <w:hideMark/>
                </w:tcPr>
                <w:p w14:paraId="470CF2D1" w14:textId="77777777" w:rsidR="009731E0" w:rsidRPr="00110820" w:rsidRDefault="009731E0" w:rsidP="00110820">
                  <w:pPr>
                    <w:suppressAutoHyphens/>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eastAsia="Calibri" w:cstheme="minorHAnsi"/>
                      <w:bCs/>
                      <w:kern w:val="3"/>
                      <w:sz w:val="20"/>
                      <w:szCs w:val="20"/>
                      <w:lang w:eastAsia="ar-SA"/>
                    </w:rPr>
                  </w:pPr>
                  <w:r w:rsidRPr="00110820">
                    <w:rPr>
                      <w:rFonts w:eastAsia="Calibri" w:cstheme="minorHAnsi"/>
                      <w:kern w:val="3"/>
                      <w:sz w:val="20"/>
                      <w:szCs w:val="20"/>
                      <w:lang w:eastAsia="ar-SA"/>
                    </w:rPr>
                    <w:t>1</w:t>
                  </w:r>
                </w:p>
              </w:tc>
            </w:tr>
            <w:tr w:rsidR="009731E0" w:rsidRPr="00110820" w14:paraId="1CE7AB05" w14:textId="77777777">
              <w:trPr>
                <w:trHeight w:val="72"/>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E381433" w14:textId="77777777" w:rsidR="009731E0" w:rsidRPr="00110820" w:rsidRDefault="009731E0" w:rsidP="00110820">
                  <w:pPr>
                    <w:suppressAutoHyphens/>
                    <w:spacing w:after="0" w:line="240" w:lineRule="auto"/>
                    <w:contextualSpacing/>
                    <w:jc w:val="both"/>
                    <w:rPr>
                      <w:rFonts w:eastAsia="Times New Roman" w:cstheme="minorHAnsi"/>
                      <w:bCs w:val="0"/>
                      <w:kern w:val="3"/>
                      <w:sz w:val="20"/>
                      <w:szCs w:val="20"/>
                      <w:lang w:eastAsia="ar-SA"/>
                    </w:rPr>
                  </w:pPr>
                  <w:r w:rsidRPr="00110820">
                    <w:rPr>
                      <w:rFonts w:eastAsia="Times New Roman" w:cstheme="minorHAnsi"/>
                      <w:kern w:val="3"/>
                      <w:sz w:val="20"/>
                      <w:szCs w:val="20"/>
                      <w:lang w:eastAsia="ar-SA"/>
                    </w:rPr>
                    <w:t>8.2</w:t>
                  </w:r>
                </w:p>
              </w:tc>
              <w:tc>
                <w:tcPr>
                  <w:tcW w:w="4077" w:type="dxa"/>
                  <w:hideMark/>
                </w:tcPr>
                <w:p w14:paraId="786BE5BB" w14:textId="77777777" w:rsidR="009731E0" w:rsidRPr="00110820" w:rsidRDefault="009731E0" w:rsidP="00110820">
                  <w:pPr>
                    <w:suppressAutoHyphen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kern w:val="3"/>
                      <w:sz w:val="20"/>
                      <w:szCs w:val="20"/>
                      <w:lang w:eastAsia="ar-SA"/>
                    </w:rPr>
                  </w:pPr>
                  <w:r w:rsidRPr="00110820">
                    <w:rPr>
                      <w:rFonts w:eastAsia="Times New Roman" w:cstheme="minorHAnsi"/>
                      <w:kern w:val="3"/>
                      <w:sz w:val="20"/>
                      <w:szCs w:val="20"/>
                      <w:lang w:eastAsia="ar-SA"/>
                    </w:rPr>
                    <w:t>ANOFM</w:t>
                  </w:r>
                </w:p>
              </w:tc>
              <w:tc>
                <w:tcPr>
                  <w:tcW w:w="2583" w:type="dxa"/>
                  <w:hideMark/>
                </w:tcPr>
                <w:p w14:paraId="5E5924DA" w14:textId="77777777" w:rsidR="009731E0" w:rsidRPr="00110820" w:rsidRDefault="009731E0" w:rsidP="00110820">
                  <w:pPr>
                    <w:suppressAutoHyphens/>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kern w:val="3"/>
                      <w:sz w:val="20"/>
                      <w:szCs w:val="20"/>
                      <w:lang w:eastAsia="ar-SA"/>
                    </w:rPr>
                  </w:pPr>
                  <w:r w:rsidRPr="00110820">
                    <w:rPr>
                      <w:rFonts w:eastAsia="Times New Roman" w:cstheme="minorHAnsi"/>
                      <w:kern w:val="3"/>
                      <w:sz w:val="20"/>
                      <w:szCs w:val="20"/>
                      <w:lang w:eastAsia="ar-SA"/>
                    </w:rPr>
                    <w:t>1</w:t>
                  </w:r>
                </w:p>
              </w:tc>
            </w:tr>
            <w:tr w:rsidR="009731E0" w:rsidRPr="00110820" w14:paraId="1C67A67A" w14:textId="7777777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E98A0E6" w14:textId="77777777" w:rsidR="009731E0" w:rsidRPr="00110820" w:rsidRDefault="009731E0" w:rsidP="00110820">
                  <w:pPr>
                    <w:suppressAutoHyphens/>
                    <w:spacing w:after="0" w:line="240" w:lineRule="auto"/>
                    <w:contextualSpacing/>
                    <w:jc w:val="both"/>
                    <w:rPr>
                      <w:rFonts w:eastAsia="Times New Roman" w:cstheme="minorHAnsi"/>
                      <w:bCs w:val="0"/>
                      <w:kern w:val="3"/>
                      <w:sz w:val="20"/>
                      <w:szCs w:val="20"/>
                      <w:lang w:eastAsia="ar-SA"/>
                    </w:rPr>
                  </w:pPr>
                  <w:r w:rsidRPr="00110820">
                    <w:rPr>
                      <w:rFonts w:eastAsia="Times New Roman" w:cstheme="minorHAnsi"/>
                      <w:kern w:val="3"/>
                      <w:sz w:val="20"/>
                      <w:szCs w:val="20"/>
                      <w:lang w:eastAsia="ar-SA"/>
                    </w:rPr>
                    <w:t>8.3</w:t>
                  </w:r>
                </w:p>
              </w:tc>
              <w:tc>
                <w:tcPr>
                  <w:tcW w:w="4077" w:type="dxa"/>
                  <w:hideMark/>
                </w:tcPr>
                <w:p w14:paraId="40619FB3" w14:textId="77777777" w:rsidR="009731E0" w:rsidRPr="00110820" w:rsidRDefault="009731E0" w:rsidP="00110820">
                  <w:pPr>
                    <w:suppressAutoHyphen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kern w:val="3"/>
                      <w:sz w:val="20"/>
                      <w:szCs w:val="20"/>
                      <w:lang w:eastAsia="ar-SA"/>
                    </w:rPr>
                  </w:pPr>
                  <w:r w:rsidRPr="00110820">
                    <w:rPr>
                      <w:rFonts w:eastAsia="Times New Roman" w:cstheme="minorHAnsi"/>
                      <w:kern w:val="3"/>
                      <w:sz w:val="20"/>
                      <w:szCs w:val="20"/>
                      <w:lang w:eastAsia="ar-SA"/>
                    </w:rPr>
                    <w:t>Administratori de schemă de minimis în mediul rural</w:t>
                  </w:r>
                </w:p>
              </w:tc>
              <w:tc>
                <w:tcPr>
                  <w:tcW w:w="2583" w:type="dxa"/>
                  <w:hideMark/>
                </w:tcPr>
                <w:p w14:paraId="7C387183" w14:textId="77777777" w:rsidR="009731E0" w:rsidRPr="00110820" w:rsidRDefault="009731E0" w:rsidP="00110820">
                  <w:pPr>
                    <w:suppressAutoHyphens/>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kern w:val="3"/>
                      <w:sz w:val="20"/>
                      <w:szCs w:val="20"/>
                      <w:lang w:eastAsia="ar-SA"/>
                    </w:rPr>
                  </w:pPr>
                  <w:r w:rsidRPr="00110820">
                    <w:rPr>
                      <w:rFonts w:eastAsia="Times New Roman" w:cstheme="minorHAnsi"/>
                      <w:kern w:val="3"/>
                      <w:sz w:val="20"/>
                      <w:szCs w:val="20"/>
                      <w:lang w:eastAsia="ar-SA"/>
                    </w:rPr>
                    <w:t>2</w:t>
                  </w:r>
                </w:p>
              </w:tc>
            </w:tr>
            <w:tr w:rsidR="009731E0" w:rsidRPr="00110820" w14:paraId="6F704D78" w14:textId="77777777">
              <w:trPr>
                <w:trHeight w:val="72"/>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F6A61C6" w14:textId="77777777" w:rsidR="009731E0" w:rsidRPr="00110820" w:rsidRDefault="009731E0" w:rsidP="00110820">
                  <w:pPr>
                    <w:suppressAutoHyphens/>
                    <w:spacing w:after="0" w:line="240" w:lineRule="auto"/>
                    <w:contextualSpacing/>
                    <w:jc w:val="both"/>
                    <w:rPr>
                      <w:rFonts w:eastAsia="Times New Roman" w:cstheme="minorHAnsi"/>
                      <w:bCs w:val="0"/>
                      <w:kern w:val="3"/>
                      <w:sz w:val="20"/>
                      <w:szCs w:val="20"/>
                      <w:lang w:eastAsia="ar-SA"/>
                    </w:rPr>
                  </w:pPr>
                  <w:r w:rsidRPr="00110820">
                    <w:rPr>
                      <w:rFonts w:eastAsia="Times New Roman" w:cstheme="minorHAnsi"/>
                      <w:kern w:val="3"/>
                      <w:sz w:val="20"/>
                      <w:szCs w:val="20"/>
                      <w:lang w:eastAsia="ar-SA"/>
                    </w:rPr>
                    <w:lastRenderedPageBreak/>
                    <w:t>8.4</w:t>
                  </w:r>
                </w:p>
              </w:tc>
              <w:tc>
                <w:tcPr>
                  <w:tcW w:w="4077" w:type="dxa"/>
                  <w:hideMark/>
                </w:tcPr>
                <w:p w14:paraId="3F35BF66" w14:textId="77777777" w:rsidR="009731E0" w:rsidRPr="00110820" w:rsidRDefault="009731E0" w:rsidP="00110820">
                  <w:pPr>
                    <w:suppressAutoHyphen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kern w:val="3"/>
                      <w:sz w:val="20"/>
                      <w:szCs w:val="20"/>
                      <w:lang w:eastAsia="ar-SA"/>
                    </w:rPr>
                  </w:pPr>
                  <w:r w:rsidRPr="00110820">
                    <w:rPr>
                      <w:rFonts w:eastAsia="Calibri" w:cstheme="minorHAnsi"/>
                      <w:kern w:val="3"/>
                      <w:sz w:val="20"/>
                      <w:szCs w:val="20"/>
                      <w:lang w:eastAsia="ar-SA"/>
                    </w:rPr>
                    <w:t>Ministerul Sănătății, CNAS</w:t>
                  </w:r>
                </w:p>
              </w:tc>
              <w:tc>
                <w:tcPr>
                  <w:tcW w:w="2583" w:type="dxa"/>
                  <w:hideMark/>
                </w:tcPr>
                <w:p w14:paraId="0BFC7710" w14:textId="77777777" w:rsidR="009731E0" w:rsidRPr="00110820" w:rsidRDefault="009731E0" w:rsidP="00110820">
                  <w:pPr>
                    <w:suppressAutoHyphens/>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cstheme="minorHAnsi"/>
                      <w:bCs/>
                      <w:kern w:val="3"/>
                      <w:sz w:val="20"/>
                      <w:szCs w:val="20"/>
                      <w:lang w:eastAsia="ar-SA"/>
                    </w:rPr>
                  </w:pPr>
                  <w:r w:rsidRPr="00110820">
                    <w:rPr>
                      <w:rFonts w:eastAsia="Calibri" w:cstheme="minorHAnsi"/>
                      <w:kern w:val="3"/>
                      <w:sz w:val="20"/>
                      <w:szCs w:val="20"/>
                      <w:lang w:eastAsia="ar-SA"/>
                    </w:rPr>
                    <w:t>2</w:t>
                  </w:r>
                </w:p>
              </w:tc>
            </w:tr>
            <w:tr w:rsidR="009731E0" w:rsidRPr="00110820" w14:paraId="7E4CC06C" w14:textId="7777777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258D853" w14:textId="77777777" w:rsidR="009731E0" w:rsidRPr="00110820" w:rsidRDefault="009731E0" w:rsidP="00110820">
                  <w:pPr>
                    <w:suppressAutoHyphens/>
                    <w:spacing w:after="0" w:line="240" w:lineRule="auto"/>
                    <w:contextualSpacing/>
                    <w:jc w:val="both"/>
                    <w:rPr>
                      <w:rFonts w:eastAsia="Times New Roman" w:cstheme="minorHAnsi"/>
                      <w:b w:val="0"/>
                      <w:kern w:val="3"/>
                      <w:sz w:val="20"/>
                      <w:szCs w:val="20"/>
                      <w:lang w:eastAsia="ar-SA"/>
                    </w:rPr>
                  </w:pPr>
                  <w:r w:rsidRPr="00110820">
                    <w:rPr>
                      <w:rFonts w:eastAsia="Times New Roman" w:cstheme="minorHAnsi"/>
                      <w:kern w:val="3"/>
                      <w:sz w:val="20"/>
                      <w:szCs w:val="20"/>
                      <w:lang w:eastAsia="ar-SA"/>
                    </w:rPr>
                    <w:t>Total</w:t>
                  </w:r>
                </w:p>
              </w:tc>
              <w:tc>
                <w:tcPr>
                  <w:tcW w:w="4077" w:type="dxa"/>
                </w:tcPr>
                <w:p w14:paraId="656FB8FF" w14:textId="77777777" w:rsidR="009731E0" w:rsidRPr="00110820" w:rsidRDefault="009731E0" w:rsidP="00110820">
                  <w:pPr>
                    <w:suppressAutoHyphen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kern w:val="3"/>
                      <w:sz w:val="20"/>
                      <w:szCs w:val="20"/>
                      <w:lang w:eastAsia="ar-SA"/>
                    </w:rPr>
                  </w:pPr>
                </w:p>
              </w:tc>
              <w:tc>
                <w:tcPr>
                  <w:tcW w:w="2583" w:type="dxa"/>
                  <w:hideMark/>
                </w:tcPr>
                <w:p w14:paraId="0A190E78" w14:textId="77777777" w:rsidR="009731E0" w:rsidRPr="00110820" w:rsidRDefault="009731E0" w:rsidP="00110820">
                  <w:pPr>
                    <w:suppressAutoHyphens/>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kern w:val="3"/>
                      <w:sz w:val="20"/>
                      <w:szCs w:val="20"/>
                      <w:lang w:eastAsia="ar-SA"/>
                    </w:rPr>
                  </w:pPr>
                  <w:r w:rsidRPr="00110820">
                    <w:rPr>
                      <w:rFonts w:eastAsia="Times New Roman" w:cstheme="minorHAnsi"/>
                      <w:b/>
                      <w:kern w:val="3"/>
                      <w:sz w:val="20"/>
                      <w:szCs w:val="20"/>
                      <w:lang w:eastAsia="ar-SA"/>
                    </w:rPr>
                    <w:t>6</w:t>
                  </w:r>
                </w:p>
              </w:tc>
            </w:tr>
          </w:tbl>
          <w:p w14:paraId="617EDD3A" w14:textId="77777777" w:rsidR="009731E0" w:rsidRPr="00110820" w:rsidRDefault="009731E0" w:rsidP="00110820">
            <w:pPr>
              <w:widowControl w:val="0"/>
              <w:spacing w:before="0" w:after="0" w:line="240" w:lineRule="auto"/>
              <w:contextualSpacing/>
              <w:jc w:val="both"/>
              <w:rPr>
                <w:rFonts w:cstheme="minorHAnsi"/>
                <w:kern w:val="12"/>
                <w:szCs w:val="20"/>
                <w:highlight w:val="yellow"/>
              </w:rPr>
            </w:pPr>
            <w:r w:rsidRPr="00110820">
              <w:rPr>
                <w:rFonts w:cstheme="minorHAnsi"/>
                <w:szCs w:val="20"/>
              </w:rPr>
              <w:t xml:space="preserve">Studiile de caz se regăsesc în </w:t>
            </w:r>
            <w:r w:rsidRPr="00110820">
              <w:rPr>
                <w:rFonts w:cstheme="minorHAnsi"/>
                <w:b/>
                <w:szCs w:val="20"/>
                <w:u w:val="single"/>
              </w:rPr>
              <w:t>Anexa 4.1: Studii de caz POCU</w:t>
            </w:r>
            <w:r w:rsidRPr="00110820">
              <w:rPr>
                <w:rFonts w:cstheme="minorHAnsi"/>
                <w:szCs w:val="20"/>
              </w:rPr>
              <w:t>.</w:t>
            </w:r>
          </w:p>
        </w:tc>
      </w:tr>
      <w:tr w:rsidR="000B0167" w:rsidRPr="00110820" w14:paraId="6613BAE0" w14:textId="77777777">
        <w:trPr>
          <w:cnfStyle w:val="000000010000" w:firstRow="0" w:lastRow="0" w:firstColumn="0" w:lastColumn="0" w:oddVBand="0" w:evenVBand="0" w:oddHBand="0" w:evenHBand="1" w:firstRowFirstColumn="0" w:firstRowLastColumn="0" w:lastRowFirstColumn="0" w:lastRowLastColumn="0"/>
          <w:trHeight w:val="68"/>
        </w:trPr>
        <w:tc>
          <w:tcPr>
            <w:tcW w:w="1424" w:type="dxa"/>
            <w:tcBorders>
              <w:top w:val="single" w:sz="4" w:space="0" w:color="FFFFFF"/>
              <w:left w:val="single" w:sz="4" w:space="0" w:color="FFFFFF"/>
              <w:bottom w:val="single" w:sz="4" w:space="0" w:color="FFFFFF"/>
              <w:right w:val="single" w:sz="4" w:space="0" w:color="FFFFFF"/>
            </w:tcBorders>
            <w:hideMark/>
          </w:tcPr>
          <w:p w14:paraId="40FDB861"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lastRenderedPageBreak/>
              <w:t>Ateliere de Lucru</w:t>
            </w:r>
          </w:p>
        </w:tc>
        <w:tc>
          <w:tcPr>
            <w:tcW w:w="8182" w:type="dxa"/>
            <w:tcBorders>
              <w:top w:val="single" w:sz="4" w:space="0" w:color="FFFFFF"/>
              <w:left w:val="single" w:sz="4" w:space="0" w:color="FFFFFF"/>
              <w:bottom w:val="single" w:sz="4" w:space="0" w:color="FFFFFF"/>
              <w:right w:val="single" w:sz="4" w:space="0" w:color="FFFFFF"/>
            </w:tcBorders>
          </w:tcPr>
          <w:p w14:paraId="60974784" w14:textId="77777777" w:rsidR="009731E0" w:rsidRPr="00110820" w:rsidRDefault="009731E0" w:rsidP="00110820">
            <w:pPr>
              <w:spacing w:before="0" w:after="0" w:line="240" w:lineRule="auto"/>
              <w:contextualSpacing/>
              <w:jc w:val="both"/>
              <w:rPr>
                <w:rFonts w:cstheme="minorHAnsi"/>
                <w:szCs w:val="20"/>
              </w:rPr>
            </w:pPr>
            <w:r w:rsidRPr="00110820">
              <w:rPr>
                <w:rFonts w:cstheme="minorHAnsi"/>
                <w:b/>
                <w:szCs w:val="20"/>
              </w:rPr>
              <w:t>Atelierele de lucru</w:t>
            </w:r>
            <w:r w:rsidRPr="00110820">
              <w:rPr>
                <w:rFonts w:cstheme="minorHAnsi"/>
                <w:szCs w:val="20"/>
              </w:rPr>
              <w:t xml:space="preserve"> au avut ca obiectiv colectarea de informații cu privire la criterii de evaluare pentru care schimbul de idei între diferiți stakeholderi este necesar pentru a conduce la constatări și concluzii valide. Acestea au fost organizate în format online pentru a permite accesul participanților din diverse regiuni/județe, prin intermediul unor platforme comun agreate cu participanții (Google Meet/Zoom). Participanții au acoperit o varietate de părți interesate, în special beneficiari ai finanțării specifici fiecărui OS (reprezentanți ai școlilor selectate în programul de activități remediale, reprezentanți ai asociațiilor de părinți, reprezentanți ai unităților sanitare și personal medico-sanitar beneficiar de stimulente de risc, organizații sindicale, angajatori, administratori scheme de grant, consultați/experți în domeniul social, sănătății, educației, economiei sociale etc.). </w:t>
            </w:r>
          </w:p>
          <w:p w14:paraId="269F6A79" w14:textId="77777777" w:rsidR="009731E0" w:rsidRPr="00110820" w:rsidRDefault="009731E0" w:rsidP="00110820">
            <w:pPr>
              <w:spacing w:before="0" w:after="0" w:line="240" w:lineRule="auto"/>
              <w:contextualSpacing/>
              <w:jc w:val="both"/>
              <w:rPr>
                <w:rFonts w:cstheme="minorHAnsi"/>
                <w:szCs w:val="20"/>
              </w:rPr>
            </w:pPr>
            <w:r w:rsidRPr="00110820">
              <w:rPr>
                <w:rFonts w:cstheme="minorHAnsi"/>
                <w:szCs w:val="20"/>
              </w:rPr>
              <w:t xml:space="preserve">Au fost organizate </w:t>
            </w:r>
            <w:r w:rsidRPr="00110820">
              <w:rPr>
                <w:rFonts w:cstheme="minorHAnsi"/>
                <w:b/>
                <w:szCs w:val="20"/>
              </w:rPr>
              <w:t>4 ateliere de lucru</w:t>
            </w:r>
            <w:r w:rsidRPr="00110820">
              <w:rPr>
                <w:rFonts w:cstheme="minorHAnsi"/>
                <w:szCs w:val="20"/>
              </w:rPr>
              <w:t>, respectiv câte un atelier pentru fiecare temă/OS din cadrul POCU AP 8, în unele cazuri fiind cuplate cu alte axe prioritare complementare din cadrul prezentei evaluări deoarece beneficiarii/părțile interesate se suprapuneau. Temele abordate în cadrul atelierelor au fost:</w:t>
            </w:r>
          </w:p>
          <w:p w14:paraId="4CC45D6D" w14:textId="77777777" w:rsidR="009731E0" w:rsidRPr="00110820" w:rsidRDefault="009731E0" w:rsidP="00110820">
            <w:pPr>
              <w:pStyle w:val="ListParagraph"/>
              <w:numPr>
                <w:ilvl w:val="0"/>
                <w:numId w:val="41"/>
              </w:numPr>
              <w:shd w:val="clear" w:color="auto" w:fill="D9D9D9"/>
              <w:suppressAutoHyphens/>
              <w:autoSpaceDN w:val="0"/>
              <w:spacing w:before="0" w:after="0" w:line="240" w:lineRule="auto"/>
              <w:jc w:val="both"/>
              <w:rPr>
                <w:rFonts w:cstheme="minorHAnsi"/>
                <w:szCs w:val="20"/>
              </w:rPr>
            </w:pPr>
            <w:r w:rsidRPr="00110820">
              <w:rPr>
                <w:rFonts w:cstheme="minorHAnsi"/>
                <w:szCs w:val="20"/>
              </w:rPr>
              <w:t>Eficacitate și contribuția AP 8 (OS 8.1, OS 8.2, OS 8.3, OS 8.4) la efectele crizei sanitare;</w:t>
            </w:r>
          </w:p>
          <w:p w14:paraId="244104A7" w14:textId="77777777" w:rsidR="009731E0" w:rsidRPr="00110820" w:rsidRDefault="009731E0" w:rsidP="00110820">
            <w:pPr>
              <w:pStyle w:val="ListParagraph"/>
              <w:numPr>
                <w:ilvl w:val="0"/>
                <w:numId w:val="41"/>
              </w:numPr>
              <w:shd w:val="clear" w:color="auto" w:fill="D9D9D9"/>
              <w:suppressAutoHyphens/>
              <w:autoSpaceDN w:val="0"/>
              <w:spacing w:before="0" w:after="0" w:line="240" w:lineRule="auto"/>
              <w:jc w:val="both"/>
              <w:rPr>
                <w:rFonts w:cstheme="minorHAnsi"/>
                <w:szCs w:val="20"/>
              </w:rPr>
            </w:pPr>
            <w:r w:rsidRPr="00110820">
              <w:rPr>
                <w:rFonts w:cstheme="minorHAnsi"/>
                <w:szCs w:val="20"/>
              </w:rPr>
              <w:t>Eficiență, mecanisme și proces de implementare.</w:t>
            </w:r>
          </w:p>
          <w:p w14:paraId="6D5C3D47"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1) OS 8.1:</w:t>
            </w:r>
            <w:r w:rsidRPr="00110820">
              <w:rPr>
                <w:rFonts w:cstheme="minorHAnsi"/>
                <w:szCs w:val="20"/>
              </w:rPr>
              <w:t xml:space="preserve"> Atelierul de lucru dedicat domeniului educație și intervențiilor POCU OS 8.1 s-a derulat online în data de 16.11.2023, cu participarea a 7 persoane reprezentând beneficiarii finali ai intervenției:</w:t>
            </w:r>
          </w:p>
          <w:p w14:paraId="06A7B8FE"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Cadre didactice și directori ai unor școli incluse în programul de activități remediale implementat de MEN (cod SMIS 151628): Școala gimnazială europeană ”I.G. Duca” din Petroșani; Colegiul Național Decebal din Deva; Școala Gimnazială Marțian Negrea Valea Viilor (Sibiu); Școala Gimnazială Tupilați; Școala Gimnazială Chiuești (Cluj).</w:t>
            </w:r>
          </w:p>
          <w:p w14:paraId="6B70A6D6"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Reprezentant al Federației națională a asociațiilor de părinți (FNAP).  </w:t>
            </w:r>
          </w:p>
          <w:p w14:paraId="5BBD5348"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2) OS 8.2:</w:t>
            </w:r>
            <w:r w:rsidRPr="00110820">
              <w:rPr>
                <w:rFonts w:cstheme="minorHAnsi"/>
                <w:szCs w:val="20"/>
              </w:rPr>
              <w:t xml:space="preserve"> Atelierul de lucru dedicat domeniului ocupare și intervențiilor POCU OS 8.2 s-a derulat online în data de 15.11.2023, cu participarea a 5 angajatori reprezentând beneficiarii ai stimulentelor pentru a angaja șomeri înregistrați la SPO din categoriile șomeri non-NEET cu vârsta peste 29 de ani și șomeri cu vârsta peste 50 de ani: </w:t>
            </w:r>
          </w:p>
          <w:p w14:paraId="0930CE98"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NEW APULUM, BIARONE TEHNO SRL, MATEAGIS SRL, BELLA ECO WASH, MEGA PRESS HOLDINGS, ANYTIME READY S.R.L.</w:t>
            </w:r>
          </w:p>
          <w:p w14:paraId="3072641A"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3)</w:t>
            </w:r>
            <w:r w:rsidRPr="00110820">
              <w:rPr>
                <w:rFonts w:cstheme="minorHAnsi"/>
                <w:szCs w:val="20"/>
              </w:rPr>
              <w:t xml:space="preserve"> </w:t>
            </w:r>
            <w:r w:rsidRPr="00110820">
              <w:rPr>
                <w:rFonts w:cstheme="minorHAnsi"/>
                <w:b/>
                <w:szCs w:val="20"/>
              </w:rPr>
              <w:t xml:space="preserve">OS 8.3: </w:t>
            </w:r>
            <w:r w:rsidRPr="00110820">
              <w:rPr>
                <w:rFonts w:cstheme="minorHAnsi"/>
                <w:szCs w:val="20"/>
              </w:rPr>
              <w:t>Atelierul de lucru dedicat domeniului antreprenoriatului și intervențiilor POCU OS 8.3 s-a derulat online în data de 15.11.2023, cu participarea a 2 administratori de grant și 2 reprezentanți ai întreprinderilor sociale, unii dintre aceștia având proiecte multiple. La nivelul acestui apel de proiecte au fost finanțate 11 proiecte (din care unul a vizat zona ITI Delta Dunării) și au fost implementate de 7 beneficiari unici.</w:t>
            </w:r>
          </w:p>
          <w:p w14:paraId="2F770CD8"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2 administratori de grant - Asociația "MÂINI ÎNTINSE" (2 proiecte din care unul, ITI Delta Dunării), Asociația „Sf. Stelian” (3 proiecte) </w:t>
            </w:r>
          </w:p>
          <w:p w14:paraId="05347451"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2 reprezentanți ai întreprinderilor sociale.</w:t>
            </w:r>
          </w:p>
          <w:p w14:paraId="485F0398" w14:textId="77777777" w:rsidR="009731E0" w:rsidRPr="00110820" w:rsidRDefault="009731E0" w:rsidP="00110820">
            <w:pPr>
              <w:spacing w:before="0" w:after="0" w:line="240" w:lineRule="auto"/>
              <w:contextualSpacing/>
              <w:jc w:val="both"/>
              <w:rPr>
                <w:rFonts w:cstheme="minorHAnsi"/>
                <w:szCs w:val="20"/>
              </w:rPr>
            </w:pPr>
            <w:r w:rsidRPr="00110820">
              <w:rPr>
                <w:rFonts w:cstheme="minorHAnsi"/>
                <w:b/>
                <w:szCs w:val="20"/>
              </w:rPr>
              <w:t>4)</w:t>
            </w:r>
            <w:r w:rsidRPr="00110820">
              <w:rPr>
                <w:rFonts w:cstheme="minorHAnsi"/>
                <w:szCs w:val="20"/>
              </w:rPr>
              <w:t xml:space="preserve"> </w:t>
            </w:r>
            <w:r w:rsidRPr="00110820">
              <w:rPr>
                <w:rFonts w:cstheme="minorHAnsi"/>
                <w:b/>
                <w:szCs w:val="20"/>
              </w:rPr>
              <w:t>OS 8.4:</w:t>
            </w:r>
            <w:r w:rsidRPr="00110820">
              <w:rPr>
                <w:rFonts w:cstheme="minorHAnsi"/>
                <w:szCs w:val="20"/>
              </w:rPr>
              <w:t xml:space="preserve"> Atelierul de lucru dedicat domeniului educație și intervențiilor POCU OS 8.4 s-a derulat online în data de 17.11.2023, cu participarea a 8 persoane reprezentând  beneficiarii finali ai intervenției:</w:t>
            </w:r>
          </w:p>
          <w:p w14:paraId="0019B298"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7 cadre medicale și reprezentanți management al unor unități sanitare beneficiare: Spitalul de Pneumoftiziologie Galați; Administrația Spitalelor și Serviciilor Medicale București; Institutul de Boli Cardiovasculare Timișoara; Spitalul Municipal Sighișoara; Spitalul Clinic de Urgență pentru Copii Sf. Maria Iași; Spitalul Orășenesc Cugir.</w:t>
            </w:r>
          </w:p>
          <w:p w14:paraId="74E5128F"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1 Reprezentant al Federației SANITAS și cadru medical în Spitalul Clinic de Urgență Sfântul Ioan. </w:t>
            </w:r>
          </w:p>
          <w:p w14:paraId="1305F1A3"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szCs w:val="20"/>
              </w:rPr>
              <w:lastRenderedPageBreak/>
              <w:t xml:space="preserve">Rapoartele atelierelor de lucru se regăsesc în </w:t>
            </w:r>
            <w:r w:rsidRPr="00110820">
              <w:rPr>
                <w:rFonts w:cstheme="minorHAnsi"/>
                <w:b/>
                <w:szCs w:val="20"/>
                <w:u w:val="single"/>
              </w:rPr>
              <w:t>Anexa 6.1: Raport ateliere POCU</w:t>
            </w:r>
            <w:r w:rsidRPr="00110820">
              <w:rPr>
                <w:rFonts w:cstheme="minorHAnsi"/>
                <w:szCs w:val="20"/>
              </w:rPr>
              <w:t>.</w:t>
            </w:r>
          </w:p>
        </w:tc>
      </w:tr>
      <w:tr w:rsidR="000B0167" w:rsidRPr="00110820" w14:paraId="167B6426" w14:textId="77777777">
        <w:trPr>
          <w:cnfStyle w:val="000000100000" w:firstRow="0" w:lastRow="0" w:firstColumn="0" w:lastColumn="0" w:oddVBand="0" w:evenVBand="0" w:oddHBand="1" w:evenHBand="0" w:firstRowFirstColumn="0" w:firstRowLastColumn="0" w:lastRowFirstColumn="0" w:lastRowLastColumn="0"/>
          <w:trHeight w:val="68"/>
        </w:trPr>
        <w:tc>
          <w:tcPr>
            <w:tcW w:w="1424" w:type="dxa"/>
            <w:tcBorders>
              <w:top w:val="single" w:sz="4" w:space="0" w:color="FFFFFF"/>
              <w:left w:val="single" w:sz="4" w:space="0" w:color="FFFFFF"/>
              <w:bottom w:val="single" w:sz="4" w:space="0" w:color="FFFFFF"/>
              <w:right w:val="single" w:sz="4" w:space="0" w:color="FFFFFF"/>
            </w:tcBorders>
          </w:tcPr>
          <w:p w14:paraId="1DF51A37" w14:textId="77777777" w:rsidR="009731E0" w:rsidRPr="00110820" w:rsidRDefault="009731E0" w:rsidP="00110820">
            <w:pPr>
              <w:widowControl w:val="0"/>
              <w:spacing w:before="0" w:after="0" w:line="240" w:lineRule="auto"/>
              <w:contextualSpacing/>
              <w:jc w:val="both"/>
              <w:rPr>
                <w:rFonts w:cstheme="minorHAnsi"/>
                <w:b/>
                <w:szCs w:val="20"/>
              </w:rPr>
            </w:pPr>
            <w:r w:rsidRPr="00110820">
              <w:rPr>
                <w:rFonts w:cstheme="minorHAnsi"/>
                <w:b/>
                <w:szCs w:val="20"/>
              </w:rPr>
              <w:lastRenderedPageBreak/>
              <w:t>Panel de experți</w:t>
            </w:r>
          </w:p>
        </w:tc>
        <w:tc>
          <w:tcPr>
            <w:tcW w:w="8182" w:type="dxa"/>
            <w:tcBorders>
              <w:top w:val="single" w:sz="4" w:space="0" w:color="FFFFFF"/>
              <w:left w:val="single" w:sz="4" w:space="0" w:color="FFFFFF"/>
              <w:bottom w:val="single" w:sz="4" w:space="0" w:color="FFFFFF"/>
              <w:right w:val="single" w:sz="4" w:space="0" w:color="FFFFFF"/>
            </w:tcBorders>
          </w:tcPr>
          <w:p w14:paraId="5EFB669A"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Panelul de experți</w:t>
            </w:r>
            <w:r w:rsidRPr="00110820">
              <w:rPr>
                <w:rFonts w:cstheme="minorHAnsi"/>
                <w:szCs w:val="20"/>
              </w:rPr>
              <w:t xml:space="preserve"> a avut ca rol dezbaterea și validarea aspectelor cheie pentru formularea unor concluzii și recomandări robuste. Acesta a fost realizat în format online, în comun pentru cele axe prioritare REACT-EU din cele patru programe, obiect al prezentului contract de evaluare. Temele pentru care s-a avut în vedere opinia experților sunt cele care necesită judecăți de valoare pe baza unor date cantitative limitate completate cu date calitative. Numărul total al participanților a fost de 6 experți care au acoperit transversal toate domeniile specifice acestei evaluări: sănătate, educație, social, ocupare, antreprenoriat și mediul de afaceri, energie, accesarea și implementarea proiectelor finanțate din fonduri europene.</w:t>
            </w:r>
          </w:p>
          <w:p w14:paraId="6D9C0BBE" w14:textId="77777777" w:rsidR="009731E0" w:rsidRPr="00110820" w:rsidRDefault="009731E0" w:rsidP="00110820">
            <w:pPr>
              <w:spacing w:before="0" w:after="0" w:line="240" w:lineRule="auto"/>
              <w:contextualSpacing/>
              <w:jc w:val="both"/>
              <w:rPr>
                <w:rFonts w:cstheme="minorHAnsi"/>
                <w:b/>
                <w:bCs w:val="0"/>
                <w:szCs w:val="20"/>
              </w:rPr>
            </w:pPr>
            <w:r w:rsidRPr="00110820">
              <w:rPr>
                <w:rFonts w:cstheme="minorHAnsi"/>
                <w:szCs w:val="20"/>
              </w:rPr>
              <w:t xml:space="preserve">Raportul panelului se regăsește în </w:t>
            </w:r>
            <w:r w:rsidRPr="00110820">
              <w:rPr>
                <w:rFonts w:cstheme="minorHAnsi"/>
                <w:b/>
                <w:szCs w:val="20"/>
                <w:u w:val="single"/>
              </w:rPr>
              <w:t>Anexa 7</w:t>
            </w:r>
            <w:r w:rsidRPr="00110820">
              <w:rPr>
                <w:rFonts w:cstheme="minorHAnsi"/>
                <w:szCs w:val="20"/>
              </w:rPr>
              <w:t>.</w:t>
            </w:r>
          </w:p>
        </w:tc>
      </w:tr>
      <w:tr w:rsidR="000B0167" w:rsidRPr="00110820" w14:paraId="4FABA55C" w14:textId="77777777">
        <w:trPr>
          <w:cnfStyle w:val="000000010000" w:firstRow="0" w:lastRow="0" w:firstColumn="0" w:lastColumn="0" w:oddVBand="0" w:evenVBand="0" w:oddHBand="0" w:evenHBand="1" w:firstRowFirstColumn="0" w:firstRowLastColumn="0" w:lastRowFirstColumn="0" w:lastRowLastColumn="0"/>
          <w:trHeight w:val="388"/>
        </w:trPr>
        <w:tc>
          <w:tcPr>
            <w:tcW w:w="1424" w:type="dxa"/>
            <w:tcBorders>
              <w:top w:val="single" w:sz="4" w:space="0" w:color="FFFFFF"/>
              <w:left w:val="single" w:sz="4" w:space="0" w:color="FFFFFF"/>
              <w:bottom w:val="single" w:sz="4" w:space="0" w:color="FFFFFF"/>
              <w:right w:val="single" w:sz="4" w:space="0" w:color="FFFFFF"/>
            </w:tcBorders>
            <w:hideMark/>
          </w:tcPr>
          <w:p w14:paraId="16BDBD7B"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 xml:space="preserve">Focus Grup </w:t>
            </w:r>
          </w:p>
        </w:tc>
        <w:tc>
          <w:tcPr>
            <w:tcW w:w="8182" w:type="dxa"/>
            <w:tcBorders>
              <w:top w:val="single" w:sz="4" w:space="0" w:color="FFFFFF"/>
              <w:left w:val="single" w:sz="4" w:space="0" w:color="FFFFFF"/>
              <w:bottom w:val="single" w:sz="4" w:space="0" w:color="FFFFFF"/>
              <w:right w:val="single" w:sz="4" w:space="0" w:color="FFFFFF"/>
            </w:tcBorders>
          </w:tcPr>
          <w:p w14:paraId="081AC997"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b/>
                <w:szCs w:val="20"/>
              </w:rPr>
              <w:t>Focus grupul</w:t>
            </w:r>
            <w:r w:rsidRPr="00110820">
              <w:rPr>
                <w:rFonts w:cstheme="minorHAnsi"/>
                <w:szCs w:val="20"/>
              </w:rPr>
              <w:t xml:space="preserve"> a avut rol de validare și completare a informațiilor obținute anterior și facilitarea identificării de lecții învățate. La eveniment au participat reprezentanți ai factorilor decizionali atât din perspectiva finanțării, dar și ai altor structuri de la nivel național, precum și beneficiari (membrii ai Comitetelor de Monitorizare ale programelor vizate, ANRSC, AGIR, ANMCS, Transelectrica, consultanți din domeniile vizate de evaluare) pentru a discuta rezultatele analizelor realizate, precum și principalele constatări privind cadrul legislativ, strategic și procedural.</w:t>
            </w:r>
          </w:p>
          <w:p w14:paraId="06B45849"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szCs w:val="20"/>
              </w:rPr>
              <w:t xml:space="preserve">Raportul focus-grupului se regăsește în </w:t>
            </w:r>
            <w:r w:rsidRPr="00110820">
              <w:rPr>
                <w:rFonts w:cstheme="minorHAnsi"/>
                <w:b/>
                <w:szCs w:val="20"/>
                <w:u w:val="single"/>
              </w:rPr>
              <w:t>Anexa 8</w:t>
            </w:r>
            <w:r w:rsidRPr="00110820">
              <w:rPr>
                <w:rFonts w:cstheme="minorHAnsi"/>
                <w:szCs w:val="20"/>
              </w:rPr>
              <w:t>.</w:t>
            </w:r>
          </w:p>
        </w:tc>
      </w:tr>
      <w:tr w:rsidR="000B0167" w:rsidRPr="00110820" w14:paraId="7610BF9C" w14:textId="77777777">
        <w:trPr>
          <w:cnfStyle w:val="000000100000" w:firstRow="0" w:lastRow="0" w:firstColumn="0" w:lastColumn="0" w:oddVBand="0" w:evenVBand="0" w:oddHBand="1" w:evenHBand="0" w:firstRowFirstColumn="0" w:firstRowLastColumn="0" w:lastRowFirstColumn="0" w:lastRowLastColumn="0"/>
          <w:trHeight w:val="388"/>
        </w:trPr>
        <w:tc>
          <w:tcPr>
            <w:tcW w:w="1424" w:type="dxa"/>
            <w:tcBorders>
              <w:top w:val="single" w:sz="4" w:space="0" w:color="FFFFFF"/>
              <w:left w:val="single" w:sz="4" w:space="0" w:color="FFFFFF"/>
              <w:bottom w:val="single" w:sz="4" w:space="0" w:color="FFFFFF"/>
              <w:right w:val="single" w:sz="4" w:space="0" w:color="FFFFFF"/>
            </w:tcBorders>
            <w:hideMark/>
          </w:tcPr>
          <w:p w14:paraId="06F3A726"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Procesarea și analiza statistică a datelor</w:t>
            </w:r>
          </w:p>
        </w:tc>
        <w:tc>
          <w:tcPr>
            <w:tcW w:w="8182" w:type="dxa"/>
            <w:tcBorders>
              <w:top w:val="single" w:sz="4" w:space="0" w:color="FFFFFF"/>
              <w:left w:val="single" w:sz="4" w:space="0" w:color="FFFFFF"/>
              <w:bottom w:val="single" w:sz="4" w:space="0" w:color="FFFFFF"/>
              <w:right w:val="single" w:sz="4" w:space="0" w:color="FFFFFF"/>
            </w:tcBorders>
          </w:tcPr>
          <w:p w14:paraId="4C5FFF6C" w14:textId="77777777" w:rsidR="009731E0" w:rsidRPr="00110820" w:rsidRDefault="009731E0" w:rsidP="00110820">
            <w:pPr>
              <w:spacing w:before="0" w:after="0" w:line="240" w:lineRule="auto"/>
              <w:contextualSpacing/>
              <w:jc w:val="both"/>
              <w:rPr>
                <w:rFonts w:cstheme="minorHAnsi"/>
                <w:szCs w:val="20"/>
              </w:rPr>
            </w:pPr>
            <w:r w:rsidRPr="00110820">
              <w:rPr>
                <w:rFonts w:cstheme="minorHAnsi"/>
                <w:b/>
                <w:szCs w:val="20"/>
              </w:rPr>
              <w:t>Procesarea și analiza statistică a datelor</w:t>
            </w:r>
            <w:r w:rsidRPr="00110820">
              <w:rPr>
                <w:rFonts w:cstheme="minorHAnsi"/>
                <w:szCs w:val="20"/>
              </w:rPr>
              <w:t xml:space="preserve"> a vizat:  </w:t>
            </w:r>
          </w:p>
          <w:p w14:paraId="19D6A8EE"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progresul fizic și financiar;</w:t>
            </w:r>
          </w:p>
          <w:p w14:paraId="5B1B6C01"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numărul de proiecte aprobate/ contractate/ finalizate, rezultatele financiare înregistrate;</w:t>
            </w:r>
          </w:p>
          <w:p w14:paraId="460B4F62"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gradul de atingere a indicatorilor; </w:t>
            </w:r>
          </w:p>
          <w:p w14:paraId="3AF14775"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 xml:space="preserve">gradul de realizare a indicatorilor la nivel de proiect/pe tipuri de intervenții, precum și la nivelul teritorial relevant; </w:t>
            </w:r>
          </w:p>
          <w:p w14:paraId="554F19B6" w14:textId="77777777" w:rsidR="009731E0" w:rsidRPr="00110820" w:rsidRDefault="009731E0" w:rsidP="00110820">
            <w:pPr>
              <w:pStyle w:val="ListParagraph"/>
              <w:numPr>
                <w:ilvl w:val="0"/>
                <w:numId w:val="40"/>
              </w:numPr>
              <w:spacing w:before="0" w:after="0" w:line="240" w:lineRule="auto"/>
              <w:jc w:val="both"/>
              <w:rPr>
                <w:rFonts w:cstheme="minorHAnsi"/>
                <w:szCs w:val="20"/>
              </w:rPr>
            </w:pPr>
            <w:r w:rsidRPr="00110820">
              <w:rPr>
                <w:rFonts w:cstheme="minorHAnsi"/>
                <w:szCs w:val="20"/>
              </w:rPr>
              <w:t>gradul de realizare al indicatorilor de rezultat și raportul față de indicatorii de realizare.</w:t>
            </w:r>
          </w:p>
          <w:p w14:paraId="569A3C86"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kern w:val="12"/>
                <w:szCs w:val="20"/>
              </w:rPr>
              <w:t xml:space="preserve">Analizele detaliate sunt incluse în </w:t>
            </w:r>
            <w:r w:rsidRPr="00110820">
              <w:rPr>
                <w:rFonts w:cstheme="minorHAnsi"/>
                <w:b/>
                <w:kern w:val="12"/>
                <w:szCs w:val="20"/>
                <w:u w:val="single"/>
              </w:rPr>
              <w:t>Anexa 9</w:t>
            </w:r>
            <w:r w:rsidRPr="00110820">
              <w:rPr>
                <w:rFonts w:cstheme="minorHAnsi"/>
                <w:kern w:val="12"/>
                <w:szCs w:val="20"/>
              </w:rPr>
              <w:t>, în corpul raportului fiind prezentate sintetic constatările.</w:t>
            </w:r>
          </w:p>
        </w:tc>
      </w:tr>
      <w:tr w:rsidR="000B0167" w:rsidRPr="00110820" w14:paraId="0E22D5CE" w14:textId="77777777">
        <w:trPr>
          <w:cnfStyle w:val="000000010000" w:firstRow="0" w:lastRow="0" w:firstColumn="0" w:lastColumn="0" w:oddVBand="0" w:evenVBand="0" w:oddHBand="0" w:evenHBand="1" w:firstRowFirstColumn="0" w:firstRowLastColumn="0" w:lastRowFirstColumn="0" w:lastRowLastColumn="0"/>
          <w:trHeight w:val="572"/>
        </w:trPr>
        <w:tc>
          <w:tcPr>
            <w:tcW w:w="1424" w:type="dxa"/>
            <w:tcBorders>
              <w:top w:val="single" w:sz="4" w:space="0" w:color="FFFFFF"/>
              <w:left w:val="single" w:sz="4" w:space="0" w:color="FFFFFF"/>
              <w:bottom w:val="single" w:sz="4" w:space="0" w:color="FFFFFF"/>
              <w:right w:val="single" w:sz="4" w:space="0" w:color="FFFFFF"/>
            </w:tcBorders>
            <w:hideMark/>
          </w:tcPr>
          <w:p w14:paraId="7B93C931" w14:textId="77777777" w:rsidR="009731E0" w:rsidRPr="00110820" w:rsidRDefault="009731E0" w:rsidP="00110820">
            <w:pPr>
              <w:widowControl w:val="0"/>
              <w:spacing w:before="0" w:after="0" w:line="240" w:lineRule="auto"/>
              <w:contextualSpacing/>
              <w:jc w:val="both"/>
              <w:rPr>
                <w:rFonts w:cstheme="minorHAnsi"/>
                <w:b/>
                <w:bCs w:val="0"/>
                <w:szCs w:val="20"/>
              </w:rPr>
            </w:pPr>
            <w:r w:rsidRPr="00110820">
              <w:rPr>
                <w:rFonts w:cstheme="minorHAnsi"/>
                <w:b/>
                <w:szCs w:val="20"/>
              </w:rPr>
              <w:t>Tehnici vizuale</w:t>
            </w:r>
          </w:p>
        </w:tc>
        <w:tc>
          <w:tcPr>
            <w:tcW w:w="8182" w:type="dxa"/>
            <w:tcBorders>
              <w:top w:val="single" w:sz="4" w:space="0" w:color="FFFFFF"/>
              <w:left w:val="single" w:sz="4" w:space="0" w:color="FFFFFF"/>
              <w:bottom w:val="single" w:sz="4" w:space="0" w:color="FFFFFF"/>
              <w:right w:val="single" w:sz="4" w:space="0" w:color="FFFFFF"/>
            </w:tcBorders>
          </w:tcPr>
          <w:p w14:paraId="6F9A5103" w14:textId="77777777" w:rsidR="009731E0" w:rsidRPr="00110820" w:rsidRDefault="009731E0" w:rsidP="00110820">
            <w:pPr>
              <w:widowControl w:val="0"/>
              <w:spacing w:before="0" w:after="0" w:line="240" w:lineRule="auto"/>
              <w:contextualSpacing/>
              <w:jc w:val="both"/>
              <w:rPr>
                <w:rFonts w:cstheme="minorHAnsi"/>
                <w:szCs w:val="20"/>
              </w:rPr>
            </w:pPr>
            <w:r w:rsidRPr="00110820">
              <w:rPr>
                <w:rFonts w:cstheme="minorHAnsi"/>
                <w:szCs w:val="20"/>
              </w:rPr>
              <w:t>Acest tip de analiză a fost utilizată pentru a facilita vizualizarea rezultatelor înregistrate în urma implementării proiectelor POCU REACT-EU AP 8 - OS 8.1, 8.2, 8.3, 8.4, în strânsă corelare cu nevoile identificate la nivel teritorial. Au fost realizate hărți pentru a prezenta nivelul de acoperire teritorială a proiectelor implementate în cadrul POCU REACT-EU la nivel regional și reprezentări grafice atât în corpul principal al raportului, cât și în anexe.</w:t>
            </w:r>
          </w:p>
        </w:tc>
      </w:tr>
    </w:tbl>
    <w:p w14:paraId="1443E340" w14:textId="1778E50B" w:rsidR="000865AC" w:rsidRDefault="002C6009" w:rsidP="00B03251">
      <w:pPr>
        <w:pStyle w:val="Titlu3Heading3"/>
        <w:numPr>
          <w:ilvl w:val="2"/>
          <w:numId w:val="12"/>
        </w:numPr>
        <w:ind w:left="1418" w:hanging="708"/>
      </w:pPr>
      <w:bookmarkStart w:id="64" w:name="_Toc153363818"/>
      <w:bookmarkEnd w:id="62"/>
      <w:r w:rsidRPr="002C6009">
        <w:t>PROBLEME ÎNTÂMPINATE ȘI LIMITĂRI ÎN APLICAREA METODOLOGIEI DE EVALUARE</w:t>
      </w:r>
      <w:r w:rsidRPr="002C6009" w:rsidDel="002C6009">
        <w:t xml:space="preserve"> </w:t>
      </w:r>
      <w:r w:rsidR="000865AC" w:rsidRPr="00253B8A">
        <w:t xml:space="preserve"> POCU</w:t>
      </w:r>
      <w:r w:rsidR="00A02D50" w:rsidRPr="00253B8A">
        <w:t xml:space="preserve"> </w:t>
      </w:r>
      <w:r w:rsidR="000865AC" w:rsidRPr="00253B8A">
        <w:t>AP8</w:t>
      </w:r>
      <w:bookmarkEnd w:id="64"/>
    </w:p>
    <w:p w14:paraId="0CFEB0AA" w14:textId="4BA866F4" w:rsidR="00FF507B" w:rsidRDefault="008103B1" w:rsidP="009406D2">
      <w:pPr>
        <w:widowControl w:val="0"/>
        <w:numPr>
          <w:ilvl w:val="0"/>
          <w:numId w:val="88"/>
        </w:numPr>
        <w:suppressAutoHyphens/>
        <w:spacing w:before="120" w:after="120" w:line="240" w:lineRule="auto"/>
        <w:ind w:left="288"/>
        <w:jc w:val="both"/>
        <w:rPr>
          <w:rFonts w:cstheme="minorHAnsi"/>
          <w:lang w:eastAsia="ja-JP"/>
        </w:rPr>
      </w:pPr>
      <w:r>
        <w:rPr>
          <w:rFonts w:cstheme="minorHAnsi"/>
          <w:lang w:eastAsia="ja-JP"/>
        </w:rPr>
        <w:t xml:space="preserve">Evaluarea temei POCU AP 8 nu a întâmpinat dificultăți metodologice specifice temei, </w:t>
      </w:r>
      <w:r w:rsidR="00095F8A">
        <w:rPr>
          <w:rFonts w:cstheme="minorHAnsi"/>
          <w:lang w:eastAsia="ja-JP"/>
        </w:rPr>
        <w:t xml:space="preserve">cele generale </w:t>
      </w:r>
      <w:r w:rsidR="002C6009">
        <w:rPr>
          <w:rFonts w:cstheme="minorHAnsi"/>
          <w:lang w:eastAsia="ja-JP"/>
        </w:rPr>
        <w:t xml:space="preserve">prezentate în </w:t>
      </w:r>
      <w:r w:rsidR="00FE13AD">
        <w:rPr>
          <w:rFonts w:cstheme="minorHAnsi"/>
          <w:lang w:eastAsia="ja-JP"/>
        </w:rPr>
        <w:t>capitolul 2.2. fiind valabile și pentru evaluarea acestei teme.</w:t>
      </w:r>
    </w:p>
    <w:p w14:paraId="4360CAAB" w14:textId="344D1A82" w:rsidR="00021AC4" w:rsidRPr="00F45394" w:rsidRDefault="00021AC4" w:rsidP="009406D2">
      <w:pPr>
        <w:widowControl w:val="0"/>
        <w:numPr>
          <w:ilvl w:val="0"/>
          <w:numId w:val="88"/>
        </w:numPr>
        <w:suppressAutoHyphens/>
        <w:spacing w:before="120" w:after="120" w:line="240" w:lineRule="auto"/>
        <w:ind w:left="288"/>
        <w:jc w:val="both"/>
        <w:rPr>
          <w:rFonts w:cstheme="minorHAnsi"/>
          <w:lang w:eastAsia="ja-JP"/>
        </w:rPr>
      </w:pPr>
      <w:r w:rsidRPr="00F45394">
        <w:rPr>
          <w:rFonts w:cstheme="minorHAnsi"/>
        </w:rPr>
        <w:t>Pe parcursul evaluării s-au manifestat constrângeri semnificative privind</w:t>
      </w:r>
      <w:r w:rsidRPr="00F45394">
        <w:rPr>
          <w:rFonts w:cstheme="minorHAnsi"/>
          <w:b/>
        </w:rPr>
        <w:t xml:space="preserve"> disponibilitatea, accesibilitatea și calitatea datelor. </w:t>
      </w:r>
      <w:r w:rsidRPr="00F45394">
        <w:rPr>
          <w:rFonts w:cstheme="minorHAnsi"/>
        </w:rPr>
        <w:t xml:space="preserve"> Acest lucru a impus adaptarea metodologiei de colectare a datelor și analiză, identificând noi surse, adăugând verificări a calității datelor, iar interpretarea constatărilor a fost adaptată limitărilor metodologice. Limitările metodologice au fost anticipate încă din faza inițială, astfel încât au putut fi aplicate măsuri de minimizare a impactului lor asupra robusteții evaluării, așa cum se arată în continuare.</w:t>
      </w:r>
    </w:p>
    <w:p w14:paraId="734BCE76" w14:textId="77777777" w:rsidR="00021AC4" w:rsidRPr="00F45394" w:rsidRDefault="00021AC4" w:rsidP="009406D2">
      <w:pPr>
        <w:widowControl w:val="0"/>
        <w:numPr>
          <w:ilvl w:val="0"/>
          <w:numId w:val="88"/>
        </w:numPr>
        <w:suppressAutoHyphens/>
        <w:spacing w:before="120" w:after="120" w:line="240" w:lineRule="auto"/>
        <w:ind w:left="288"/>
        <w:jc w:val="both"/>
        <w:rPr>
          <w:rFonts w:cstheme="minorHAnsi"/>
        </w:rPr>
      </w:pPr>
      <w:r w:rsidRPr="00F45394">
        <w:rPr>
          <w:rFonts w:cstheme="minorHAnsi"/>
          <w:b/>
        </w:rPr>
        <w:t>Disponibilitatea redusă a factorilor de interes</w:t>
      </w:r>
      <w:r w:rsidRPr="00F45394">
        <w:rPr>
          <w:rFonts w:cstheme="minorHAnsi"/>
        </w:rPr>
        <w:t xml:space="preserve"> de pe toate palierele, respectiv reprezentanții ai beneficiarilor, consultanții și experții în domeniu pentru participarea la interviuri și focus grupuri, a reprezentat o altă limitare a evaluării. Astfel procesul de evaluare a implicat un efort suplimentar din partea actorilor implicați, începând de la nivelul central și până la nivelul regional și un grad ridicat de adaptabilitate.</w:t>
      </w:r>
    </w:p>
    <w:p w14:paraId="3E3C794E" w14:textId="77777777" w:rsidR="00021AC4" w:rsidRPr="00F45394" w:rsidRDefault="00021AC4" w:rsidP="009406D2">
      <w:pPr>
        <w:widowControl w:val="0"/>
        <w:numPr>
          <w:ilvl w:val="0"/>
          <w:numId w:val="88"/>
        </w:numPr>
        <w:suppressAutoHyphens/>
        <w:spacing w:before="120" w:after="120" w:line="240" w:lineRule="auto"/>
        <w:ind w:left="288"/>
        <w:jc w:val="both"/>
        <w:rPr>
          <w:rFonts w:cstheme="minorHAnsi"/>
        </w:rPr>
      </w:pPr>
      <w:r w:rsidRPr="00F45394">
        <w:rPr>
          <w:rFonts w:cstheme="minorHAnsi"/>
          <w:b/>
        </w:rPr>
        <w:lastRenderedPageBreak/>
        <w:t>Decalajele de înregistrare a datelor în MySmis</w:t>
      </w:r>
      <w:r w:rsidRPr="00F45394">
        <w:rPr>
          <w:rFonts w:cstheme="minorHAnsi"/>
        </w:rPr>
        <w:t>, precum și posibilele erori de raportare/înregistrare, fac ca datele din instrumente de stocare diferite să nu fie corelate. De exemplu analizele la nivelul portofoliului de proiecte au fost realizate uti</w:t>
      </w:r>
      <w:r>
        <w:rPr>
          <w:rFonts w:cstheme="minorHAnsi"/>
        </w:rPr>
        <w:t>li</w:t>
      </w:r>
      <w:r w:rsidRPr="00F45394">
        <w:rPr>
          <w:rFonts w:cstheme="minorHAnsi"/>
        </w:rPr>
        <w:t>zând datele din MySMIS care diferă de cele furnizate de MIPE. Diferențele pot fi cauzate de decalajul înregistrării/validării datelor în sistem sau de erori la înregistrarea datelor în MySMIS</w:t>
      </w:r>
      <w:r>
        <w:rPr>
          <w:rFonts w:cstheme="minorHAnsi"/>
        </w:rPr>
        <w:t>.</w:t>
      </w:r>
    </w:p>
    <w:p w14:paraId="369E5B7D" w14:textId="43DEBC84" w:rsidR="0094742F" w:rsidRPr="00E77574" w:rsidRDefault="000865AC" w:rsidP="00E7338E">
      <w:pPr>
        <w:pStyle w:val="Heading2"/>
        <w:numPr>
          <w:ilvl w:val="1"/>
          <w:numId w:val="12"/>
        </w:numPr>
        <w:ind w:left="1276" w:hanging="709"/>
      </w:pPr>
      <w:bookmarkStart w:id="65" w:name="_Toc153363819"/>
      <w:r w:rsidRPr="00E77574">
        <w:t>RĂSPUNSUL LA ÎNTREBĂRILE DE EVALUARE</w:t>
      </w:r>
      <w:bookmarkEnd w:id="65"/>
    </w:p>
    <w:p w14:paraId="72A5D1ED" w14:textId="3BC2AE1D" w:rsidR="001437FB" w:rsidRPr="00E77574" w:rsidRDefault="001437FB" w:rsidP="00B03251">
      <w:pPr>
        <w:pStyle w:val="Titlu3Heading3"/>
        <w:numPr>
          <w:ilvl w:val="2"/>
          <w:numId w:val="12"/>
        </w:numPr>
        <w:ind w:left="1418" w:hanging="708"/>
      </w:pPr>
      <w:bookmarkStart w:id="66" w:name="_Toc153363820"/>
      <w:r w:rsidRPr="00E77574">
        <w:t xml:space="preserve">ÎE 1. </w:t>
      </w:r>
      <w:r w:rsidR="00D576A4" w:rsidRPr="00E77574">
        <w:t>Care a fost contribuția programelor operaționale finanțate din resurse REACT-EU la contracararea efectelor crizei generate de pandemia de COVID-19? – IMPACT</w:t>
      </w:r>
      <w:r w:rsidRPr="00E77574">
        <w:t>?</w:t>
      </w:r>
      <w:bookmarkEnd w:id="47"/>
      <w:bookmarkEnd w:id="48"/>
      <w:bookmarkEnd w:id="66"/>
    </w:p>
    <w:p w14:paraId="411681D2" w14:textId="13F7A560" w:rsidR="00253B8A" w:rsidRPr="00A1391D" w:rsidRDefault="00A1391D" w:rsidP="009406D2">
      <w:pPr>
        <w:widowControl w:val="0"/>
        <w:numPr>
          <w:ilvl w:val="0"/>
          <w:numId w:val="88"/>
        </w:numPr>
        <w:suppressAutoHyphens/>
        <w:spacing w:before="120" w:after="120" w:line="240" w:lineRule="auto"/>
        <w:ind w:left="288"/>
        <w:jc w:val="both"/>
        <w:rPr>
          <w:rFonts w:cstheme="minorHAnsi"/>
        </w:rPr>
      </w:pPr>
      <w:r w:rsidRPr="00230D9F">
        <w:rPr>
          <w:rFonts w:cstheme="minorHAnsi"/>
        </w:rPr>
        <w:t>Pentru a răspunde la această întrebare, a fost analizată atât evoluția indicatorilor de realizare și rezultat de la nivelul AP8</w:t>
      </w:r>
      <w:r>
        <w:rPr>
          <w:rFonts w:cstheme="minorHAnsi"/>
        </w:rPr>
        <w:t xml:space="preserve"> pentru fiecare OS</w:t>
      </w:r>
      <w:r w:rsidRPr="00230D9F">
        <w:rPr>
          <w:rFonts w:cstheme="minorHAnsi"/>
        </w:rPr>
        <w:t xml:space="preserve">,  dar și a unor indicatori sectoriali relevanți pentru fiecare din cele 4 sectoare pentru a stabili </w:t>
      </w:r>
      <w:r w:rsidR="00982C8B" w:rsidRPr="00230D9F">
        <w:rPr>
          <w:rFonts w:cstheme="minorHAnsi"/>
        </w:rPr>
        <w:t>contribuți</w:t>
      </w:r>
      <w:r w:rsidR="00982C8B">
        <w:rPr>
          <w:rFonts w:cstheme="minorHAnsi"/>
        </w:rPr>
        <w:t>a</w:t>
      </w:r>
      <w:r w:rsidR="00982C8B" w:rsidRPr="00230D9F">
        <w:rPr>
          <w:rFonts w:cstheme="minorHAnsi"/>
        </w:rPr>
        <w:t xml:space="preserve"> </w:t>
      </w:r>
      <w:r w:rsidRPr="00230D9F">
        <w:rPr>
          <w:rFonts w:cstheme="minorHAnsi"/>
        </w:rPr>
        <w:t>și impactul A</w:t>
      </w:r>
      <w:r>
        <w:rPr>
          <w:rFonts w:cstheme="minorHAnsi"/>
        </w:rPr>
        <w:t>P</w:t>
      </w:r>
      <w:r w:rsidRPr="00230D9F">
        <w:rPr>
          <w:rFonts w:cstheme="minorHAnsi"/>
        </w:rPr>
        <w:t xml:space="preserve"> 8 prin intermediul celor patru </w:t>
      </w:r>
      <w:r>
        <w:rPr>
          <w:rFonts w:cstheme="minorHAnsi"/>
        </w:rPr>
        <w:t>o</w:t>
      </w:r>
      <w:r w:rsidRPr="00230D9F">
        <w:rPr>
          <w:rFonts w:cstheme="minorHAnsi"/>
        </w:rPr>
        <w:t>biective specifice introduse.</w:t>
      </w:r>
    </w:p>
    <w:p w14:paraId="73B8FB13" w14:textId="25A137B7" w:rsidR="00A64DBE" w:rsidRPr="00E871EF" w:rsidRDefault="00A64DBE" w:rsidP="00A64DBE">
      <w:pPr>
        <w:keepNext/>
        <w:tabs>
          <w:tab w:val="left" w:pos="554"/>
        </w:tabs>
        <w:spacing w:after="0"/>
        <w:outlineLvl w:val="2"/>
        <w:rPr>
          <w:rFonts w:cstheme="minorHAnsi"/>
          <w:b/>
          <w:i/>
          <w:iCs/>
          <w:caps/>
          <w:color w:val="3CA1BC"/>
        </w:rPr>
      </w:pPr>
      <w:bookmarkStart w:id="67" w:name="_Toc153363821"/>
      <w:r w:rsidRPr="00E871EF">
        <w:rPr>
          <w:rFonts w:cstheme="minorHAnsi"/>
          <w:b/>
          <w:i/>
          <w:iCs/>
          <w:caps/>
          <w:color w:val="3CA1BC"/>
        </w:rPr>
        <w:t>SECTORUL EDUCAȚIE</w:t>
      </w:r>
      <w:r w:rsidR="00883CB1" w:rsidRPr="00E871EF">
        <w:rPr>
          <w:rFonts w:cstheme="minorHAnsi"/>
          <w:b/>
          <w:i/>
          <w:iCs/>
          <w:caps/>
          <w:color w:val="3CA1BC"/>
        </w:rPr>
        <w:t xml:space="preserve"> (OS 8.1)</w:t>
      </w:r>
      <w:bookmarkEnd w:id="67"/>
    </w:p>
    <w:p w14:paraId="4D0B3F44" w14:textId="77777777" w:rsidR="00A06DFE" w:rsidRPr="00230D9F" w:rsidRDefault="00A06DFE" w:rsidP="009406D2">
      <w:pPr>
        <w:widowControl w:val="0"/>
        <w:numPr>
          <w:ilvl w:val="0"/>
          <w:numId w:val="88"/>
        </w:numPr>
        <w:suppressAutoHyphens/>
        <w:spacing w:before="120" w:after="120" w:line="240" w:lineRule="auto"/>
        <w:ind w:left="284"/>
        <w:jc w:val="both"/>
        <w:rPr>
          <w:rFonts w:cstheme="minorHAnsi"/>
        </w:rPr>
      </w:pPr>
      <w:r w:rsidRPr="00230D9F">
        <w:rPr>
          <w:rFonts w:cstheme="minorHAnsi"/>
        </w:rPr>
        <w:t>Pandemia a avut un impact semnificativ asupra sectorului educației, accentuând disparitățile sociale și amplificând inegalitățile dintre copii. Aproximativ 600.000 de elevi au fost afectați de împiedicarea sau dific</w:t>
      </w:r>
      <w:r>
        <w:rPr>
          <w:rFonts w:cstheme="minorHAnsi"/>
        </w:rPr>
        <w:t>ultățile</w:t>
      </w:r>
      <w:r w:rsidRPr="00230D9F">
        <w:rPr>
          <w:rFonts w:cstheme="minorHAnsi"/>
        </w:rPr>
        <w:t xml:space="preserve"> accesului la educație, în special la învățarea online, ca urmare a deciziei de închidere a școlilor. În primul trimestru al anului 2021, conform informațiilor prezentate de Ministerul Educației, 65.000 de elevi se aflau într-o situație de risc de a nu-și finaliza semestrul I din cauza lipsei accesului la resursele tehnologice, un factor principal în această problemă, la care se adaugă și alte motive, cum ar fi neparticiparea la cursuri sau situații medicale. Acest număr a crescut semnificativ față de anii anteriori, când</w:t>
      </w:r>
      <w:r>
        <w:rPr>
          <w:rFonts w:cstheme="minorHAnsi"/>
        </w:rPr>
        <w:t xml:space="preserve"> se</w:t>
      </w:r>
      <w:r w:rsidRPr="00230D9F">
        <w:rPr>
          <w:rFonts w:cstheme="minorHAnsi"/>
        </w:rPr>
        <w:t xml:space="preserve"> înregistrau 15.000 de elevi pe an școlar.</w:t>
      </w:r>
    </w:p>
    <w:p w14:paraId="4386F748" w14:textId="77777777" w:rsidR="00A06DFE" w:rsidRPr="00692BBF" w:rsidRDefault="00A06DFE" w:rsidP="009406D2">
      <w:pPr>
        <w:widowControl w:val="0"/>
        <w:numPr>
          <w:ilvl w:val="0"/>
          <w:numId w:val="88"/>
        </w:numPr>
        <w:suppressAutoHyphens/>
        <w:spacing w:before="120" w:after="120" w:line="240" w:lineRule="auto"/>
        <w:ind w:left="284"/>
        <w:jc w:val="both"/>
        <w:rPr>
          <w:rFonts w:cstheme="minorHAnsi"/>
          <w:lang w:eastAsia="ja-JP"/>
        </w:rPr>
      </w:pPr>
      <w:r w:rsidRPr="00230D9F">
        <w:rPr>
          <w:rFonts w:cstheme="minorHAnsi"/>
        </w:rPr>
        <w:t>Închiderea școlilor și trecerea la învățarea online a impus nevoia stabilirii de către fiecare școală a modalităților adecvate de continuare a cursurilor. Echipele de la nivelul fiec</w:t>
      </w:r>
      <w:r>
        <w:rPr>
          <w:rFonts w:cstheme="minorHAnsi"/>
        </w:rPr>
        <w:t>ă</w:t>
      </w:r>
      <w:r w:rsidRPr="00230D9F">
        <w:rPr>
          <w:rFonts w:cstheme="minorHAnsi"/>
        </w:rPr>
        <w:t>rei unit</w:t>
      </w:r>
      <w:r>
        <w:rPr>
          <w:rFonts w:cstheme="minorHAnsi"/>
        </w:rPr>
        <w:t>ăț</w:t>
      </w:r>
      <w:r w:rsidRPr="00230D9F">
        <w:rPr>
          <w:rFonts w:cstheme="minorHAnsi"/>
        </w:rPr>
        <w:t xml:space="preserve">i de </w:t>
      </w:r>
      <w:r>
        <w:rPr>
          <w:rFonts w:cstheme="minorHAnsi"/>
        </w:rPr>
        <w:t>î</w:t>
      </w:r>
      <w:r w:rsidRPr="00230D9F">
        <w:rPr>
          <w:rFonts w:cstheme="minorHAnsi"/>
        </w:rPr>
        <w:t>nv</w:t>
      </w:r>
      <w:r>
        <w:rPr>
          <w:rFonts w:cstheme="minorHAnsi"/>
        </w:rPr>
        <w:t>ăță</w:t>
      </w:r>
      <w:r w:rsidRPr="00230D9F">
        <w:rPr>
          <w:rFonts w:cstheme="minorHAnsi"/>
        </w:rPr>
        <w:t>m</w:t>
      </w:r>
      <w:r>
        <w:rPr>
          <w:rFonts w:cstheme="minorHAnsi"/>
        </w:rPr>
        <w:t>â</w:t>
      </w:r>
      <w:r w:rsidRPr="00230D9F">
        <w:rPr>
          <w:rFonts w:cstheme="minorHAnsi"/>
        </w:rPr>
        <w:t>nt au fost nevoite să decidă cum să organizeze activitățile de învățare la distanță și comunicarea cu elevii</w:t>
      </w:r>
      <w:r>
        <w:rPr>
          <w:rFonts w:cstheme="minorHAnsi"/>
        </w:rPr>
        <w:t>.</w:t>
      </w:r>
    </w:p>
    <w:p w14:paraId="2BC96E5B" w14:textId="1E901E35" w:rsidR="00A06DFE" w:rsidRPr="00175228" w:rsidRDefault="00A06DFE" w:rsidP="009406D2">
      <w:pPr>
        <w:widowControl w:val="0"/>
        <w:numPr>
          <w:ilvl w:val="0"/>
          <w:numId w:val="88"/>
        </w:numPr>
        <w:suppressAutoHyphens/>
        <w:spacing w:before="120" w:after="120" w:line="240" w:lineRule="auto"/>
        <w:ind w:left="284"/>
        <w:jc w:val="both"/>
        <w:rPr>
          <w:rFonts w:eastAsia="SimSun" w:cstheme="minorHAnsi"/>
          <w:lang w:eastAsia="ja-JP"/>
        </w:rPr>
      </w:pPr>
      <w:r w:rsidRPr="00692BBF">
        <w:rPr>
          <w:rFonts w:eastAsia="SimSun" w:cstheme="minorHAnsi"/>
          <w:lang w:eastAsia="ja-JP"/>
        </w:rPr>
        <w:t xml:space="preserve"> În acest context, pentru scăderea riscului de </w:t>
      </w:r>
      <w:r w:rsidRPr="00175228">
        <w:rPr>
          <w:rFonts w:eastAsia="SimSun" w:cstheme="minorHAnsi"/>
          <w:lang w:eastAsia="ja-JP"/>
        </w:rPr>
        <w:t xml:space="preserve">abandon </w:t>
      </w:r>
      <w:r>
        <w:rPr>
          <w:rFonts w:eastAsia="SimSun" w:cstheme="minorHAnsi"/>
          <w:lang w:eastAsia="ja-JP"/>
        </w:rPr>
        <w:t>ș</w:t>
      </w:r>
      <w:r w:rsidRPr="00175228">
        <w:rPr>
          <w:rFonts w:eastAsia="SimSun" w:cstheme="minorHAnsi"/>
          <w:lang w:eastAsia="ja-JP"/>
        </w:rPr>
        <w:t>colar</w:t>
      </w:r>
      <w:r w:rsidRPr="00692BBF">
        <w:rPr>
          <w:rFonts w:eastAsia="SimSun" w:cstheme="minorHAnsi"/>
          <w:lang w:eastAsia="ja-JP"/>
        </w:rPr>
        <w:t xml:space="preserve">, autoritățile au dispus </w:t>
      </w:r>
      <w:r w:rsidRPr="00175228">
        <w:rPr>
          <w:rFonts w:eastAsia="SimSun" w:cstheme="minorHAnsi"/>
          <w:lang w:eastAsia="ja-JP"/>
        </w:rPr>
        <w:t xml:space="preserve">de </w:t>
      </w:r>
      <w:r w:rsidRPr="00692BBF">
        <w:rPr>
          <w:rFonts w:eastAsia="SimSun" w:cstheme="minorHAnsi"/>
          <w:lang w:eastAsia="ja-JP"/>
        </w:rPr>
        <w:t>măsuri de educație remedială</w:t>
      </w:r>
      <w:r w:rsidRPr="00175228">
        <w:rPr>
          <w:rFonts w:eastAsia="SimSun" w:cstheme="minorHAnsi"/>
          <w:lang w:eastAsia="ja-JP"/>
        </w:rPr>
        <w:t xml:space="preserve"> de tip </w:t>
      </w:r>
      <w:r>
        <w:rPr>
          <w:rFonts w:eastAsia="SimSun" w:cstheme="minorHAnsi"/>
          <w:lang w:eastAsia="ja-JP"/>
        </w:rPr>
        <w:t>ș</w:t>
      </w:r>
      <w:r w:rsidRPr="00175228">
        <w:rPr>
          <w:rFonts w:eastAsia="SimSun" w:cstheme="minorHAnsi"/>
          <w:lang w:eastAsia="ja-JP"/>
        </w:rPr>
        <w:t>co</w:t>
      </w:r>
      <w:r>
        <w:rPr>
          <w:rFonts w:cstheme="minorHAnsi"/>
        </w:rPr>
        <w:t xml:space="preserve">ală </w:t>
      </w:r>
      <w:r w:rsidRPr="00175228">
        <w:rPr>
          <w:rFonts w:eastAsia="SimSun" w:cstheme="minorHAnsi"/>
          <w:lang w:eastAsia="ja-JP"/>
        </w:rPr>
        <w:t>dup</w:t>
      </w:r>
      <w:r>
        <w:rPr>
          <w:rFonts w:eastAsia="SimSun" w:cstheme="minorHAnsi"/>
          <w:lang w:eastAsia="ja-JP"/>
        </w:rPr>
        <w:t>ă</w:t>
      </w:r>
      <w:r w:rsidRPr="00175228">
        <w:rPr>
          <w:rFonts w:eastAsia="SimSun" w:cstheme="minorHAnsi"/>
          <w:lang w:eastAsia="ja-JP"/>
        </w:rPr>
        <w:t xml:space="preserve"> </w:t>
      </w:r>
      <w:r>
        <w:rPr>
          <w:rFonts w:eastAsia="SimSun" w:cstheme="minorHAnsi"/>
          <w:lang w:eastAsia="ja-JP"/>
        </w:rPr>
        <w:t>ș</w:t>
      </w:r>
      <w:r w:rsidRPr="00175228">
        <w:rPr>
          <w:rFonts w:eastAsia="SimSun" w:cstheme="minorHAnsi"/>
          <w:lang w:eastAsia="ja-JP"/>
        </w:rPr>
        <w:t>coal</w:t>
      </w:r>
      <w:r>
        <w:rPr>
          <w:rFonts w:eastAsia="SimSun" w:cstheme="minorHAnsi"/>
          <w:lang w:eastAsia="ja-JP"/>
        </w:rPr>
        <w:t>ă</w:t>
      </w:r>
      <w:r w:rsidRPr="00175228">
        <w:rPr>
          <w:rFonts w:eastAsia="SimSun" w:cstheme="minorHAnsi"/>
          <w:lang w:eastAsia="ja-JP"/>
        </w:rPr>
        <w:t>, una dintre aceste interven</w:t>
      </w:r>
      <w:r>
        <w:rPr>
          <w:rFonts w:eastAsia="SimSun" w:cstheme="minorHAnsi"/>
          <w:lang w:eastAsia="ja-JP"/>
        </w:rPr>
        <w:t>ț</w:t>
      </w:r>
      <w:r w:rsidRPr="00175228">
        <w:rPr>
          <w:rFonts w:eastAsia="SimSun" w:cstheme="minorHAnsi"/>
          <w:lang w:eastAsia="ja-JP"/>
        </w:rPr>
        <w:t xml:space="preserve">ii </w:t>
      </w:r>
      <w:r>
        <w:rPr>
          <w:rFonts w:cstheme="minorHAnsi"/>
        </w:rPr>
        <w:t>fiind și</w:t>
      </w:r>
      <w:r w:rsidRPr="00175228">
        <w:rPr>
          <w:rFonts w:eastAsia="SimSun" w:cstheme="minorHAnsi"/>
          <w:lang w:eastAsia="ja-JP"/>
        </w:rPr>
        <w:t xml:space="preserve"> proiectul PROGRAM NAȚIONAL DE ACTIVITĂȚI REMEDIALE PENTRU ELEVI” - POCU/1007/8/1/151628 implementat </w:t>
      </w:r>
      <w:r w:rsidR="00F20DD4">
        <w:rPr>
          <w:rFonts w:eastAsia="SimSun" w:cstheme="minorHAnsi"/>
          <w:lang w:eastAsia="ja-JP"/>
        </w:rPr>
        <w:t>prin</w:t>
      </w:r>
      <w:r w:rsidRPr="00175228">
        <w:rPr>
          <w:rFonts w:eastAsia="SimSun" w:cstheme="minorHAnsi"/>
          <w:lang w:eastAsia="ja-JP"/>
        </w:rPr>
        <w:t xml:space="preserve"> OS 8.1</w:t>
      </w:r>
      <w:r w:rsidRPr="00230D9F">
        <w:rPr>
          <w:rFonts w:cstheme="minorHAnsi"/>
        </w:rPr>
        <w:t>.</w:t>
      </w:r>
    </w:p>
    <w:p w14:paraId="699B73CB" w14:textId="77777777" w:rsidR="00A06DFE" w:rsidRPr="00175228" w:rsidRDefault="00A06DFE" w:rsidP="009406D2">
      <w:pPr>
        <w:widowControl w:val="0"/>
        <w:numPr>
          <w:ilvl w:val="0"/>
          <w:numId w:val="88"/>
        </w:numPr>
        <w:suppressAutoHyphens/>
        <w:spacing w:before="120" w:after="120" w:line="240" w:lineRule="auto"/>
        <w:ind w:left="284"/>
        <w:jc w:val="both"/>
        <w:rPr>
          <w:rFonts w:eastAsia="SimSun" w:cstheme="minorHAnsi"/>
          <w:lang w:eastAsia="ja-JP"/>
        </w:rPr>
      </w:pPr>
      <w:r w:rsidRPr="00175228">
        <w:rPr>
          <w:rFonts w:cstheme="minorHAnsi"/>
        </w:rPr>
        <w:t>Proiectul a fost inițiat pentru a face față deficitului de învățare cauzat de pandemia COVID-19 și trecerea la învățământul online, cu impact asupra situației școlare a elevilor, în conformitate cu prevederile Ordinului ministrului Educației nr. 3300/19.02.2021</w:t>
      </w:r>
      <w:r>
        <w:rPr>
          <w:rFonts w:cstheme="minorHAnsi"/>
        </w:rPr>
        <w:t>.</w:t>
      </w:r>
      <w:r w:rsidRPr="00175228">
        <w:rPr>
          <w:rFonts w:cstheme="minorHAnsi"/>
        </w:rPr>
        <w:t xml:space="preserve"> Conform analizelor realizate, un număr semnificativ de elevi din învățământul preuniversitare aveau probleme de învățare sau corigențe înainte de participarea la programul remedial. O analiză a Băncii Mondiale a reliefat că în pandemie s-au pierdut 12 luni școlare din materia didactică, deci peste 1 an școlar (care are aproximativ 9 luni pentru </w:t>
      </w:r>
      <w:r>
        <w:rPr>
          <w:rFonts w:cstheme="minorHAnsi"/>
        </w:rPr>
        <w:t>acti</w:t>
      </w:r>
      <w:r w:rsidRPr="00175228">
        <w:rPr>
          <w:rFonts w:cstheme="minorHAnsi"/>
        </w:rPr>
        <w:t>vitățile de predare și învățare).</w:t>
      </w:r>
    </w:p>
    <w:p w14:paraId="0BB631AE" w14:textId="77777777" w:rsidR="00A06DFE" w:rsidRPr="006A7494" w:rsidRDefault="00A06DFE" w:rsidP="009406D2">
      <w:pPr>
        <w:widowControl w:val="0"/>
        <w:numPr>
          <w:ilvl w:val="0"/>
          <w:numId w:val="88"/>
        </w:numPr>
        <w:suppressAutoHyphens/>
        <w:spacing w:before="120" w:after="120" w:line="240" w:lineRule="auto"/>
        <w:ind w:left="284"/>
        <w:jc w:val="both"/>
        <w:rPr>
          <w:rFonts w:eastAsia="Corbel" w:cstheme="minorHAnsi"/>
        </w:rPr>
      </w:pPr>
      <w:r w:rsidRPr="00175228">
        <w:rPr>
          <w:rFonts w:cstheme="minorHAnsi"/>
        </w:rPr>
        <w:t>În m</w:t>
      </w:r>
      <w:r>
        <w:rPr>
          <w:rFonts w:cstheme="minorHAnsi"/>
        </w:rPr>
        <w:t>o</w:t>
      </w:r>
      <w:r w:rsidRPr="00175228">
        <w:rPr>
          <w:rFonts w:cstheme="minorHAnsi"/>
        </w:rPr>
        <w:t xml:space="preserve">d concret, proiectul a implementat activități din cadrul </w:t>
      </w:r>
      <w:r w:rsidRPr="000D2F23">
        <w:rPr>
          <w:rFonts w:cstheme="minorHAnsi"/>
          <w:b/>
          <w:bCs/>
        </w:rPr>
        <w:t>Programului național pilot de tip „Școala după școală“ stabilit prin Ordinul 3300/19.02.2021</w:t>
      </w:r>
      <w:r w:rsidRPr="00175228">
        <w:rPr>
          <w:rFonts w:cstheme="minorHAnsi"/>
        </w:rPr>
        <w:t>, al cărui scop principal este organizarea, în școlile cu clase de învățământ primar și gimnazial, de activități remediale, în vederea acordării de sprijin elevilor pentru formarea competențelor specifice, sporirea șanselor de succes școlar și de acces la niveluri superioare de educație și diminuarea riscului de părăsire timpurie a școlii.</w:t>
      </w:r>
    </w:p>
    <w:p w14:paraId="679C8825" w14:textId="77777777" w:rsidR="00A06DFE" w:rsidRPr="00230D9F" w:rsidRDefault="00A06DFE" w:rsidP="009406D2">
      <w:pPr>
        <w:widowControl w:val="0"/>
        <w:numPr>
          <w:ilvl w:val="0"/>
          <w:numId w:val="88"/>
        </w:numPr>
        <w:suppressAutoHyphens/>
        <w:spacing w:before="120" w:after="120" w:line="240" w:lineRule="auto"/>
        <w:ind w:left="284"/>
        <w:jc w:val="both"/>
        <w:rPr>
          <w:rFonts w:eastAsia="Corbel" w:cstheme="minorHAnsi"/>
          <w:lang w:eastAsia="ja-JP"/>
        </w:rPr>
      </w:pPr>
      <w:r w:rsidRPr="00175228">
        <w:rPr>
          <w:rFonts w:cstheme="minorHAnsi"/>
        </w:rPr>
        <w:t xml:space="preserve">Pentru înscrierea în program, școlile au realizat o analiză a nevoilor de activități remediale plecând de la </w:t>
      </w:r>
      <w:r w:rsidRPr="00175228">
        <w:rPr>
          <w:rFonts w:cstheme="minorHAnsi"/>
        </w:rPr>
        <w:lastRenderedPageBreak/>
        <w:t>criteriile de eligibil</w:t>
      </w:r>
      <w:r>
        <w:rPr>
          <w:rFonts w:cstheme="minorHAnsi"/>
        </w:rPr>
        <w:t>i</w:t>
      </w:r>
      <w:r w:rsidRPr="00175228">
        <w:rPr>
          <w:rFonts w:cstheme="minorHAnsi"/>
        </w:rPr>
        <w:t>tate și de la activitatea de predare-învățare-evaluare</w:t>
      </w:r>
      <w:r w:rsidRPr="00230D9F">
        <w:rPr>
          <w:rFonts w:cstheme="minorHAnsi"/>
          <w:color w:val="000000" w:themeColor="text1"/>
        </w:rPr>
        <w:t xml:space="preserve"> desfășurată în unitatea de învăț</w:t>
      </w:r>
      <w:r>
        <w:rPr>
          <w:rFonts w:cstheme="minorHAnsi"/>
          <w:color w:val="000000" w:themeColor="text1"/>
        </w:rPr>
        <w:t>ă</w:t>
      </w:r>
      <w:r w:rsidRPr="00230D9F">
        <w:rPr>
          <w:rFonts w:cstheme="minorHAnsi"/>
          <w:color w:val="000000" w:themeColor="text1"/>
        </w:rPr>
        <w:t xml:space="preserve">mânt beneficiară. În final, s-a înscris </w:t>
      </w:r>
      <w:r w:rsidRPr="00BD55CD">
        <w:rPr>
          <w:rFonts w:cstheme="minorHAnsi"/>
          <w:color w:val="000000" w:themeColor="text1"/>
        </w:rPr>
        <w:t>un număr de peste 2.000 de școli.</w:t>
      </w:r>
      <w:r w:rsidRPr="00230D9F">
        <w:rPr>
          <w:rFonts w:cstheme="minorHAnsi"/>
          <w:color w:val="000000" w:themeColor="text1"/>
        </w:rPr>
        <w:t xml:space="preserve"> </w:t>
      </w:r>
    </w:p>
    <w:p w14:paraId="7B1FEC86" w14:textId="77777777" w:rsidR="00A06DFE" w:rsidRPr="00230D9F"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230D9F">
        <w:rPr>
          <w:rFonts w:cstheme="minorHAnsi"/>
          <w:color w:val="000000" w:themeColor="text1"/>
        </w:rPr>
        <w:t>Activitățile remediale derulate în școlile înscrise au vizat:</w:t>
      </w:r>
    </w:p>
    <w:p w14:paraId="12C1BEE7" w14:textId="77777777" w:rsidR="00A06DFE" w:rsidRPr="00230D9F" w:rsidRDefault="00A06DFE" w:rsidP="005A02CE">
      <w:pPr>
        <w:pStyle w:val="ListParagraph"/>
        <w:numPr>
          <w:ilvl w:val="0"/>
          <w:numId w:val="56"/>
        </w:numPr>
        <w:suppressAutoHyphens/>
        <w:autoSpaceDN w:val="0"/>
        <w:spacing w:after="0" w:line="240" w:lineRule="auto"/>
        <w:rPr>
          <w:rFonts w:cstheme="minorHAnsi"/>
          <w:color w:val="000000" w:themeColor="text1"/>
        </w:rPr>
      </w:pPr>
      <w:r w:rsidRPr="00230D9F">
        <w:rPr>
          <w:rFonts w:cstheme="minorHAnsi"/>
          <w:color w:val="000000" w:themeColor="text1"/>
        </w:rPr>
        <w:t>Formarea comportamentelor specifice competenței ”a învăța să înveți”;</w:t>
      </w:r>
    </w:p>
    <w:p w14:paraId="2DC55EE3" w14:textId="77777777" w:rsidR="00A06DFE" w:rsidRPr="00230D9F" w:rsidRDefault="00A06DFE" w:rsidP="005A02CE">
      <w:pPr>
        <w:pStyle w:val="ListParagraph"/>
        <w:numPr>
          <w:ilvl w:val="0"/>
          <w:numId w:val="56"/>
        </w:numPr>
        <w:suppressAutoHyphens/>
        <w:autoSpaceDN w:val="0"/>
        <w:spacing w:after="0" w:line="240" w:lineRule="auto"/>
        <w:rPr>
          <w:rFonts w:cstheme="minorHAnsi"/>
          <w:color w:val="000000" w:themeColor="text1"/>
        </w:rPr>
      </w:pPr>
      <w:r w:rsidRPr="00230D9F">
        <w:rPr>
          <w:rFonts w:cstheme="minorHAnsi"/>
          <w:color w:val="000000" w:themeColor="text1"/>
        </w:rPr>
        <w:t>Formare competențelor de bază, fundamentale pentru formarea celorlalte competențe;</w:t>
      </w:r>
    </w:p>
    <w:p w14:paraId="07D6026F" w14:textId="77777777" w:rsidR="00A06DFE" w:rsidRPr="00230D9F" w:rsidRDefault="00A06DFE" w:rsidP="005A02CE">
      <w:pPr>
        <w:pStyle w:val="ListParagraph"/>
        <w:numPr>
          <w:ilvl w:val="0"/>
          <w:numId w:val="56"/>
        </w:numPr>
        <w:suppressAutoHyphens/>
        <w:autoSpaceDN w:val="0"/>
        <w:spacing w:after="0" w:line="240" w:lineRule="auto"/>
        <w:rPr>
          <w:rFonts w:cstheme="minorHAnsi"/>
          <w:color w:val="000000" w:themeColor="text1"/>
        </w:rPr>
      </w:pPr>
      <w:r w:rsidRPr="00230D9F">
        <w:rPr>
          <w:rFonts w:cstheme="minorHAnsi"/>
          <w:color w:val="000000" w:themeColor="text1"/>
        </w:rPr>
        <w:t>Îmbunătățirea achizițiilor de învățare ale elevilor;</w:t>
      </w:r>
    </w:p>
    <w:p w14:paraId="3828193E" w14:textId="77777777" w:rsidR="00A06DFE" w:rsidRPr="00230D9F" w:rsidRDefault="00A06DFE" w:rsidP="005A02CE">
      <w:pPr>
        <w:pStyle w:val="ListParagraph"/>
        <w:numPr>
          <w:ilvl w:val="0"/>
          <w:numId w:val="56"/>
        </w:numPr>
        <w:suppressAutoHyphens/>
        <w:autoSpaceDN w:val="0"/>
        <w:spacing w:after="0" w:line="240" w:lineRule="auto"/>
        <w:rPr>
          <w:rFonts w:cstheme="minorHAnsi"/>
          <w:color w:val="000000" w:themeColor="text1"/>
        </w:rPr>
      </w:pPr>
      <w:r w:rsidRPr="00230D9F">
        <w:rPr>
          <w:rFonts w:cstheme="minorHAnsi"/>
          <w:color w:val="000000" w:themeColor="text1"/>
        </w:rPr>
        <w:t>Dezvoltarea competențelor de litera</w:t>
      </w:r>
      <w:r>
        <w:rPr>
          <w:rFonts w:cstheme="minorHAnsi"/>
          <w:color w:val="000000" w:themeColor="text1"/>
        </w:rPr>
        <w:t>ț</w:t>
      </w:r>
      <w:r w:rsidRPr="00230D9F">
        <w:rPr>
          <w:rFonts w:cstheme="minorHAnsi"/>
          <w:color w:val="000000" w:themeColor="text1"/>
        </w:rPr>
        <w:t>ie și a competențelor STEM</w:t>
      </w:r>
      <w:r w:rsidRPr="00230D9F">
        <w:rPr>
          <w:rStyle w:val="FootnoteReference"/>
          <w:rFonts w:cstheme="minorHAnsi"/>
          <w:color w:val="000000" w:themeColor="text1"/>
        </w:rPr>
        <w:footnoteReference w:id="2"/>
      </w:r>
      <w:r w:rsidRPr="00230D9F">
        <w:rPr>
          <w:rFonts w:cstheme="minorHAnsi"/>
          <w:color w:val="000000" w:themeColor="text1"/>
        </w:rPr>
        <w:t>.</w:t>
      </w:r>
    </w:p>
    <w:p w14:paraId="755D2CD9" w14:textId="77777777" w:rsidR="00A06DFE" w:rsidRDefault="00A06DFE" w:rsidP="00A06DFE">
      <w:pPr>
        <w:spacing w:after="0"/>
        <w:rPr>
          <w:rFonts w:cstheme="minorHAnsi"/>
          <w:b/>
          <w:i/>
          <w:iCs/>
          <w:color w:val="000000" w:themeColor="text1"/>
        </w:rPr>
      </w:pPr>
    </w:p>
    <w:p w14:paraId="128E6C0F" w14:textId="77777777" w:rsidR="00A06DFE" w:rsidRPr="00230D9F" w:rsidRDefault="00A06DFE" w:rsidP="00A06DFE">
      <w:pPr>
        <w:spacing w:after="0" w:line="240" w:lineRule="auto"/>
        <w:rPr>
          <w:rFonts w:cstheme="minorHAnsi"/>
          <w:b/>
          <w:i/>
          <w:iCs/>
          <w:color w:val="000000" w:themeColor="text1"/>
        </w:rPr>
      </w:pPr>
      <w:r w:rsidRPr="00230D9F">
        <w:rPr>
          <w:rFonts w:cstheme="minorHAnsi"/>
          <w:b/>
          <w:i/>
          <w:iCs/>
          <w:color w:val="000000" w:themeColor="text1"/>
        </w:rPr>
        <w:t>Indicatorii proiectului</w:t>
      </w:r>
    </w:p>
    <w:p w14:paraId="7CD42C39" w14:textId="77777777" w:rsidR="00A06DFE" w:rsidRPr="00230D9F"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230D9F">
        <w:rPr>
          <w:rFonts w:cstheme="minorHAnsi"/>
          <w:color w:val="000000" w:themeColor="text1"/>
        </w:rPr>
        <w:t xml:space="preserve">Conform indicatorului de rezultat stabilit pentru acest OS respectiv </w:t>
      </w:r>
      <w:r w:rsidRPr="00230D9F">
        <w:rPr>
          <w:rFonts w:cstheme="minorHAnsi"/>
          <w:i/>
          <w:iCs/>
          <w:color w:val="000000" w:themeColor="text1"/>
        </w:rPr>
        <w:t>Persoane (elevi) care beneficiază de sprijin pentru participarea la programe de educație (înv</w:t>
      </w:r>
      <w:r>
        <w:rPr>
          <w:rFonts w:cstheme="minorHAnsi"/>
          <w:i/>
          <w:iCs/>
          <w:color w:val="000000" w:themeColor="text1"/>
        </w:rPr>
        <w:t>ă</w:t>
      </w:r>
      <w:r w:rsidRPr="00230D9F">
        <w:rPr>
          <w:rFonts w:cstheme="minorHAnsi"/>
          <w:i/>
          <w:iCs/>
          <w:color w:val="000000" w:themeColor="text1"/>
        </w:rPr>
        <w:t>țământul primar și secunda</w:t>
      </w:r>
      <w:r w:rsidRPr="00230D9F">
        <w:rPr>
          <w:rFonts w:cstheme="minorHAnsi"/>
          <w:color w:val="000000" w:themeColor="text1"/>
        </w:rPr>
        <w:t>r, proiectul a vizat ini</w:t>
      </w:r>
      <w:r>
        <w:rPr>
          <w:rFonts w:cstheme="minorHAnsi"/>
          <w:color w:val="000000" w:themeColor="text1"/>
        </w:rPr>
        <w:t>ț</w:t>
      </w:r>
      <w:r w:rsidRPr="00230D9F">
        <w:rPr>
          <w:rFonts w:cstheme="minorHAnsi"/>
          <w:color w:val="000000" w:themeColor="text1"/>
        </w:rPr>
        <w:t xml:space="preserve">ial un grup </w:t>
      </w:r>
      <w:r>
        <w:rPr>
          <w:rFonts w:cstheme="minorHAnsi"/>
          <w:color w:val="000000" w:themeColor="text1"/>
        </w:rPr>
        <w:t>ț</w:t>
      </w:r>
      <w:r w:rsidRPr="00230D9F">
        <w:rPr>
          <w:rFonts w:cstheme="minorHAnsi"/>
          <w:color w:val="000000" w:themeColor="text1"/>
        </w:rPr>
        <w:t>int</w:t>
      </w:r>
      <w:r>
        <w:rPr>
          <w:rFonts w:cstheme="minorHAnsi"/>
          <w:color w:val="000000" w:themeColor="text1"/>
        </w:rPr>
        <w:t>ă</w:t>
      </w:r>
      <w:r w:rsidRPr="00230D9F">
        <w:rPr>
          <w:rFonts w:cstheme="minorHAnsi"/>
          <w:color w:val="000000" w:themeColor="text1"/>
        </w:rPr>
        <w:t xml:space="preserve"> de 168.000 elevi</w:t>
      </w:r>
      <w:r>
        <w:rPr>
          <w:rFonts w:cstheme="minorHAnsi"/>
          <w:color w:val="000000" w:themeColor="text1"/>
        </w:rPr>
        <w:t>,</w:t>
      </w:r>
      <w:r w:rsidRPr="00230D9F">
        <w:rPr>
          <w:rFonts w:cstheme="minorHAnsi"/>
          <w:color w:val="000000" w:themeColor="text1"/>
        </w:rPr>
        <w:t xml:space="preserve"> care a fost dep</w:t>
      </w:r>
      <w:r>
        <w:rPr>
          <w:rFonts w:cstheme="minorHAnsi"/>
          <w:color w:val="000000" w:themeColor="text1"/>
        </w:rPr>
        <w:t>ăș</w:t>
      </w:r>
      <w:r w:rsidRPr="00230D9F">
        <w:rPr>
          <w:rFonts w:cstheme="minorHAnsi"/>
          <w:color w:val="000000" w:themeColor="text1"/>
        </w:rPr>
        <w:t>it, de activit</w:t>
      </w:r>
      <w:r>
        <w:rPr>
          <w:rFonts w:cstheme="minorHAnsi"/>
          <w:color w:val="000000" w:themeColor="text1"/>
        </w:rPr>
        <w:t>ăț</w:t>
      </w:r>
      <w:r w:rsidRPr="00230D9F">
        <w:rPr>
          <w:rFonts w:cstheme="minorHAnsi"/>
          <w:color w:val="000000" w:themeColor="text1"/>
        </w:rPr>
        <w:t xml:space="preserve">ile incluse </w:t>
      </w:r>
      <w:r>
        <w:rPr>
          <w:rFonts w:cstheme="minorHAnsi"/>
          <w:color w:val="000000" w:themeColor="text1"/>
        </w:rPr>
        <w:t>î</w:t>
      </w:r>
      <w:r w:rsidRPr="00230D9F">
        <w:rPr>
          <w:rFonts w:cstheme="minorHAnsi"/>
          <w:color w:val="000000" w:themeColor="text1"/>
        </w:rPr>
        <w:t>n acest program beneficiind aprox</w:t>
      </w:r>
      <w:r>
        <w:rPr>
          <w:rFonts w:cstheme="minorHAnsi"/>
          <w:color w:val="000000" w:themeColor="text1"/>
        </w:rPr>
        <w:t>.</w:t>
      </w:r>
      <w:r w:rsidRPr="00230D9F">
        <w:rPr>
          <w:rFonts w:cstheme="minorHAnsi"/>
          <w:color w:val="000000" w:themeColor="text1"/>
        </w:rPr>
        <w:t xml:space="preserve"> 189.000 de elevi</w:t>
      </w:r>
      <w:r>
        <w:rPr>
          <w:rFonts w:cstheme="minorHAnsi"/>
          <w:color w:val="000000" w:themeColor="text1"/>
        </w:rPr>
        <w:t>.</w:t>
      </w:r>
      <w:r w:rsidRPr="00230D9F">
        <w:rPr>
          <w:rFonts w:cstheme="minorHAnsi"/>
          <w:color w:val="000000" w:themeColor="text1"/>
        </w:rPr>
        <w:t xml:space="preserve"> </w:t>
      </w:r>
    </w:p>
    <w:tbl>
      <w:tblPr>
        <w:tblStyle w:val="GridTable4-Accent21"/>
        <w:tblW w:w="0" w:type="auto"/>
        <w:tblLook w:val="04A0" w:firstRow="1" w:lastRow="0" w:firstColumn="1" w:lastColumn="0" w:noHBand="0" w:noVBand="1"/>
      </w:tblPr>
      <w:tblGrid>
        <w:gridCol w:w="4959"/>
        <w:gridCol w:w="1356"/>
        <w:gridCol w:w="1382"/>
        <w:gridCol w:w="1796"/>
      </w:tblGrid>
      <w:tr w:rsidR="00A06DFE" w:rsidRPr="00DC55C1" w14:paraId="18D51415" w14:textId="77777777" w:rsidTr="00DC5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72B1906C" w14:textId="77777777" w:rsidR="00A06DFE" w:rsidRPr="00DC55C1" w:rsidRDefault="00A06DFE">
            <w:pPr>
              <w:pStyle w:val="NoSpacing"/>
              <w:jc w:val="center"/>
              <w:rPr>
                <w:rFonts w:asciiTheme="minorHAnsi" w:hAnsiTheme="minorHAnsi" w:cstheme="minorHAnsi"/>
                <w:kern w:val="3"/>
              </w:rPr>
            </w:pPr>
            <w:r w:rsidRPr="00DC55C1">
              <w:rPr>
                <w:rFonts w:asciiTheme="minorHAnsi" w:hAnsiTheme="minorHAnsi" w:cstheme="minorHAnsi"/>
                <w:kern w:val="3"/>
              </w:rPr>
              <w:t>Indicator (comuni FSE/ ILMT și specifici de program) - Denumire</w:t>
            </w:r>
          </w:p>
        </w:tc>
        <w:tc>
          <w:tcPr>
            <w:tcW w:w="1356" w:type="dxa"/>
          </w:tcPr>
          <w:p w14:paraId="20FE7A0B" w14:textId="77777777" w:rsidR="00A06DFE" w:rsidRPr="00DC55C1" w:rsidRDefault="00A06DFE">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3"/>
              </w:rPr>
            </w:pPr>
            <w:r w:rsidRPr="00DC55C1">
              <w:rPr>
                <w:rFonts w:asciiTheme="minorHAnsi" w:hAnsiTheme="minorHAnsi" w:cstheme="minorHAnsi"/>
                <w:kern w:val="3"/>
              </w:rPr>
              <w:t>Indicator  - ID</w:t>
            </w:r>
          </w:p>
        </w:tc>
        <w:tc>
          <w:tcPr>
            <w:tcW w:w="1382" w:type="dxa"/>
          </w:tcPr>
          <w:p w14:paraId="5D9CC6BF" w14:textId="77777777" w:rsidR="00A06DFE" w:rsidRPr="00DC55C1" w:rsidRDefault="00A06DFE">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3"/>
              </w:rPr>
            </w:pPr>
            <w:r w:rsidRPr="00DC55C1">
              <w:rPr>
                <w:rFonts w:asciiTheme="minorHAnsi" w:hAnsiTheme="minorHAnsi" w:cstheme="minorHAnsi"/>
                <w:kern w:val="3"/>
              </w:rPr>
              <w:t>Valoare prognozată</w:t>
            </w:r>
          </w:p>
        </w:tc>
        <w:tc>
          <w:tcPr>
            <w:tcW w:w="1796" w:type="dxa"/>
          </w:tcPr>
          <w:p w14:paraId="6281638D" w14:textId="77777777" w:rsidR="00A06DFE" w:rsidRPr="00DC55C1" w:rsidRDefault="00A06DFE">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3"/>
              </w:rPr>
            </w:pPr>
            <w:r w:rsidRPr="00DC55C1">
              <w:rPr>
                <w:rFonts w:asciiTheme="minorHAnsi" w:hAnsiTheme="minorHAnsi" w:cstheme="minorHAnsi"/>
                <w:kern w:val="3"/>
              </w:rPr>
              <w:t>Valoarea realizată</w:t>
            </w:r>
          </w:p>
        </w:tc>
      </w:tr>
      <w:tr w:rsidR="00A06DFE" w:rsidRPr="00DC55C1" w14:paraId="666871EE" w14:textId="77777777" w:rsidTr="00DC5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417026C5" w14:textId="77777777" w:rsidR="00A06DFE" w:rsidRPr="00DC55C1" w:rsidRDefault="00A06DFE">
            <w:pPr>
              <w:spacing w:after="0" w:line="240" w:lineRule="auto"/>
              <w:rPr>
                <w:rFonts w:cstheme="minorHAnsi"/>
                <w:b w:val="0"/>
                <w:bCs w:val="0"/>
                <w:shd w:val="clear" w:color="auto" w:fill="FFFFFF"/>
              </w:rPr>
            </w:pPr>
            <w:r w:rsidRPr="00DC55C1">
              <w:rPr>
                <w:rFonts w:cstheme="minorHAnsi"/>
                <w:b w:val="0"/>
              </w:rPr>
              <w:t>Persoane (elevi) care beneficiază de sprijin pentru participarea la programe de educație (învățământul primar și secundar)</w:t>
            </w:r>
          </w:p>
        </w:tc>
        <w:tc>
          <w:tcPr>
            <w:tcW w:w="1356" w:type="dxa"/>
          </w:tcPr>
          <w:p w14:paraId="068C35CD" w14:textId="77777777" w:rsidR="00A06DFE" w:rsidRPr="00DC55C1" w:rsidRDefault="00A06DFE">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DC55C1">
              <w:rPr>
                <w:rFonts w:cstheme="minorHAnsi"/>
                <w:color w:val="000000" w:themeColor="text1"/>
                <w14:ligatures w14:val="standardContextual"/>
              </w:rPr>
              <w:t>4S223</w:t>
            </w:r>
          </w:p>
          <w:p w14:paraId="4BF8B1F8" w14:textId="77777777" w:rsidR="00A06DFE" w:rsidRPr="00DC55C1" w:rsidRDefault="00A06DFE">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p>
        </w:tc>
        <w:tc>
          <w:tcPr>
            <w:tcW w:w="1382" w:type="dxa"/>
          </w:tcPr>
          <w:p w14:paraId="1ED04F49" w14:textId="77777777" w:rsidR="00A06DFE" w:rsidRPr="00DC55C1"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DC55C1">
              <w:rPr>
                <w:rFonts w:cstheme="minorHAnsi"/>
              </w:rPr>
              <w:t>168.000</w:t>
            </w:r>
          </w:p>
        </w:tc>
        <w:tc>
          <w:tcPr>
            <w:tcW w:w="1796" w:type="dxa"/>
          </w:tcPr>
          <w:p w14:paraId="387E7558" w14:textId="77777777" w:rsidR="00A06DFE" w:rsidRPr="00DC55C1"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DC55C1">
              <w:rPr>
                <w:rFonts w:cstheme="minorHAnsi"/>
              </w:rPr>
              <w:t>189.000</w:t>
            </w:r>
          </w:p>
        </w:tc>
      </w:tr>
    </w:tbl>
    <w:p w14:paraId="048408B4" w14:textId="77777777" w:rsidR="00A06DFE" w:rsidRPr="006C49F6" w:rsidRDefault="00A06DFE" w:rsidP="009406D2">
      <w:pPr>
        <w:widowControl w:val="0"/>
        <w:numPr>
          <w:ilvl w:val="0"/>
          <w:numId w:val="88"/>
        </w:numPr>
        <w:suppressAutoHyphens/>
        <w:spacing w:before="120" w:after="120" w:line="240" w:lineRule="auto"/>
        <w:ind w:left="284"/>
        <w:jc w:val="both"/>
        <w:rPr>
          <w:rFonts w:cstheme="minorHAnsi"/>
          <w:bCs/>
          <w:color w:val="000000" w:themeColor="text1"/>
          <w:kern w:val="2"/>
          <w14:ligatures w14:val="standardContextual"/>
        </w:rPr>
      </w:pPr>
      <w:r w:rsidRPr="00230D9F">
        <w:rPr>
          <w:rFonts w:cstheme="minorHAnsi"/>
          <w:color w:val="000000" w:themeColor="text1"/>
        </w:rPr>
        <w:t>În vederea analizării contribuției OS 8.1 la contractarea efectelor crizei sanitare asupra sistemului educațional cu efecte asupra cre</w:t>
      </w:r>
      <w:r>
        <w:rPr>
          <w:rFonts w:cstheme="minorHAnsi"/>
          <w:color w:val="000000" w:themeColor="text1"/>
        </w:rPr>
        <w:t>ș</w:t>
      </w:r>
      <w:r w:rsidRPr="00230D9F">
        <w:rPr>
          <w:rFonts w:cstheme="minorHAnsi"/>
          <w:color w:val="000000" w:themeColor="text1"/>
        </w:rPr>
        <w:t xml:space="preserve">terii abandonului </w:t>
      </w:r>
      <w:r>
        <w:rPr>
          <w:rFonts w:cstheme="minorHAnsi"/>
          <w:color w:val="000000" w:themeColor="text1"/>
        </w:rPr>
        <w:t>ș</w:t>
      </w:r>
      <w:r w:rsidRPr="00230D9F">
        <w:rPr>
          <w:rFonts w:cstheme="minorHAnsi"/>
          <w:color w:val="000000" w:themeColor="text1"/>
        </w:rPr>
        <w:t>colar și a ratei de promovabilitate a fost analizat</w:t>
      </w:r>
      <w:r>
        <w:rPr>
          <w:rFonts w:cstheme="minorHAnsi"/>
          <w:color w:val="000000" w:themeColor="text1"/>
        </w:rPr>
        <w:t>ă</w:t>
      </w:r>
      <w:r w:rsidRPr="00230D9F">
        <w:rPr>
          <w:rFonts w:cstheme="minorHAnsi"/>
          <w:color w:val="000000" w:themeColor="text1"/>
        </w:rPr>
        <w:t xml:space="preserve"> evolu</w:t>
      </w:r>
      <w:r>
        <w:rPr>
          <w:rFonts w:cstheme="minorHAnsi"/>
          <w:color w:val="000000" w:themeColor="text1"/>
        </w:rPr>
        <w:t>ț</w:t>
      </w:r>
      <w:r w:rsidRPr="00230D9F">
        <w:rPr>
          <w:rFonts w:cstheme="minorHAnsi"/>
          <w:color w:val="000000" w:themeColor="text1"/>
        </w:rPr>
        <w:t>ia indicator</w:t>
      </w:r>
      <w:r>
        <w:rPr>
          <w:rFonts w:cstheme="minorHAnsi"/>
          <w:color w:val="000000" w:themeColor="text1"/>
        </w:rPr>
        <w:t>ului</w:t>
      </w:r>
      <w:r w:rsidRPr="00230D9F">
        <w:rPr>
          <w:rFonts w:cstheme="minorHAnsi"/>
          <w:color w:val="000000" w:themeColor="text1"/>
        </w:rPr>
        <w:t xml:space="preserve"> de rezultat stabilit la nivelul OS 8.1, respectiv </w:t>
      </w:r>
      <w:r w:rsidRPr="007A1683">
        <w:rPr>
          <w:rFonts w:cstheme="minorHAnsi"/>
          <w:b/>
          <w:color w:val="000000" w:themeColor="text1"/>
        </w:rPr>
        <w:t>4S23 Număr de participanți sprijiniți în combaterea sau contracararea efectelor pandemiei COVID-19</w:t>
      </w:r>
      <w:r>
        <w:rPr>
          <w:rFonts w:cstheme="minorHAnsi"/>
          <w:b/>
          <w:color w:val="000000" w:themeColor="text1"/>
        </w:rPr>
        <w:t>,</w:t>
      </w:r>
      <w:r w:rsidRPr="00230D9F">
        <w:rPr>
          <w:rFonts w:cstheme="minorHAnsi"/>
          <w:color w:val="000000" w:themeColor="text1"/>
        </w:rPr>
        <w:t xml:space="preserve"> </w:t>
      </w:r>
      <w:r>
        <w:rPr>
          <w:rFonts w:cstheme="minorHAnsi"/>
          <w:color w:val="000000" w:themeColor="text1"/>
        </w:rPr>
        <w:t>î</w:t>
      </w:r>
      <w:r w:rsidRPr="00230D9F">
        <w:rPr>
          <w:rFonts w:cstheme="minorHAnsi"/>
          <w:color w:val="000000" w:themeColor="text1"/>
        </w:rPr>
        <w:t>n corelare cu o serie de al</w:t>
      </w:r>
      <w:r>
        <w:rPr>
          <w:rFonts w:cstheme="minorHAnsi"/>
          <w:color w:val="000000" w:themeColor="text1"/>
        </w:rPr>
        <w:t>ț</w:t>
      </w:r>
      <w:r w:rsidRPr="00230D9F">
        <w:rPr>
          <w:rFonts w:cstheme="minorHAnsi"/>
          <w:color w:val="000000" w:themeColor="text1"/>
        </w:rPr>
        <w:t>i indicatori sectoriali la nivel de jude</w:t>
      </w:r>
      <w:r>
        <w:rPr>
          <w:rFonts w:cstheme="minorHAnsi"/>
          <w:color w:val="000000" w:themeColor="text1"/>
        </w:rPr>
        <w:t>ț</w:t>
      </w:r>
      <w:r w:rsidRPr="00230D9F">
        <w:rPr>
          <w:rFonts w:cstheme="minorHAnsi"/>
          <w:color w:val="000000" w:themeColor="text1"/>
        </w:rPr>
        <w:t xml:space="preserve"> și regiune.</w:t>
      </w:r>
    </w:p>
    <w:p w14:paraId="584EA653" w14:textId="77777777" w:rsidR="00A06DFE" w:rsidRPr="006A7494" w:rsidRDefault="00A06DFE" w:rsidP="00A06DFE">
      <w:pPr>
        <w:pStyle w:val="text"/>
        <w:numPr>
          <w:ilvl w:val="0"/>
          <w:numId w:val="0"/>
        </w:numPr>
        <w:spacing w:after="0" w:line="240" w:lineRule="auto"/>
        <w:rPr>
          <w:rStyle w:val="Strong"/>
          <w:rFonts w:cstheme="minorHAnsi"/>
          <w:bCs/>
          <w:color w:val="0070C0"/>
        </w:rPr>
      </w:pPr>
      <w:r w:rsidRPr="006A7494">
        <w:rPr>
          <w:rStyle w:val="Strong"/>
          <w:rFonts w:cstheme="minorHAnsi"/>
          <w:color w:val="0070C0"/>
        </w:rPr>
        <w:t xml:space="preserve">ANALIZA EVOLUȚIEI INDICATORILOR DE REZULTAT LA NIVELUL OS 8.1 </w:t>
      </w:r>
      <w:r>
        <w:rPr>
          <w:rStyle w:val="Strong"/>
          <w:rFonts w:cstheme="minorHAnsi"/>
          <w:color w:val="0070C0"/>
        </w:rPr>
        <w:t>Î</w:t>
      </w:r>
      <w:r w:rsidRPr="006A7494">
        <w:rPr>
          <w:rStyle w:val="Strong"/>
          <w:rFonts w:cstheme="minorHAnsi"/>
          <w:color w:val="0070C0"/>
        </w:rPr>
        <w:t>N CORELARE CU AL</w:t>
      </w:r>
      <w:r>
        <w:rPr>
          <w:rStyle w:val="Strong"/>
          <w:rFonts w:cstheme="minorHAnsi"/>
          <w:color w:val="0070C0"/>
        </w:rPr>
        <w:t>Ț</w:t>
      </w:r>
      <w:r w:rsidRPr="006A7494">
        <w:rPr>
          <w:rStyle w:val="Strong"/>
          <w:rFonts w:cstheme="minorHAnsi"/>
          <w:color w:val="0070C0"/>
        </w:rPr>
        <w:t>I INDICATORI SECTORIALI</w:t>
      </w:r>
    </w:p>
    <w:p w14:paraId="5C4F9C30" w14:textId="77777777" w:rsidR="00A06DFE" w:rsidRPr="00230D9F"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6C49F6">
        <w:rPr>
          <w:rFonts w:cstheme="minorHAnsi"/>
          <w:color w:val="000000" w:themeColor="text1"/>
        </w:rPr>
        <w:t>Conform ghidului solicitantului lansat de MIPE, cu privire la finanțarea orelor de</w:t>
      </w:r>
      <w:r w:rsidRPr="00230D9F">
        <w:rPr>
          <w:rFonts w:cstheme="minorHAnsi"/>
          <w:color w:val="000000" w:themeColor="text1"/>
        </w:rPr>
        <w:t xml:space="preserve"> </w:t>
      </w:r>
      <w:r w:rsidRPr="006C49F6">
        <w:rPr>
          <w:rFonts w:cstheme="minorHAnsi"/>
          <w:color w:val="000000" w:themeColor="text1"/>
        </w:rPr>
        <w:t>educație remedială, au fost avute în vedere organizarea a 20 de ore/lună/elev (în medie a 5 </w:t>
      </w:r>
      <w:r w:rsidRPr="00230D9F">
        <w:rPr>
          <w:rFonts w:cstheme="minorHAnsi"/>
          <w:color w:val="000000" w:themeColor="text1"/>
        </w:rPr>
        <w:t>ore activități remediale/saptamână/elev), cu prezen</w:t>
      </w:r>
      <w:r>
        <w:rPr>
          <w:rFonts w:cstheme="minorHAnsi"/>
          <w:color w:val="000000" w:themeColor="text1"/>
        </w:rPr>
        <w:t>ț</w:t>
      </w:r>
      <w:r w:rsidRPr="00230D9F">
        <w:rPr>
          <w:rFonts w:cstheme="minorHAnsi"/>
          <w:color w:val="000000" w:themeColor="text1"/>
        </w:rPr>
        <w:t>ă fizică în clasă, cu personal didactic calificat din școala la care elevii sunt înscriși, la care au putut participa și copii din alte școli.</w:t>
      </w:r>
    </w:p>
    <w:p w14:paraId="7527B5B3" w14:textId="77777777" w:rsidR="00A06DFE" w:rsidRPr="00230D9F"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C72CDA">
        <w:rPr>
          <w:rFonts w:cstheme="minorHAnsi"/>
          <w:color w:val="000000" w:themeColor="text1"/>
        </w:rPr>
        <w:t>Pentru a putea fi eligibili, elevii trebuiau să se regăsească într-una dintre următoarele</w:t>
      </w:r>
      <w:r w:rsidRPr="00230D9F">
        <w:rPr>
          <w:rFonts w:cstheme="minorHAnsi"/>
          <w:color w:val="000000" w:themeColor="text1"/>
        </w:rPr>
        <w:t xml:space="preserve"> </w:t>
      </w:r>
      <w:r w:rsidRPr="00C72CDA">
        <w:rPr>
          <w:rFonts w:cstheme="minorHAnsi"/>
          <w:color w:val="000000" w:themeColor="text1"/>
        </w:rPr>
        <w:t>categorii, așa cum au fost ele formulate în ordinul ministrului Educației 3300/19.02.2021, care </w:t>
      </w:r>
      <w:r w:rsidRPr="00230D9F">
        <w:rPr>
          <w:rFonts w:cstheme="minorHAnsi"/>
          <w:color w:val="000000" w:themeColor="text1"/>
        </w:rPr>
        <w:t>reglementează organizarea programului:</w:t>
      </w:r>
    </w:p>
    <w:p w14:paraId="0F72932F" w14:textId="77777777" w:rsidR="00A06DFE" w:rsidRPr="00176179" w:rsidRDefault="00A06DFE" w:rsidP="005A02CE">
      <w:pPr>
        <w:pStyle w:val="ListParagraph"/>
        <w:numPr>
          <w:ilvl w:val="0"/>
          <w:numId w:val="57"/>
        </w:numPr>
        <w:shd w:val="clear" w:color="auto" w:fill="FFFFFF"/>
        <w:spacing w:after="0" w:line="240" w:lineRule="auto"/>
        <w:contextualSpacing w:val="0"/>
        <w:jc w:val="both"/>
        <w:rPr>
          <w:rFonts w:cstheme="minorHAnsi"/>
          <w:color w:val="000000" w:themeColor="text1"/>
        </w:rPr>
      </w:pPr>
      <w:r w:rsidRPr="00230D9F">
        <w:rPr>
          <w:rFonts w:cstheme="minorHAnsi"/>
          <w:color w:val="000000" w:themeColor="text1"/>
        </w:rPr>
        <w:t xml:space="preserve">elevul nu a avut acces sau a avut acces deficitar la </w:t>
      </w:r>
      <w:r w:rsidRPr="00176179">
        <w:rPr>
          <w:rFonts w:cstheme="minorHAnsi"/>
          <w:color w:val="000000" w:themeColor="text1"/>
        </w:rPr>
        <w:t>activităţile educaţionale desfăşurate prin intermediul tehnologiei şi al internetului, întrucât nu dispune de echipamente informatice proprii sau nu beneficiază de conexiune/conexiune fiabilă la internet;</w:t>
      </w:r>
    </w:p>
    <w:p w14:paraId="39852EFE" w14:textId="77777777" w:rsidR="00A06DFE" w:rsidRPr="00176179" w:rsidRDefault="00A06DFE" w:rsidP="005A02CE">
      <w:pPr>
        <w:pStyle w:val="ListParagraph"/>
        <w:numPr>
          <w:ilvl w:val="0"/>
          <w:numId w:val="57"/>
        </w:numPr>
        <w:shd w:val="clear" w:color="auto" w:fill="FFFFFF"/>
        <w:spacing w:after="0" w:line="240" w:lineRule="auto"/>
        <w:contextualSpacing w:val="0"/>
        <w:jc w:val="both"/>
        <w:rPr>
          <w:rFonts w:cstheme="minorHAnsi"/>
          <w:color w:val="000000" w:themeColor="text1"/>
        </w:rPr>
      </w:pPr>
      <w:r w:rsidRPr="00176179">
        <w:rPr>
          <w:rFonts w:cstheme="minorHAnsi"/>
          <w:color w:val="000000" w:themeColor="text1"/>
        </w:rPr>
        <w:t>elevul se află în situaţie de corigenţă la sfârşitul semestrului I al anului şcolar 2020 - 2021 sau are situaţia şcolară neîncheiată la cel puţin o disciplină;</w:t>
      </w:r>
    </w:p>
    <w:p w14:paraId="45689399" w14:textId="77777777" w:rsidR="00A06DFE" w:rsidRPr="00176179" w:rsidRDefault="00A06DFE" w:rsidP="005A02CE">
      <w:pPr>
        <w:pStyle w:val="ListParagraph"/>
        <w:numPr>
          <w:ilvl w:val="0"/>
          <w:numId w:val="57"/>
        </w:numPr>
        <w:shd w:val="clear" w:color="auto" w:fill="FFFFFF"/>
        <w:spacing w:after="0" w:line="240" w:lineRule="auto"/>
        <w:contextualSpacing w:val="0"/>
        <w:jc w:val="both"/>
        <w:rPr>
          <w:rFonts w:cstheme="minorHAnsi"/>
          <w:color w:val="000000" w:themeColor="text1"/>
        </w:rPr>
      </w:pPr>
      <w:r w:rsidRPr="00176179">
        <w:rPr>
          <w:rFonts w:cstheme="minorHAnsi"/>
          <w:color w:val="000000" w:themeColor="text1"/>
        </w:rPr>
        <w:t>elevul are nevoie de ore remediale, necesitate dovedită de rezultatele şcolare obţinute în semestrul anterior sau la evaluarea iniţială de la începutul semestrului în derulare.</w:t>
      </w:r>
    </w:p>
    <w:p w14:paraId="57F33FCE" w14:textId="2F5DE369" w:rsidR="00A06DFE"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176179">
        <w:rPr>
          <w:rFonts w:cstheme="minorHAnsi"/>
          <w:color w:val="000000" w:themeColor="text1"/>
        </w:rPr>
        <w:t xml:space="preserve">Pentru a evalua eficiența indicatorului de rezultat în contextul principalilor indicatori care reflectă condițiile de eligibilitate stabilite, tabelul de mai jos prezintă distribuția celor 189.000 de beneficiari finali </w:t>
      </w:r>
      <w:r w:rsidRPr="00176179">
        <w:rPr>
          <w:rFonts w:cstheme="minorHAnsi"/>
          <w:color w:val="000000" w:themeColor="text1"/>
        </w:rPr>
        <w:lastRenderedPageBreak/>
        <w:t>pe regiuni de dezvoltare, comparativ cu efectivul total de elevi și indicatorii care reflectă accesul acestora la activitățile educaționale, luând în considerare accesul la internet și disponibilitatea de echipamente.</w:t>
      </w:r>
    </w:p>
    <w:p w14:paraId="3E069048" w14:textId="05458721" w:rsidR="003324C2" w:rsidRPr="00692BBF" w:rsidRDefault="003324C2" w:rsidP="003324C2">
      <w:pPr>
        <w:pStyle w:val="Caption"/>
        <w:framePr w:w="9551" w:wrap="around" w:hAnchor="page" w:x="1474"/>
        <w:spacing w:before="0" w:after="0" w:line="240" w:lineRule="auto"/>
        <w:jc w:val="both"/>
        <w:rPr>
          <w:rFonts w:eastAsia="SimSun" w:cstheme="minorHAnsi"/>
          <w:lang w:eastAsia="ja-JP"/>
        </w:rPr>
      </w:pPr>
      <w:bookmarkStart w:id="68" w:name="_Toc153349575"/>
      <w:r w:rsidRPr="00C72CDA">
        <w:rPr>
          <w:rFonts w:cstheme="minorHAnsi"/>
        </w:rPr>
        <w:t xml:space="preserve">Tabel </w:t>
      </w:r>
      <w:r w:rsidRPr="00C72CDA">
        <w:rPr>
          <w:rFonts w:cstheme="minorHAnsi"/>
        </w:rPr>
        <w:fldChar w:fldCharType="begin"/>
      </w:r>
      <w:r w:rsidRPr="00C72CDA">
        <w:rPr>
          <w:rFonts w:cstheme="minorHAnsi"/>
        </w:rPr>
        <w:instrText xml:space="preserve"> SEQ Tabel \* ARABIC </w:instrText>
      </w:r>
      <w:r w:rsidRPr="00C72CDA">
        <w:rPr>
          <w:rFonts w:cstheme="minorHAnsi"/>
        </w:rPr>
        <w:fldChar w:fldCharType="separate"/>
      </w:r>
      <w:r w:rsidR="00B06751">
        <w:rPr>
          <w:rFonts w:cstheme="minorHAnsi"/>
          <w:noProof/>
        </w:rPr>
        <w:t>6</w:t>
      </w:r>
      <w:r w:rsidRPr="00C72CDA">
        <w:rPr>
          <w:rFonts w:cstheme="minorHAnsi"/>
        </w:rPr>
        <w:fldChar w:fldCharType="end"/>
      </w:r>
      <w:r w:rsidRPr="00692BBF">
        <w:rPr>
          <w:rFonts w:eastAsia="SimSun" w:cstheme="minorHAnsi"/>
          <w:lang w:eastAsia="ja-JP"/>
        </w:rPr>
        <w:t>.</w:t>
      </w:r>
      <w:r w:rsidRPr="00230D9F">
        <w:rPr>
          <w:rFonts w:cstheme="minorHAnsi"/>
        </w:rPr>
        <w:t>DISTRIBUȚIA NUMARULUI DE ELEVI BENEFICIAEI AI PROGRAMULUI NATIONAL IN CORELARE CU INDICATORII PRIVIND ACCESUL LA TECHNOLOGIE ȘI ECHIPAMENTE</w:t>
      </w:r>
      <w:bookmarkEnd w:id="68"/>
    </w:p>
    <w:tbl>
      <w:tblPr>
        <w:tblStyle w:val="GridTable4-Accent21"/>
        <w:tblW w:w="5000" w:type="pct"/>
        <w:tblLook w:val="04A0" w:firstRow="1" w:lastRow="0" w:firstColumn="1" w:lastColumn="0" w:noHBand="0" w:noVBand="1"/>
      </w:tblPr>
      <w:tblGrid>
        <w:gridCol w:w="1440"/>
        <w:gridCol w:w="1072"/>
        <w:gridCol w:w="1072"/>
        <w:gridCol w:w="1071"/>
        <w:gridCol w:w="1071"/>
        <w:gridCol w:w="1071"/>
        <w:gridCol w:w="824"/>
        <w:gridCol w:w="824"/>
        <w:gridCol w:w="1085"/>
      </w:tblGrid>
      <w:tr w:rsidR="00A06DFE" w:rsidRPr="00230D9F" w14:paraId="1E7CDBC0" w14:textId="77777777" w:rsidTr="003324C2">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14:paraId="1B6DB24F" w14:textId="77777777" w:rsidR="00A06DFE" w:rsidRPr="00C72CDA" w:rsidRDefault="00A06DFE">
            <w:pPr>
              <w:spacing w:after="0" w:line="240" w:lineRule="auto"/>
              <w:jc w:val="center"/>
              <w:rPr>
                <w:rFonts w:cstheme="minorHAnsi"/>
                <w:color w:val="FFFFFF" w:themeColor="background1"/>
                <w:sz w:val="18"/>
                <w:szCs w:val="18"/>
              </w:rPr>
            </w:pPr>
            <w:r>
              <w:rPr>
                <w:rFonts w:cstheme="minorHAnsi"/>
                <w:bCs w:val="0"/>
                <w:color w:val="FFFFFF" w:themeColor="background1"/>
                <w:sz w:val="18"/>
                <w:szCs w:val="18"/>
              </w:rPr>
              <w:t>Regiune</w:t>
            </w:r>
          </w:p>
        </w:tc>
        <w:tc>
          <w:tcPr>
            <w:tcW w:w="562" w:type="pct"/>
            <w:vAlign w:val="center"/>
            <w:hideMark/>
          </w:tcPr>
          <w:p w14:paraId="5A5E32C0" w14:textId="35975654"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Nr</w:t>
            </w:r>
            <w:r w:rsidR="00DC55C1">
              <w:rPr>
                <w:rFonts w:cstheme="minorHAnsi"/>
                <w:bCs w:val="0"/>
                <w:color w:val="FFFFFF" w:themeColor="background1"/>
                <w:sz w:val="18"/>
                <w:szCs w:val="18"/>
              </w:rPr>
              <w:t>.</w:t>
            </w:r>
            <w:r w:rsidRPr="00C72CDA">
              <w:rPr>
                <w:rFonts w:cstheme="minorHAnsi"/>
                <w:bCs w:val="0"/>
                <w:color w:val="FFFFFF" w:themeColor="background1"/>
                <w:sz w:val="18"/>
                <w:szCs w:val="18"/>
              </w:rPr>
              <w:t xml:space="preserve"> beneficiari program</w:t>
            </w:r>
          </w:p>
        </w:tc>
        <w:tc>
          <w:tcPr>
            <w:tcW w:w="562" w:type="pct"/>
            <w:vAlign w:val="center"/>
            <w:hideMark/>
          </w:tcPr>
          <w:p w14:paraId="6ACDD679" w14:textId="77777777"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Total Elevi 2020-2021</w:t>
            </w:r>
          </w:p>
        </w:tc>
        <w:tc>
          <w:tcPr>
            <w:tcW w:w="562" w:type="pct"/>
            <w:vAlign w:val="center"/>
            <w:hideMark/>
          </w:tcPr>
          <w:p w14:paraId="75A9E148" w14:textId="11002C18"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CU</w:t>
            </w:r>
            <w:r w:rsidR="00DC55C1">
              <w:rPr>
                <w:rFonts w:cstheme="minorHAnsi"/>
                <w:bCs w:val="0"/>
                <w:color w:val="FFFFFF" w:themeColor="background1"/>
                <w:sz w:val="18"/>
                <w:szCs w:val="18"/>
              </w:rPr>
              <w:t xml:space="preserve"> </w:t>
            </w:r>
            <w:r w:rsidRPr="00C72CDA">
              <w:rPr>
                <w:rFonts w:cstheme="minorHAnsi"/>
                <w:bCs w:val="0"/>
                <w:color w:val="FFFFFF" w:themeColor="background1"/>
                <w:sz w:val="18"/>
                <w:szCs w:val="18"/>
              </w:rPr>
              <w:t>- Acces internet</w:t>
            </w:r>
          </w:p>
        </w:tc>
        <w:tc>
          <w:tcPr>
            <w:tcW w:w="562" w:type="pct"/>
            <w:vAlign w:val="center"/>
            <w:hideMark/>
          </w:tcPr>
          <w:p w14:paraId="113474C8" w14:textId="77777777"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F</w:t>
            </w:r>
            <w:r>
              <w:rPr>
                <w:rFonts w:cstheme="minorHAnsi"/>
                <w:bCs w:val="0"/>
                <w:color w:val="FFFFFF" w:themeColor="background1"/>
                <w:sz w:val="18"/>
                <w:szCs w:val="18"/>
              </w:rPr>
              <w:t>Ă</w:t>
            </w:r>
            <w:r w:rsidRPr="00C72CDA">
              <w:rPr>
                <w:rFonts w:cstheme="minorHAnsi"/>
                <w:bCs w:val="0"/>
                <w:color w:val="FFFFFF" w:themeColor="background1"/>
                <w:sz w:val="18"/>
                <w:szCs w:val="18"/>
              </w:rPr>
              <w:t>R</w:t>
            </w:r>
            <w:r>
              <w:rPr>
                <w:rFonts w:cstheme="minorHAnsi"/>
                <w:bCs w:val="0"/>
                <w:color w:val="FFFFFF" w:themeColor="background1"/>
                <w:sz w:val="18"/>
                <w:szCs w:val="18"/>
              </w:rPr>
              <w:t>Ă</w:t>
            </w:r>
            <w:r w:rsidRPr="00C72CDA">
              <w:rPr>
                <w:rFonts w:cstheme="minorHAnsi"/>
                <w:bCs w:val="0"/>
                <w:color w:val="FFFFFF" w:themeColor="background1"/>
                <w:sz w:val="18"/>
                <w:szCs w:val="18"/>
              </w:rPr>
              <w:t xml:space="preserve"> - Acces internet</w:t>
            </w:r>
          </w:p>
        </w:tc>
        <w:tc>
          <w:tcPr>
            <w:tcW w:w="562" w:type="pct"/>
            <w:vAlign w:val="center"/>
            <w:hideMark/>
          </w:tcPr>
          <w:p w14:paraId="2470C63E" w14:textId="77777777"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Lipsa dispozitiv</w:t>
            </w:r>
          </w:p>
        </w:tc>
        <w:tc>
          <w:tcPr>
            <w:tcW w:w="432" w:type="pct"/>
            <w:vAlign w:val="center"/>
            <w:hideMark/>
          </w:tcPr>
          <w:p w14:paraId="15720B19" w14:textId="77777777"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 elevi cu acces la internet</w:t>
            </w:r>
          </w:p>
        </w:tc>
        <w:tc>
          <w:tcPr>
            <w:tcW w:w="432" w:type="pct"/>
            <w:vAlign w:val="center"/>
            <w:hideMark/>
          </w:tcPr>
          <w:p w14:paraId="53207800" w14:textId="77777777"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 elevi f</w:t>
            </w:r>
            <w:r>
              <w:rPr>
                <w:rFonts w:cstheme="minorHAnsi"/>
                <w:bCs w:val="0"/>
                <w:color w:val="FFFFFF" w:themeColor="background1"/>
                <w:sz w:val="18"/>
                <w:szCs w:val="18"/>
              </w:rPr>
              <w:t>ă</w:t>
            </w:r>
            <w:r w:rsidRPr="00C72CDA">
              <w:rPr>
                <w:rFonts w:cstheme="minorHAnsi"/>
                <w:bCs w:val="0"/>
                <w:color w:val="FFFFFF" w:themeColor="background1"/>
                <w:sz w:val="18"/>
                <w:szCs w:val="18"/>
              </w:rPr>
              <w:t>r</w:t>
            </w:r>
            <w:r>
              <w:rPr>
                <w:rFonts w:cstheme="minorHAnsi"/>
                <w:bCs w:val="0"/>
                <w:color w:val="FFFFFF" w:themeColor="background1"/>
                <w:sz w:val="18"/>
                <w:szCs w:val="18"/>
              </w:rPr>
              <w:t>ă</w:t>
            </w:r>
            <w:r w:rsidRPr="00C72CDA">
              <w:rPr>
                <w:rFonts w:cstheme="minorHAnsi"/>
                <w:bCs w:val="0"/>
                <w:color w:val="FFFFFF" w:themeColor="background1"/>
                <w:sz w:val="18"/>
                <w:szCs w:val="18"/>
              </w:rPr>
              <w:t xml:space="preserve"> acces la internet</w:t>
            </w:r>
          </w:p>
        </w:tc>
        <w:tc>
          <w:tcPr>
            <w:tcW w:w="569" w:type="pct"/>
            <w:vAlign w:val="center"/>
            <w:hideMark/>
          </w:tcPr>
          <w:p w14:paraId="1FA88180" w14:textId="77777777" w:rsidR="00A06DFE" w:rsidRPr="00C72CDA" w:rsidRDefault="00A06D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C72CDA">
              <w:rPr>
                <w:rFonts w:cstheme="minorHAnsi"/>
                <w:bCs w:val="0"/>
                <w:color w:val="FFFFFF" w:themeColor="background1"/>
                <w:sz w:val="18"/>
                <w:szCs w:val="18"/>
              </w:rPr>
              <w:t>% elevi f</w:t>
            </w:r>
            <w:r>
              <w:rPr>
                <w:rFonts w:cstheme="minorHAnsi"/>
                <w:bCs w:val="0"/>
                <w:color w:val="FFFFFF" w:themeColor="background1"/>
                <w:sz w:val="18"/>
                <w:szCs w:val="18"/>
              </w:rPr>
              <w:t>ă</w:t>
            </w:r>
            <w:r w:rsidRPr="00C72CDA">
              <w:rPr>
                <w:rFonts w:cstheme="minorHAnsi"/>
                <w:bCs w:val="0"/>
                <w:color w:val="FFFFFF" w:themeColor="background1"/>
                <w:sz w:val="18"/>
                <w:szCs w:val="18"/>
              </w:rPr>
              <w:t>r</w:t>
            </w:r>
            <w:r>
              <w:rPr>
                <w:rFonts w:cstheme="minorHAnsi"/>
                <w:bCs w:val="0"/>
                <w:color w:val="FFFFFF" w:themeColor="background1"/>
                <w:sz w:val="18"/>
                <w:szCs w:val="18"/>
              </w:rPr>
              <w:t xml:space="preserve">ă </w:t>
            </w:r>
            <w:r w:rsidRPr="00C72CDA">
              <w:rPr>
                <w:rFonts w:cstheme="minorHAnsi"/>
                <w:bCs w:val="0"/>
                <w:color w:val="FFFFFF" w:themeColor="background1"/>
                <w:sz w:val="18"/>
                <w:szCs w:val="18"/>
              </w:rPr>
              <w:t>dispozitiv</w:t>
            </w:r>
          </w:p>
        </w:tc>
      </w:tr>
      <w:tr w:rsidR="00A06DFE" w:rsidRPr="00230D9F" w14:paraId="7D918A02" w14:textId="77777777" w:rsidTr="003324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37071CD5" w14:textId="77777777" w:rsidR="00A06DFE" w:rsidRPr="007B5E97" w:rsidRDefault="00A06DFE">
            <w:pPr>
              <w:spacing w:after="0" w:line="240" w:lineRule="auto"/>
              <w:jc w:val="center"/>
              <w:rPr>
                <w:rFonts w:cstheme="minorHAnsi"/>
                <w:b w:val="0"/>
                <w:color w:val="000000"/>
                <w:sz w:val="18"/>
                <w:szCs w:val="18"/>
              </w:rPr>
            </w:pPr>
            <w:r w:rsidRPr="000B195C">
              <w:rPr>
                <w:rFonts w:cstheme="minorHAnsi"/>
                <w:color w:val="000000"/>
                <w:sz w:val="18"/>
                <w:szCs w:val="18"/>
              </w:rPr>
              <w:t>Nord-Vest</w:t>
            </w:r>
          </w:p>
        </w:tc>
        <w:tc>
          <w:tcPr>
            <w:tcW w:w="562" w:type="pct"/>
            <w:noWrap/>
            <w:vAlign w:val="center"/>
            <w:hideMark/>
          </w:tcPr>
          <w:p w14:paraId="26E9E72E"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21,936</w:t>
            </w:r>
          </w:p>
        </w:tc>
        <w:tc>
          <w:tcPr>
            <w:tcW w:w="562" w:type="pct"/>
            <w:noWrap/>
            <w:vAlign w:val="center"/>
            <w:hideMark/>
          </w:tcPr>
          <w:p w14:paraId="76569458"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373,670</w:t>
            </w:r>
          </w:p>
        </w:tc>
        <w:tc>
          <w:tcPr>
            <w:tcW w:w="562" w:type="pct"/>
            <w:noWrap/>
            <w:vAlign w:val="center"/>
            <w:hideMark/>
          </w:tcPr>
          <w:p w14:paraId="7285DC7E"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347,113</w:t>
            </w:r>
          </w:p>
        </w:tc>
        <w:tc>
          <w:tcPr>
            <w:tcW w:w="562" w:type="pct"/>
            <w:noWrap/>
            <w:vAlign w:val="center"/>
            <w:hideMark/>
          </w:tcPr>
          <w:p w14:paraId="1468B69A"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25,713</w:t>
            </w:r>
          </w:p>
        </w:tc>
        <w:tc>
          <w:tcPr>
            <w:tcW w:w="562" w:type="pct"/>
            <w:noWrap/>
            <w:vAlign w:val="center"/>
            <w:hideMark/>
          </w:tcPr>
          <w:p w14:paraId="1031E9EC"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34,074</w:t>
            </w:r>
          </w:p>
        </w:tc>
        <w:tc>
          <w:tcPr>
            <w:tcW w:w="432" w:type="pct"/>
            <w:noWrap/>
            <w:vAlign w:val="center"/>
            <w:hideMark/>
          </w:tcPr>
          <w:p w14:paraId="65E7AA25"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92.9%</w:t>
            </w:r>
          </w:p>
        </w:tc>
        <w:tc>
          <w:tcPr>
            <w:tcW w:w="432" w:type="pct"/>
            <w:noWrap/>
            <w:vAlign w:val="center"/>
            <w:hideMark/>
          </w:tcPr>
          <w:p w14:paraId="03773C1D"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6.9%</w:t>
            </w:r>
          </w:p>
        </w:tc>
        <w:tc>
          <w:tcPr>
            <w:tcW w:w="569" w:type="pct"/>
            <w:noWrap/>
            <w:vAlign w:val="center"/>
            <w:hideMark/>
          </w:tcPr>
          <w:p w14:paraId="1049E2E1"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9.1%</w:t>
            </w:r>
          </w:p>
        </w:tc>
      </w:tr>
      <w:tr w:rsidR="00A06DFE" w:rsidRPr="00230D9F" w14:paraId="65FE2F62" w14:textId="77777777" w:rsidTr="003324C2">
        <w:trPr>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53685860"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Centru</w:t>
            </w:r>
          </w:p>
        </w:tc>
        <w:tc>
          <w:tcPr>
            <w:tcW w:w="562" w:type="pct"/>
            <w:noWrap/>
            <w:vAlign w:val="center"/>
            <w:hideMark/>
          </w:tcPr>
          <w:p w14:paraId="65133935"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24,061</w:t>
            </w:r>
          </w:p>
        </w:tc>
        <w:tc>
          <w:tcPr>
            <w:tcW w:w="562" w:type="pct"/>
            <w:noWrap/>
            <w:vAlign w:val="center"/>
            <w:hideMark/>
          </w:tcPr>
          <w:p w14:paraId="2D869A65"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357,305</w:t>
            </w:r>
          </w:p>
        </w:tc>
        <w:tc>
          <w:tcPr>
            <w:tcW w:w="562" w:type="pct"/>
            <w:noWrap/>
            <w:vAlign w:val="center"/>
            <w:hideMark/>
          </w:tcPr>
          <w:p w14:paraId="1FDDDD00"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322,574</w:t>
            </w:r>
          </w:p>
        </w:tc>
        <w:tc>
          <w:tcPr>
            <w:tcW w:w="562" w:type="pct"/>
            <w:noWrap/>
            <w:vAlign w:val="center"/>
            <w:hideMark/>
          </w:tcPr>
          <w:p w14:paraId="1D740758"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33,197</w:t>
            </w:r>
          </w:p>
        </w:tc>
        <w:tc>
          <w:tcPr>
            <w:tcW w:w="562" w:type="pct"/>
            <w:noWrap/>
            <w:vAlign w:val="center"/>
            <w:hideMark/>
          </w:tcPr>
          <w:p w14:paraId="074A733E"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39,754</w:t>
            </w:r>
          </w:p>
        </w:tc>
        <w:tc>
          <w:tcPr>
            <w:tcW w:w="432" w:type="pct"/>
            <w:noWrap/>
            <w:vAlign w:val="center"/>
            <w:hideMark/>
          </w:tcPr>
          <w:p w14:paraId="4E33D4CF"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90.3%</w:t>
            </w:r>
          </w:p>
        </w:tc>
        <w:tc>
          <w:tcPr>
            <w:tcW w:w="432" w:type="pct"/>
            <w:noWrap/>
            <w:vAlign w:val="center"/>
            <w:hideMark/>
          </w:tcPr>
          <w:p w14:paraId="3577E763"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9.3%</w:t>
            </w:r>
          </w:p>
        </w:tc>
        <w:tc>
          <w:tcPr>
            <w:tcW w:w="569" w:type="pct"/>
            <w:noWrap/>
            <w:vAlign w:val="center"/>
            <w:hideMark/>
          </w:tcPr>
          <w:p w14:paraId="53F480CE"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11.1%</w:t>
            </w:r>
          </w:p>
        </w:tc>
      </w:tr>
      <w:tr w:rsidR="00A06DFE" w:rsidRPr="00230D9F" w14:paraId="568DA42E" w14:textId="77777777" w:rsidTr="003324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636CA68E"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Nord-Est</w:t>
            </w:r>
          </w:p>
        </w:tc>
        <w:tc>
          <w:tcPr>
            <w:tcW w:w="562" w:type="pct"/>
            <w:noWrap/>
            <w:vAlign w:val="center"/>
            <w:hideMark/>
          </w:tcPr>
          <w:p w14:paraId="5A3E7B43"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48,797</w:t>
            </w:r>
          </w:p>
        </w:tc>
        <w:tc>
          <w:tcPr>
            <w:tcW w:w="562" w:type="pct"/>
            <w:noWrap/>
            <w:vAlign w:val="center"/>
            <w:hideMark/>
          </w:tcPr>
          <w:p w14:paraId="2A0BA5D6"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508,997</w:t>
            </w:r>
          </w:p>
        </w:tc>
        <w:tc>
          <w:tcPr>
            <w:tcW w:w="562" w:type="pct"/>
            <w:noWrap/>
            <w:vAlign w:val="center"/>
            <w:hideMark/>
          </w:tcPr>
          <w:p w14:paraId="1BE5DD2F"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453,618</w:t>
            </w:r>
          </w:p>
        </w:tc>
        <w:tc>
          <w:tcPr>
            <w:tcW w:w="562" w:type="pct"/>
            <w:noWrap/>
            <w:vAlign w:val="center"/>
            <w:hideMark/>
          </w:tcPr>
          <w:p w14:paraId="5C6310C4"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54,097</w:t>
            </w:r>
          </w:p>
        </w:tc>
        <w:tc>
          <w:tcPr>
            <w:tcW w:w="562" w:type="pct"/>
            <w:noWrap/>
            <w:vAlign w:val="center"/>
            <w:hideMark/>
          </w:tcPr>
          <w:p w14:paraId="5F870DFC"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62,447</w:t>
            </w:r>
          </w:p>
        </w:tc>
        <w:tc>
          <w:tcPr>
            <w:tcW w:w="432" w:type="pct"/>
            <w:noWrap/>
            <w:vAlign w:val="center"/>
            <w:hideMark/>
          </w:tcPr>
          <w:p w14:paraId="5B307422"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89.1%</w:t>
            </w:r>
          </w:p>
        </w:tc>
        <w:tc>
          <w:tcPr>
            <w:tcW w:w="432" w:type="pct"/>
            <w:noWrap/>
            <w:vAlign w:val="center"/>
            <w:hideMark/>
          </w:tcPr>
          <w:p w14:paraId="6CE4124B"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10.6%</w:t>
            </w:r>
          </w:p>
        </w:tc>
        <w:tc>
          <w:tcPr>
            <w:tcW w:w="569" w:type="pct"/>
            <w:noWrap/>
            <w:vAlign w:val="center"/>
            <w:hideMark/>
          </w:tcPr>
          <w:p w14:paraId="049EAE34"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12.3%</w:t>
            </w:r>
          </w:p>
        </w:tc>
      </w:tr>
      <w:tr w:rsidR="00A06DFE" w:rsidRPr="00230D9F" w14:paraId="18C0B658" w14:textId="77777777" w:rsidTr="003324C2">
        <w:trPr>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12E067C2"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Sud-Est</w:t>
            </w:r>
          </w:p>
        </w:tc>
        <w:tc>
          <w:tcPr>
            <w:tcW w:w="562" w:type="pct"/>
            <w:noWrap/>
            <w:vAlign w:val="center"/>
            <w:hideMark/>
          </w:tcPr>
          <w:p w14:paraId="45F9384C"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19,596</w:t>
            </w:r>
          </w:p>
        </w:tc>
        <w:tc>
          <w:tcPr>
            <w:tcW w:w="562" w:type="pct"/>
            <w:noWrap/>
            <w:vAlign w:val="center"/>
            <w:hideMark/>
          </w:tcPr>
          <w:p w14:paraId="04F185A4"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353,183</w:t>
            </w:r>
          </w:p>
        </w:tc>
        <w:tc>
          <w:tcPr>
            <w:tcW w:w="562" w:type="pct"/>
            <w:noWrap/>
            <w:vAlign w:val="center"/>
            <w:hideMark/>
          </w:tcPr>
          <w:p w14:paraId="40A0A9BD"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327,194</w:t>
            </w:r>
          </w:p>
        </w:tc>
        <w:tc>
          <w:tcPr>
            <w:tcW w:w="562" w:type="pct"/>
            <w:noWrap/>
            <w:vAlign w:val="center"/>
            <w:hideMark/>
          </w:tcPr>
          <w:p w14:paraId="6E9C843C"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24,692</w:t>
            </w:r>
          </w:p>
        </w:tc>
        <w:tc>
          <w:tcPr>
            <w:tcW w:w="562" w:type="pct"/>
            <w:noWrap/>
            <w:vAlign w:val="center"/>
            <w:hideMark/>
          </w:tcPr>
          <w:p w14:paraId="0589E411"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28,805</w:t>
            </w:r>
          </w:p>
        </w:tc>
        <w:tc>
          <w:tcPr>
            <w:tcW w:w="432" w:type="pct"/>
            <w:noWrap/>
            <w:vAlign w:val="center"/>
            <w:hideMark/>
          </w:tcPr>
          <w:p w14:paraId="15FF13CE"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92.6%</w:t>
            </w:r>
          </w:p>
        </w:tc>
        <w:tc>
          <w:tcPr>
            <w:tcW w:w="432" w:type="pct"/>
            <w:noWrap/>
            <w:vAlign w:val="center"/>
            <w:hideMark/>
          </w:tcPr>
          <w:p w14:paraId="75A77F14"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7.0%</w:t>
            </w:r>
          </w:p>
        </w:tc>
        <w:tc>
          <w:tcPr>
            <w:tcW w:w="569" w:type="pct"/>
            <w:noWrap/>
            <w:vAlign w:val="center"/>
            <w:hideMark/>
          </w:tcPr>
          <w:p w14:paraId="35C319C7"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8.2%</w:t>
            </w:r>
          </w:p>
        </w:tc>
      </w:tr>
      <w:tr w:rsidR="00A06DFE" w:rsidRPr="00230D9F" w14:paraId="26C4B355" w14:textId="77777777" w:rsidTr="003324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342019A6"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Sud-Muntenia</w:t>
            </w:r>
          </w:p>
        </w:tc>
        <w:tc>
          <w:tcPr>
            <w:tcW w:w="562" w:type="pct"/>
            <w:noWrap/>
            <w:vAlign w:val="center"/>
            <w:hideMark/>
          </w:tcPr>
          <w:p w14:paraId="4E84BA50"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30,695</w:t>
            </w:r>
          </w:p>
        </w:tc>
        <w:tc>
          <w:tcPr>
            <w:tcW w:w="562" w:type="pct"/>
            <w:noWrap/>
            <w:vAlign w:val="center"/>
            <w:hideMark/>
          </w:tcPr>
          <w:p w14:paraId="54EC7411"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399,097</w:t>
            </w:r>
          </w:p>
        </w:tc>
        <w:tc>
          <w:tcPr>
            <w:tcW w:w="562" w:type="pct"/>
            <w:noWrap/>
            <w:vAlign w:val="center"/>
            <w:hideMark/>
          </w:tcPr>
          <w:p w14:paraId="0E2D8453"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371,336</w:t>
            </w:r>
          </w:p>
        </w:tc>
        <w:tc>
          <w:tcPr>
            <w:tcW w:w="562" w:type="pct"/>
            <w:noWrap/>
            <w:vAlign w:val="center"/>
            <w:hideMark/>
          </w:tcPr>
          <w:p w14:paraId="033A16F5"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26,325</w:t>
            </w:r>
          </w:p>
        </w:tc>
        <w:tc>
          <w:tcPr>
            <w:tcW w:w="562" w:type="pct"/>
            <w:noWrap/>
            <w:vAlign w:val="center"/>
            <w:hideMark/>
          </w:tcPr>
          <w:p w14:paraId="668F6E52"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31,053</w:t>
            </w:r>
          </w:p>
        </w:tc>
        <w:tc>
          <w:tcPr>
            <w:tcW w:w="432" w:type="pct"/>
            <w:noWrap/>
            <w:vAlign w:val="center"/>
            <w:hideMark/>
          </w:tcPr>
          <w:p w14:paraId="27883E46"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93.0%</w:t>
            </w:r>
          </w:p>
        </w:tc>
        <w:tc>
          <w:tcPr>
            <w:tcW w:w="432" w:type="pct"/>
            <w:noWrap/>
            <w:vAlign w:val="center"/>
            <w:hideMark/>
          </w:tcPr>
          <w:p w14:paraId="30C9BEED"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6.6%</w:t>
            </w:r>
          </w:p>
        </w:tc>
        <w:tc>
          <w:tcPr>
            <w:tcW w:w="569" w:type="pct"/>
            <w:noWrap/>
            <w:vAlign w:val="center"/>
            <w:hideMark/>
          </w:tcPr>
          <w:p w14:paraId="46AE461D"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7.8%</w:t>
            </w:r>
          </w:p>
        </w:tc>
      </w:tr>
      <w:tr w:rsidR="00A06DFE" w:rsidRPr="00230D9F" w14:paraId="795AC8CA" w14:textId="77777777" w:rsidTr="003324C2">
        <w:trPr>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632093D3"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București-Ilfov</w:t>
            </w:r>
          </w:p>
        </w:tc>
        <w:tc>
          <w:tcPr>
            <w:tcW w:w="562" w:type="pct"/>
            <w:noWrap/>
            <w:vAlign w:val="center"/>
            <w:hideMark/>
          </w:tcPr>
          <w:p w14:paraId="73D3FE95"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5,858</w:t>
            </w:r>
          </w:p>
        </w:tc>
        <w:tc>
          <w:tcPr>
            <w:tcW w:w="562" w:type="pct"/>
            <w:noWrap/>
            <w:vAlign w:val="center"/>
            <w:hideMark/>
          </w:tcPr>
          <w:p w14:paraId="26DAA0C7"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304,526</w:t>
            </w:r>
          </w:p>
        </w:tc>
        <w:tc>
          <w:tcPr>
            <w:tcW w:w="562" w:type="pct"/>
            <w:noWrap/>
            <w:vAlign w:val="center"/>
            <w:hideMark/>
          </w:tcPr>
          <w:p w14:paraId="2C56B581"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297,141</w:t>
            </w:r>
          </w:p>
        </w:tc>
        <w:tc>
          <w:tcPr>
            <w:tcW w:w="562" w:type="pct"/>
            <w:noWrap/>
            <w:vAlign w:val="center"/>
            <w:hideMark/>
          </w:tcPr>
          <w:p w14:paraId="157DED15"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6,355</w:t>
            </w:r>
          </w:p>
        </w:tc>
        <w:tc>
          <w:tcPr>
            <w:tcW w:w="562" w:type="pct"/>
            <w:noWrap/>
            <w:vAlign w:val="center"/>
            <w:hideMark/>
          </w:tcPr>
          <w:p w14:paraId="1AFD0297"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10,690</w:t>
            </w:r>
          </w:p>
        </w:tc>
        <w:tc>
          <w:tcPr>
            <w:tcW w:w="432" w:type="pct"/>
            <w:noWrap/>
            <w:vAlign w:val="center"/>
            <w:hideMark/>
          </w:tcPr>
          <w:p w14:paraId="77592B07"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97.6%</w:t>
            </w:r>
          </w:p>
        </w:tc>
        <w:tc>
          <w:tcPr>
            <w:tcW w:w="432" w:type="pct"/>
            <w:noWrap/>
            <w:vAlign w:val="center"/>
            <w:hideMark/>
          </w:tcPr>
          <w:p w14:paraId="32D49305"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2.1%</w:t>
            </w:r>
          </w:p>
        </w:tc>
        <w:tc>
          <w:tcPr>
            <w:tcW w:w="569" w:type="pct"/>
            <w:noWrap/>
            <w:vAlign w:val="center"/>
            <w:hideMark/>
          </w:tcPr>
          <w:p w14:paraId="2018FAD0"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3.5%</w:t>
            </w:r>
          </w:p>
        </w:tc>
      </w:tr>
      <w:tr w:rsidR="00A06DFE" w:rsidRPr="00230D9F" w14:paraId="1FC482AF" w14:textId="77777777" w:rsidTr="003324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2AD5D54F"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Sud-Vest Oltenia</w:t>
            </w:r>
          </w:p>
        </w:tc>
        <w:tc>
          <w:tcPr>
            <w:tcW w:w="562" w:type="pct"/>
            <w:noWrap/>
            <w:vAlign w:val="center"/>
            <w:hideMark/>
          </w:tcPr>
          <w:p w14:paraId="68650F23"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22,390</w:t>
            </w:r>
          </w:p>
        </w:tc>
        <w:tc>
          <w:tcPr>
            <w:tcW w:w="562" w:type="pct"/>
            <w:noWrap/>
            <w:vAlign w:val="center"/>
            <w:hideMark/>
          </w:tcPr>
          <w:p w14:paraId="0802B0F2"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271,733</w:t>
            </w:r>
          </w:p>
        </w:tc>
        <w:tc>
          <w:tcPr>
            <w:tcW w:w="562" w:type="pct"/>
            <w:noWrap/>
            <w:vAlign w:val="center"/>
            <w:hideMark/>
          </w:tcPr>
          <w:p w14:paraId="6A4AF7B9"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245,072</w:t>
            </w:r>
          </w:p>
        </w:tc>
        <w:tc>
          <w:tcPr>
            <w:tcW w:w="562" w:type="pct"/>
            <w:noWrap/>
            <w:vAlign w:val="center"/>
            <w:hideMark/>
          </w:tcPr>
          <w:p w14:paraId="590E5CCE"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25,681</w:t>
            </w:r>
          </w:p>
        </w:tc>
        <w:tc>
          <w:tcPr>
            <w:tcW w:w="562" w:type="pct"/>
            <w:noWrap/>
            <w:vAlign w:val="center"/>
            <w:hideMark/>
          </w:tcPr>
          <w:p w14:paraId="170B3A8F"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28,860</w:t>
            </w:r>
          </w:p>
        </w:tc>
        <w:tc>
          <w:tcPr>
            <w:tcW w:w="432" w:type="pct"/>
            <w:noWrap/>
            <w:vAlign w:val="center"/>
            <w:hideMark/>
          </w:tcPr>
          <w:p w14:paraId="24D22CC2"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90.2%</w:t>
            </w:r>
          </w:p>
        </w:tc>
        <w:tc>
          <w:tcPr>
            <w:tcW w:w="432" w:type="pct"/>
            <w:noWrap/>
            <w:vAlign w:val="center"/>
            <w:hideMark/>
          </w:tcPr>
          <w:p w14:paraId="2E0BD9C8"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9.5%</w:t>
            </w:r>
          </w:p>
        </w:tc>
        <w:tc>
          <w:tcPr>
            <w:tcW w:w="569" w:type="pct"/>
            <w:noWrap/>
            <w:vAlign w:val="center"/>
            <w:hideMark/>
          </w:tcPr>
          <w:p w14:paraId="17AE9631"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10.6%</w:t>
            </w:r>
          </w:p>
        </w:tc>
      </w:tr>
      <w:tr w:rsidR="00A06DFE" w:rsidRPr="00230D9F" w14:paraId="3C0F656B" w14:textId="77777777" w:rsidTr="003324C2">
        <w:trPr>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50D645D8"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Vest</w:t>
            </w:r>
          </w:p>
        </w:tc>
        <w:tc>
          <w:tcPr>
            <w:tcW w:w="562" w:type="pct"/>
            <w:noWrap/>
            <w:vAlign w:val="center"/>
            <w:hideMark/>
          </w:tcPr>
          <w:p w14:paraId="47425A3E"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16,564</w:t>
            </w:r>
          </w:p>
        </w:tc>
        <w:tc>
          <w:tcPr>
            <w:tcW w:w="562" w:type="pct"/>
            <w:noWrap/>
            <w:vAlign w:val="center"/>
            <w:hideMark/>
          </w:tcPr>
          <w:p w14:paraId="578CD024"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238,039</w:t>
            </w:r>
          </w:p>
        </w:tc>
        <w:tc>
          <w:tcPr>
            <w:tcW w:w="562" w:type="pct"/>
            <w:noWrap/>
            <w:vAlign w:val="center"/>
            <w:hideMark/>
          </w:tcPr>
          <w:p w14:paraId="5019EA31"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227,462</w:t>
            </w:r>
          </w:p>
        </w:tc>
        <w:tc>
          <w:tcPr>
            <w:tcW w:w="562" w:type="pct"/>
            <w:noWrap/>
            <w:vAlign w:val="center"/>
            <w:hideMark/>
          </w:tcPr>
          <w:p w14:paraId="0D3A2FF9"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10,159</w:t>
            </w:r>
          </w:p>
        </w:tc>
        <w:tc>
          <w:tcPr>
            <w:tcW w:w="562" w:type="pct"/>
            <w:noWrap/>
            <w:vAlign w:val="center"/>
            <w:hideMark/>
          </w:tcPr>
          <w:p w14:paraId="0C4F1297"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12,461</w:t>
            </w:r>
          </w:p>
        </w:tc>
        <w:tc>
          <w:tcPr>
            <w:tcW w:w="432" w:type="pct"/>
            <w:noWrap/>
            <w:vAlign w:val="center"/>
            <w:hideMark/>
          </w:tcPr>
          <w:p w14:paraId="5088E7FF"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95.6%</w:t>
            </w:r>
          </w:p>
        </w:tc>
        <w:tc>
          <w:tcPr>
            <w:tcW w:w="432" w:type="pct"/>
            <w:noWrap/>
            <w:vAlign w:val="center"/>
            <w:hideMark/>
          </w:tcPr>
          <w:p w14:paraId="2F3903DE"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4.3%</w:t>
            </w:r>
          </w:p>
        </w:tc>
        <w:tc>
          <w:tcPr>
            <w:tcW w:w="569" w:type="pct"/>
            <w:noWrap/>
            <w:vAlign w:val="center"/>
            <w:hideMark/>
          </w:tcPr>
          <w:p w14:paraId="39563A82" w14:textId="77777777" w:rsidR="00A06DFE" w:rsidRPr="00C72CDA" w:rsidRDefault="00A06DFE" w:rsidP="00DC55C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C72CDA">
              <w:rPr>
                <w:rFonts w:cstheme="minorHAnsi"/>
                <w:color w:val="000000"/>
                <w:sz w:val="18"/>
                <w:szCs w:val="18"/>
              </w:rPr>
              <w:t>5.2%</w:t>
            </w:r>
          </w:p>
        </w:tc>
      </w:tr>
      <w:tr w:rsidR="00A06DFE" w:rsidRPr="00230D9F" w14:paraId="0E98C522" w14:textId="77777777" w:rsidTr="003324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5" w:type="pct"/>
            <w:noWrap/>
            <w:vAlign w:val="center"/>
            <w:hideMark/>
          </w:tcPr>
          <w:p w14:paraId="35B28BB2" w14:textId="77777777" w:rsidR="00A06DFE" w:rsidRPr="00C72CDA" w:rsidRDefault="00A06DFE">
            <w:pPr>
              <w:spacing w:after="0" w:line="240" w:lineRule="auto"/>
              <w:jc w:val="center"/>
              <w:rPr>
                <w:rFonts w:cstheme="minorHAnsi"/>
                <w:bCs w:val="0"/>
                <w:color w:val="000000"/>
                <w:sz w:val="18"/>
                <w:szCs w:val="18"/>
              </w:rPr>
            </w:pPr>
            <w:r w:rsidRPr="00C72CDA">
              <w:rPr>
                <w:rFonts w:cstheme="minorHAnsi"/>
                <w:b w:val="0"/>
                <w:color w:val="000000"/>
                <w:sz w:val="18"/>
                <w:szCs w:val="18"/>
              </w:rPr>
              <w:t>Total (verificare)</w:t>
            </w:r>
          </w:p>
        </w:tc>
        <w:tc>
          <w:tcPr>
            <w:tcW w:w="562" w:type="pct"/>
            <w:noWrap/>
            <w:vAlign w:val="center"/>
            <w:hideMark/>
          </w:tcPr>
          <w:p w14:paraId="1DA5ECA1"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C72CDA">
              <w:rPr>
                <w:rFonts w:cstheme="minorHAnsi"/>
                <w:b/>
                <w:bCs w:val="0"/>
                <w:color w:val="000000"/>
                <w:sz w:val="18"/>
                <w:szCs w:val="18"/>
              </w:rPr>
              <w:t>189,897</w:t>
            </w:r>
          </w:p>
        </w:tc>
        <w:tc>
          <w:tcPr>
            <w:tcW w:w="562" w:type="pct"/>
            <w:noWrap/>
            <w:vAlign w:val="center"/>
            <w:hideMark/>
          </w:tcPr>
          <w:p w14:paraId="0173A27A"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C72CDA">
              <w:rPr>
                <w:rFonts w:cstheme="minorHAnsi"/>
                <w:b/>
                <w:bCs w:val="0"/>
                <w:color w:val="000000"/>
                <w:sz w:val="18"/>
                <w:szCs w:val="18"/>
              </w:rPr>
              <w:t>2,806,550</w:t>
            </w:r>
          </w:p>
        </w:tc>
        <w:tc>
          <w:tcPr>
            <w:tcW w:w="562" w:type="pct"/>
            <w:noWrap/>
            <w:vAlign w:val="center"/>
            <w:hideMark/>
          </w:tcPr>
          <w:p w14:paraId="4C2CC875"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C72CDA">
              <w:rPr>
                <w:rFonts w:cstheme="minorHAnsi"/>
                <w:b/>
                <w:bCs w:val="0"/>
                <w:color w:val="000000"/>
                <w:sz w:val="18"/>
                <w:szCs w:val="18"/>
              </w:rPr>
              <w:t>2,591,510</w:t>
            </w:r>
          </w:p>
        </w:tc>
        <w:tc>
          <w:tcPr>
            <w:tcW w:w="562" w:type="pct"/>
            <w:noWrap/>
            <w:vAlign w:val="center"/>
            <w:hideMark/>
          </w:tcPr>
          <w:p w14:paraId="6D131BCD"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C72CDA">
              <w:rPr>
                <w:rFonts w:cstheme="minorHAnsi"/>
                <w:b/>
                <w:bCs w:val="0"/>
                <w:color w:val="000000"/>
                <w:sz w:val="18"/>
                <w:szCs w:val="18"/>
              </w:rPr>
              <w:t>206,219</w:t>
            </w:r>
          </w:p>
        </w:tc>
        <w:tc>
          <w:tcPr>
            <w:tcW w:w="562" w:type="pct"/>
            <w:noWrap/>
            <w:vAlign w:val="center"/>
            <w:hideMark/>
          </w:tcPr>
          <w:p w14:paraId="111E70FA"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C72CDA">
              <w:rPr>
                <w:rFonts w:cstheme="minorHAnsi"/>
                <w:b/>
                <w:bCs w:val="0"/>
                <w:color w:val="000000"/>
                <w:sz w:val="18"/>
                <w:szCs w:val="18"/>
              </w:rPr>
              <w:t>248,144</w:t>
            </w:r>
          </w:p>
        </w:tc>
        <w:tc>
          <w:tcPr>
            <w:tcW w:w="432" w:type="pct"/>
            <w:noWrap/>
            <w:vAlign w:val="center"/>
            <w:hideMark/>
          </w:tcPr>
          <w:p w14:paraId="57E0D0B4"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C72CDA">
              <w:rPr>
                <w:rFonts w:cstheme="minorHAnsi"/>
                <w:b/>
                <w:bCs w:val="0"/>
                <w:color w:val="000000"/>
                <w:sz w:val="18"/>
                <w:szCs w:val="18"/>
              </w:rPr>
              <w:t>92.3%</w:t>
            </w:r>
          </w:p>
        </w:tc>
        <w:tc>
          <w:tcPr>
            <w:tcW w:w="432" w:type="pct"/>
            <w:noWrap/>
            <w:vAlign w:val="center"/>
            <w:hideMark/>
          </w:tcPr>
          <w:p w14:paraId="66B377D5"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C72CDA">
              <w:rPr>
                <w:rFonts w:cstheme="minorHAnsi"/>
                <w:b/>
                <w:color w:val="000000"/>
                <w:sz w:val="18"/>
                <w:szCs w:val="18"/>
              </w:rPr>
              <w:t>7.3%</w:t>
            </w:r>
          </w:p>
        </w:tc>
        <w:tc>
          <w:tcPr>
            <w:tcW w:w="569" w:type="pct"/>
            <w:noWrap/>
            <w:vAlign w:val="center"/>
            <w:hideMark/>
          </w:tcPr>
          <w:p w14:paraId="0E091C8B" w14:textId="77777777" w:rsidR="00A06DFE" w:rsidRPr="00C72CDA" w:rsidRDefault="00A06DFE" w:rsidP="00DC55C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C72CDA">
              <w:rPr>
                <w:rFonts w:cstheme="minorHAnsi"/>
                <w:b/>
                <w:color w:val="000000"/>
                <w:sz w:val="18"/>
                <w:szCs w:val="18"/>
              </w:rPr>
              <w:t>8.8%</w:t>
            </w:r>
          </w:p>
        </w:tc>
      </w:tr>
    </w:tbl>
    <w:p w14:paraId="515C6957" w14:textId="29D53E34" w:rsidR="00A06DFE" w:rsidRPr="00A26214"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E871EF">
        <w:rPr>
          <w:rFonts w:cstheme="minorHAnsi"/>
          <w:color w:val="000000" w:themeColor="text1"/>
        </w:rPr>
        <w:t xml:space="preserve">Din analiza tabelului de mai sus, se poate observa o corelare între regiunile cu cel mai mare număr de elevi participanți la program și ratele scăzute de acces la internet și de disponibilitate a echipamentelor informatice, cum ar fi regiunile Nord-Est și Sud-Muntenia. Acest aspect evidențiază </w:t>
      </w:r>
      <w:r w:rsidRPr="00E871EF">
        <w:rPr>
          <w:rFonts w:cstheme="minorHAnsi"/>
          <w:b/>
          <w:color w:val="000000" w:themeColor="text1"/>
        </w:rPr>
        <w:t>eficacitatea intervenției</w:t>
      </w:r>
      <w:r w:rsidR="00A26214">
        <w:rPr>
          <w:rFonts w:cstheme="minorHAnsi"/>
          <w:b/>
          <w:color w:val="000000" w:themeColor="text1"/>
        </w:rPr>
        <w:t xml:space="preserve"> și relevanța față de nevoi specifice regionale, </w:t>
      </w:r>
      <w:r w:rsidR="006806C4">
        <w:rPr>
          <w:rFonts w:cstheme="minorHAnsi"/>
          <w:b/>
          <w:color w:val="000000" w:themeColor="text1"/>
        </w:rPr>
        <w:t xml:space="preserve">sprijinul fiind îndreptat spre </w:t>
      </w:r>
      <w:r w:rsidRPr="00A26214" w:rsidDel="006806C4">
        <w:rPr>
          <w:rFonts w:cstheme="minorHAnsi"/>
          <w:b/>
          <w:color w:val="000000" w:themeColor="text1"/>
        </w:rPr>
        <w:t xml:space="preserve"> </w:t>
      </w:r>
      <w:r w:rsidRPr="00A26214">
        <w:rPr>
          <w:rFonts w:cstheme="minorHAnsi"/>
          <w:b/>
          <w:color w:val="000000" w:themeColor="text1"/>
        </w:rPr>
        <w:t>grupul țintă cu cel mai scăzut acces la internet și la echipamente informatice în aceste regiuni.</w:t>
      </w:r>
    </w:p>
    <w:p w14:paraId="0C031E5B" w14:textId="481F690B" w:rsidR="0047246A" w:rsidRDefault="0047246A" w:rsidP="0047246A">
      <w:pPr>
        <w:pStyle w:val="Caption"/>
        <w:framePr w:wrap="around"/>
        <w:jc w:val="center"/>
      </w:pPr>
      <w:bookmarkStart w:id="69" w:name="_Toc154144369"/>
      <w:r>
        <w:t xml:space="preserve">Grafic </w:t>
      </w:r>
      <w:r>
        <w:fldChar w:fldCharType="begin"/>
      </w:r>
      <w:r>
        <w:instrText xml:space="preserve"> SEQ Grafic \* ARABIC </w:instrText>
      </w:r>
      <w:r>
        <w:fldChar w:fldCharType="separate"/>
      </w:r>
      <w:r>
        <w:rPr>
          <w:noProof/>
        </w:rPr>
        <w:t>1</w:t>
      </w:r>
      <w:r>
        <w:fldChar w:fldCharType="end"/>
      </w:r>
      <w:r>
        <w:t xml:space="preserve">. </w:t>
      </w:r>
      <w:r w:rsidRPr="00D46118">
        <w:t>CORELARE NUMĂR DE PARTICIPANȚI CU INDICATORII CARE REFLECTĂ ACCESUL LA INTERNET ȘI ECHIPAMENTE INFORMATICE</w:t>
      </w:r>
      <w:bookmarkEnd w:id="69"/>
    </w:p>
    <w:p w14:paraId="3CE9137C" w14:textId="77777777" w:rsidR="00A06DFE" w:rsidRPr="00230D9F" w:rsidRDefault="00A06DFE" w:rsidP="003324C2">
      <w:pPr>
        <w:widowControl w:val="0"/>
        <w:suppressAutoHyphens/>
        <w:spacing w:after="0" w:line="240" w:lineRule="auto"/>
        <w:jc w:val="center"/>
        <w:rPr>
          <w:rFonts w:cstheme="minorHAnsi"/>
          <w:color w:val="000000" w:themeColor="text1"/>
        </w:rPr>
      </w:pPr>
      <w:r w:rsidRPr="00230D9F">
        <w:rPr>
          <w:rFonts w:cstheme="minorHAnsi"/>
          <w:noProof/>
          <w:lang w:eastAsia="ro-RO"/>
          <w14:ligatures w14:val="standardContextual"/>
        </w:rPr>
        <w:drawing>
          <wp:inline distT="0" distB="0" distL="0" distR="0" wp14:anchorId="2312A2CC" wp14:editId="35E7D66A">
            <wp:extent cx="5322548" cy="2641698"/>
            <wp:effectExtent l="0" t="0" r="0" b="6350"/>
            <wp:docPr id="1580100850" name="Graphic 15801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6041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367405" cy="2663962"/>
                    </a:xfrm>
                    <a:prstGeom prst="rect">
                      <a:avLst/>
                    </a:prstGeom>
                  </pic:spPr>
                </pic:pic>
              </a:graphicData>
            </a:graphic>
          </wp:inline>
        </w:drawing>
      </w:r>
    </w:p>
    <w:p w14:paraId="549D4819" w14:textId="77777777" w:rsidR="00A06DFE" w:rsidRPr="00FC63AD" w:rsidRDefault="00A06DFE" w:rsidP="00FC63AD">
      <w:pPr>
        <w:pBdr>
          <w:top w:val="nil"/>
          <w:left w:val="nil"/>
          <w:bottom w:val="nil"/>
          <w:right w:val="nil"/>
          <w:between w:val="nil"/>
        </w:pBdr>
        <w:spacing w:after="0" w:line="240" w:lineRule="auto"/>
        <w:rPr>
          <w:rFonts w:eastAsia="Calibri" w:cs="Calibri"/>
          <w:i/>
          <w:color w:val="2D788C" w:themeColor="background2" w:themeShade="BF"/>
          <w:sz w:val="18"/>
          <w:szCs w:val="18"/>
        </w:rPr>
      </w:pPr>
      <w:r w:rsidRPr="00FC63AD">
        <w:rPr>
          <w:rFonts w:eastAsia="Calibri" w:cs="Calibri"/>
          <w:i/>
          <w:color w:val="2D788C" w:themeColor="background2" w:themeShade="BF"/>
          <w:sz w:val="18"/>
          <w:szCs w:val="18"/>
        </w:rPr>
        <w:t>Sursa: prelucrările autorilor, date MEN si date.gov.ro</w:t>
      </w:r>
    </w:p>
    <w:p w14:paraId="30E3CEEF" w14:textId="77777777" w:rsidR="00A06DFE"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E871EF">
        <w:rPr>
          <w:rFonts w:cstheme="minorHAnsi"/>
          <w:color w:val="000000" w:themeColor="text1"/>
        </w:rPr>
        <w:t>Din perspectiva distribuției elevilor la nivel de județ, se observă că județele cu cele mai mari efective de elevi beneficiari în cadrul proiectului Program National de Activități remediale pentru elevi,  respectiv Iași, Bacău, Argeș, înregistrează și cele mai ridicate procente în ceea ce privește lipsa accesului la internet sau la echipamente informatice. Aceste aspecte confirmă adecvarea mecanismului de selecție a elevilor.</w:t>
      </w:r>
    </w:p>
    <w:p w14:paraId="73D04DE6" w14:textId="77777777" w:rsidR="003324C2" w:rsidRPr="00E871EF" w:rsidRDefault="003324C2" w:rsidP="003324C2">
      <w:pPr>
        <w:widowControl w:val="0"/>
        <w:suppressAutoHyphens/>
        <w:spacing w:before="120" w:after="120" w:line="240" w:lineRule="auto"/>
        <w:ind w:left="284"/>
        <w:jc w:val="both"/>
        <w:rPr>
          <w:rFonts w:cstheme="minorHAnsi"/>
          <w:color w:val="000000" w:themeColor="text1"/>
        </w:rPr>
      </w:pPr>
    </w:p>
    <w:p w14:paraId="3E94DB2C" w14:textId="306792AC" w:rsidR="003B46BC" w:rsidRDefault="003B46BC" w:rsidP="003B46BC">
      <w:pPr>
        <w:pStyle w:val="Caption"/>
        <w:framePr w:wrap="around"/>
        <w:jc w:val="both"/>
      </w:pPr>
      <w:bookmarkStart w:id="70" w:name="_Toc153349576"/>
      <w:r>
        <w:t xml:space="preserve">Tabel </w:t>
      </w:r>
      <w:r>
        <w:fldChar w:fldCharType="begin"/>
      </w:r>
      <w:r>
        <w:instrText xml:space="preserve"> SEQ Tabel \* ARABIC </w:instrText>
      </w:r>
      <w:r>
        <w:fldChar w:fldCharType="separate"/>
      </w:r>
      <w:r w:rsidR="00B06751">
        <w:rPr>
          <w:noProof/>
        </w:rPr>
        <w:t>7</w:t>
      </w:r>
      <w:r>
        <w:fldChar w:fldCharType="end"/>
      </w:r>
      <w:r>
        <w:t xml:space="preserve">. </w:t>
      </w:r>
      <w:r w:rsidRPr="005213AE">
        <w:t>Corelare numĂr de participanȚi cu indicatorii care reflectĂ accesul la iNternet Și echipamente informatice</w:t>
      </w:r>
      <w:bookmarkEnd w:id="70"/>
    </w:p>
    <w:tbl>
      <w:tblPr>
        <w:tblStyle w:val="GridTable4-Accent21"/>
        <w:tblW w:w="4981" w:type="pct"/>
        <w:tblLayout w:type="fixed"/>
        <w:tblLook w:val="04A0" w:firstRow="1" w:lastRow="0" w:firstColumn="1" w:lastColumn="0" w:noHBand="0" w:noVBand="1"/>
      </w:tblPr>
      <w:tblGrid>
        <w:gridCol w:w="1581"/>
        <w:gridCol w:w="1117"/>
        <w:gridCol w:w="1116"/>
        <w:gridCol w:w="1116"/>
        <w:gridCol w:w="1116"/>
        <w:gridCol w:w="923"/>
        <w:gridCol w:w="11"/>
        <w:gridCol w:w="816"/>
        <w:gridCol w:w="788"/>
        <w:gridCol w:w="910"/>
      </w:tblGrid>
      <w:tr w:rsidR="00A06DFE" w:rsidRPr="00230D9F" w14:paraId="08A94CB7" w14:textId="77777777" w:rsidTr="003B46BC">
        <w:trPr>
          <w:cnfStyle w:val="100000000000" w:firstRow="1" w:lastRow="0" w:firstColumn="0" w:lastColumn="0" w:oddVBand="0" w:evenVBand="0" w:oddHBand="0" w:evenHBand="0" w:firstRowFirstColumn="0" w:firstRowLastColumn="0" w:lastRowFirstColumn="0" w:lastRowLastColumn="0"/>
          <w:trHeight w:val="1152"/>
          <w:tblHeader/>
        </w:trPr>
        <w:tc>
          <w:tcPr>
            <w:cnfStyle w:val="001000000000" w:firstRow="0" w:lastRow="0" w:firstColumn="1" w:lastColumn="0" w:oddVBand="0" w:evenVBand="0" w:oddHBand="0" w:evenHBand="0" w:firstRowFirstColumn="0" w:firstRowLastColumn="0" w:lastRowFirstColumn="0" w:lastRowLastColumn="0"/>
            <w:tcW w:w="832" w:type="pct"/>
            <w:hideMark/>
          </w:tcPr>
          <w:p w14:paraId="77989BB9" w14:textId="77777777" w:rsidR="00A06DFE" w:rsidRPr="00313E8C" w:rsidRDefault="00A06DFE" w:rsidP="003B46BC">
            <w:pPr>
              <w:spacing w:after="0" w:line="276" w:lineRule="auto"/>
              <w:jc w:val="center"/>
              <w:rPr>
                <w:rFonts w:cstheme="minorHAnsi"/>
                <w:color w:val="FFFFFF" w:themeColor="background1"/>
                <w:sz w:val="18"/>
                <w:szCs w:val="18"/>
              </w:rPr>
            </w:pPr>
            <w:r>
              <w:rPr>
                <w:rFonts w:cstheme="minorHAnsi"/>
                <w:bCs w:val="0"/>
                <w:color w:val="FFFFFF" w:themeColor="background1"/>
                <w:sz w:val="18"/>
                <w:szCs w:val="18"/>
              </w:rPr>
              <w:t>Regiune</w:t>
            </w:r>
          </w:p>
        </w:tc>
        <w:tc>
          <w:tcPr>
            <w:tcW w:w="588" w:type="pct"/>
            <w:hideMark/>
          </w:tcPr>
          <w:p w14:paraId="349AF621" w14:textId="48AA112D"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Nr beneficiari program</w:t>
            </w:r>
          </w:p>
        </w:tc>
        <w:tc>
          <w:tcPr>
            <w:tcW w:w="588" w:type="pct"/>
            <w:hideMark/>
          </w:tcPr>
          <w:p w14:paraId="37E11573"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Total Elevi 2020-2021</w:t>
            </w:r>
          </w:p>
        </w:tc>
        <w:tc>
          <w:tcPr>
            <w:tcW w:w="588" w:type="pct"/>
            <w:hideMark/>
          </w:tcPr>
          <w:p w14:paraId="51009EDD"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CU- Acces internet</w:t>
            </w:r>
          </w:p>
        </w:tc>
        <w:tc>
          <w:tcPr>
            <w:tcW w:w="588" w:type="pct"/>
            <w:hideMark/>
          </w:tcPr>
          <w:p w14:paraId="1FDB6612"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F</w:t>
            </w:r>
            <w:r>
              <w:rPr>
                <w:rFonts w:cstheme="minorHAnsi"/>
                <w:bCs w:val="0"/>
                <w:color w:val="FFFFFF" w:themeColor="background1"/>
                <w:sz w:val="18"/>
                <w:szCs w:val="18"/>
              </w:rPr>
              <w:t>Ă</w:t>
            </w:r>
            <w:r w:rsidRPr="00313E8C">
              <w:rPr>
                <w:rFonts w:cstheme="minorHAnsi"/>
                <w:bCs w:val="0"/>
                <w:color w:val="FFFFFF" w:themeColor="background1"/>
                <w:sz w:val="18"/>
                <w:szCs w:val="18"/>
              </w:rPr>
              <w:t>R</w:t>
            </w:r>
            <w:r>
              <w:rPr>
                <w:rFonts w:cstheme="minorHAnsi"/>
                <w:bCs w:val="0"/>
                <w:color w:val="FFFFFF" w:themeColor="background1"/>
                <w:sz w:val="18"/>
                <w:szCs w:val="18"/>
              </w:rPr>
              <w:t>Ă</w:t>
            </w:r>
            <w:r w:rsidRPr="00313E8C">
              <w:rPr>
                <w:rFonts w:cstheme="minorHAnsi"/>
                <w:bCs w:val="0"/>
                <w:color w:val="FFFFFF" w:themeColor="background1"/>
                <w:sz w:val="18"/>
                <w:szCs w:val="18"/>
              </w:rPr>
              <w:t xml:space="preserve"> - Acces internet</w:t>
            </w:r>
          </w:p>
        </w:tc>
        <w:tc>
          <w:tcPr>
            <w:tcW w:w="486" w:type="pct"/>
            <w:hideMark/>
          </w:tcPr>
          <w:p w14:paraId="3EE77597"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Lips</w:t>
            </w:r>
            <w:r>
              <w:rPr>
                <w:rFonts w:cstheme="minorHAnsi"/>
                <w:bCs w:val="0"/>
                <w:color w:val="FFFFFF" w:themeColor="background1"/>
                <w:sz w:val="18"/>
                <w:szCs w:val="18"/>
              </w:rPr>
              <w:t>ă</w:t>
            </w:r>
            <w:r w:rsidRPr="00313E8C">
              <w:rPr>
                <w:rFonts w:cstheme="minorHAnsi"/>
                <w:bCs w:val="0"/>
                <w:color w:val="FFFFFF" w:themeColor="background1"/>
                <w:sz w:val="18"/>
                <w:szCs w:val="18"/>
              </w:rPr>
              <w:t xml:space="preserve"> dispozitiv</w:t>
            </w:r>
          </w:p>
        </w:tc>
        <w:tc>
          <w:tcPr>
            <w:tcW w:w="436" w:type="pct"/>
            <w:gridSpan w:val="2"/>
            <w:hideMark/>
          </w:tcPr>
          <w:p w14:paraId="5096EC69"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 elevi cu acces la internet</w:t>
            </w:r>
          </w:p>
        </w:tc>
        <w:tc>
          <w:tcPr>
            <w:tcW w:w="415" w:type="pct"/>
            <w:hideMark/>
          </w:tcPr>
          <w:p w14:paraId="48F847B8"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 elevi f</w:t>
            </w:r>
            <w:r>
              <w:rPr>
                <w:rFonts w:cstheme="minorHAnsi"/>
                <w:bCs w:val="0"/>
                <w:color w:val="FFFFFF" w:themeColor="background1"/>
                <w:sz w:val="18"/>
                <w:szCs w:val="18"/>
              </w:rPr>
              <w:t>ă</w:t>
            </w:r>
            <w:r w:rsidRPr="00313E8C">
              <w:rPr>
                <w:rFonts w:cstheme="minorHAnsi"/>
                <w:bCs w:val="0"/>
                <w:color w:val="FFFFFF" w:themeColor="background1"/>
                <w:sz w:val="18"/>
                <w:szCs w:val="18"/>
              </w:rPr>
              <w:t>r</w:t>
            </w:r>
            <w:r>
              <w:rPr>
                <w:rFonts w:cstheme="minorHAnsi"/>
                <w:bCs w:val="0"/>
                <w:color w:val="FFFFFF" w:themeColor="background1"/>
                <w:sz w:val="18"/>
                <w:szCs w:val="18"/>
              </w:rPr>
              <w:t>ă</w:t>
            </w:r>
            <w:r w:rsidRPr="00313E8C">
              <w:rPr>
                <w:rFonts w:cstheme="minorHAnsi"/>
                <w:bCs w:val="0"/>
                <w:color w:val="FFFFFF" w:themeColor="background1"/>
                <w:sz w:val="18"/>
                <w:szCs w:val="18"/>
              </w:rPr>
              <w:t xml:space="preserve"> acces la internet</w:t>
            </w:r>
          </w:p>
        </w:tc>
        <w:tc>
          <w:tcPr>
            <w:tcW w:w="480" w:type="pct"/>
            <w:hideMark/>
          </w:tcPr>
          <w:p w14:paraId="77E433EF" w14:textId="77777777" w:rsidR="00A06DFE" w:rsidRPr="00313E8C" w:rsidRDefault="00A06DFE" w:rsidP="003B46B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13E8C">
              <w:rPr>
                <w:rFonts w:cstheme="minorHAnsi"/>
                <w:bCs w:val="0"/>
                <w:color w:val="FFFFFF" w:themeColor="background1"/>
                <w:sz w:val="18"/>
                <w:szCs w:val="18"/>
              </w:rPr>
              <w:t>% elevi f</w:t>
            </w:r>
            <w:r>
              <w:rPr>
                <w:rFonts w:cstheme="minorHAnsi"/>
                <w:bCs w:val="0"/>
                <w:color w:val="FFFFFF" w:themeColor="background1"/>
                <w:sz w:val="18"/>
                <w:szCs w:val="18"/>
              </w:rPr>
              <w:t>ă</w:t>
            </w:r>
            <w:r w:rsidRPr="00313E8C">
              <w:rPr>
                <w:rFonts w:cstheme="minorHAnsi"/>
                <w:bCs w:val="0"/>
                <w:color w:val="FFFFFF" w:themeColor="background1"/>
                <w:sz w:val="18"/>
                <w:szCs w:val="18"/>
              </w:rPr>
              <w:t>r</w:t>
            </w:r>
            <w:r>
              <w:rPr>
                <w:rFonts w:cstheme="minorHAnsi"/>
                <w:bCs w:val="0"/>
                <w:color w:val="FFFFFF" w:themeColor="background1"/>
                <w:sz w:val="18"/>
                <w:szCs w:val="18"/>
              </w:rPr>
              <w:t xml:space="preserve">ă </w:t>
            </w:r>
            <w:r w:rsidRPr="00313E8C">
              <w:rPr>
                <w:rFonts w:cstheme="minorHAnsi"/>
                <w:bCs w:val="0"/>
                <w:color w:val="FFFFFF" w:themeColor="background1"/>
                <w:sz w:val="18"/>
                <w:szCs w:val="18"/>
              </w:rPr>
              <w:t>dispozitiv</w:t>
            </w:r>
          </w:p>
        </w:tc>
      </w:tr>
      <w:tr w:rsidR="003B46BC" w:rsidRPr="00230D9F" w14:paraId="499A4AEF"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1F0C9BE" w14:textId="77777777" w:rsidR="00A06DFE" w:rsidRPr="00313E8C" w:rsidRDefault="00A06DFE">
            <w:pPr>
              <w:spacing w:after="0" w:line="276" w:lineRule="auto"/>
              <w:jc w:val="center"/>
              <w:rPr>
                <w:rFonts w:cstheme="minorHAnsi"/>
                <w:color w:val="000000"/>
                <w:sz w:val="18"/>
                <w:szCs w:val="18"/>
              </w:rPr>
            </w:pPr>
            <w:r w:rsidRPr="00313E8C">
              <w:rPr>
                <w:rFonts w:cstheme="minorHAnsi"/>
                <w:bCs w:val="0"/>
                <w:color w:val="000000"/>
                <w:sz w:val="18"/>
                <w:szCs w:val="18"/>
              </w:rPr>
              <w:t>MACROREGIUNEA UNU</w:t>
            </w:r>
          </w:p>
        </w:tc>
        <w:tc>
          <w:tcPr>
            <w:tcW w:w="588" w:type="pct"/>
            <w:shd w:val="clear" w:color="auto" w:fill="B4E6EF"/>
            <w:noWrap/>
            <w:hideMark/>
          </w:tcPr>
          <w:p w14:paraId="6D785FE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45,997</w:t>
            </w:r>
          </w:p>
        </w:tc>
        <w:tc>
          <w:tcPr>
            <w:tcW w:w="588" w:type="pct"/>
            <w:shd w:val="clear" w:color="auto" w:fill="B4E6EF"/>
            <w:noWrap/>
            <w:hideMark/>
          </w:tcPr>
          <w:p w14:paraId="3E031D1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730,975</w:t>
            </w:r>
          </w:p>
        </w:tc>
        <w:tc>
          <w:tcPr>
            <w:tcW w:w="588" w:type="pct"/>
            <w:shd w:val="clear" w:color="auto" w:fill="B4E6EF"/>
            <w:noWrap/>
            <w:hideMark/>
          </w:tcPr>
          <w:p w14:paraId="1880F4C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669,687</w:t>
            </w:r>
          </w:p>
        </w:tc>
        <w:tc>
          <w:tcPr>
            <w:tcW w:w="588" w:type="pct"/>
            <w:shd w:val="clear" w:color="auto" w:fill="B4E6EF"/>
            <w:noWrap/>
            <w:hideMark/>
          </w:tcPr>
          <w:p w14:paraId="263B007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58,910</w:t>
            </w:r>
          </w:p>
        </w:tc>
        <w:tc>
          <w:tcPr>
            <w:tcW w:w="486" w:type="pct"/>
            <w:shd w:val="clear" w:color="auto" w:fill="B4E6EF"/>
            <w:noWrap/>
            <w:hideMark/>
          </w:tcPr>
          <w:p w14:paraId="408E637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73,828</w:t>
            </w:r>
          </w:p>
        </w:tc>
        <w:tc>
          <w:tcPr>
            <w:tcW w:w="436" w:type="pct"/>
            <w:gridSpan w:val="2"/>
            <w:shd w:val="clear" w:color="auto" w:fill="B4E6EF"/>
            <w:noWrap/>
            <w:hideMark/>
          </w:tcPr>
          <w:p w14:paraId="318BDFC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91.6%</w:t>
            </w:r>
          </w:p>
        </w:tc>
        <w:tc>
          <w:tcPr>
            <w:tcW w:w="415" w:type="pct"/>
            <w:shd w:val="clear" w:color="auto" w:fill="B4E6EF"/>
            <w:noWrap/>
            <w:hideMark/>
          </w:tcPr>
          <w:p w14:paraId="5E1554B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8.1%</w:t>
            </w:r>
          </w:p>
        </w:tc>
        <w:tc>
          <w:tcPr>
            <w:tcW w:w="480" w:type="pct"/>
            <w:shd w:val="clear" w:color="auto" w:fill="B4E6EF"/>
            <w:noWrap/>
            <w:hideMark/>
          </w:tcPr>
          <w:p w14:paraId="73601F3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10.1%</w:t>
            </w:r>
          </w:p>
        </w:tc>
      </w:tr>
      <w:tr w:rsidR="003B46BC" w:rsidRPr="00230D9F" w14:paraId="4FC6988C"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F399774"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Nord-Vest</w:t>
            </w:r>
          </w:p>
        </w:tc>
        <w:tc>
          <w:tcPr>
            <w:tcW w:w="588" w:type="pct"/>
            <w:shd w:val="clear" w:color="auto" w:fill="B4E6EF"/>
            <w:noWrap/>
            <w:hideMark/>
          </w:tcPr>
          <w:p w14:paraId="1F7414C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21,936</w:t>
            </w:r>
          </w:p>
        </w:tc>
        <w:tc>
          <w:tcPr>
            <w:tcW w:w="588" w:type="pct"/>
            <w:shd w:val="clear" w:color="auto" w:fill="B4E6EF"/>
            <w:noWrap/>
            <w:hideMark/>
          </w:tcPr>
          <w:p w14:paraId="434F109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373,670</w:t>
            </w:r>
          </w:p>
        </w:tc>
        <w:tc>
          <w:tcPr>
            <w:tcW w:w="588" w:type="pct"/>
            <w:shd w:val="clear" w:color="auto" w:fill="B4E6EF"/>
            <w:noWrap/>
            <w:hideMark/>
          </w:tcPr>
          <w:p w14:paraId="4B3CE81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347,113</w:t>
            </w:r>
          </w:p>
        </w:tc>
        <w:tc>
          <w:tcPr>
            <w:tcW w:w="588" w:type="pct"/>
            <w:shd w:val="clear" w:color="auto" w:fill="B4E6EF"/>
            <w:noWrap/>
            <w:hideMark/>
          </w:tcPr>
          <w:p w14:paraId="7AA1B09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25,713</w:t>
            </w:r>
          </w:p>
        </w:tc>
        <w:tc>
          <w:tcPr>
            <w:tcW w:w="492" w:type="pct"/>
            <w:gridSpan w:val="2"/>
            <w:shd w:val="clear" w:color="auto" w:fill="B4E6EF"/>
            <w:noWrap/>
            <w:hideMark/>
          </w:tcPr>
          <w:p w14:paraId="2801A8E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34,074</w:t>
            </w:r>
          </w:p>
        </w:tc>
        <w:tc>
          <w:tcPr>
            <w:tcW w:w="430" w:type="pct"/>
            <w:shd w:val="clear" w:color="auto" w:fill="B4E6EF"/>
            <w:noWrap/>
            <w:hideMark/>
          </w:tcPr>
          <w:p w14:paraId="62B9FB3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92.9%</w:t>
            </w:r>
          </w:p>
        </w:tc>
        <w:tc>
          <w:tcPr>
            <w:tcW w:w="415" w:type="pct"/>
            <w:shd w:val="clear" w:color="auto" w:fill="B4E6EF"/>
            <w:noWrap/>
            <w:hideMark/>
          </w:tcPr>
          <w:p w14:paraId="13E8320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6.9%</w:t>
            </w:r>
          </w:p>
        </w:tc>
        <w:tc>
          <w:tcPr>
            <w:tcW w:w="480" w:type="pct"/>
            <w:shd w:val="clear" w:color="auto" w:fill="B4E6EF"/>
            <w:noWrap/>
            <w:hideMark/>
          </w:tcPr>
          <w:p w14:paraId="4DD3C20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9.1%</w:t>
            </w:r>
          </w:p>
        </w:tc>
      </w:tr>
      <w:tr w:rsidR="00A06DFE" w:rsidRPr="00230D9F" w14:paraId="3A2695A7"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10D71A30"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Bihor</w:t>
            </w:r>
          </w:p>
        </w:tc>
        <w:tc>
          <w:tcPr>
            <w:tcW w:w="588" w:type="pct"/>
            <w:shd w:val="clear" w:color="auto" w:fill="auto"/>
            <w:noWrap/>
            <w:hideMark/>
          </w:tcPr>
          <w:p w14:paraId="2714696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6,768</w:t>
            </w:r>
          </w:p>
        </w:tc>
        <w:tc>
          <w:tcPr>
            <w:tcW w:w="588" w:type="pct"/>
            <w:shd w:val="clear" w:color="auto" w:fill="auto"/>
            <w:noWrap/>
            <w:hideMark/>
          </w:tcPr>
          <w:p w14:paraId="551D20B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85,039</w:t>
            </w:r>
          </w:p>
        </w:tc>
        <w:tc>
          <w:tcPr>
            <w:tcW w:w="588" w:type="pct"/>
            <w:shd w:val="clear" w:color="auto" w:fill="auto"/>
            <w:noWrap/>
            <w:hideMark/>
          </w:tcPr>
          <w:p w14:paraId="597DB79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76,289</w:t>
            </w:r>
          </w:p>
        </w:tc>
        <w:tc>
          <w:tcPr>
            <w:tcW w:w="588" w:type="pct"/>
            <w:shd w:val="clear" w:color="auto" w:fill="auto"/>
            <w:noWrap/>
            <w:hideMark/>
          </w:tcPr>
          <w:p w14:paraId="46F9204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8,464</w:t>
            </w:r>
          </w:p>
        </w:tc>
        <w:tc>
          <w:tcPr>
            <w:tcW w:w="486" w:type="pct"/>
            <w:shd w:val="clear" w:color="auto" w:fill="auto"/>
            <w:noWrap/>
            <w:hideMark/>
          </w:tcPr>
          <w:p w14:paraId="5E5735E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11,160</w:t>
            </w:r>
          </w:p>
        </w:tc>
        <w:tc>
          <w:tcPr>
            <w:tcW w:w="436" w:type="pct"/>
            <w:gridSpan w:val="2"/>
            <w:shd w:val="clear" w:color="auto" w:fill="auto"/>
            <w:noWrap/>
            <w:hideMark/>
          </w:tcPr>
          <w:p w14:paraId="52BAD18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89.7%</w:t>
            </w:r>
          </w:p>
        </w:tc>
        <w:tc>
          <w:tcPr>
            <w:tcW w:w="415" w:type="pct"/>
            <w:shd w:val="clear" w:color="auto" w:fill="auto"/>
            <w:noWrap/>
            <w:hideMark/>
          </w:tcPr>
          <w:p w14:paraId="64050B3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10.0%</w:t>
            </w:r>
          </w:p>
        </w:tc>
        <w:tc>
          <w:tcPr>
            <w:tcW w:w="480" w:type="pct"/>
            <w:shd w:val="clear" w:color="auto" w:fill="auto"/>
            <w:noWrap/>
            <w:hideMark/>
          </w:tcPr>
          <w:p w14:paraId="308D5C9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13.1%</w:t>
            </w:r>
          </w:p>
        </w:tc>
      </w:tr>
      <w:tr w:rsidR="00A06DFE" w:rsidRPr="00230D9F" w14:paraId="63791F39"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7547FE5B"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Bistrița-Năsăud</w:t>
            </w:r>
          </w:p>
        </w:tc>
        <w:tc>
          <w:tcPr>
            <w:tcW w:w="588" w:type="pct"/>
            <w:shd w:val="clear" w:color="auto" w:fill="auto"/>
            <w:noWrap/>
            <w:hideMark/>
          </w:tcPr>
          <w:p w14:paraId="65F5EF5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2,547</w:t>
            </w:r>
          </w:p>
        </w:tc>
        <w:tc>
          <w:tcPr>
            <w:tcW w:w="588" w:type="pct"/>
            <w:shd w:val="clear" w:color="auto" w:fill="auto"/>
            <w:noWrap/>
            <w:hideMark/>
          </w:tcPr>
          <w:p w14:paraId="26EB568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44,857</w:t>
            </w:r>
          </w:p>
        </w:tc>
        <w:tc>
          <w:tcPr>
            <w:tcW w:w="588" w:type="pct"/>
            <w:shd w:val="clear" w:color="auto" w:fill="auto"/>
            <w:noWrap/>
            <w:hideMark/>
          </w:tcPr>
          <w:p w14:paraId="2D63AAA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41,827</w:t>
            </w:r>
          </w:p>
        </w:tc>
        <w:tc>
          <w:tcPr>
            <w:tcW w:w="588" w:type="pct"/>
            <w:shd w:val="clear" w:color="auto" w:fill="auto"/>
            <w:noWrap/>
            <w:hideMark/>
          </w:tcPr>
          <w:p w14:paraId="6395825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2,878</w:t>
            </w:r>
          </w:p>
        </w:tc>
        <w:tc>
          <w:tcPr>
            <w:tcW w:w="486" w:type="pct"/>
            <w:shd w:val="clear" w:color="auto" w:fill="auto"/>
            <w:noWrap/>
            <w:hideMark/>
          </w:tcPr>
          <w:p w14:paraId="79B5D84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6,118</w:t>
            </w:r>
          </w:p>
        </w:tc>
        <w:tc>
          <w:tcPr>
            <w:tcW w:w="436" w:type="pct"/>
            <w:gridSpan w:val="2"/>
            <w:shd w:val="clear" w:color="auto" w:fill="auto"/>
            <w:noWrap/>
            <w:hideMark/>
          </w:tcPr>
          <w:p w14:paraId="5037477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93.2%</w:t>
            </w:r>
          </w:p>
        </w:tc>
        <w:tc>
          <w:tcPr>
            <w:tcW w:w="415" w:type="pct"/>
            <w:shd w:val="clear" w:color="auto" w:fill="auto"/>
            <w:noWrap/>
            <w:hideMark/>
          </w:tcPr>
          <w:p w14:paraId="73BD0C5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6.4%</w:t>
            </w:r>
          </w:p>
        </w:tc>
        <w:tc>
          <w:tcPr>
            <w:tcW w:w="480" w:type="pct"/>
            <w:shd w:val="clear" w:color="auto" w:fill="auto"/>
            <w:noWrap/>
            <w:hideMark/>
          </w:tcPr>
          <w:p w14:paraId="3690938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13.6%</w:t>
            </w:r>
          </w:p>
        </w:tc>
      </w:tr>
      <w:tr w:rsidR="00A06DFE" w:rsidRPr="00230D9F" w14:paraId="741791EB"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8AFC4D8"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Cluj</w:t>
            </w:r>
          </w:p>
        </w:tc>
        <w:tc>
          <w:tcPr>
            <w:tcW w:w="588" w:type="pct"/>
            <w:shd w:val="clear" w:color="auto" w:fill="auto"/>
            <w:noWrap/>
            <w:hideMark/>
          </w:tcPr>
          <w:p w14:paraId="4A1F64F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2,015</w:t>
            </w:r>
          </w:p>
        </w:tc>
        <w:tc>
          <w:tcPr>
            <w:tcW w:w="588" w:type="pct"/>
            <w:shd w:val="clear" w:color="auto" w:fill="auto"/>
            <w:noWrap/>
            <w:hideMark/>
          </w:tcPr>
          <w:p w14:paraId="3171310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91,093</w:t>
            </w:r>
          </w:p>
        </w:tc>
        <w:tc>
          <w:tcPr>
            <w:tcW w:w="588" w:type="pct"/>
            <w:shd w:val="clear" w:color="auto" w:fill="auto"/>
            <w:noWrap/>
            <w:hideMark/>
          </w:tcPr>
          <w:p w14:paraId="5E73609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87,777</w:t>
            </w:r>
          </w:p>
        </w:tc>
        <w:tc>
          <w:tcPr>
            <w:tcW w:w="588" w:type="pct"/>
            <w:shd w:val="clear" w:color="auto" w:fill="auto"/>
            <w:noWrap/>
            <w:hideMark/>
          </w:tcPr>
          <w:p w14:paraId="0B4E5D4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3,121</w:t>
            </w:r>
          </w:p>
        </w:tc>
        <w:tc>
          <w:tcPr>
            <w:tcW w:w="486" w:type="pct"/>
            <w:shd w:val="clear" w:color="auto" w:fill="auto"/>
            <w:noWrap/>
            <w:hideMark/>
          </w:tcPr>
          <w:p w14:paraId="585D120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4,742</w:t>
            </w:r>
          </w:p>
        </w:tc>
        <w:tc>
          <w:tcPr>
            <w:tcW w:w="436" w:type="pct"/>
            <w:gridSpan w:val="2"/>
            <w:shd w:val="clear" w:color="auto" w:fill="auto"/>
            <w:noWrap/>
            <w:hideMark/>
          </w:tcPr>
          <w:p w14:paraId="0589A15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96.4%</w:t>
            </w:r>
          </w:p>
        </w:tc>
        <w:tc>
          <w:tcPr>
            <w:tcW w:w="415" w:type="pct"/>
            <w:shd w:val="clear" w:color="auto" w:fill="auto"/>
            <w:noWrap/>
            <w:hideMark/>
          </w:tcPr>
          <w:p w14:paraId="0BFE3CD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3.4%</w:t>
            </w:r>
          </w:p>
        </w:tc>
        <w:tc>
          <w:tcPr>
            <w:tcW w:w="480" w:type="pct"/>
            <w:shd w:val="clear" w:color="auto" w:fill="auto"/>
            <w:noWrap/>
            <w:hideMark/>
          </w:tcPr>
          <w:p w14:paraId="33703E6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5.2%</w:t>
            </w:r>
          </w:p>
        </w:tc>
      </w:tr>
      <w:tr w:rsidR="00A06DFE" w:rsidRPr="00230D9F" w14:paraId="344F8924"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4745D8A9"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Maramureș</w:t>
            </w:r>
          </w:p>
        </w:tc>
        <w:tc>
          <w:tcPr>
            <w:tcW w:w="588" w:type="pct"/>
            <w:shd w:val="clear" w:color="auto" w:fill="auto"/>
            <w:noWrap/>
            <w:hideMark/>
          </w:tcPr>
          <w:p w14:paraId="5D95A1A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5,875</w:t>
            </w:r>
          </w:p>
        </w:tc>
        <w:tc>
          <w:tcPr>
            <w:tcW w:w="588" w:type="pct"/>
            <w:shd w:val="clear" w:color="auto" w:fill="auto"/>
            <w:noWrap/>
            <w:hideMark/>
          </w:tcPr>
          <w:p w14:paraId="5066C6A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66,201</w:t>
            </w:r>
          </w:p>
        </w:tc>
        <w:tc>
          <w:tcPr>
            <w:tcW w:w="588" w:type="pct"/>
            <w:shd w:val="clear" w:color="auto" w:fill="auto"/>
            <w:noWrap/>
            <w:hideMark/>
          </w:tcPr>
          <w:p w14:paraId="11E0BA3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60,866</w:t>
            </w:r>
          </w:p>
        </w:tc>
        <w:tc>
          <w:tcPr>
            <w:tcW w:w="588" w:type="pct"/>
            <w:shd w:val="clear" w:color="auto" w:fill="auto"/>
            <w:noWrap/>
            <w:hideMark/>
          </w:tcPr>
          <w:p w14:paraId="75554C0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5,242</w:t>
            </w:r>
          </w:p>
        </w:tc>
        <w:tc>
          <w:tcPr>
            <w:tcW w:w="486" w:type="pct"/>
            <w:shd w:val="clear" w:color="auto" w:fill="auto"/>
            <w:noWrap/>
            <w:hideMark/>
          </w:tcPr>
          <w:p w14:paraId="6452F6F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5,969</w:t>
            </w:r>
          </w:p>
        </w:tc>
        <w:tc>
          <w:tcPr>
            <w:tcW w:w="436" w:type="pct"/>
            <w:gridSpan w:val="2"/>
            <w:shd w:val="clear" w:color="auto" w:fill="auto"/>
            <w:noWrap/>
            <w:hideMark/>
          </w:tcPr>
          <w:p w14:paraId="5DD9721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91.9%</w:t>
            </w:r>
          </w:p>
        </w:tc>
        <w:tc>
          <w:tcPr>
            <w:tcW w:w="415" w:type="pct"/>
            <w:shd w:val="clear" w:color="auto" w:fill="auto"/>
            <w:noWrap/>
            <w:hideMark/>
          </w:tcPr>
          <w:p w14:paraId="79FBC38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7.9%</w:t>
            </w:r>
          </w:p>
        </w:tc>
        <w:tc>
          <w:tcPr>
            <w:tcW w:w="480" w:type="pct"/>
            <w:shd w:val="clear" w:color="auto" w:fill="auto"/>
            <w:noWrap/>
            <w:hideMark/>
          </w:tcPr>
          <w:p w14:paraId="4A8A3CE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w:t>
            </w:r>
          </w:p>
        </w:tc>
      </w:tr>
      <w:tr w:rsidR="00A06DFE" w:rsidRPr="00230D9F" w14:paraId="43632F18"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A4D0364"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Satu Mare</w:t>
            </w:r>
          </w:p>
        </w:tc>
        <w:tc>
          <w:tcPr>
            <w:tcW w:w="588" w:type="pct"/>
            <w:shd w:val="clear" w:color="auto" w:fill="auto"/>
            <w:noWrap/>
            <w:hideMark/>
          </w:tcPr>
          <w:p w14:paraId="278800F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2,046</w:t>
            </w:r>
          </w:p>
        </w:tc>
        <w:tc>
          <w:tcPr>
            <w:tcW w:w="588" w:type="pct"/>
            <w:shd w:val="clear" w:color="auto" w:fill="auto"/>
            <w:noWrap/>
            <w:hideMark/>
          </w:tcPr>
          <w:p w14:paraId="27993A2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51,165</w:t>
            </w:r>
          </w:p>
        </w:tc>
        <w:tc>
          <w:tcPr>
            <w:tcW w:w="588" w:type="pct"/>
            <w:shd w:val="clear" w:color="auto" w:fill="auto"/>
            <w:noWrap/>
            <w:hideMark/>
          </w:tcPr>
          <w:p w14:paraId="3C58B5C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47,138</w:t>
            </w:r>
          </w:p>
        </w:tc>
        <w:tc>
          <w:tcPr>
            <w:tcW w:w="588" w:type="pct"/>
            <w:shd w:val="clear" w:color="auto" w:fill="auto"/>
            <w:noWrap/>
            <w:hideMark/>
          </w:tcPr>
          <w:p w14:paraId="32422AF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3,910</w:t>
            </w:r>
          </w:p>
        </w:tc>
        <w:tc>
          <w:tcPr>
            <w:tcW w:w="486" w:type="pct"/>
            <w:shd w:val="clear" w:color="auto" w:fill="auto"/>
            <w:noWrap/>
            <w:hideMark/>
          </w:tcPr>
          <w:p w14:paraId="2F77553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3,956</w:t>
            </w:r>
          </w:p>
        </w:tc>
        <w:tc>
          <w:tcPr>
            <w:tcW w:w="436" w:type="pct"/>
            <w:gridSpan w:val="2"/>
            <w:shd w:val="clear" w:color="auto" w:fill="auto"/>
            <w:noWrap/>
            <w:hideMark/>
          </w:tcPr>
          <w:p w14:paraId="100D191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92.1%</w:t>
            </w:r>
          </w:p>
        </w:tc>
        <w:tc>
          <w:tcPr>
            <w:tcW w:w="415" w:type="pct"/>
            <w:shd w:val="clear" w:color="auto" w:fill="auto"/>
            <w:noWrap/>
            <w:hideMark/>
          </w:tcPr>
          <w:p w14:paraId="61894A3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7.6%</w:t>
            </w:r>
          </w:p>
        </w:tc>
        <w:tc>
          <w:tcPr>
            <w:tcW w:w="480" w:type="pct"/>
            <w:shd w:val="clear" w:color="auto" w:fill="auto"/>
            <w:noWrap/>
            <w:hideMark/>
          </w:tcPr>
          <w:p w14:paraId="6AF13AA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7.7%</w:t>
            </w:r>
          </w:p>
        </w:tc>
      </w:tr>
      <w:tr w:rsidR="00A06DFE" w:rsidRPr="00230D9F" w14:paraId="08A33EEA"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4F128841"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Sălaj</w:t>
            </w:r>
          </w:p>
        </w:tc>
        <w:tc>
          <w:tcPr>
            <w:tcW w:w="588" w:type="pct"/>
            <w:shd w:val="clear" w:color="auto" w:fill="auto"/>
            <w:noWrap/>
            <w:hideMark/>
          </w:tcPr>
          <w:p w14:paraId="15020BF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2,685</w:t>
            </w:r>
          </w:p>
        </w:tc>
        <w:tc>
          <w:tcPr>
            <w:tcW w:w="588" w:type="pct"/>
            <w:shd w:val="clear" w:color="auto" w:fill="auto"/>
            <w:noWrap/>
            <w:hideMark/>
          </w:tcPr>
          <w:p w14:paraId="0A91E13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35,315</w:t>
            </w:r>
          </w:p>
        </w:tc>
        <w:tc>
          <w:tcPr>
            <w:tcW w:w="588" w:type="pct"/>
            <w:shd w:val="clear" w:color="auto" w:fill="auto"/>
            <w:noWrap/>
            <w:hideMark/>
          </w:tcPr>
          <w:p w14:paraId="1979D6B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33,216</w:t>
            </w:r>
          </w:p>
        </w:tc>
        <w:tc>
          <w:tcPr>
            <w:tcW w:w="588" w:type="pct"/>
            <w:shd w:val="clear" w:color="auto" w:fill="auto"/>
            <w:noWrap/>
            <w:hideMark/>
          </w:tcPr>
          <w:p w14:paraId="722E2AB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2,098</w:t>
            </w:r>
          </w:p>
        </w:tc>
        <w:tc>
          <w:tcPr>
            <w:tcW w:w="486" w:type="pct"/>
            <w:shd w:val="clear" w:color="auto" w:fill="auto"/>
            <w:noWrap/>
            <w:hideMark/>
          </w:tcPr>
          <w:p w14:paraId="702A070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2,129</w:t>
            </w:r>
          </w:p>
        </w:tc>
        <w:tc>
          <w:tcPr>
            <w:tcW w:w="436" w:type="pct"/>
            <w:gridSpan w:val="2"/>
            <w:shd w:val="clear" w:color="auto" w:fill="auto"/>
            <w:noWrap/>
            <w:hideMark/>
          </w:tcPr>
          <w:p w14:paraId="175C48E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94.1%</w:t>
            </w:r>
          </w:p>
        </w:tc>
        <w:tc>
          <w:tcPr>
            <w:tcW w:w="415" w:type="pct"/>
            <w:shd w:val="clear" w:color="auto" w:fill="auto"/>
            <w:noWrap/>
            <w:hideMark/>
          </w:tcPr>
          <w:p w14:paraId="4A66542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5.9%</w:t>
            </w:r>
          </w:p>
        </w:tc>
        <w:tc>
          <w:tcPr>
            <w:tcW w:w="480" w:type="pct"/>
            <w:shd w:val="clear" w:color="auto" w:fill="auto"/>
            <w:noWrap/>
            <w:hideMark/>
          </w:tcPr>
          <w:p w14:paraId="52B86FB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6.0%</w:t>
            </w:r>
          </w:p>
        </w:tc>
      </w:tr>
      <w:tr w:rsidR="003B46BC" w:rsidRPr="00230D9F" w14:paraId="19E30FF8"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79B152A6"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Centru</w:t>
            </w:r>
          </w:p>
        </w:tc>
        <w:tc>
          <w:tcPr>
            <w:tcW w:w="588" w:type="pct"/>
            <w:shd w:val="clear" w:color="auto" w:fill="B4E6EF"/>
            <w:noWrap/>
            <w:hideMark/>
          </w:tcPr>
          <w:p w14:paraId="22BC9AA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24,061</w:t>
            </w:r>
          </w:p>
        </w:tc>
        <w:tc>
          <w:tcPr>
            <w:tcW w:w="588" w:type="pct"/>
            <w:shd w:val="clear" w:color="auto" w:fill="B4E6EF"/>
            <w:noWrap/>
            <w:hideMark/>
          </w:tcPr>
          <w:p w14:paraId="3884AA6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357,305</w:t>
            </w:r>
          </w:p>
        </w:tc>
        <w:tc>
          <w:tcPr>
            <w:tcW w:w="588" w:type="pct"/>
            <w:shd w:val="clear" w:color="auto" w:fill="B4E6EF"/>
            <w:noWrap/>
            <w:hideMark/>
          </w:tcPr>
          <w:p w14:paraId="548995F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322,574</w:t>
            </w:r>
          </w:p>
        </w:tc>
        <w:tc>
          <w:tcPr>
            <w:tcW w:w="588" w:type="pct"/>
            <w:shd w:val="clear" w:color="auto" w:fill="B4E6EF"/>
            <w:noWrap/>
            <w:hideMark/>
          </w:tcPr>
          <w:p w14:paraId="3D4C1F0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33,197</w:t>
            </w:r>
          </w:p>
        </w:tc>
        <w:tc>
          <w:tcPr>
            <w:tcW w:w="486" w:type="pct"/>
            <w:shd w:val="clear" w:color="auto" w:fill="B4E6EF"/>
            <w:noWrap/>
            <w:hideMark/>
          </w:tcPr>
          <w:p w14:paraId="2C4FC6C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39,754</w:t>
            </w:r>
          </w:p>
        </w:tc>
        <w:tc>
          <w:tcPr>
            <w:tcW w:w="436" w:type="pct"/>
            <w:gridSpan w:val="2"/>
            <w:shd w:val="clear" w:color="auto" w:fill="B4E6EF"/>
            <w:noWrap/>
            <w:hideMark/>
          </w:tcPr>
          <w:p w14:paraId="0B8AB69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90.3%</w:t>
            </w:r>
          </w:p>
        </w:tc>
        <w:tc>
          <w:tcPr>
            <w:tcW w:w="415" w:type="pct"/>
            <w:shd w:val="clear" w:color="auto" w:fill="B4E6EF"/>
            <w:noWrap/>
            <w:hideMark/>
          </w:tcPr>
          <w:p w14:paraId="638A711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9.3%</w:t>
            </w:r>
          </w:p>
        </w:tc>
        <w:tc>
          <w:tcPr>
            <w:tcW w:w="480" w:type="pct"/>
            <w:shd w:val="clear" w:color="auto" w:fill="B4E6EF"/>
            <w:noWrap/>
            <w:hideMark/>
          </w:tcPr>
          <w:p w14:paraId="5121D48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11.1%</w:t>
            </w:r>
          </w:p>
        </w:tc>
      </w:tr>
      <w:tr w:rsidR="00A06DFE" w:rsidRPr="00230D9F" w14:paraId="26B8A5CE"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6E8572A"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Alba</w:t>
            </w:r>
          </w:p>
        </w:tc>
        <w:tc>
          <w:tcPr>
            <w:tcW w:w="588" w:type="pct"/>
            <w:shd w:val="clear" w:color="auto" w:fill="auto"/>
            <w:noWrap/>
            <w:hideMark/>
          </w:tcPr>
          <w:p w14:paraId="0A64B75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1,731</w:t>
            </w:r>
          </w:p>
        </w:tc>
        <w:tc>
          <w:tcPr>
            <w:tcW w:w="588" w:type="pct"/>
            <w:shd w:val="clear" w:color="auto" w:fill="auto"/>
            <w:noWrap/>
            <w:hideMark/>
          </w:tcPr>
          <w:p w14:paraId="54D9FFE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47,092</w:t>
            </w:r>
          </w:p>
        </w:tc>
        <w:tc>
          <w:tcPr>
            <w:tcW w:w="588" w:type="pct"/>
            <w:shd w:val="clear" w:color="auto" w:fill="auto"/>
            <w:noWrap/>
            <w:hideMark/>
          </w:tcPr>
          <w:p w14:paraId="4A3A704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44,339</w:t>
            </w:r>
          </w:p>
        </w:tc>
        <w:tc>
          <w:tcPr>
            <w:tcW w:w="588" w:type="pct"/>
            <w:shd w:val="clear" w:color="auto" w:fill="auto"/>
            <w:noWrap/>
            <w:hideMark/>
          </w:tcPr>
          <w:p w14:paraId="3EF2DC5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2,617</w:t>
            </w:r>
          </w:p>
        </w:tc>
        <w:tc>
          <w:tcPr>
            <w:tcW w:w="486" w:type="pct"/>
            <w:shd w:val="clear" w:color="auto" w:fill="auto"/>
            <w:noWrap/>
            <w:hideMark/>
          </w:tcPr>
          <w:p w14:paraId="05FCC3F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3,599</w:t>
            </w:r>
          </w:p>
        </w:tc>
        <w:tc>
          <w:tcPr>
            <w:tcW w:w="436" w:type="pct"/>
            <w:gridSpan w:val="2"/>
            <w:shd w:val="clear" w:color="auto" w:fill="auto"/>
            <w:noWrap/>
            <w:hideMark/>
          </w:tcPr>
          <w:p w14:paraId="4CF5941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94.2%</w:t>
            </w:r>
          </w:p>
        </w:tc>
        <w:tc>
          <w:tcPr>
            <w:tcW w:w="415" w:type="pct"/>
            <w:shd w:val="clear" w:color="auto" w:fill="auto"/>
            <w:noWrap/>
            <w:hideMark/>
          </w:tcPr>
          <w:p w14:paraId="043F489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5.6%</w:t>
            </w:r>
          </w:p>
        </w:tc>
        <w:tc>
          <w:tcPr>
            <w:tcW w:w="480" w:type="pct"/>
            <w:shd w:val="clear" w:color="auto" w:fill="auto"/>
            <w:noWrap/>
            <w:hideMark/>
          </w:tcPr>
          <w:p w14:paraId="0AD19E7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7.6%</w:t>
            </w:r>
          </w:p>
        </w:tc>
      </w:tr>
      <w:tr w:rsidR="00A06DFE" w:rsidRPr="00230D9F" w14:paraId="6961B719"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14BD8543"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Brașov</w:t>
            </w:r>
          </w:p>
        </w:tc>
        <w:tc>
          <w:tcPr>
            <w:tcW w:w="588" w:type="pct"/>
            <w:shd w:val="clear" w:color="auto" w:fill="auto"/>
            <w:noWrap/>
            <w:hideMark/>
          </w:tcPr>
          <w:p w14:paraId="45AE225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4,570</w:t>
            </w:r>
          </w:p>
        </w:tc>
        <w:tc>
          <w:tcPr>
            <w:tcW w:w="588" w:type="pct"/>
            <w:shd w:val="clear" w:color="auto" w:fill="auto"/>
            <w:noWrap/>
            <w:hideMark/>
          </w:tcPr>
          <w:p w14:paraId="446977D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84,449</w:t>
            </w:r>
          </w:p>
        </w:tc>
        <w:tc>
          <w:tcPr>
            <w:tcW w:w="588" w:type="pct"/>
            <w:shd w:val="clear" w:color="auto" w:fill="auto"/>
            <w:noWrap/>
            <w:hideMark/>
          </w:tcPr>
          <w:p w14:paraId="1D27717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74,784</w:t>
            </w:r>
          </w:p>
        </w:tc>
        <w:tc>
          <w:tcPr>
            <w:tcW w:w="588" w:type="pct"/>
            <w:shd w:val="clear" w:color="auto" w:fill="auto"/>
            <w:noWrap/>
            <w:hideMark/>
          </w:tcPr>
          <w:p w14:paraId="0D37929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9,145</w:t>
            </w:r>
          </w:p>
        </w:tc>
        <w:tc>
          <w:tcPr>
            <w:tcW w:w="486" w:type="pct"/>
            <w:shd w:val="clear" w:color="auto" w:fill="auto"/>
            <w:noWrap/>
            <w:hideMark/>
          </w:tcPr>
          <w:p w14:paraId="280011A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9,791</w:t>
            </w:r>
          </w:p>
        </w:tc>
        <w:tc>
          <w:tcPr>
            <w:tcW w:w="436" w:type="pct"/>
            <w:gridSpan w:val="2"/>
            <w:shd w:val="clear" w:color="auto" w:fill="auto"/>
            <w:noWrap/>
            <w:hideMark/>
          </w:tcPr>
          <w:p w14:paraId="25B15F1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88.6%</w:t>
            </w:r>
          </w:p>
        </w:tc>
        <w:tc>
          <w:tcPr>
            <w:tcW w:w="415" w:type="pct"/>
            <w:shd w:val="clear" w:color="auto" w:fill="auto"/>
            <w:noWrap/>
            <w:hideMark/>
          </w:tcPr>
          <w:p w14:paraId="209932F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10.8%</w:t>
            </w:r>
          </w:p>
        </w:tc>
        <w:tc>
          <w:tcPr>
            <w:tcW w:w="480" w:type="pct"/>
            <w:shd w:val="clear" w:color="auto" w:fill="auto"/>
            <w:noWrap/>
            <w:hideMark/>
          </w:tcPr>
          <w:p w14:paraId="3045307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11.6%</w:t>
            </w:r>
          </w:p>
        </w:tc>
      </w:tr>
      <w:tr w:rsidR="00A06DFE" w:rsidRPr="00230D9F" w14:paraId="489F90AE"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4BA20CF"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Covasna</w:t>
            </w:r>
          </w:p>
        </w:tc>
        <w:tc>
          <w:tcPr>
            <w:tcW w:w="588" w:type="pct"/>
            <w:shd w:val="clear" w:color="auto" w:fill="auto"/>
            <w:noWrap/>
            <w:hideMark/>
          </w:tcPr>
          <w:p w14:paraId="5389802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1,905</w:t>
            </w:r>
          </w:p>
        </w:tc>
        <w:tc>
          <w:tcPr>
            <w:tcW w:w="588" w:type="pct"/>
            <w:shd w:val="clear" w:color="auto" w:fill="auto"/>
            <w:noWrap/>
            <w:hideMark/>
          </w:tcPr>
          <w:p w14:paraId="5D06925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32,112</w:t>
            </w:r>
          </w:p>
        </w:tc>
        <w:tc>
          <w:tcPr>
            <w:tcW w:w="588" w:type="pct"/>
            <w:shd w:val="clear" w:color="auto" w:fill="auto"/>
            <w:noWrap/>
            <w:hideMark/>
          </w:tcPr>
          <w:p w14:paraId="6029E21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28,836</w:t>
            </w:r>
          </w:p>
        </w:tc>
        <w:tc>
          <w:tcPr>
            <w:tcW w:w="588" w:type="pct"/>
            <w:shd w:val="clear" w:color="auto" w:fill="auto"/>
            <w:noWrap/>
            <w:hideMark/>
          </w:tcPr>
          <w:p w14:paraId="41D339D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3,184</w:t>
            </w:r>
          </w:p>
        </w:tc>
        <w:tc>
          <w:tcPr>
            <w:tcW w:w="486" w:type="pct"/>
            <w:shd w:val="clear" w:color="auto" w:fill="auto"/>
            <w:noWrap/>
            <w:hideMark/>
          </w:tcPr>
          <w:p w14:paraId="5F5EAA6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4,020</w:t>
            </w:r>
          </w:p>
        </w:tc>
        <w:tc>
          <w:tcPr>
            <w:tcW w:w="436" w:type="pct"/>
            <w:gridSpan w:val="2"/>
            <w:shd w:val="clear" w:color="auto" w:fill="auto"/>
            <w:noWrap/>
            <w:hideMark/>
          </w:tcPr>
          <w:p w14:paraId="4DBBD4D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89.8%</w:t>
            </w:r>
          </w:p>
        </w:tc>
        <w:tc>
          <w:tcPr>
            <w:tcW w:w="415" w:type="pct"/>
            <w:shd w:val="clear" w:color="auto" w:fill="auto"/>
            <w:noWrap/>
            <w:hideMark/>
          </w:tcPr>
          <w:p w14:paraId="39E1D28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9.9%</w:t>
            </w:r>
          </w:p>
        </w:tc>
        <w:tc>
          <w:tcPr>
            <w:tcW w:w="480" w:type="pct"/>
            <w:shd w:val="clear" w:color="auto" w:fill="auto"/>
            <w:noWrap/>
            <w:hideMark/>
          </w:tcPr>
          <w:p w14:paraId="2756D11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12.5%</w:t>
            </w:r>
          </w:p>
        </w:tc>
      </w:tr>
      <w:tr w:rsidR="00A06DFE" w:rsidRPr="00230D9F" w14:paraId="1F08CD59"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C7E47B1"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Harghita</w:t>
            </w:r>
          </w:p>
        </w:tc>
        <w:tc>
          <w:tcPr>
            <w:tcW w:w="588" w:type="pct"/>
            <w:shd w:val="clear" w:color="auto" w:fill="auto"/>
            <w:noWrap/>
            <w:hideMark/>
          </w:tcPr>
          <w:p w14:paraId="03911B0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2,702</w:t>
            </w:r>
          </w:p>
        </w:tc>
        <w:tc>
          <w:tcPr>
            <w:tcW w:w="588" w:type="pct"/>
            <w:shd w:val="clear" w:color="auto" w:fill="auto"/>
            <w:noWrap/>
            <w:hideMark/>
          </w:tcPr>
          <w:p w14:paraId="70C6D18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49,437</w:t>
            </w:r>
          </w:p>
        </w:tc>
        <w:tc>
          <w:tcPr>
            <w:tcW w:w="588" w:type="pct"/>
            <w:shd w:val="clear" w:color="auto" w:fill="auto"/>
            <w:noWrap/>
            <w:hideMark/>
          </w:tcPr>
          <w:p w14:paraId="166211A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45,593</w:t>
            </w:r>
          </w:p>
        </w:tc>
        <w:tc>
          <w:tcPr>
            <w:tcW w:w="588" w:type="pct"/>
            <w:shd w:val="clear" w:color="auto" w:fill="auto"/>
            <w:noWrap/>
            <w:hideMark/>
          </w:tcPr>
          <w:p w14:paraId="4B4BD7D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3,813</w:t>
            </w:r>
          </w:p>
        </w:tc>
        <w:tc>
          <w:tcPr>
            <w:tcW w:w="486" w:type="pct"/>
            <w:shd w:val="clear" w:color="auto" w:fill="auto"/>
            <w:noWrap/>
            <w:hideMark/>
          </w:tcPr>
          <w:p w14:paraId="37A4E27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5,953</w:t>
            </w:r>
          </w:p>
        </w:tc>
        <w:tc>
          <w:tcPr>
            <w:tcW w:w="436" w:type="pct"/>
            <w:gridSpan w:val="2"/>
            <w:shd w:val="clear" w:color="auto" w:fill="auto"/>
            <w:noWrap/>
            <w:hideMark/>
          </w:tcPr>
          <w:p w14:paraId="4B91F83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92.2%</w:t>
            </w:r>
          </w:p>
        </w:tc>
        <w:tc>
          <w:tcPr>
            <w:tcW w:w="415" w:type="pct"/>
            <w:shd w:val="clear" w:color="auto" w:fill="auto"/>
            <w:noWrap/>
            <w:hideMark/>
          </w:tcPr>
          <w:p w14:paraId="39ECBDF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7.7%</w:t>
            </w:r>
          </w:p>
        </w:tc>
        <w:tc>
          <w:tcPr>
            <w:tcW w:w="480" w:type="pct"/>
            <w:shd w:val="clear" w:color="auto" w:fill="auto"/>
            <w:noWrap/>
            <w:hideMark/>
          </w:tcPr>
          <w:p w14:paraId="4A4047A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12.0%</w:t>
            </w:r>
          </w:p>
        </w:tc>
      </w:tr>
      <w:tr w:rsidR="00A06DFE" w:rsidRPr="00230D9F" w14:paraId="09820152"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FBA8B5A"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Mureș</w:t>
            </w:r>
          </w:p>
        </w:tc>
        <w:tc>
          <w:tcPr>
            <w:tcW w:w="588" w:type="pct"/>
            <w:shd w:val="clear" w:color="auto" w:fill="auto"/>
            <w:noWrap/>
            <w:hideMark/>
          </w:tcPr>
          <w:p w14:paraId="2280C22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9,033</w:t>
            </w:r>
          </w:p>
        </w:tc>
        <w:tc>
          <w:tcPr>
            <w:tcW w:w="588" w:type="pct"/>
            <w:shd w:val="clear" w:color="auto" w:fill="auto"/>
            <w:noWrap/>
            <w:hideMark/>
          </w:tcPr>
          <w:p w14:paraId="40A43BF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81,581</w:t>
            </w:r>
          </w:p>
        </w:tc>
        <w:tc>
          <w:tcPr>
            <w:tcW w:w="588" w:type="pct"/>
            <w:shd w:val="clear" w:color="auto" w:fill="auto"/>
            <w:noWrap/>
            <w:hideMark/>
          </w:tcPr>
          <w:p w14:paraId="779C38C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71,208</w:t>
            </w:r>
          </w:p>
        </w:tc>
        <w:tc>
          <w:tcPr>
            <w:tcW w:w="588" w:type="pct"/>
            <w:shd w:val="clear" w:color="auto" w:fill="auto"/>
            <w:noWrap/>
            <w:hideMark/>
          </w:tcPr>
          <w:p w14:paraId="3F3A4AC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10,019</w:t>
            </w:r>
          </w:p>
        </w:tc>
        <w:tc>
          <w:tcPr>
            <w:tcW w:w="486" w:type="pct"/>
            <w:shd w:val="clear" w:color="auto" w:fill="auto"/>
            <w:noWrap/>
            <w:hideMark/>
          </w:tcPr>
          <w:p w14:paraId="3A52DE0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11,323</w:t>
            </w:r>
          </w:p>
        </w:tc>
        <w:tc>
          <w:tcPr>
            <w:tcW w:w="436" w:type="pct"/>
            <w:gridSpan w:val="2"/>
            <w:shd w:val="clear" w:color="auto" w:fill="auto"/>
            <w:noWrap/>
            <w:hideMark/>
          </w:tcPr>
          <w:p w14:paraId="181D6FF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87.3%</w:t>
            </w:r>
          </w:p>
        </w:tc>
        <w:tc>
          <w:tcPr>
            <w:tcW w:w="415" w:type="pct"/>
            <w:shd w:val="clear" w:color="auto" w:fill="auto"/>
            <w:noWrap/>
            <w:hideMark/>
          </w:tcPr>
          <w:p w14:paraId="3C5C348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12.3%</w:t>
            </w:r>
          </w:p>
        </w:tc>
        <w:tc>
          <w:tcPr>
            <w:tcW w:w="480" w:type="pct"/>
            <w:shd w:val="clear" w:color="auto" w:fill="auto"/>
            <w:noWrap/>
            <w:hideMark/>
          </w:tcPr>
          <w:p w14:paraId="385755C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13.9%</w:t>
            </w:r>
          </w:p>
        </w:tc>
      </w:tr>
      <w:tr w:rsidR="00A06DFE" w:rsidRPr="00230D9F" w14:paraId="699C821A"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5B795458"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Sibiu</w:t>
            </w:r>
          </w:p>
        </w:tc>
        <w:tc>
          <w:tcPr>
            <w:tcW w:w="588" w:type="pct"/>
            <w:shd w:val="clear" w:color="auto" w:fill="auto"/>
            <w:noWrap/>
            <w:hideMark/>
          </w:tcPr>
          <w:p w14:paraId="58A59E9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4,120</w:t>
            </w:r>
          </w:p>
        </w:tc>
        <w:tc>
          <w:tcPr>
            <w:tcW w:w="588" w:type="pct"/>
            <w:shd w:val="clear" w:color="auto" w:fill="auto"/>
            <w:noWrap/>
            <w:hideMark/>
          </w:tcPr>
          <w:p w14:paraId="64C1F2E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62,634</w:t>
            </w:r>
          </w:p>
        </w:tc>
        <w:tc>
          <w:tcPr>
            <w:tcW w:w="588" w:type="pct"/>
            <w:shd w:val="clear" w:color="auto" w:fill="auto"/>
            <w:noWrap/>
            <w:hideMark/>
          </w:tcPr>
          <w:p w14:paraId="7F905EE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57,814</w:t>
            </w:r>
          </w:p>
        </w:tc>
        <w:tc>
          <w:tcPr>
            <w:tcW w:w="588" w:type="pct"/>
            <w:shd w:val="clear" w:color="auto" w:fill="auto"/>
            <w:noWrap/>
            <w:hideMark/>
          </w:tcPr>
          <w:p w14:paraId="6095E61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4,419</w:t>
            </w:r>
          </w:p>
        </w:tc>
        <w:tc>
          <w:tcPr>
            <w:tcW w:w="486" w:type="pct"/>
            <w:shd w:val="clear" w:color="auto" w:fill="auto"/>
            <w:noWrap/>
            <w:hideMark/>
          </w:tcPr>
          <w:p w14:paraId="71A7D05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5,068</w:t>
            </w:r>
          </w:p>
        </w:tc>
        <w:tc>
          <w:tcPr>
            <w:tcW w:w="436" w:type="pct"/>
            <w:gridSpan w:val="2"/>
            <w:shd w:val="clear" w:color="auto" w:fill="auto"/>
            <w:noWrap/>
            <w:hideMark/>
          </w:tcPr>
          <w:p w14:paraId="4DF0CCA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92.3%</w:t>
            </w:r>
          </w:p>
        </w:tc>
        <w:tc>
          <w:tcPr>
            <w:tcW w:w="415" w:type="pct"/>
            <w:shd w:val="clear" w:color="auto" w:fill="auto"/>
            <w:noWrap/>
            <w:hideMark/>
          </w:tcPr>
          <w:p w14:paraId="29E9343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7.1%</w:t>
            </w:r>
          </w:p>
        </w:tc>
        <w:tc>
          <w:tcPr>
            <w:tcW w:w="480" w:type="pct"/>
            <w:shd w:val="clear" w:color="auto" w:fill="auto"/>
            <w:noWrap/>
            <w:hideMark/>
          </w:tcPr>
          <w:p w14:paraId="7284BEE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8.1%</w:t>
            </w:r>
          </w:p>
        </w:tc>
      </w:tr>
      <w:tr w:rsidR="003B46BC" w:rsidRPr="00230D9F" w14:paraId="17DFFC3E"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43805B9"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MACROREGIUNEA DOI</w:t>
            </w:r>
          </w:p>
        </w:tc>
        <w:tc>
          <w:tcPr>
            <w:tcW w:w="588" w:type="pct"/>
            <w:shd w:val="clear" w:color="auto" w:fill="B4E6EF"/>
            <w:noWrap/>
            <w:hideMark/>
          </w:tcPr>
          <w:p w14:paraId="644061B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68,393</w:t>
            </w:r>
          </w:p>
        </w:tc>
        <w:tc>
          <w:tcPr>
            <w:tcW w:w="588" w:type="pct"/>
            <w:shd w:val="clear" w:color="auto" w:fill="B4E6EF"/>
            <w:noWrap/>
            <w:hideMark/>
          </w:tcPr>
          <w:p w14:paraId="14F1D60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862,180</w:t>
            </w:r>
          </w:p>
        </w:tc>
        <w:tc>
          <w:tcPr>
            <w:tcW w:w="588" w:type="pct"/>
            <w:shd w:val="clear" w:color="auto" w:fill="B4E6EF"/>
            <w:noWrap/>
            <w:hideMark/>
          </w:tcPr>
          <w:p w14:paraId="1CAD23B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780,812</w:t>
            </w:r>
          </w:p>
        </w:tc>
        <w:tc>
          <w:tcPr>
            <w:tcW w:w="588" w:type="pct"/>
            <w:shd w:val="clear" w:color="auto" w:fill="B4E6EF"/>
            <w:noWrap/>
            <w:hideMark/>
          </w:tcPr>
          <w:p w14:paraId="393ED98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78,789</w:t>
            </w:r>
          </w:p>
        </w:tc>
        <w:tc>
          <w:tcPr>
            <w:tcW w:w="486" w:type="pct"/>
            <w:shd w:val="clear" w:color="auto" w:fill="B4E6EF"/>
            <w:noWrap/>
            <w:hideMark/>
          </w:tcPr>
          <w:p w14:paraId="3B2CBC0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91,252</w:t>
            </w:r>
          </w:p>
        </w:tc>
        <w:tc>
          <w:tcPr>
            <w:tcW w:w="436" w:type="pct"/>
            <w:gridSpan w:val="2"/>
            <w:shd w:val="clear" w:color="auto" w:fill="B4E6EF"/>
            <w:noWrap/>
            <w:hideMark/>
          </w:tcPr>
          <w:p w14:paraId="3E374A0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90.6%</w:t>
            </w:r>
          </w:p>
        </w:tc>
        <w:tc>
          <w:tcPr>
            <w:tcW w:w="415" w:type="pct"/>
            <w:shd w:val="clear" w:color="auto" w:fill="B4E6EF"/>
            <w:noWrap/>
            <w:hideMark/>
          </w:tcPr>
          <w:p w14:paraId="6A1F48A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9.1%</w:t>
            </w:r>
          </w:p>
        </w:tc>
        <w:tc>
          <w:tcPr>
            <w:tcW w:w="480" w:type="pct"/>
            <w:shd w:val="clear" w:color="auto" w:fill="B4E6EF"/>
            <w:noWrap/>
            <w:hideMark/>
          </w:tcPr>
          <w:p w14:paraId="4D3225C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10.6%</w:t>
            </w:r>
          </w:p>
        </w:tc>
      </w:tr>
      <w:tr w:rsidR="003B46BC" w:rsidRPr="00230D9F" w14:paraId="4458E217"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06DC8BCD"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Nord-Est</w:t>
            </w:r>
          </w:p>
        </w:tc>
        <w:tc>
          <w:tcPr>
            <w:tcW w:w="588" w:type="pct"/>
            <w:shd w:val="clear" w:color="auto" w:fill="B4E6EF"/>
            <w:noWrap/>
            <w:hideMark/>
          </w:tcPr>
          <w:p w14:paraId="55EBF09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48,797</w:t>
            </w:r>
          </w:p>
        </w:tc>
        <w:tc>
          <w:tcPr>
            <w:tcW w:w="588" w:type="pct"/>
            <w:shd w:val="clear" w:color="auto" w:fill="B4E6EF"/>
            <w:noWrap/>
            <w:hideMark/>
          </w:tcPr>
          <w:p w14:paraId="5778D44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508,997</w:t>
            </w:r>
          </w:p>
        </w:tc>
        <w:tc>
          <w:tcPr>
            <w:tcW w:w="588" w:type="pct"/>
            <w:shd w:val="clear" w:color="auto" w:fill="B4E6EF"/>
            <w:noWrap/>
            <w:hideMark/>
          </w:tcPr>
          <w:p w14:paraId="5173727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453,618</w:t>
            </w:r>
          </w:p>
        </w:tc>
        <w:tc>
          <w:tcPr>
            <w:tcW w:w="588" w:type="pct"/>
            <w:shd w:val="clear" w:color="auto" w:fill="B4E6EF"/>
            <w:noWrap/>
            <w:hideMark/>
          </w:tcPr>
          <w:p w14:paraId="54FB298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54,097</w:t>
            </w:r>
          </w:p>
        </w:tc>
        <w:tc>
          <w:tcPr>
            <w:tcW w:w="486" w:type="pct"/>
            <w:shd w:val="clear" w:color="auto" w:fill="B4E6EF"/>
            <w:noWrap/>
            <w:hideMark/>
          </w:tcPr>
          <w:p w14:paraId="4275FCC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62,447</w:t>
            </w:r>
          </w:p>
        </w:tc>
        <w:tc>
          <w:tcPr>
            <w:tcW w:w="436" w:type="pct"/>
            <w:gridSpan w:val="2"/>
            <w:shd w:val="clear" w:color="auto" w:fill="B4E6EF"/>
            <w:noWrap/>
            <w:hideMark/>
          </w:tcPr>
          <w:p w14:paraId="436E85F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89.1%</w:t>
            </w:r>
          </w:p>
        </w:tc>
        <w:tc>
          <w:tcPr>
            <w:tcW w:w="415" w:type="pct"/>
            <w:shd w:val="clear" w:color="auto" w:fill="B4E6EF"/>
            <w:noWrap/>
            <w:hideMark/>
          </w:tcPr>
          <w:p w14:paraId="0215B59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10.6%</w:t>
            </w:r>
          </w:p>
        </w:tc>
        <w:tc>
          <w:tcPr>
            <w:tcW w:w="480" w:type="pct"/>
            <w:shd w:val="clear" w:color="auto" w:fill="B4E6EF"/>
            <w:noWrap/>
            <w:hideMark/>
          </w:tcPr>
          <w:p w14:paraId="15E3199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12.3%</w:t>
            </w:r>
          </w:p>
        </w:tc>
      </w:tr>
      <w:tr w:rsidR="003B46BC" w:rsidRPr="00230D9F" w14:paraId="1EE18DA9"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0E653FD"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Bacău</w:t>
            </w:r>
          </w:p>
        </w:tc>
        <w:tc>
          <w:tcPr>
            <w:tcW w:w="588" w:type="pct"/>
            <w:shd w:val="clear" w:color="auto" w:fill="FFC000"/>
            <w:noWrap/>
            <w:hideMark/>
          </w:tcPr>
          <w:p w14:paraId="3F30DD4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 xml:space="preserve"> </w:t>
            </w:r>
          </w:p>
        </w:tc>
        <w:tc>
          <w:tcPr>
            <w:tcW w:w="588" w:type="pct"/>
            <w:shd w:val="clear" w:color="auto" w:fill="FFC000"/>
            <w:noWrap/>
            <w:hideMark/>
          </w:tcPr>
          <w:p w14:paraId="50A530B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88,611</w:t>
            </w:r>
          </w:p>
        </w:tc>
        <w:tc>
          <w:tcPr>
            <w:tcW w:w="588" w:type="pct"/>
            <w:shd w:val="clear" w:color="auto" w:fill="FFC000"/>
            <w:noWrap/>
            <w:hideMark/>
          </w:tcPr>
          <w:p w14:paraId="6C4A294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77,503</w:t>
            </w:r>
          </w:p>
        </w:tc>
        <w:tc>
          <w:tcPr>
            <w:tcW w:w="588" w:type="pct"/>
            <w:shd w:val="clear" w:color="auto" w:fill="FFC000"/>
            <w:noWrap/>
            <w:hideMark/>
          </w:tcPr>
          <w:p w14:paraId="741F6CD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10,674</w:t>
            </w:r>
          </w:p>
        </w:tc>
        <w:tc>
          <w:tcPr>
            <w:tcW w:w="486" w:type="pct"/>
            <w:shd w:val="clear" w:color="auto" w:fill="FFC000"/>
            <w:noWrap/>
            <w:hideMark/>
          </w:tcPr>
          <w:p w14:paraId="749FC70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13,513</w:t>
            </w:r>
          </w:p>
        </w:tc>
        <w:tc>
          <w:tcPr>
            <w:tcW w:w="436" w:type="pct"/>
            <w:gridSpan w:val="2"/>
            <w:shd w:val="clear" w:color="auto" w:fill="FFC000"/>
            <w:noWrap/>
            <w:hideMark/>
          </w:tcPr>
          <w:p w14:paraId="30A33DA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87.5%</w:t>
            </w:r>
          </w:p>
        </w:tc>
        <w:tc>
          <w:tcPr>
            <w:tcW w:w="415" w:type="pct"/>
            <w:shd w:val="clear" w:color="auto" w:fill="FFC000"/>
            <w:noWrap/>
            <w:hideMark/>
          </w:tcPr>
          <w:p w14:paraId="0181B92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12.0%</w:t>
            </w:r>
          </w:p>
        </w:tc>
        <w:tc>
          <w:tcPr>
            <w:tcW w:w="480" w:type="pct"/>
            <w:shd w:val="clear" w:color="auto" w:fill="FFC000"/>
            <w:noWrap/>
            <w:hideMark/>
          </w:tcPr>
          <w:p w14:paraId="68A862C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15.2%</w:t>
            </w:r>
          </w:p>
        </w:tc>
      </w:tr>
      <w:tr w:rsidR="00A06DFE" w:rsidRPr="00230D9F" w14:paraId="30BF8C66"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4E0461E3"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Botoșani</w:t>
            </w:r>
          </w:p>
        </w:tc>
        <w:tc>
          <w:tcPr>
            <w:tcW w:w="588" w:type="pct"/>
            <w:shd w:val="clear" w:color="auto" w:fill="auto"/>
            <w:noWrap/>
            <w:hideMark/>
          </w:tcPr>
          <w:p w14:paraId="192C24F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5,385</w:t>
            </w:r>
          </w:p>
        </w:tc>
        <w:tc>
          <w:tcPr>
            <w:tcW w:w="588" w:type="pct"/>
            <w:shd w:val="clear" w:color="auto" w:fill="auto"/>
            <w:noWrap/>
            <w:hideMark/>
          </w:tcPr>
          <w:p w14:paraId="4D93205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60,638</w:t>
            </w:r>
          </w:p>
        </w:tc>
        <w:tc>
          <w:tcPr>
            <w:tcW w:w="588" w:type="pct"/>
            <w:shd w:val="clear" w:color="auto" w:fill="auto"/>
            <w:noWrap/>
            <w:hideMark/>
          </w:tcPr>
          <w:p w14:paraId="204BEF0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54,930</w:t>
            </w:r>
          </w:p>
        </w:tc>
        <w:tc>
          <w:tcPr>
            <w:tcW w:w="588" w:type="pct"/>
            <w:shd w:val="clear" w:color="auto" w:fill="auto"/>
            <w:noWrap/>
            <w:hideMark/>
          </w:tcPr>
          <w:p w14:paraId="1C1D1E4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5,588</w:t>
            </w:r>
          </w:p>
        </w:tc>
        <w:tc>
          <w:tcPr>
            <w:tcW w:w="486" w:type="pct"/>
            <w:shd w:val="clear" w:color="auto" w:fill="auto"/>
            <w:noWrap/>
            <w:hideMark/>
          </w:tcPr>
          <w:p w14:paraId="241F81F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3,912</w:t>
            </w:r>
          </w:p>
        </w:tc>
        <w:tc>
          <w:tcPr>
            <w:tcW w:w="436" w:type="pct"/>
            <w:gridSpan w:val="2"/>
            <w:shd w:val="clear" w:color="auto" w:fill="auto"/>
            <w:noWrap/>
            <w:hideMark/>
          </w:tcPr>
          <w:p w14:paraId="67CA3B2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90.6%</w:t>
            </w:r>
          </w:p>
        </w:tc>
        <w:tc>
          <w:tcPr>
            <w:tcW w:w="415" w:type="pct"/>
            <w:shd w:val="clear" w:color="auto" w:fill="auto"/>
            <w:noWrap/>
            <w:hideMark/>
          </w:tcPr>
          <w:p w14:paraId="544BE6C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w:t>
            </w:r>
          </w:p>
        </w:tc>
        <w:tc>
          <w:tcPr>
            <w:tcW w:w="480" w:type="pct"/>
            <w:shd w:val="clear" w:color="auto" w:fill="auto"/>
            <w:noWrap/>
            <w:hideMark/>
          </w:tcPr>
          <w:p w14:paraId="7EE19FE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6.5%</w:t>
            </w:r>
          </w:p>
        </w:tc>
      </w:tr>
      <w:tr w:rsidR="003B46BC" w:rsidRPr="00230D9F" w14:paraId="0395C38D"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F7A0317"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Iași</w:t>
            </w:r>
          </w:p>
        </w:tc>
        <w:tc>
          <w:tcPr>
            <w:tcW w:w="588" w:type="pct"/>
            <w:shd w:val="clear" w:color="auto" w:fill="FFC000"/>
            <w:noWrap/>
            <w:hideMark/>
          </w:tcPr>
          <w:p w14:paraId="46D5619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13,825</w:t>
            </w:r>
          </w:p>
        </w:tc>
        <w:tc>
          <w:tcPr>
            <w:tcW w:w="588" w:type="pct"/>
            <w:shd w:val="clear" w:color="auto" w:fill="FFC000"/>
            <w:noWrap/>
            <w:hideMark/>
          </w:tcPr>
          <w:p w14:paraId="030EE98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122,975</w:t>
            </w:r>
          </w:p>
        </w:tc>
        <w:tc>
          <w:tcPr>
            <w:tcW w:w="588" w:type="pct"/>
            <w:shd w:val="clear" w:color="auto" w:fill="FFC000"/>
            <w:noWrap/>
            <w:hideMark/>
          </w:tcPr>
          <w:p w14:paraId="6E22A96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107,709</w:t>
            </w:r>
          </w:p>
        </w:tc>
        <w:tc>
          <w:tcPr>
            <w:tcW w:w="588" w:type="pct"/>
            <w:shd w:val="clear" w:color="auto" w:fill="FFC000"/>
            <w:noWrap/>
            <w:hideMark/>
          </w:tcPr>
          <w:p w14:paraId="42CAA75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14,973</w:t>
            </w:r>
          </w:p>
        </w:tc>
        <w:tc>
          <w:tcPr>
            <w:tcW w:w="486" w:type="pct"/>
            <w:shd w:val="clear" w:color="auto" w:fill="FFC000"/>
            <w:noWrap/>
            <w:hideMark/>
          </w:tcPr>
          <w:p w14:paraId="7381D4C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20,873</w:t>
            </w:r>
          </w:p>
        </w:tc>
        <w:tc>
          <w:tcPr>
            <w:tcW w:w="436" w:type="pct"/>
            <w:gridSpan w:val="2"/>
            <w:shd w:val="clear" w:color="auto" w:fill="FFC000"/>
            <w:noWrap/>
            <w:hideMark/>
          </w:tcPr>
          <w:p w14:paraId="56CC7D8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87.6%</w:t>
            </w:r>
          </w:p>
        </w:tc>
        <w:tc>
          <w:tcPr>
            <w:tcW w:w="415" w:type="pct"/>
            <w:shd w:val="clear" w:color="auto" w:fill="FFC000"/>
            <w:noWrap/>
            <w:hideMark/>
          </w:tcPr>
          <w:p w14:paraId="7DF9915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12.2%</w:t>
            </w:r>
          </w:p>
        </w:tc>
        <w:tc>
          <w:tcPr>
            <w:tcW w:w="480" w:type="pct"/>
            <w:shd w:val="clear" w:color="auto" w:fill="FFC000"/>
            <w:noWrap/>
            <w:hideMark/>
          </w:tcPr>
          <w:p w14:paraId="6A48BD5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17.0%</w:t>
            </w:r>
          </w:p>
        </w:tc>
      </w:tr>
      <w:tr w:rsidR="00A06DFE" w:rsidRPr="00230D9F" w14:paraId="005CAD19"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37BAA21"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Neamț</w:t>
            </w:r>
          </w:p>
        </w:tc>
        <w:tc>
          <w:tcPr>
            <w:tcW w:w="588" w:type="pct"/>
            <w:shd w:val="clear" w:color="auto" w:fill="auto"/>
            <w:noWrap/>
            <w:hideMark/>
          </w:tcPr>
          <w:p w14:paraId="5A3A666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9,252</w:t>
            </w:r>
          </w:p>
        </w:tc>
        <w:tc>
          <w:tcPr>
            <w:tcW w:w="588" w:type="pct"/>
            <w:shd w:val="clear" w:color="auto" w:fill="auto"/>
            <w:noWrap/>
            <w:hideMark/>
          </w:tcPr>
          <w:p w14:paraId="0D77D3B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67,405</w:t>
            </w:r>
          </w:p>
        </w:tc>
        <w:tc>
          <w:tcPr>
            <w:tcW w:w="588" w:type="pct"/>
            <w:shd w:val="clear" w:color="auto" w:fill="auto"/>
            <w:noWrap/>
            <w:hideMark/>
          </w:tcPr>
          <w:p w14:paraId="4901D9D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63,194</w:t>
            </w:r>
          </w:p>
        </w:tc>
        <w:tc>
          <w:tcPr>
            <w:tcW w:w="588" w:type="pct"/>
            <w:shd w:val="clear" w:color="auto" w:fill="auto"/>
            <w:noWrap/>
            <w:hideMark/>
          </w:tcPr>
          <w:p w14:paraId="670ED61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4,054</w:t>
            </w:r>
          </w:p>
        </w:tc>
        <w:tc>
          <w:tcPr>
            <w:tcW w:w="486" w:type="pct"/>
            <w:shd w:val="clear" w:color="auto" w:fill="auto"/>
            <w:noWrap/>
            <w:hideMark/>
          </w:tcPr>
          <w:p w14:paraId="3F37E0A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4,676</w:t>
            </w:r>
          </w:p>
        </w:tc>
        <w:tc>
          <w:tcPr>
            <w:tcW w:w="436" w:type="pct"/>
            <w:gridSpan w:val="2"/>
            <w:shd w:val="clear" w:color="auto" w:fill="auto"/>
            <w:noWrap/>
            <w:hideMark/>
          </w:tcPr>
          <w:p w14:paraId="5DB3797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93.8%</w:t>
            </w:r>
          </w:p>
        </w:tc>
        <w:tc>
          <w:tcPr>
            <w:tcW w:w="415" w:type="pct"/>
            <w:shd w:val="clear" w:color="auto" w:fill="auto"/>
            <w:noWrap/>
            <w:hideMark/>
          </w:tcPr>
          <w:p w14:paraId="494850B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6.0%</w:t>
            </w:r>
          </w:p>
        </w:tc>
        <w:tc>
          <w:tcPr>
            <w:tcW w:w="480" w:type="pct"/>
            <w:shd w:val="clear" w:color="auto" w:fill="auto"/>
            <w:noWrap/>
            <w:hideMark/>
          </w:tcPr>
          <w:p w14:paraId="764CEE3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6.9%</w:t>
            </w:r>
          </w:p>
        </w:tc>
      </w:tr>
      <w:tr w:rsidR="00A06DFE" w:rsidRPr="00230D9F" w14:paraId="53EBD10A"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7E695332"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Suceava</w:t>
            </w:r>
          </w:p>
        </w:tc>
        <w:tc>
          <w:tcPr>
            <w:tcW w:w="588" w:type="pct"/>
            <w:shd w:val="clear" w:color="auto" w:fill="auto"/>
            <w:noWrap/>
            <w:hideMark/>
          </w:tcPr>
          <w:p w14:paraId="29A9B16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3,733</w:t>
            </w:r>
          </w:p>
        </w:tc>
        <w:tc>
          <w:tcPr>
            <w:tcW w:w="588" w:type="pct"/>
            <w:shd w:val="clear" w:color="auto" w:fill="auto"/>
            <w:noWrap/>
            <w:hideMark/>
          </w:tcPr>
          <w:p w14:paraId="6E08B26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109,769</w:t>
            </w:r>
          </w:p>
        </w:tc>
        <w:tc>
          <w:tcPr>
            <w:tcW w:w="588" w:type="pct"/>
            <w:shd w:val="clear" w:color="auto" w:fill="auto"/>
            <w:noWrap/>
            <w:hideMark/>
          </w:tcPr>
          <w:p w14:paraId="5EB0493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99,728</w:t>
            </w:r>
          </w:p>
        </w:tc>
        <w:tc>
          <w:tcPr>
            <w:tcW w:w="588" w:type="pct"/>
            <w:shd w:val="clear" w:color="auto" w:fill="auto"/>
            <w:noWrap/>
            <w:hideMark/>
          </w:tcPr>
          <w:p w14:paraId="2BF6C23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9,970</w:t>
            </w:r>
          </w:p>
        </w:tc>
        <w:tc>
          <w:tcPr>
            <w:tcW w:w="486" w:type="pct"/>
            <w:shd w:val="clear" w:color="auto" w:fill="auto"/>
            <w:noWrap/>
            <w:hideMark/>
          </w:tcPr>
          <w:p w14:paraId="34867B8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11,860</w:t>
            </w:r>
          </w:p>
        </w:tc>
        <w:tc>
          <w:tcPr>
            <w:tcW w:w="436" w:type="pct"/>
            <w:gridSpan w:val="2"/>
            <w:shd w:val="clear" w:color="auto" w:fill="auto"/>
            <w:noWrap/>
            <w:hideMark/>
          </w:tcPr>
          <w:p w14:paraId="263D839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90.9%</w:t>
            </w:r>
          </w:p>
        </w:tc>
        <w:tc>
          <w:tcPr>
            <w:tcW w:w="415" w:type="pct"/>
            <w:shd w:val="clear" w:color="auto" w:fill="auto"/>
            <w:noWrap/>
            <w:hideMark/>
          </w:tcPr>
          <w:p w14:paraId="20EE35B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w:t>
            </w:r>
          </w:p>
        </w:tc>
        <w:tc>
          <w:tcPr>
            <w:tcW w:w="480" w:type="pct"/>
            <w:shd w:val="clear" w:color="auto" w:fill="auto"/>
            <w:noWrap/>
            <w:hideMark/>
          </w:tcPr>
          <w:p w14:paraId="6D904D2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10.8%</w:t>
            </w:r>
          </w:p>
        </w:tc>
      </w:tr>
      <w:tr w:rsidR="00A06DFE" w:rsidRPr="00230D9F" w14:paraId="281D00FE"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18BF55C3"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Vaslui</w:t>
            </w:r>
          </w:p>
        </w:tc>
        <w:tc>
          <w:tcPr>
            <w:tcW w:w="588" w:type="pct"/>
            <w:shd w:val="clear" w:color="auto" w:fill="auto"/>
            <w:noWrap/>
            <w:hideMark/>
          </w:tcPr>
          <w:p w14:paraId="7F49C73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4,843</w:t>
            </w:r>
          </w:p>
        </w:tc>
        <w:tc>
          <w:tcPr>
            <w:tcW w:w="588" w:type="pct"/>
            <w:shd w:val="clear" w:color="auto" w:fill="auto"/>
            <w:noWrap/>
            <w:hideMark/>
          </w:tcPr>
          <w:p w14:paraId="4C6D989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59,599</w:t>
            </w:r>
          </w:p>
        </w:tc>
        <w:tc>
          <w:tcPr>
            <w:tcW w:w="588" w:type="pct"/>
            <w:shd w:val="clear" w:color="auto" w:fill="auto"/>
            <w:noWrap/>
            <w:hideMark/>
          </w:tcPr>
          <w:p w14:paraId="23830D6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50,554</w:t>
            </w:r>
          </w:p>
        </w:tc>
        <w:tc>
          <w:tcPr>
            <w:tcW w:w="588" w:type="pct"/>
            <w:shd w:val="clear" w:color="auto" w:fill="auto"/>
            <w:noWrap/>
            <w:hideMark/>
          </w:tcPr>
          <w:p w14:paraId="75A605A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8,838</w:t>
            </w:r>
          </w:p>
        </w:tc>
        <w:tc>
          <w:tcPr>
            <w:tcW w:w="486" w:type="pct"/>
            <w:shd w:val="clear" w:color="auto" w:fill="auto"/>
            <w:noWrap/>
            <w:hideMark/>
          </w:tcPr>
          <w:p w14:paraId="7D32C9D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7,613</w:t>
            </w:r>
          </w:p>
        </w:tc>
        <w:tc>
          <w:tcPr>
            <w:tcW w:w="436" w:type="pct"/>
            <w:gridSpan w:val="2"/>
            <w:shd w:val="clear" w:color="auto" w:fill="auto"/>
            <w:noWrap/>
            <w:hideMark/>
          </w:tcPr>
          <w:p w14:paraId="2075A9D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84.8%</w:t>
            </w:r>
          </w:p>
        </w:tc>
        <w:tc>
          <w:tcPr>
            <w:tcW w:w="415" w:type="pct"/>
            <w:shd w:val="clear" w:color="auto" w:fill="auto"/>
            <w:noWrap/>
            <w:hideMark/>
          </w:tcPr>
          <w:p w14:paraId="5D01CFF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14.8%</w:t>
            </w:r>
          </w:p>
        </w:tc>
        <w:tc>
          <w:tcPr>
            <w:tcW w:w="480" w:type="pct"/>
            <w:shd w:val="clear" w:color="auto" w:fill="auto"/>
            <w:noWrap/>
            <w:hideMark/>
          </w:tcPr>
          <w:p w14:paraId="2993D9F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12.8%</w:t>
            </w:r>
          </w:p>
        </w:tc>
      </w:tr>
      <w:tr w:rsidR="003B46BC" w:rsidRPr="00230D9F" w14:paraId="4614DB72"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7BBBCF36"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Sud-Est</w:t>
            </w:r>
          </w:p>
        </w:tc>
        <w:tc>
          <w:tcPr>
            <w:tcW w:w="588" w:type="pct"/>
            <w:shd w:val="clear" w:color="auto" w:fill="B4E6EF"/>
            <w:noWrap/>
            <w:hideMark/>
          </w:tcPr>
          <w:p w14:paraId="6F093AA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19,596</w:t>
            </w:r>
          </w:p>
        </w:tc>
        <w:tc>
          <w:tcPr>
            <w:tcW w:w="588" w:type="pct"/>
            <w:shd w:val="clear" w:color="auto" w:fill="B4E6EF"/>
            <w:noWrap/>
            <w:hideMark/>
          </w:tcPr>
          <w:p w14:paraId="501B47F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353,183</w:t>
            </w:r>
          </w:p>
        </w:tc>
        <w:tc>
          <w:tcPr>
            <w:tcW w:w="588" w:type="pct"/>
            <w:shd w:val="clear" w:color="auto" w:fill="B4E6EF"/>
            <w:noWrap/>
            <w:hideMark/>
          </w:tcPr>
          <w:p w14:paraId="41A4DD5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327,194</w:t>
            </w:r>
          </w:p>
        </w:tc>
        <w:tc>
          <w:tcPr>
            <w:tcW w:w="588" w:type="pct"/>
            <w:shd w:val="clear" w:color="auto" w:fill="B4E6EF"/>
            <w:noWrap/>
            <w:hideMark/>
          </w:tcPr>
          <w:p w14:paraId="6CCB5FA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24,692</w:t>
            </w:r>
          </w:p>
        </w:tc>
        <w:tc>
          <w:tcPr>
            <w:tcW w:w="486" w:type="pct"/>
            <w:shd w:val="clear" w:color="auto" w:fill="B4E6EF"/>
            <w:noWrap/>
            <w:hideMark/>
          </w:tcPr>
          <w:p w14:paraId="5121E48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28,805</w:t>
            </w:r>
          </w:p>
        </w:tc>
        <w:tc>
          <w:tcPr>
            <w:tcW w:w="436" w:type="pct"/>
            <w:gridSpan w:val="2"/>
            <w:shd w:val="clear" w:color="auto" w:fill="B4E6EF"/>
            <w:noWrap/>
            <w:hideMark/>
          </w:tcPr>
          <w:p w14:paraId="1C49254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92.6%</w:t>
            </w:r>
          </w:p>
        </w:tc>
        <w:tc>
          <w:tcPr>
            <w:tcW w:w="415" w:type="pct"/>
            <w:shd w:val="clear" w:color="auto" w:fill="B4E6EF"/>
            <w:noWrap/>
            <w:hideMark/>
          </w:tcPr>
          <w:p w14:paraId="3D27CF8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7.0%</w:t>
            </w:r>
          </w:p>
        </w:tc>
        <w:tc>
          <w:tcPr>
            <w:tcW w:w="480" w:type="pct"/>
            <w:shd w:val="clear" w:color="auto" w:fill="B4E6EF"/>
            <w:noWrap/>
            <w:hideMark/>
          </w:tcPr>
          <w:p w14:paraId="3B51A43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8.2%</w:t>
            </w:r>
          </w:p>
        </w:tc>
      </w:tr>
      <w:tr w:rsidR="00A06DFE" w:rsidRPr="00230D9F" w14:paraId="7786F3A1"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933709E"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Brăila</w:t>
            </w:r>
          </w:p>
        </w:tc>
        <w:tc>
          <w:tcPr>
            <w:tcW w:w="588" w:type="pct"/>
            <w:shd w:val="clear" w:color="auto" w:fill="auto"/>
            <w:noWrap/>
            <w:hideMark/>
          </w:tcPr>
          <w:p w14:paraId="35742CD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3,919</w:t>
            </w:r>
          </w:p>
        </w:tc>
        <w:tc>
          <w:tcPr>
            <w:tcW w:w="588" w:type="pct"/>
            <w:shd w:val="clear" w:color="auto" w:fill="auto"/>
            <w:noWrap/>
            <w:hideMark/>
          </w:tcPr>
          <w:p w14:paraId="44E862C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41,202</w:t>
            </w:r>
          </w:p>
        </w:tc>
        <w:tc>
          <w:tcPr>
            <w:tcW w:w="588" w:type="pct"/>
            <w:shd w:val="clear" w:color="auto" w:fill="auto"/>
            <w:noWrap/>
            <w:hideMark/>
          </w:tcPr>
          <w:p w14:paraId="222375F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38,597</w:t>
            </w:r>
          </w:p>
        </w:tc>
        <w:tc>
          <w:tcPr>
            <w:tcW w:w="588" w:type="pct"/>
            <w:shd w:val="clear" w:color="auto" w:fill="auto"/>
            <w:noWrap/>
            <w:hideMark/>
          </w:tcPr>
          <w:p w14:paraId="45716B9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2,534</w:t>
            </w:r>
          </w:p>
        </w:tc>
        <w:tc>
          <w:tcPr>
            <w:tcW w:w="486" w:type="pct"/>
            <w:shd w:val="clear" w:color="auto" w:fill="auto"/>
            <w:noWrap/>
            <w:hideMark/>
          </w:tcPr>
          <w:p w14:paraId="2B3A023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2,195</w:t>
            </w:r>
          </w:p>
        </w:tc>
        <w:tc>
          <w:tcPr>
            <w:tcW w:w="436" w:type="pct"/>
            <w:gridSpan w:val="2"/>
            <w:shd w:val="clear" w:color="auto" w:fill="auto"/>
            <w:noWrap/>
            <w:hideMark/>
          </w:tcPr>
          <w:p w14:paraId="6B73907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93.7%</w:t>
            </w:r>
          </w:p>
        </w:tc>
        <w:tc>
          <w:tcPr>
            <w:tcW w:w="415" w:type="pct"/>
            <w:shd w:val="clear" w:color="auto" w:fill="auto"/>
            <w:noWrap/>
            <w:hideMark/>
          </w:tcPr>
          <w:p w14:paraId="4B7AA7B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6.2%</w:t>
            </w:r>
          </w:p>
        </w:tc>
        <w:tc>
          <w:tcPr>
            <w:tcW w:w="480" w:type="pct"/>
            <w:shd w:val="clear" w:color="auto" w:fill="auto"/>
            <w:noWrap/>
            <w:hideMark/>
          </w:tcPr>
          <w:p w14:paraId="3B81A44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5.3%</w:t>
            </w:r>
          </w:p>
        </w:tc>
      </w:tr>
      <w:tr w:rsidR="00A06DFE" w:rsidRPr="00230D9F" w14:paraId="36885C8B"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0F3D532A"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Buzău</w:t>
            </w:r>
          </w:p>
        </w:tc>
        <w:tc>
          <w:tcPr>
            <w:tcW w:w="588" w:type="pct"/>
            <w:shd w:val="clear" w:color="auto" w:fill="auto"/>
            <w:noWrap/>
            <w:hideMark/>
          </w:tcPr>
          <w:p w14:paraId="3EAC267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2,006</w:t>
            </w:r>
          </w:p>
        </w:tc>
        <w:tc>
          <w:tcPr>
            <w:tcW w:w="588" w:type="pct"/>
            <w:shd w:val="clear" w:color="auto" w:fill="auto"/>
            <w:noWrap/>
            <w:hideMark/>
          </w:tcPr>
          <w:p w14:paraId="6D4D2DA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60,175</w:t>
            </w:r>
          </w:p>
        </w:tc>
        <w:tc>
          <w:tcPr>
            <w:tcW w:w="588" w:type="pct"/>
            <w:shd w:val="clear" w:color="auto" w:fill="auto"/>
            <w:noWrap/>
            <w:hideMark/>
          </w:tcPr>
          <w:p w14:paraId="44DE1C6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57,944</w:t>
            </w:r>
          </w:p>
        </w:tc>
        <w:tc>
          <w:tcPr>
            <w:tcW w:w="588" w:type="pct"/>
            <w:shd w:val="clear" w:color="auto" w:fill="auto"/>
            <w:noWrap/>
            <w:hideMark/>
          </w:tcPr>
          <w:p w14:paraId="17F3FA6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2,036</w:t>
            </w:r>
          </w:p>
        </w:tc>
        <w:tc>
          <w:tcPr>
            <w:tcW w:w="486" w:type="pct"/>
            <w:shd w:val="clear" w:color="auto" w:fill="auto"/>
            <w:noWrap/>
            <w:hideMark/>
          </w:tcPr>
          <w:p w14:paraId="05D90AB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1,730</w:t>
            </w:r>
          </w:p>
        </w:tc>
        <w:tc>
          <w:tcPr>
            <w:tcW w:w="436" w:type="pct"/>
            <w:gridSpan w:val="2"/>
            <w:shd w:val="clear" w:color="auto" w:fill="auto"/>
            <w:noWrap/>
            <w:hideMark/>
          </w:tcPr>
          <w:p w14:paraId="727DFB0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96.3%</w:t>
            </w:r>
          </w:p>
        </w:tc>
        <w:tc>
          <w:tcPr>
            <w:tcW w:w="415" w:type="pct"/>
            <w:shd w:val="clear" w:color="auto" w:fill="auto"/>
            <w:noWrap/>
            <w:hideMark/>
          </w:tcPr>
          <w:p w14:paraId="6613495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3.4%</w:t>
            </w:r>
          </w:p>
        </w:tc>
        <w:tc>
          <w:tcPr>
            <w:tcW w:w="480" w:type="pct"/>
            <w:shd w:val="clear" w:color="auto" w:fill="auto"/>
            <w:noWrap/>
            <w:hideMark/>
          </w:tcPr>
          <w:p w14:paraId="0CF1E26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2.9%</w:t>
            </w:r>
          </w:p>
        </w:tc>
      </w:tr>
      <w:tr w:rsidR="00A06DFE" w:rsidRPr="00230D9F" w14:paraId="6651BF85"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8531E62"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Constanța</w:t>
            </w:r>
          </w:p>
        </w:tc>
        <w:tc>
          <w:tcPr>
            <w:tcW w:w="588" w:type="pct"/>
            <w:shd w:val="clear" w:color="auto" w:fill="auto"/>
            <w:noWrap/>
            <w:hideMark/>
          </w:tcPr>
          <w:p w14:paraId="17C15FE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4,262</w:t>
            </w:r>
          </w:p>
        </w:tc>
        <w:tc>
          <w:tcPr>
            <w:tcW w:w="588" w:type="pct"/>
            <w:shd w:val="clear" w:color="auto" w:fill="auto"/>
            <w:noWrap/>
            <w:hideMark/>
          </w:tcPr>
          <w:p w14:paraId="708A0E7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102,215</w:t>
            </w:r>
          </w:p>
        </w:tc>
        <w:tc>
          <w:tcPr>
            <w:tcW w:w="588" w:type="pct"/>
            <w:shd w:val="clear" w:color="auto" w:fill="auto"/>
            <w:noWrap/>
            <w:hideMark/>
          </w:tcPr>
          <w:p w14:paraId="7B5ADA3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97,466</w:t>
            </w:r>
          </w:p>
        </w:tc>
        <w:tc>
          <w:tcPr>
            <w:tcW w:w="588" w:type="pct"/>
            <w:shd w:val="clear" w:color="auto" w:fill="auto"/>
            <w:noWrap/>
            <w:hideMark/>
          </w:tcPr>
          <w:p w14:paraId="6772D6F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4,439</w:t>
            </w:r>
          </w:p>
        </w:tc>
        <w:tc>
          <w:tcPr>
            <w:tcW w:w="486" w:type="pct"/>
            <w:shd w:val="clear" w:color="auto" w:fill="auto"/>
            <w:noWrap/>
            <w:hideMark/>
          </w:tcPr>
          <w:p w14:paraId="3BAE5B6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6,204</w:t>
            </w:r>
          </w:p>
        </w:tc>
        <w:tc>
          <w:tcPr>
            <w:tcW w:w="436" w:type="pct"/>
            <w:gridSpan w:val="2"/>
            <w:shd w:val="clear" w:color="auto" w:fill="auto"/>
            <w:noWrap/>
            <w:hideMark/>
          </w:tcPr>
          <w:p w14:paraId="2AF4B6A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95.4%</w:t>
            </w:r>
          </w:p>
        </w:tc>
        <w:tc>
          <w:tcPr>
            <w:tcW w:w="415" w:type="pct"/>
            <w:shd w:val="clear" w:color="auto" w:fill="auto"/>
            <w:noWrap/>
            <w:hideMark/>
          </w:tcPr>
          <w:p w14:paraId="090F649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4.3%</w:t>
            </w:r>
          </w:p>
        </w:tc>
        <w:tc>
          <w:tcPr>
            <w:tcW w:w="480" w:type="pct"/>
            <w:shd w:val="clear" w:color="auto" w:fill="auto"/>
            <w:noWrap/>
            <w:hideMark/>
          </w:tcPr>
          <w:p w14:paraId="2E935C8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6.1%</w:t>
            </w:r>
          </w:p>
        </w:tc>
      </w:tr>
      <w:tr w:rsidR="00A06DFE" w:rsidRPr="00230D9F" w14:paraId="494656AB"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92D43A8"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Galați</w:t>
            </w:r>
          </w:p>
        </w:tc>
        <w:tc>
          <w:tcPr>
            <w:tcW w:w="588" w:type="pct"/>
            <w:shd w:val="clear" w:color="auto" w:fill="auto"/>
            <w:noWrap/>
            <w:hideMark/>
          </w:tcPr>
          <w:p w14:paraId="088964E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3,184</w:t>
            </w:r>
          </w:p>
        </w:tc>
        <w:tc>
          <w:tcPr>
            <w:tcW w:w="588" w:type="pct"/>
            <w:shd w:val="clear" w:color="auto" w:fill="auto"/>
            <w:noWrap/>
            <w:hideMark/>
          </w:tcPr>
          <w:p w14:paraId="19F1398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72,800</w:t>
            </w:r>
          </w:p>
        </w:tc>
        <w:tc>
          <w:tcPr>
            <w:tcW w:w="588" w:type="pct"/>
            <w:shd w:val="clear" w:color="auto" w:fill="auto"/>
            <w:noWrap/>
            <w:hideMark/>
          </w:tcPr>
          <w:p w14:paraId="5638C5A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66,987</w:t>
            </w:r>
          </w:p>
        </w:tc>
        <w:tc>
          <w:tcPr>
            <w:tcW w:w="588" w:type="pct"/>
            <w:shd w:val="clear" w:color="auto" w:fill="auto"/>
            <w:noWrap/>
            <w:hideMark/>
          </w:tcPr>
          <w:p w14:paraId="5B04BC0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5,436</w:t>
            </w:r>
          </w:p>
        </w:tc>
        <w:tc>
          <w:tcPr>
            <w:tcW w:w="486" w:type="pct"/>
            <w:shd w:val="clear" w:color="auto" w:fill="auto"/>
            <w:noWrap/>
            <w:hideMark/>
          </w:tcPr>
          <w:p w14:paraId="5FADBF7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6,654</w:t>
            </w:r>
          </w:p>
        </w:tc>
        <w:tc>
          <w:tcPr>
            <w:tcW w:w="436" w:type="pct"/>
            <w:gridSpan w:val="2"/>
            <w:shd w:val="clear" w:color="auto" w:fill="auto"/>
            <w:noWrap/>
            <w:hideMark/>
          </w:tcPr>
          <w:p w14:paraId="279631A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92.0%</w:t>
            </w:r>
          </w:p>
        </w:tc>
        <w:tc>
          <w:tcPr>
            <w:tcW w:w="415" w:type="pct"/>
            <w:shd w:val="clear" w:color="auto" w:fill="auto"/>
            <w:noWrap/>
            <w:hideMark/>
          </w:tcPr>
          <w:p w14:paraId="47FBF18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7.5%</w:t>
            </w:r>
          </w:p>
        </w:tc>
        <w:tc>
          <w:tcPr>
            <w:tcW w:w="480" w:type="pct"/>
            <w:shd w:val="clear" w:color="auto" w:fill="auto"/>
            <w:noWrap/>
            <w:hideMark/>
          </w:tcPr>
          <w:p w14:paraId="276E307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w:t>
            </w:r>
          </w:p>
        </w:tc>
      </w:tr>
      <w:tr w:rsidR="00A06DFE" w:rsidRPr="00230D9F" w14:paraId="696AF9A5"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A77A741"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Tulcea</w:t>
            </w:r>
          </w:p>
        </w:tc>
        <w:tc>
          <w:tcPr>
            <w:tcW w:w="588" w:type="pct"/>
            <w:shd w:val="clear" w:color="auto" w:fill="auto"/>
            <w:noWrap/>
            <w:hideMark/>
          </w:tcPr>
          <w:p w14:paraId="4B5826E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2,648</w:t>
            </w:r>
          </w:p>
        </w:tc>
        <w:tc>
          <w:tcPr>
            <w:tcW w:w="588" w:type="pct"/>
            <w:shd w:val="clear" w:color="auto" w:fill="auto"/>
            <w:noWrap/>
            <w:hideMark/>
          </w:tcPr>
          <w:p w14:paraId="0FD85D6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28,055</w:t>
            </w:r>
          </w:p>
        </w:tc>
        <w:tc>
          <w:tcPr>
            <w:tcW w:w="588" w:type="pct"/>
            <w:shd w:val="clear" w:color="auto" w:fill="auto"/>
            <w:noWrap/>
            <w:hideMark/>
          </w:tcPr>
          <w:p w14:paraId="7A84262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25,474</w:t>
            </w:r>
          </w:p>
        </w:tc>
        <w:tc>
          <w:tcPr>
            <w:tcW w:w="588" w:type="pct"/>
            <w:shd w:val="clear" w:color="auto" w:fill="auto"/>
            <w:noWrap/>
            <w:hideMark/>
          </w:tcPr>
          <w:p w14:paraId="3AB9DD4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2,496</w:t>
            </w:r>
          </w:p>
        </w:tc>
        <w:tc>
          <w:tcPr>
            <w:tcW w:w="486" w:type="pct"/>
            <w:shd w:val="clear" w:color="auto" w:fill="auto"/>
            <w:noWrap/>
            <w:hideMark/>
          </w:tcPr>
          <w:p w14:paraId="0769A39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2,301</w:t>
            </w:r>
          </w:p>
        </w:tc>
        <w:tc>
          <w:tcPr>
            <w:tcW w:w="436" w:type="pct"/>
            <w:gridSpan w:val="2"/>
            <w:shd w:val="clear" w:color="auto" w:fill="auto"/>
            <w:noWrap/>
            <w:hideMark/>
          </w:tcPr>
          <w:p w14:paraId="7AB67CD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90.8%</w:t>
            </w:r>
          </w:p>
        </w:tc>
        <w:tc>
          <w:tcPr>
            <w:tcW w:w="415" w:type="pct"/>
            <w:shd w:val="clear" w:color="auto" w:fill="auto"/>
            <w:noWrap/>
            <w:hideMark/>
          </w:tcPr>
          <w:p w14:paraId="45DF8CB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8.9%</w:t>
            </w:r>
          </w:p>
        </w:tc>
        <w:tc>
          <w:tcPr>
            <w:tcW w:w="480" w:type="pct"/>
            <w:shd w:val="clear" w:color="auto" w:fill="auto"/>
            <w:noWrap/>
            <w:hideMark/>
          </w:tcPr>
          <w:p w14:paraId="2C26D94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8.2%</w:t>
            </w:r>
          </w:p>
        </w:tc>
      </w:tr>
      <w:tr w:rsidR="00A06DFE" w:rsidRPr="00230D9F" w14:paraId="2A791E5F"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47F82242"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Vrancea</w:t>
            </w:r>
          </w:p>
        </w:tc>
        <w:tc>
          <w:tcPr>
            <w:tcW w:w="588" w:type="pct"/>
            <w:shd w:val="clear" w:color="auto" w:fill="auto"/>
            <w:noWrap/>
            <w:hideMark/>
          </w:tcPr>
          <w:p w14:paraId="1547065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3,577</w:t>
            </w:r>
          </w:p>
        </w:tc>
        <w:tc>
          <w:tcPr>
            <w:tcW w:w="588" w:type="pct"/>
            <w:shd w:val="clear" w:color="auto" w:fill="auto"/>
            <w:noWrap/>
            <w:hideMark/>
          </w:tcPr>
          <w:p w14:paraId="60CBBCB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48,736</w:t>
            </w:r>
          </w:p>
        </w:tc>
        <w:tc>
          <w:tcPr>
            <w:tcW w:w="588" w:type="pct"/>
            <w:shd w:val="clear" w:color="auto" w:fill="auto"/>
            <w:noWrap/>
            <w:hideMark/>
          </w:tcPr>
          <w:p w14:paraId="03142C7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40,726</w:t>
            </w:r>
          </w:p>
        </w:tc>
        <w:tc>
          <w:tcPr>
            <w:tcW w:w="588" w:type="pct"/>
            <w:shd w:val="clear" w:color="auto" w:fill="auto"/>
            <w:noWrap/>
            <w:hideMark/>
          </w:tcPr>
          <w:p w14:paraId="37F9FB7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7,751</w:t>
            </w:r>
          </w:p>
        </w:tc>
        <w:tc>
          <w:tcPr>
            <w:tcW w:w="486" w:type="pct"/>
            <w:shd w:val="clear" w:color="auto" w:fill="auto"/>
            <w:noWrap/>
            <w:hideMark/>
          </w:tcPr>
          <w:p w14:paraId="0C2FD25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9,721</w:t>
            </w:r>
          </w:p>
        </w:tc>
        <w:tc>
          <w:tcPr>
            <w:tcW w:w="436" w:type="pct"/>
            <w:gridSpan w:val="2"/>
            <w:shd w:val="clear" w:color="auto" w:fill="auto"/>
            <w:noWrap/>
            <w:hideMark/>
          </w:tcPr>
          <w:p w14:paraId="21A5AF4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83.6%</w:t>
            </w:r>
          </w:p>
        </w:tc>
        <w:tc>
          <w:tcPr>
            <w:tcW w:w="415" w:type="pct"/>
            <w:shd w:val="clear" w:color="auto" w:fill="auto"/>
            <w:noWrap/>
            <w:hideMark/>
          </w:tcPr>
          <w:p w14:paraId="6C42BFF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15.9%</w:t>
            </w:r>
          </w:p>
        </w:tc>
        <w:tc>
          <w:tcPr>
            <w:tcW w:w="480" w:type="pct"/>
            <w:shd w:val="clear" w:color="auto" w:fill="auto"/>
            <w:noWrap/>
            <w:hideMark/>
          </w:tcPr>
          <w:p w14:paraId="57CB39E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19.9%</w:t>
            </w:r>
          </w:p>
        </w:tc>
      </w:tr>
      <w:tr w:rsidR="003B46BC" w:rsidRPr="00230D9F" w14:paraId="28800B3B"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038EF8FC"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MACROREGIUNEA TREI</w:t>
            </w:r>
          </w:p>
        </w:tc>
        <w:tc>
          <w:tcPr>
            <w:tcW w:w="588" w:type="pct"/>
            <w:shd w:val="clear" w:color="auto" w:fill="B4E6EF"/>
            <w:noWrap/>
            <w:hideMark/>
          </w:tcPr>
          <w:p w14:paraId="1EF2803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36,553</w:t>
            </w:r>
          </w:p>
        </w:tc>
        <w:tc>
          <w:tcPr>
            <w:tcW w:w="588" w:type="pct"/>
            <w:shd w:val="clear" w:color="auto" w:fill="B4E6EF"/>
            <w:noWrap/>
            <w:hideMark/>
          </w:tcPr>
          <w:p w14:paraId="582C847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703,623</w:t>
            </w:r>
          </w:p>
        </w:tc>
        <w:tc>
          <w:tcPr>
            <w:tcW w:w="588" w:type="pct"/>
            <w:shd w:val="clear" w:color="auto" w:fill="B4E6EF"/>
            <w:noWrap/>
            <w:hideMark/>
          </w:tcPr>
          <w:p w14:paraId="3EE2603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668,477</w:t>
            </w:r>
          </w:p>
        </w:tc>
        <w:tc>
          <w:tcPr>
            <w:tcW w:w="588" w:type="pct"/>
            <w:shd w:val="clear" w:color="auto" w:fill="B4E6EF"/>
            <w:noWrap/>
            <w:hideMark/>
          </w:tcPr>
          <w:p w14:paraId="0D92AE9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32,680</w:t>
            </w:r>
          </w:p>
        </w:tc>
        <w:tc>
          <w:tcPr>
            <w:tcW w:w="486" w:type="pct"/>
            <w:shd w:val="clear" w:color="auto" w:fill="B4E6EF"/>
            <w:noWrap/>
            <w:hideMark/>
          </w:tcPr>
          <w:p w14:paraId="4F3FE98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41,743</w:t>
            </w:r>
          </w:p>
        </w:tc>
        <w:tc>
          <w:tcPr>
            <w:tcW w:w="436" w:type="pct"/>
            <w:gridSpan w:val="2"/>
            <w:shd w:val="clear" w:color="auto" w:fill="B4E6EF"/>
            <w:noWrap/>
            <w:hideMark/>
          </w:tcPr>
          <w:p w14:paraId="61EF061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95.0%</w:t>
            </w:r>
          </w:p>
        </w:tc>
        <w:tc>
          <w:tcPr>
            <w:tcW w:w="415" w:type="pct"/>
            <w:shd w:val="clear" w:color="auto" w:fill="B4E6EF"/>
            <w:noWrap/>
            <w:hideMark/>
          </w:tcPr>
          <w:p w14:paraId="29C9414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4.6%</w:t>
            </w:r>
          </w:p>
        </w:tc>
        <w:tc>
          <w:tcPr>
            <w:tcW w:w="480" w:type="pct"/>
            <w:shd w:val="clear" w:color="auto" w:fill="B4E6EF"/>
            <w:noWrap/>
            <w:hideMark/>
          </w:tcPr>
          <w:p w14:paraId="28D9042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5.9%</w:t>
            </w:r>
          </w:p>
        </w:tc>
      </w:tr>
      <w:tr w:rsidR="003B46BC" w:rsidRPr="00230D9F" w14:paraId="28E5A27B"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533B9479"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Sud-Muntenia</w:t>
            </w:r>
          </w:p>
        </w:tc>
        <w:tc>
          <w:tcPr>
            <w:tcW w:w="588" w:type="pct"/>
            <w:shd w:val="clear" w:color="auto" w:fill="B4E6EF"/>
            <w:noWrap/>
            <w:hideMark/>
          </w:tcPr>
          <w:p w14:paraId="2FBBCF1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30,695</w:t>
            </w:r>
          </w:p>
        </w:tc>
        <w:tc>
          <w:tcPr>
            <w:tcW w:w="588" w:type="pct"/>
            <w:shd w:val="clear" w:color="auto" w:fill="B4E6EF"/>
            <w:noWrap/>
            <w:hideMark/>
          </w:tcPr>
          <w:p w14:paraId="53042C6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399,097</w:t>
            </w:r>
          </w:p>
        </w:tc>
        <w:tc>
          <w:tcPr>
            <w:tcW w:w="588" w:type="pct"/>
            <w:shd w:val="clear" w:color="auto" w:fill="B4E6EF"/>
            <w:noWrap/>
            <w:hideMark/>
          </w:tcPr>
          <w:p w14:paraId="622821B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371,336</w:t>
            </w:r>
          </w:p>
        </w:tc>
        <w:tc>
          <w:tcPr>
            <w:tcW w:w="588" w:type="pct"/>
            <w:shd w:val="clear" w:color="auto" w:fill="B4E6EF"/>
            <w:noWrap/>
            <w:hideMark/>
          </w:tcPr>
          <w:p w14:paraId="38A343F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26,325</w:t>
            </w:r>
          </w:p>
        </w:tc>
        <w:tc>
          <w:tcPr>
            <w:tcW w:w="486" w:type="pct"/>
            <w:shd w:val="clear" w:color="auto" w:fill="B4E6EF"/>
            <w:noWrap/>
            <w:hideMark/>
          </w:tcPr>
          <w:p w14:paraId="6A72978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31,053</w:t>
            </w:r>
          </w:p>
        </w:tc>
        <w:tc>
          <w:tcPr>
            <w:tcW w:w="436" w:type="pct"/>
            <w:gridSpan w:val="2"/>
            <w:shd w:val="clear" w:color="auto" w:fill="B4E6EF"/>
            <w:noWrap/>
            <w:hideMark/>
          </w:tcPr>
          <w:p w14:paraId="492BA5C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93.0%</w:t>
            </w:r>
          </w:p>
        </w:tc>
        <w:tc>
          <w:tcPr>
            <w:tcW w:w="415" w:type="pct"/>
            <w:shd w:val="clear" w:color="auto" w:fill="B4E6EF"/>
            <w:noWrap/>
            <w:hideMark/>
          </w:tcPr>
          <w:p w14:paraId="2A83A2A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6.6%</w:t>
            </w:r>
          </w:p>
        </w:tc>
        <w:tc>
          <w:tcPr>
            <w:tcW w:w="480" w:type="pct"/>
            <w:shd w:val="clear" w:color="auto" w:fill="B4E6EF"/>
            <w:noWrap/>
            <w:hideMark/>
          </w:tcPr>
          <w:p w14:paraId="1704A97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7.8%</w:t>
            </w:r>
          </w:p>
        </w:tc>
      </w:tr>
      <w:tr w:rsidR="003B46BC" w:rsidRPr="00230D9F" w14:paraId="2E64C30F"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0C970C46"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lastRenderedPageBreak/>
              <w:t>Argeș</w:t>
            </w:r>
          </w:p>
        </w:tc>
        <w:tc>
          <w:tcPr>
            <w:tcW w:w="588" w:type="pct"/>
            <w:shd w:val="clear" w:color="auto" w:fill="FFC000"/>
            <w:noWrap/>
            <w:hideMark/>
          </w:tcPr>
          <w:p w14:paraId="19BE86C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12,030</w:t>
            </w:r>
          </w:p>
        </w:tc>
        <w:tc>
          <w:tcPr>
            <w:tcW w:w="588" w:type="pct"/>
            <w:shd w:val="clear" w:color="auto" w:fill="FFC000"/>
            <w:noWrap/>
            <w:hideMark/>
          </w:tcPr>
          <w:p w14:paraId="3D44BC8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85,712</w:t>
            </w:r>
          </w:p>
        </w:tc>
        <w:tc>
          <w:tcPr>
            <w:tcW w:w="588" w:type="pct"/>
            <w:shd w:val="clear" w:color="auto" w:fill="FFC000"/>
            <w:noWrap/>
            <w:hideMark/>
          </w:tcPr>
          <w:p w14:paraId="11028C0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81,903</w:t>
            </w:r>
          </w:p>
        </w:tc>
        <w:tc>
          <w:tcPr>
            <w:tcW w:w="588" w:type="pct"/>
            <w:shd w:val="clear" w:color="auto" w:fill="FFC000"/>
            <w:noWrap/>
            <w:hideMark/>
          </w:tcPr>
          <w:p w14:paraId="29C18B8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3,526</w:t>
            </w:r>
          </w:p>
        </w:tc>
        <w:tc>
          <w:tcPr>
            <w:tcW w:w="486" w:type="pct"/>
            <w:shd w:val="clear" w:color="auto" w:fill="FFC000"/>
            <w:noWrap/>
            <w:hideMark/>
          </w:tcPr>
          <w:p w14:paraId="0111B3D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5,335</w:t>
            </w:r>
          </w:p>
        </w:tc>
        <w:tc>
          <w:tcPr>
            <w:tcW w:w="436" w:type="pct"/>
            <w:gridSpan w:val="2"/>
            <w:shd w:val="clear" w:color="auto" w:fill="FFC000"/>
            <w:noWrap/>
            <w:hideMark/>
          </w:tcPr>
          <w:p w14:paraId="1F2D597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95.6%</w:t>
            </w:r>
          </w:p>
        </w:tc>
        <w:tc>
          <w:tcPr>
            <w:tcW w:w="415" w:type="pct"/>
            <w:shd w:val="clear" w:color="auto" w:fill="FFC000"/>
            <w:noWrap/>
            <w:hideMark/>
          </w:tcPr>
          <w:p w14:paraId="29CDBE3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4.1%</w:t>
            </w:r>
          </w:p>
        </w:tc>
        <w:tc>
          <w:tcPr>
            <w:tcW w:w="480" w:type="pct"/>
            <w:shd w:val="clear" w:color="auto" w:fill="FFC000"/>
            <w:noWrap/>
            <w:hideMark/>
          </w:tcPr>
          <w:p w14:paraId="5507FC3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6.2%</w:t>
            </w:r>
          </w:p>
        </w:tc>
      </w:tr>
      <w:tr w:rsidR="00A06DFE" w:rsidRPr="00230D9F" w14:paraId="300BED20"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A9BE13A"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Călărași</w:t>
            </w:r>
          </w:p>
        </w:tc>
        <w:tc>
          <w:tcPr>
            <w:tcW w:w="588" w:type="pct"/>
            <w:shd w:val="clear" w:color="auto" w:fill="auto"/>
            <w:noWrap/>
            <w:hideMark/>
          </w:tcPr>
          <w:p w14:paraId="791C528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1,694</w:t>
            </w:r>
          </w:p>
        </w:tc>
        <w:tc>
          <w:tcPr>
            <w:tcW w:w="588" w:type="pct"/>
            <w:shd w:val="clear" w:color="auto" w:fill="auto"/>
            <w:noWrap/>
            <w:hideMark/>
          </w:tcPr>
          <w:p w14:paraId="4E97B4F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38,780</w:t>
            </w:r>
          </w:p>
        </w:tc>
        <w:tc>
          <w:tcPr>
            <w:tcW w:w="588" w:type="pct"/>
            <w:shd w:val="clear" w:color="auto" w:fill="auto"/>
            <w:noWrap/>
            <w:hideMark/>
          </w:tcPr>
          <w:p w14:paraId="2D05C44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35,164</w:t>
            </w:r>
          </w:p>
        </w:tc>
        <w:tc>
          <w:tcPr>
            <w:tcW w:w="588" w:type="pct"/>
            <w:shd w:val="clear" w:color="auto" w:fill="auto"/>
            <w:noWrap/>
            <w:hideMark/>
          </w:tcPr>
          <w:p w14:paraId="514827F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3,307</w:t>
            </w:r>
          </w:p>
        </w:tc>
        <w:tc>
          <w:tcPr>
            <w:tcW w:w="486" w:type="pct"/>
            <w:shd w:val="clear" w:color="auto" w:fill="auto"/>
            <w:noWrap/>
            <w:hideMark/>
          </w:tcPr>
          <w:p w14:paraId="5831395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2,570</w:t>
            </w:r>
          </w:p>
        </w:tc>
        <w:tc>
          <w:tcPr>
            <w:tcW w:w="436" w:type="pct"/>
            <w:gridSpan w:val="2"/>
            <w:shd w:val="clear" w:color="auto" w:fill="auto"/>
            <w:noWrap/>
            <w:hideMark/>
          </w:tcPr>
          <w:p w14:paraId="7370C06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90.7%</w:t>
            </w:r>
          </w:p>
        </w:tc>
        <w:tc>
          <w:tcPr>
            <w:tcW w:w="415" w:type="pct"/>
            <w:shd w:val="clear" w:color="auto" w:fill="auto"/>
            <w:noWrap/>
            <w:hideMark/>
          </w:tcPr>
          <w:p w14:paraId="4792F3E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8.5%</w:t>
            </w:r>
          </w:p>
        </w:tc>
        <w:tc>
          <w:tcPr>
            <w:tcW w:w="480" w:type="pct"/>
            <w:shd w:val="clear" w:color="auto" w:fill="auto"/>
            <w:noWrap/>
            <w:hideMark/>
          </w:tcPr>
          <w:p w14:paraId="6BA4E5A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6.6%</w:t>
            </w:r>
          </w:p>
        </w:tc>
      </w:tr>
      <w:tr w:rsidR="00A06DFE" w:rsidRPr="00230D9F" w14:paraId="7E97851B"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54949EFE"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Dâmbovița</w:t>
            </w:r>
          </w:p>
        </w:tc>
        <w:tc>
          <w:tcPr>
            <w:tcW w:w="588" w:type="pct"/>
            <w:shd w:val="clear" w:color="auto" w:fill="auto"/>
            <w:noWrap/>
            <w:hideMark/>
          </w:tcPr>
          <w:p w14:paraId="64A4633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4,357</w:t>
            </w:r>
          </w:p>
        </w:tc>
        <w:tc>
          <w:tcPr>
            <w:tcW w:w="588" w:type="pct"/>
            <w:shd w:val="clear" w:color="auto" w:fill="auto"/>
            <w:noWrap/>
            <w:hideMark/>
          </w:tcPr>
          <w:p w14:paraId="117F393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66,162</w:t>
            </w:r>
          </w:p>
        </w:tc>
        <w:tc>
          <w:tcPr>
            <w:tcW w:w="588" w:type="pct"/>
            <w:shd w:val="clear" w:color="auto" w:fill="auto"/>
            <w:noWrap/>
            <w:hideMark/>
          </w:tcPr>
          <w:p w14:paraId="58C356C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61,100</w:t>
            </w:r>
          </w:p>
        </w:tc>
        <w:tc>
          <w:tcPr>
            <w:tcW w:w="588" w:type="pct"/>
            <w:shd w:val="clear" w:color="auto" w:fill="auto"/>
            <w:noWrap/>
            <w:hideMark/>
          </w:tcPr>
          <w:p w14:paraId="58E457D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5,053</w:t>
            </w:r>
          </w:p>
        </w:tc>
        <w:tc>
          <w:tcPr>
            <w:tcW w:w="486" w:type="pct"/>
            <w:shd w:val="clear" w:color="auto" w:fill="auto"/>
            <w:noWrap/>
            <w:hideMark/>
          </w:tcPr>
          <w:p w14:paraId="4B0BE87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5,491</w:t>
            </w:r>
          </w:p>
        </w:tc>
        <w:tc>
          <w:tcPr>
            <w:tcW w:w="436" w:type="pct"/>
            <w:gridSpan w:val="2"/>
            <w:shd w:val="clear" w:color="auto" w:fill="auto"/>
            <w:noWrap/>
            <w:hideMark/>
          </w:tcPr>
          <w:p w14:paraId="22E210F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92.3%</w:t>
            </w:r>
          </w:p>
        </w:tc>
        <w:tc>
          <w:tcPr>
            <w:tcW w:w="415" w:type="pct"/>
            <w:shd w:val="clear" w:color="auto" w:fill="auto"/>
            <w:noWrap/>
            <w:hideMark/>
          </w:tcPr>
          <w:p w14:paraId="55B2D27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7.6%</w:t>
            </w:r>
          </w:p>
        </w:tc>
        <w:tc>
          <w:tcPr>
            <w:tcW w:w="480" w:type="pct"/>
            <w:shd w:val="clear" w:color="auto" w:fill="auto"/>
            <w:noWrap/>
            <w:hideMark/>
          </w:tcPr>
          <w:p w14:paraId="4840F22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8.3%</w:t>
            </w:r>
          </w:p>
        </w:tc>
      </w:tr>
      <w:tr w:rsidR="00A06DFE" w:rsidRPr="00230D9F" w14:paraId="470D956F"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15DA5812"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Giurgiu</w:t>
            </w:r>
          </w:p>
        </w:tc>
        <w:tc>
          <w:tcPr>
            <w:tcW w:w="588" w:type="pct"/>
            <w:shd w:val="clear" w:color="auto" w:fill="auto"/>
            <w:noWrap/>
            <w:hideMark/>
          </w:tcPr>
          <w:p w14:paraId="7471565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2,679</w:t>
            </w:r>
          </w:p>
        </w:tc>
        <w:tc>
          <w:tcPr>
            <w:tcW w:w="588" w:type="pct"/>
            <w:shd w:val="clear" w:color="auto" w:fill="auto"/>
            <w:noWrap/>
            <w:hideMark/>
          </w:tcPr>
          <w:p w14:paraId="3B0B5E5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33,138</w:t>
            </w:r>
          </w:p>
        </w:tc>
        <w:tc>
          <w:tcPr>
            <w:tcW w:w="588" w:type="pct"/>
            <w:shd w:val="clear" w:color="auto" w:fill="auto"/>
            <w:noWrap/>
            <w:hideMark/>
          </w:tcPr>
          <w:p w14:paraId="3E2E212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30,378</w:t>
            </w:r>
          </w:p>
        </w:tc>
        <w:tc>
          <w:tcPr>
            <w:tcW w:w="588" w:type="pct"/>
            <w:shd w:val="clear" w:color="auto" w:fill="auto"/>
            <w:noWrap/>
            <w:hideMark/>
          </w:tcPr>
          <w:p w14:paraId="0ABB3D0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2,695</w:t>
            </w:r>
          </w:p>
        </w:tc>
        <w:tc>
          <w:tcPr>
            <w:tcW w:w="486" w:type="pct"/>
            <w:shd w:val="clear" w:color="auto" w:fill="auto"/>
            <w:noWrap/>
            <w:hideMark/>
          </w:tcPr>
          <w:p w14:paraId="4C1FDC5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2,642</w:t>
            </w:r>
          </w:p>
        </w:tc>
        <w:tc>
          <w:tcPr>
            <w:tcW w:w="436" w:type="pct"/>
            <w:gridSpan w:val="2"/>
            <w:shd w:val="clear" w:color="auto" w:fill="auto"/>
            <w:noWrap/>
            <w:hideMark/>
          </w:tcPr>
          <w:p w14:paraId="7D54463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91.7%</w:t>
            </w:r>
          </w:p>
        </w:tc>
        <w:tc>
          <w:tcPr>
            <w:tcW w:w="415" w:type="pct"/>
            <w:shd w:val="clear" w:color="auto" w:fill="auto"/>
            <w:noWrap/>
            <w:hideMark/>
          </w:tcPr>
          <w:p w14:paraId="2517E6E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8.1%</w:t>
            </w:r>
          </w:p>
        </w:tc>
        <w:tc>
          <w:tcPr>
            <w:tcW w:w="480" w:type="pct"/>
            <w:shd w:val="clear" w:color="auto" w:fill="auto"/>
            <w:noWrap/>
            <w:hideMark/>
          </w:tcPr>
          <w:p w14:paraId="210139A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8.0%</w:t>
            </w:r>
          </w:p>
        </w:tc>
      </w:tr>
      <w:tr w:rsidR="00A06DFE" w:rsidRPr="00230D9F" w14:paraId="6063140A"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F2A8E06"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Ialomița</w:t>
            </w:r>
          </w:p>
        </w:tc>
        <w:tc>
          <w:tcPr>
            <w:tcW w:w="588" w:type="pct"/>
            <w:shd w:val="clear" w:color="auto" w:fill="auto"/>
            <w:noWrap/>
            <w:hideMark/>
          </w:tcPr>
          <w:p w14:paraId="4E97800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2,481</w:t>
            </w:r>
          </w:p>
        </w:tc>
        <w:tc>
          <w:tcPr>
            <w:tcW w:w="588" w:type="pct"/>
            <w:shd w:val="clear" w:color="auto" w:fill="auto"/>
            <w:noWrap/>
            <w:hideMark/>
          </w:tcPr>
          <w:p w14:paraId="251866F0"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35,612</w:t>
            </w:r>
          </w:p>
        </w:tc>
        <w:tc>
          <w:tcPr>
            <w:tcW w:w="588" w:type="pct"/>
            <w:shd w:val="clear" w:color="auto" w:fill="auto"/>
            <w:noWrap/>
            <w:hideMark/>
          </w:tcPr>
          <w:p w14:paraId="3431D47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32,558</w:t>
            </w:r>
          </w:p>
        </w:tc>
        <w:tc>
          <w:tcPr>
            <w:tcW w:w="588" w:type="pct"/>
            <w:shd w:val="clear" w:color="auto" w:fill="auto"/>
            <w:noWrap/>
            <w:hideMark/>
          </w:tcPr>
          <w:p w14:paraId="76B0937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2,929</w:t>
            </w:r>
          </w:p>
        </w:tc>
        <w:tc>
          <w:tcPr>
            <w:tcW w:w="486" w:type="pct"/>
            <w:shd w:val="clear" w:color="auto" w:fill="auto"/>
            <w:noWrap/>
            <w:hideMark/>
          </w:tcPr>
          <w:p w14:paraId="6F1581C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3,042</w:t>
            </w:r>
          </w:p>
        </w:tc>
        <w:tc>
          <w:tcPr>
            <w:tcW w:w="436" w:type="pct"/>
            <w:gridSpan w:val="2"/>
            <w:shd w:val="clear" w:color="auto" w:fill="auto"/>
            <w:noWrap/>
            <w:hideMark/>
          </w:tcPr>
          <w:p w14:paraId="2720E22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91.4%</w:t>
            </w:r>
          </w:p>
        </w:tc>
        <w:tc>
          <w:tcPr>
            <w:tcW w:w="415" w:type="pct"/>
            <w:shd w:val="clear" w:color="auto" w:fill="auto"/>
            <w:noWrap/>
            <w:hideMark/>
          </w:tcPr>
          <w:p w14:paraId="3390957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8.2%</w:t>
            </w:r>
          </w:p>
        </w:tc>
        <w:tc>
          <w:tcPr>
            <w:tcW w:w="480" w:type="pct"/>
            <w:shd w:val="clear" w:color="auto" w:fill="auto"/>
            <w:noWrap/>
            <w:hideMark/>
          </w:tcPr>
          <w:p w14:paraId="4CC2988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8.5%</w:t>
            </w:r>
          </w:p>
        </w:tc>
      </w:tr>
      <w:tr w:rsidR="00A06DFE" w:rsidRPr="00230D9F" w14:paraId="6B417BDB"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5404B406"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Prahova</w:t>
            </w:r>
          </w:p>
        </w:tc>
        <w:tc>
          <w:tcPr>
            <w:tcW w:w="588" w:type="pct"/>
            <w:shd w:val="clear" w:color="auto" w:fill="auto"/>
            <w:noWrap/>
            <w:hideMark/>
          </w:tcPr>
          <w:p w14:paraId="537B35B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2,004</w:t>
            </w:r>
          </w:p>
        </w:tc>
        <w:tc>
          <w:tcPr>
            <w:tcW w:w="588" w:type="pct"/>
            <w:shd w:val="clear" w:color="auto" w:fill="auto"/>
            <w:noWrap/>
            <w:hideMark/>
          </w:tcPr>
          <w:p w14:paraId="38C806F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99,500</w:t>
            </w:r>
          </w:p>
        </w:tc>
        <w:tc>
          <w:tcPr>
            <w:tcW w:w="588" w:type="pct"/>
            <w:shd w:val="clear" w:color="auto" w:fill="auto"/>
            <w:noWrap/>
            <w:hideMark/>
          </w:tcPr>
          <w:p w14:paraId="6CC023F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93,636</w:t>
            </w:r>
          </w:p>
        </w:tc>
        <w:tc>
          <w:tcPr>
            <w:tcW w:w="588" w:type="pct"/>
            <w:shd w:val="clear" w:color="auto" w:fill="auto"/>
            <w:noWrap/>
            <w:hideMark/>
          </w:tcPr>
          <w:p w14:paraId="2231C78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5,646</w:t>
            </w:r>
          </w:p>
        </w:tc>
        <w:tc>
          <w:tcPr>
            <w:tcW w:w="486" w:type="pct"/>
            <w:shd w:val="clear" w:color="auto" w:fill="auto"/>
            <w:noWrap/>
            <w:hideMark/>
          </w:tcPr>
          <w:p w14:paraId="6AC144D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9,015</w:t>
            </w:r>
          </w:p>
        </w:tc>
        <w:tc>
          <w:tcPr>
            <w:tcW w:w="436" w:type="pct"/>
            <w:gridSpan w:val="2"/>
            <w:shd w:val="clear" w:color="auto" w:fill="auto"/>
            <w:noWrap/>
            <w:hideMark/>
          </w:tcPr>
          <w:p w14:paraId="137BA78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94.1%</w:t>
            </w:r>
          </w:p>
        </w:tc>
        <w:tc>
          <w:tcPr>
            <w:tcW w:w="415" w:type="pct"/>
            <w:shd w:val="clear" w:color="auto" w:fill="auto"/>
            <w:noWrap/>
            <w:hideMark/>
          </w:tcPr>
          <w:p w14:paraId="09D7C13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5.7%</w:t>
            </w:r>
          </w:p>
        </w:tc>
        <w:tc>
          <w:tcPr>
            <w:tcW w:w="480" w:type="pct"/>
            <w:shd w:val="clear" w:color="auto" w:fill="auto"/>
            <w:noWrap/>
            <w:hideMark/>
          </w:tcPr>
          <w:p w14:paraId="351B16A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w:t>
            </w:r>
          </w:p>
        </w:tc>
      </w:tr>
      <w:tr w:rsidR="00A06DFE" w:rsidRPr="00230D9F" w14:paraId="3DE030DA"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4A396350"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Teleorman</w:t>
            </w:r>
          </w:p>
        </w:tc>
        <w:tc>
          <w:tcPr>
            <w:tcW w:w="588" w:type="pct"/>
            <w:shd w:val="clear" w:color="auto" w:fill="auto"/>
            <w:noWrap/>
            <w:hideMark/>
          </w:tcPr>
          <w:p w14:paraId="16A3DD7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5,450</w:t>
            </w:r>
          </w:p>
        </w:tc>
        <w:tc>
          <w:tcPr>
            <w:tcW w:w="588" w:type="pct"/>
            <w:shd w:val="clear" w:color="auto" w:fill="auto"/>
            <w:noWrap/>
            <w:hideMark/>
          </w:tcPr>
          <w:p w14:paraId="2774CDB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40,193</w:t>
            </w:r>
          </w:p>
        </w:tc>
        <w:tc>
          <w:tcPr>
            <w:tcW w:w="588" w:type="pct"/>
            <w:shd w:val="clear" w:color="auto" w:fill="auto"/>
            <w:noWrap/>
            <w:hideMark/>
          </w:tcPr>
          <w:p w14:paraId="4703CB8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36,597</w:t>
            </w:r>
          </w:p>
        </w:tc>
        <w:tc>
          <w:tcPr>
            <w:tcW w:w="588" w:type="pct"/>
            <w:shd w:val="clear" w:color="auto" w:fill="auto"/>
            <w:noWrap/>
            <w:hideMark/>
          </w:tcPr>
          <w:p w14:paraId="77A2E34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3,169</w:t>
            </w:r>
          </w:p>
        </w:tc>
        <w:tc>
          <w:tcPr>
            <w:tcW w:w="486" w:type="pct"/>
            <w:shd w:val="clear" w:color="auto" w:fill="auto"/>
            <w:noWrap/>
            <w:hideMark/>
          </w:tcPr>
          <w:p w14:paraId="3EF6560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2,958</w:t>
            </w:r>
          </w:p>
        </w:tc>
        <w:tc>
          <w:tcPr>
            <w:tcW w:w="436" w:type="pct"/>
            <w:gridSpan w:val="2"/>
            <w:shd w:val="clear" w:color="auto" w:fill="auto"/>
            <w:noWrap/>
            <w:hideMark/>
          </w:tcPr>
          <w:p w14:paraId="0B4F947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91.1%</w:t>
            </w:r>
          </w:p>
        </w:tc>
        <w:tc>
          <w:tcPr>
            <w:tcW w:w="415" w:type="pct"/>
            <w:shd w:val="clear" w:color="auto" w:fill="auto"/>
            <w:noWrap/>
            <w:hideMark/>
          </w:tcPr>
          <w:p w14:paraId="06FFD3C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7.9%</w:t>
            </w:r>
          </w:p>
        </w:tc>
        <w:tc>
          <w:tcPr>
            <w:tcW w:w="480" w:type="pct"/>
            <w:shd w:val="clear" w:color="auto" w:fill="auto"/>
            <w:noWrap/>
            <w:hideMark/>
          </w:tcPr>
          <w:p w14:paraId="1F6D444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7.4%</w:t>
            </w:r>
          </w:p>
        </w:tc>
      </w:tr>
      <w:tr w:rsidR="003B46BC" w:rsidRPr="00230D9F" w14:paraId="01ECEC3D"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5CBF00B9"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București-Ilfov</w:t>
            </w:r>
          </w:p>
        </w:tc>
        <w:tc>
          <w:tcPr>
            <w:tcW w:w="588" w:type="pct"/>
            <w:shd w:val="clear" w:color="auto" w:fill="B4E6EF"/>
            <w:noWrap/>
            <w:hideMark/>
          </w:tcPr>
          <w:p w14:paraId="268B97C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5,858</w:t>
            </w:r>
          </w:p>
        </w:tc>
        <w:tc>
          <w:tcPr>
            <w:tcW w:w="588" w:type="pct"/>
            <w:shd w:val="clear" w:color="auto" w:fill="B4E6EF"/>
            <w:noWrap/>
            <w:hideMark/>
          </w:tcPr>
          <w:p w14:paraId="544A1CE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304,526</w:t>
            </w:r>
          </w:p>
        </w:tc>
        <w:tc>
          <w:tcPr>
            <w:tcW w:w="588" w:type="pct"/>
            <w:shd w:val="clear" w:color="auto" w:fill="B4E6EF"/>
            <w:noWrap/>
            <w:hideMark/>
          </w:tcPr>
          <w:p w14:paraId="3A42EC6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297,141</w:t>
            </w:r>
          </w:p>
        </w:tc>
        <w:tc>
          <w:tcPr>
            <w:tcW w:w="588" w:type="pct"/>
            <w:shd w:val="clear" w:color="auto" w:fill="B4E6EF"/>
            <w:noWrap/>
            <w:hideMark/>
          </w:tcPr>
          <w:p w14:paraId="3474379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6,355</w:t>
            </w:r>
          </w:p>
        </w:tc>
        <w:tc>
          <w:tcPr>
            <w:tcW w:w="486" w:type="pct"/>
            <w:shd w:val="clear" w:color="auto" w:fill="B4E6EF"/>
            <w:noWrap/>
            <w:hideMark/>
          </w:tcPr>
          <w:p w14:paraId="69862FB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10,690</w:t>
            </w:r>
          </w:p>
        </w:tc>
        <w:tc>
          <w:tcPr>
            <w:tcW w:w="436" w:type="pct"/>
            <w:gridSpan w:val="2"/>
            <w:shd w:val="clear" w:color="auto" w:fill="B4E6EF"/>
            <w:noWrap/>
            <w:hideMark/>
          </w:tcPr>
          <w:p w14:paraId="5BE25E3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97.6%</w:t>
            </w:r>
          </w:p>
        </w:tc>
        <w:tc>
          <w:tcPr>
            <w:tcW w:w="415" w:type="pct"/>
            <w:shd w:val="clear" w:color="auto" w:fill="B4E6EF"/>
            <w:noWrap/>
            <w:hideMark/>
          </w:tcPr>
          <w:p w14:paraId="16456E2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2.1%</w:t>
            </w:r>
          </w:p>
        </w:tc>
        <w:tc>
          <w:tcPr>
            <w:tcW w:w="480" w:type="pct"/>
            <w:shd w:val="clear" w:color="auto" w:fill="B4E6EF"/>
            <w:noWrap/>
            <w:hideMark/>
          </w:tcPr>
          <w:p w14:paraId="009F7F8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3.5%</w:t>
            </w:r>
          </w:p>
        </w:tc>
      </w:tr>
      <w:tr w:rsidR="00A06DFE" w:rsidRPr="00230D9F" w14:paraId="6650F22A"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792F937C"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Ilfov</w:t>
            </w:r>
          </w:p>
        </w:tc>
        <w:tc>
          <w:tcPr>
            <w:tcW w:w="588" w:type="pct"/>
            <w:shd w:val="clear" w:color="auto" w:fill="auto"/>
            <w:noWrap/>
            <w:hideMark/>
          </w:tcPr>
          <w:p w14:paraId="3139F1A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3,997</w:t>
            </w:r>
          </w:p>
        </w:tc>
        <w:tc>
          <w:tcPr>
            <w:tcW w:w="588" w:type="pct"/>
            <w:shd w:val="clear" w:color="auto" w:fill="auto"/>
            <w:noWrap/>
            <w:hideMark/>
          </w:tcPr>
          <w:p w14:paraId="16F8205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50,512</w:t>
            </w:r>
          </w:p>
        </w:tc>
        <w:tc>
          <w:tcPr>
            <w:tcW w:w="588" w:type="pct"/>
            <w:shd w:val="clear" w:color="auto" w:fill="auto"/>
            <w:noWrap/>
            <w:hideMark/>
          </w:tcPr>
          <w:p w14:paraId="47FD2B1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50,067</w:t>
            </w:r>
          </w:p>
        </w:tc>
        <w:tc>
          <w:tcPr>
            <w:tcW w:w="588" w:type="pct"/>
            <w:shd w:val="clear" w:color="auto" w:fill="auto"/>
            <w:noWrap/>
            <w:hideMark/>
          </w:tcPr>
          <w:p w14:paraId="566B768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260</w:t>
            </w:r>
          </w:p>
        </w:tc>
        <w:tc>
          <w:tcPr>
            <w:tcW w:w="486" w:type="pct"/>
            <w:shd w:val="clear" w:color="auto" w:fill="auto"/>
            <w:noWrap/>
            <w:hideMark/>
          </w:tcPr>
          <w:p w14:paraId="73B03E4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240</w:t>
            </w:r>
          </w:p>
        </w:tc>
        <w:tc>
          <w:tcPr>
            <w:tcW w:w="436" w:type="pct"/>
            <w:gridSpan w:val="2"/>
            <w:shd w:val="clear" w:color="auto" w:fill="auto"/>
            <w:noWrap/>
            <w:hideMark/>
          </w:tcPr>
          <w:p w14:paraId="4B527DC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99.1%</w:t>
            </w:r>
          </w:p>
        </w:tc>
        <w:tc>
          <w:tcPr>
            <w:tcW w:w="415" w:type="pct"/>
            <w:shd w:val="clear" w:color="auto" w:fill="auto"/>
            <w:noWrap/>
            <w:hideMark/>
          </w:tcPr>
          <w:p w14:paraId="36AF9CC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0.5%</w:t>
            </w:r>
          </w:p>
        </w:tc>
        <w:tc>
          <w:tcPr>
            <w:tcW w:w="480" w:type="pct"/>
            <w:shd w:val="clear" w:color="auto" w:fill="auto"/>
            <w:noWrap/>
            <w:hideMark/>
          </w:tcPr>
          <w:p w14:paraId="0A1F1AB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0.5%</w:t>
            </w:r>
          </w:p>
        </w:tc>
      </w:tr>
      <w:tr w:rsidR="00A06DFE" w:rsidRPr="00230D9F" w14:paraId="2CC15176"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4A670F9F"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București</w:t>
            </w:r>
          </w:p>
        </w:tc>
        <w:tc>
          <w:tcPr>
            <w:tcW w:w="588" w:type="pct"/>
            <w:shd w:val="clear" w:color="auto" w:fill="auto"/>
            <w:noWrap/>
            <w:hideMark/>
          </w:tcPr>
          <w:p w14:paraId="6ECF22D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1,861</w:t>
            </w:r>
          </w:p>
        </w:tc>
        <w:tc>
          <w:tcPr>
            <w:tcW w:w="588" w:type="pct"/>
            <w:shd w:val="clear" w:color="auto" w:fill="auto"/>
            <w:noWrap/>
            <w:hideMark/>
          </w:tcPr>
          <w:p w14:paraId="1B78C1B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254,014</w:t>
            </w:r>
          </w:p>
        </w:tc>
        <w:tc>
          <w:tcPr>
            <w:tcW w:w="588" w:type="pct"/>
            <w:shd w:val="clear" w:color="auto" w:fill="auto"/>
            <w:noWrap/>
            <w:hideMark/>
          </w:tcPr>
          <w:p w14:paraId="02AD408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247,074</w:t>
            </w:r>
          </w:p>
        </w:tc>
        <w:tc>
          <w:tcPr>
            <w:tcW w:w="588" w:type="pct"/>
            <w:shd w:val="clear" w:color="auto" w:fill="auto"/>
            <w:noWrap/>
            <w:hideMark/>
          </w:tcPr>
          <w:p w14:paraId="4B9094B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6,095</w:t>
            </w:r>
          </w:p>
        </w:tc>
        <w:tc>
          <w:tcPr>
            <w:tcW w:w="486" w:type="pct"/>
            <w:shd w:val="clear" w:color="auto" w:fill="auto"/>
            <w:noWrap/>
            <w:hideMark/>
          </w:tcPr>
          <w:p w14:paraId="04A51F8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10,450</w:t>
            </w:r>
          </w:p>
        </w:tc>
        <w:tc>
          <w:tcPr>
            <w:tcW w:w="436" w:type="pct"/>
            <w:gridSpan w:val="2"/>
            <w:shd w:val="clear" w:color="auto" w:fill="auto"/>
            <w:noWrap/>
            <w:hideMark/>
          </w:tcPr>
          <w:p w14:paraId="4DB629C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97.3%</w:t>
            </w:r>
          </w:p>
        </w:tc>
        <w:tc>
          <w:tcPr>
            <w:tcW w:w="415" w:type="pct"/>
            <w:shd w:val="clear" w:color="auto" w:fill="auto"/>
            <w:noWrap/>
            <w:hideMark/>
          </w:tcPr>
          <w:p w14:paraId="606D543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2.4%</w:t>
            </w:r>
          </w:p>
        </w:tc>
        <w:tc>
          <w:tcPr>
            <w:tcW w:w="480" w:type="pct"/>
            <w:shd w:val="clear" w:color="auto" w:fill="auto"/>
            <w:noWrap/>
            <w:hideMark/>
          </w:tcPr>
          <w:p w14:paraId="5D44A02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4.1%</w:t>
            </w:r>
          </w:p>
        </w:tc>
      </w:tr>
      <w:tr w:rsidR="003B46BC" w:rsidRPr="00230D9F" w14:paraId="566FBB1A"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0F5EEC6B"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MACROREGIUNEA PATRU</w:t>
            </w:r>
          </w:p>
        </w:tc>
        <w:tc>
          <w:tcPr>
            <w:tcW w:w="588" w:type="pct"/>
            <w:shd w:val="clear" w:color="auto" w:fill="B4E6EF"/>
            <w:noWrap/>
            <w:hideMark/>
          </w:tcPr>
          <w:p w14:paraId="47A0827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38,954</w:t>
            </w:r>
          </w:p>
        </w:tc>
        <w:tc>
          <w:tcPr>
            <w:tcW w:w="588" w:type="pct"/>
            <w:shd w:val="clear" w:color="auto" w:fill="B4E6EF"/>
            <w:noWrap/>
            <w:hideMark/>
          </w:tcPr>
          <w:p w14:paraId="73B9CE8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509,772</w:t>
            </w:r>
          </w:p>
        </w:tc>
        <w:tc>
          <w:tcPr>
            <w:tcW w:w="588" w:type="pct"/>
            <w:shd w:val="clear" w:color="auto" w:fill="B4E6EF"/>
            <w:noWrap/>
            <w:hideMark/>
          </w:tcPr>
          <w:p w14:paraId="3A3596F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472,534</w:t>
            </w:r>
          </w:p>
        </w:tc>
        <w:tc>
          <w:tcPr>
            <w:tcW w:w="588" w:type="pct"/>
            <w:shd w:val="clear" w:color="auto" w:fill="B4E6EF"/>
            <w:noWrap/>
            <w:hideMark/>
          </w:tcPr>
          <w:p w14:paraId="34EE68B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35,840</w:t>
            </w:r>
          </w:p>
        </w:tc>
        <w:tc>
          <w:tcPr>
            <w:tcW w:w="486" w:type="pct"/>
            <w:shd w:val="clear" w:color="auto" w:fill="B4E6EF"/>
            <w:noWrap/>
            <w:hideMark/>
          </w:tcPr>
          <w:p w14:paraId="3933F12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41,321</w:t>
            </w:r>
          </w:p>
        </w:tc>
        <w:tc>
          <w:tcPr>
            <w:tcW w:w="436" w:type="pct"/>
            <w:gridSpan w:val="2"/>
            <w:shd w:val="clear" w:color="auto" w:fill="B4E6EF"/>
            <w:noWrap/>
            <w:hideMark/>
          </w:tcPr>
          <w:p w14:paraId="18B803C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92.7%</w:t>
            </w:r>
          </w:p>
        </w:tc>
        <w:tc>
          <w:tcPr>
            <w:tcW w:w="415" w:type="pct"/>
            <w:shd w:val="clear" w:color="auto" w:fill="B4E6EF"/>
            <w:noWrap/>
            <w:hideMark/>
          </w:tcPr>
          <w:p w14:paraId="66756DC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7.0%</w:t>
            </w:r>
          </w:p>
        </w:tc>
        <w:tc>
          <w:tcPr>
            <w:tcW w:w="480" w:type="pct"/>
            <w:shd w:val="clear" w:color="auto" w:fill="B4E6EF"/>
            <w:noWrap/>
            <w:hideMark/>
          </w:tcPr>
          <w:p w14:paraId="4201B45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8.1%</w:t>
            </w:r>
          </w:p>
        </w:tc>
      </w:tr>
      <w:tr w:rsidR="003B46BC" w:rsidRPr="00230D9F" w14:paraId="7F839A2A"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1769C451"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Sud-Vest Oltenia</w:t>
            </w:r>
          </w:p>
        </w:tc>
        <w:tc>
          <w:tcPr>
            <w:tcW w:w="588" w:type="pct"/>
            <w:shd w:val="clear" w:color="auto" w:fill="B4E6EF"/>
            <w:noWrap/>
            <w:hideMark/>
          </w:tcPr>
          <w:p w14:paraId="4F9D122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22,390</w:t>
            </w:r>
          </w:p>
        </w:tc>
        <w:tc>
          <w:tcPr>
            <w:tcW w:w="588" w:type="pct"/>
            <w:shd w:val="clear" w:color="auto" w:fill="B4E6EF"/>
            <w:noWrap/>
            <w:hideMark/>
          </w:tcPr>
          <w:p w14:paraId="57CEE50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271,733</w:t>
            </w:r>
          </w:p>
        </w:tc>
        <w:tc>
          <w:tcPr>
            <w:tcW w:w="588" w:type="pct"/>
            <w:shd w:val="clear" w:color="auto" w:fill="B4E6EF"/>
            <w:noWrap/>
            <w:hideMark/>
          </w:tcPr>
          <w:p w14:paraId="3735C6A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245,072</w:t>
            </w:r>
          </w:p>
        </w:tc>
        <w:tc>
          <w:tcPr>
            <w:tcW w:w="588" w:type="pct"/>
            <w:shd w:val="clear" w:color="auto" w:fill="B4E6EF"/>
            <w:noWrap/>
            <w:hideMark/>
          </w:tcPr>
          <w:p w14:paraId="25124DC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25,681</w:t>
            </w:r>
          </w:p>
        </w:tc>
        <w:tc>
          <w:tcPr>
            <w:tcW w:w="486" w:type="pct"/>
            <w:shd w:val="clear" w:color="auto" w:fill="B4E6EF"/>
            <w:noWrap/>
            <w:hideMark/>
          </w:tcPr>
          <w:p w14:paraId="4A3EC11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28,860</w:t>
            </w:r>
          </w:p>
        </w:tc>
        <w:tc>
          <w:tcPr>
            <w:tcW w:w="436" w:type="pct"/>
            <w:gridSpan w:val="2"/>
            <w:shd w:val="clear" w:color="auto" w:fill="B4E6EF"/>
            <w:noWrap/>
            <w:hideMark/>
          </w:tcPr>
          <w:p w14:paraId="64820AC8"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90.2%</w:t>
            </w:r>
          </w:p>
        </w:tc>
        <w:tc>
          <w:tcPr>
            <w:tcW w:w="415" w:type="pct"/>
            <w:shd w:val="clear" w:color="auto" w:fill="B4E6EF"/>
            <w:noWrap/>
            <w:hideMark/>
          </w:tcPr>
          <w:p w14:paraId="6BE497C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9.5%</w:t>
            </w:r>
          </w:p>
        </w:tc>
        <w:tc>
          <w:tcPr>
            <w:tcW w:w="480" w:type="pct"/>
            <w:shd w:val="clear" w:color="auto" w:fill="B4E6EF"/>
            <w:noWrap/>
            <w:hideMark/>
          </w:tcPr>
          <w:p w14:paraId="3B9FE0E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10.6%</w:t>
            </w:r>
          </w:p>
        </w:tc>
      </w:tr>
      <w:tr w:rsidR="00A06DFE" w:rsidRPr="00230D9F" w14:paraId="7FFB7161"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76BE2974"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Dolj</w:t>
            </w:r>
          </w:p>
        </w:tc>
        <w:tc>
          <w:tcPr>
            <w:tcW w:w="588" w:type="pct"/>
            <w:shd w:val="clear" w:color="auto" w:fill="auto"/>
            <w:noWrap/>
            <w:hideMark/>
          </w:tcPr>
          <w:p w14:paraId="78492C1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7,956</w:t>
            </w:r>
          </w:p>
        </w:tc>
        <w:tc>
          <w:tcPr>
            <w:tcW w:w="588" w:type="pct"/>
            <w:shd w:val="clear" w:color="auto" w:fill="auto"/>
            <w:noWrap/>
            <w:hideMark/>
          </w:tcPr>
          <w:p w14:paraId="2A2C7BC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86,422</w:t>
            </w:r>
          </w:p>
        </w:tc>
        <w:tc>
          <w:tcPr>
            <w:tcW w:w="588" w:type="pct"/>
            <w:shd w:val="clear" w:color="auto" w:fill="auto"/>
            <w:noWrap/>
            <w:hideMark/>
          </w:tcPr>
          <w:p w14:paraId="0795D8B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76,773</w:t>
            </w:r>
          </w:p>
        </w:tc>
        <w:tc>
          <w:tcPr>
            <w:tcW w:w="588" w:type="pct"/>
            <w:shd w:val="clear" w:color="auto" w:fill="auto"/>
            <w:noWrap/>
            <w:hideMark/>
          </w:tcPr>
          <w:p w14:paraId="1AA7A04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9,404</w:t>
            </w:r>
          </w:p>
        </w:tc>
        <w:tc>
          <w:tcPr>
            <w:tcW w:w="486" w:type="pct"/>
            <w:shd w:val="clear" w:color="auto" w:fill="auto"/>
            <w:noWrap/>
            <w:hideMark/>
          </w:tcPr>
          <w:p w14:paraId="2BBC755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10,075</w:t>
            </w:r>
          </w:p>
        </w:tc>
        <w:tc>
          <w:tcPr>
            <w:tcW w:w="436" w:type="pct"/>
            <w:gridSpan w:val="2"/>
            <w:shd w:val="clear" w:color="auto" w:fill="auto"/>
            <w:noWrap/>
            <w:hideMark/>
          </w:tcPr>
          <w:p w14:paraId="77EDA71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88.8%</w:t>
            </w:r>
          </w:p>
        </w:tc>
        <w:tc>
          <w:tcPr>
            <w:tcW w:w="415" w:type="pct"/>
            <w:shd w:val="clear" w:color="auto" w:fill="auto"/>
            <w:noWrap/>
            <w:hideMark/>
          </w:tcPr>
          <w:p w14:paraId="733061E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10.9%</w:t>
            </w:r>
          </w:p>
        </w:tc>
        <w:tc>
          <w:tcPr>
            <w:tcW w:w="480" w:type="pct"/>
            <w:shd w:val="clear" w:color="auto" w:fill="auto"/>
            <w:noWrap/>
            <w:hideMark/>
          </w:tcPr>
          <w:p w14:paraId="222852C1"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11.7%</w:t>
            </w:r>
          </w:p>
        </w:tc>
      </w:tr>
      <w:tr w:rsidR="00A06DFE" w:rsidRPr="00230D9F" w14:paraId="16EC6607"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6C398A13"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Gorj</w:t>
            </w:r>
          </w:p>
        </w:tc>
        <w:tc>
          <w:tcPr>
            <w:tcW w:w="588" w:type="pct"/>
            <w:shd w:val="clear" w:color="auto" w:fill="auto"/>
            <w:noWrap/>
            <w:hideMark/>
          </w:tcPr>
          <w:p w14:paraId="7672F43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5,258</w:t>
            </w:r>
          </w:p>
        </w:tc>
        <w:tc>
          <w:tcPr>
            <w:tcW w:w="588" w:type="pct"/>
            <w:shd w:val="clear" w:color="auto" w:fill="auto"/>
            <w:noWrap/>
            <w:hideMark/>
          </w:tcPr>
          <w:p w14:paraId="330F987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47,558</w:t>
            </w:r>
          </w:p>
        </w:tc>
        <w:tc>
          <w:tcPr>
            <w:tcW w:w="588" w:type="pct"/>
            <w:shd w:val="clear" w:color="auto" w:fill="auto"/>
            <w:noWrap/>
            <w:hideMark/>
          </w:tcPr>
          <w:p w14:paraId="7858761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45,198</w:t>
            </w:r>
          </w:p>
        </w:tc>
        <w:tc>
          <w:tcPr>
            <w:tcW w:w="588" w:type="pct"/>
            <w:shd w:val="clear" w:color="auto" w:fill="auto"/>
            <w:noWrap/>
            <w:hideMark/>
          </w:tcPr>
          <w:p w14:paraId="74B6B23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2,220</w:t>
            </w:r>
          </w:p>
        </w:tc>
        <w:tc>
          <w:tcPr>
            <w:tcW w:w="486" w:type="pct"/>
            <w:shd w:val="clear" w:color="auto" w:fill="auto"/>
            <w:noWrap/>
            <w:hideMark/>
          </w:tcPr>
          <w:p w14:paraId="1FE0810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3,361</w:t>
            </w:r>
          </w:p>
        </w:tc>
        <w:tc>
          <w:tcPr>
            <w:tcW w:w="436" w:type="pct"/>
            <w:gridSpan w:val="2"/>
            <w:shd w:val="clear" w:color="auto" w:fill="auto"/>
            <w:noWrap/>
            <w:hideMark/>
          </w:tcPr>
          <w:p w14:paraId="02C31D00"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95.0%</w:t>
            </w:r>
          </w:p>
        </w:tc>
        <w:tc>
          <w:tcPr>
            <w:tcW w:w="415" w:type="pct"/>
            <w:shd w:val="clear" w:color="auto" w:fill="auto"/>
            <w:noWrap/>
            <w:hideMark/>
          </w:tcPr>
          <w:p w14:paraId="123C3D9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w:t>
            </w:r>
          </w:p>
        </w:tc>
        <w:tc>
          <w:tcPr>
            <w:tcW w:w="480" w:type="pct"/>
            <w:shd w:val="clear" w:color="auto" w:fill="auto"/>
            <w:noWrap/>
            <w:hideMark/>
          </w:tcPr>
          <w:p w14:paraId="2C14040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7.1%</w:t>
            </w:r>
          </w:p>
        </w:tc>
      </w:tr>
      <w:tr w:rsidR="00A06DFE" w:rsidRPr="00230D9F" w14:paraId="5DE89D2C"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0612E553"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Mehedinți</w:t>
            </w:r>
          </w:p>
        </w:tc>
        <w:tc>
          <w:tcPr>
            <w:tcW w:w="588" w:type="pct"/>
            <w:shd w:val="clear" w:color="auto" w:fill="auto"/>
            <w:noWrap/>
            <w:hideMark/>
          </w:tcPr>
          <w:p w14:paraId="1DF45F4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2,985</w:t>
            </w:r>
          </w:p>
        </w:tc>
        <w:tc>
          <w:tcPr>
            <w:tcW w:w="588" w:type="pct"/>
            <w:shd w:val="clear" w:color="auto" w:fill="auto"/>
            <w:noWrap/>
            <w:hideMark/>
          </w:tcPr>
          <w:p w14:paraId="42F7A3CC"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34,447</w:t>
            </w:r>
          </w:p>
        </w:tc>
        <w:tc>
          <w:tcPr>
            <w:tcW w:w="588" w:type="pct"/>
            <w:shd w:val="clear" w:color="auto" w:fill="auto"/>
            <w:noWrap/>
            <w:hideMark/>
          </w:tcPr>
          <w:p w14:paraId="315398C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30,309</w:t>
            </w:r>
          </w:p>
        </w:tc>
        <w:tc>
          <w:tcPr>
            <w:tcW w:w="588" w:type="pct"/>
            <w:shd w:val="clear" w:color="auto" w:fill="auto"/>
            <w:noWrap/>
            <w:hideMark/>
          </w:tcPr>
          <w:p w14:paraId="6F18278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4,095</w:t>
            </w:r>
          </w:p>
        </w:tc>
        <w:tc>
          <w:tcPr>
            <w:tcW w:w="486" w:type="pct"/>
            <w:shd w:val="clear" w:color="auto" w:fill="auto"/>
            <w:noWrap/>
            <w:hideMark/>
          </w:tcPr>
          <w:p w14:paraId="0CB1A38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4,229</w:t>
            </w:r>
          </w:p>
        </w:tc>
        <w:tc>
          <w:tcPr>
            <w:tcW w:w="436" w:type="pct"/>
            <w:gridSpan w:val="2"/>
            <w:shd w:val="clear" w:color="auto" w:fill="auto"/>
            <w:noWrap/>
            <w:hideMark/>
          </w:tcPr>
          <w:p w14:paraId="15DBA6D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88.0%</w:t>
            </w:r>
          </w:p>
        </w:tc>
        <w:tc>
          <w:tcPr>
            <w:tcW w:w="415" w:type="pct"/>
            <w:shd w:val="clear" w:color="auto" w:fill="auto"/>
            <w:noWrap/>
            <w:hideMark/>
          </w:tcPr>
          <w:p w14:paraId="269C91C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11.9%</w:t>
            </w:r>
          </w:p>
        </w:tc>
        <w:tc>
          <w:tcPr>
            <w:tcW w:w="480" w:type="pct"/>
            <w:shd w:val="clear" w:color="auto" w:fill="auto"/>
            <w:noWrap/>
            <w:hideMark/>
          </w:tcPr>
          <w:p w14:paraId="5F91229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12.3%</w:t>
            </w:r>
          </w:p>
        </w:tc>
      </w:tr>
      <w:tr w:rsidR="00A06DFE" w:rsidRPr="00230D9F" w14:paraId="7177F843"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FE2822B"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Olt</w:t>
            </w:r>
          </w:p>
        </w:tc>
        <w:tc>
          <w:tcPr>
            <w:tcW w:w="588" w:type="pct"/>
            <w:shd w:val="clear" w:color="auto" w:fill="auto"/>
            <w:noWrap/>
            <w:hideMark/>
          </w:tcPr>
          <w:p w14:paraId="6FA875A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3,522</w:t>
            </w:r>
          </w:p>
        </w:tc>
        <w:tc>
          <w:tcPr>
            <w:tcW w:w="588" w:type="pct"/>
            <w:shd w:val="clear" w:color="auto" w:fill="auto"/>
            <w:noWrap/>
            <w:hideMark/>
          </w:tcPr>
          <w:p w14:paraId="2CB64CD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55,695</w:t>
            </w:r>
          </w:p>
        </w:tc>
        <w:tc>
          <w:tcPr>
            <w:tcW w:w="588" w:type="pct"/>
            <w:shd w:val="clear" w:color="auto" w:fill="auto"/>
            <w:noWrap/>
            <w:hideMark/>
          </w:tcPr>
          <w:p w14:paraId="68AE2DA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48,435</w:t>
            </w:r>
          </w:p>
        </w:tc>
        <w:tc>
          <w:tcPr>
            <w:tcW w:w="588" w:type="pct"/>
            <w:shd w:val="clear" w:color="auto" w:fill="auto"/>
            <w:noWrap/>
            <w:hideMark/>
          </w:tcPr>
          <w:p w14:paraId="7D1ACBF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6,867</w:t>
            </w:r>
          </w:p>
        </w:tc>
        <w:tc>
          <w:tcPr>
            <w:tcW w:w="486" w:type="pct"/>
            <w:shd w:val="clear" w:color="auto" w:fill="auto"/>
            <w:noWrap/>
            <w:hideMark/>
          </w:tcPr>
          <w:p w14:paraId="0810A51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7,900</w:t>
            </w:r>
          </w:p>
        </w:tc>
        <w:tc>
          <w:tcPr>
            <w:tcW w:w="436" w:type="pct"/>
            <w:gridSpan w:val="2"/>
            <w:shd w:val="clear" w:color="auto" w:fill="auto"/>
            <w:noWrap/>
            <w:hideMark/>
          </w:tcPr>
          <w:p w14:paraId="01995645"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87.0%</w:t>
            </w:r>
          </w:p>
        </w:tc>
        <w:tc>
          <w:tcPr>
            <w:tcW w:w="415" w:type="pct"/>
            <w:shd w:val="clear" w:color="auto" w:fill="auto"/>
            <w:noWrap/>
            <w:hideMark/>
          </w:tcPr>
          <w:p w14:paraId="728F476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12.3%</w:t>
            </w:r>
          </w:p>
        </w:tc>
        <w:tc>
          <w:tcPr>
            <w:tcW w:w="480" w:type="pct"/>
            <w:shd w:val="clear" w:color="auto" w:fill="auto"/>
            <w:noWrap/>
            <w:hideMark/>
          </w:tcPr>
          <w:p w14:paraId="7DB3B01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14.2%</w:t>
            </w:r>
          </w:p>
        </w:tc>
      </w:tr>
      <w:tr w:rsidR="00A06DFE" w:rsidRPr="00230D9F" w14:paraId="785D3B95"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27C174E"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Vâlcea</w:t>
            </w:r>
          </w:p>
        </w:tc>
        <w:tc>
          <w:tcPr>
            <w:tcW w:w="588" w:type="pct"/>
            <w:shd w:val="clear" w:color="auto" w:fill="auto"/>
            <w:noWrap/>
            <w:hideMark/>
          </w:tcPr>
          <w:p w14:paraId="0D96D3A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2,669</w:t>
            </w:r>
          </w:p>
        </w:tc>
        <w:tc>
          <w:tcPr>
            <w:tcW w:w="588" w:type="pct"/>
            <w:shd w:val="clear" w:color="auto" w:fill="auto"/>
            <w:noWrap/>
            <w:hideMark/>
          </w:tcPr>
          <w:p w14:paraId="6E421F4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47,611</w:t>
            </w:r>
          </w:p>
        </w:tc>
        <w:tc>
          <w:tcPr>
            <w:tcW w:w="588" w:type="pct"/>
            <w:shd w:val="clear" w:color="auto" w:fill="auto"/>
            <w:noWrap/>
            <w:hideMark/>
          </w:tcPr>
          <w:p w14:paraId="79B6EBC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44,357</w:t>
            </w:r>
          </w:p>
        </w:tc>
        <w:tc>
          <w:tcPr>
            <w:tcW w:w="588" w:type="pct"/>
            <w:shd w:val="clear" w:color="auto" w:fill="auto"/>
            <w:noWrap/>
            <w:hideMark/>
          </w:tcPr>
          <w:p w14:paraId="79808E1A"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3,095</w:t>
            </w:r>
          </w:p>
        </w:tc>
        <w:tc>
          <w:tcPr>
            <w:tcW w:w="486" w:type="pct"/>
            <w:shd w:val="clear" w:color="auto" w:fill="auto"/>
            <w:noWrap/>
            <w:hideMark/>
          </w:tcPr>
          <w:p w14:paraId="53D88709"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3,295</w:t>
            </w:r>
          </w:p>
        </w:tc>
        <w:tc>
          <w:tcPr>
            <w:tcW w:w="436" w:type="pct"/>
            <w:gridSpan w:val="2"/>
            <w:shd w:val="clear" w:color="auto" w:fill="auto"/>
            <w:noWrap/>
            <w:hideMark/>
          </w:tcPr>
          <w:p w14:paraId="34C14D6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93.2%</w:t>
            </w:r>
          </w:p>
        </w:tc>
        <w:tc>
          <w:tcPr>
            <w:tcW w:w="415" w:type="pct"/>
            <w:shd w:val="clear" w:color="auto" w:fill="auto"/>
            <w:noWrap/>
            <w:hideMark/>
          </w:tcPr>
          <w:p w14:paraId="76C2EF7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6.5%</w:t>
            </w:r>
          </w:p>
        </w:tc>
        <w:tc>
          <w:tcPr>
            <w:tcW w:w="480" w:type="pct"/>
            <w:shd w:val="clear" w:color="auto" w:fill="auto"/>
            <w:noWrap/>
            <w:hideMark/>
          </w:tcPr>
          <w:p w14:paraId="2F695E8E"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6.9%</w:t>
            </w:r>
          </w:p>
        </w:tc>
      </w:tr>
      <w:tr w:rsidR="003B46BC" w:rsidRPr="00230D9F" w14:paraId="22D069D1"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BC3C6B4" w14:textId="77777777" w:rsidR="00A06DFE" w:rsidRPr="00313E8C" w:rsidRDefault="00A06DFE">
            <w:pPr>
              <w:spacing w:after="0" w:line="276" w:lineRule="auto"/>
              <w:jc w:val="center"/>
              <w:rPr>
                <w:rFonts w:cstheme="minorHAnsi"/>
                <w:color w:val="000000"/>
                <w:sz w:val="18"/>
                <w:szCs w:val="18"/>
              </w:rPr>
            </w:pPr>
            <w:r w:rsidRPr="00313E8C">
              <w:rPr>
                <w:rFonts w:cstheme="minorHAnsi"/>
                <w:color w:val="000000"/>
                <w:sz w:val="18"/>
                <w:szCs w:val="18"/>
              </w:rPr>
              <w:t>Vest</w:t>
            </w:r>
          </w:p>
        </w:tc>
        <w:tc>
          <w:tcPr>
            <w:tcW w:w="588" w:type="pct"/>
            <w:shd w:val="clear" w:color="auto" w:fill="B4E6EF"/>
            <w:noWrap/>
            <w:hideMark/>
          </w:tcPr>
          <w:p w14:paraId="10AABFBC"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16,564</w:t>
            </w:r>
          </w:p>
        </w:tc>
        <w:tc>
          <w:tcPr>
            <w:tcW w:w="588" w:type="pct"/>
            <w:shd w:val="clear" w:color="auto" w:fill="B4E6EF"/>
            <w:noWrap/>
            <w:hideMark/>
          </w:tcPr>
          <w:p w14:paraId="018A48B2"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238,039</w:t>
            </w:r>
          </w:p>
        </w:tc>
        <w:tc>
          <w:tcPr>
            <w:tcW w:w="588" w:type="pct"/>
            <w:shd w:val="clear" w:color="auto" w:fill="B4E6EF"/>
            <w:noWrap/>
            <w:hideMark/>
          </w:tcPr>
          <w:p w14:paraId="31138D6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227,462</w:t>
            </w:r>
          </w:p>
        </w:tc>
        <w:tc>
          <w:tcPr>
            <w:tcW w:w="588" w:type="pct"/>
            <w:shd w:val="clear" w:color="auto" w:fill="B4E6EF"/>
            <w:noWrap/>
            <w:hideMark/>
          </w:tcPr>
          <w:p w14:paraId="5623D5B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10,159</w:t>
            </w:r>
          </w:p>
        </w:tc>
        <w:tc>
          <w:tcPr>
            <w:tcW w:w="486" w:type="pct"/>
            <w:shd w:val="clear" w:color="auto" w:fill="B4E6EF"/>
            <w:noWrap/>
            <w:hideMark/>
          </w:tcPr>
          <w:p w14:paraId="37CA04F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12,461</w:t>
            </w:r>
          </w:p>
        </w:tc>
        <w:tc>
          <w:tcPr>
            <w:tcW w:w="436" w:type="pct"/>
            <w:gridSpan w:val="2"/>
            <w:shd w:val="clear" w:color="auto" w:fill="B4E6EF"/>
            <w:noWrap/>
            <w:hideMark/>
          </w:tcPr>
          <w:p w14:paraId="5C2E2EA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bCs w:val="0"/>
                <w:color w:val="000000"/>
                <w:sz w:val="18"/>
                <w:szCs w:val="18"/>
              </w:rPr>
              <w:t>95.6%</w:t>
            </w:r>
          </w:p>
        </w:tc>
        <w:tc>
          <w:tcPr>
            <w:tcW w:w="415" w:type="pct"/>
            <w:shd w:val="clear" w:color="auto" w:fill="B4E6EF"/>
            <w:noWrap/>
            <w:hideMark/>
          </w:tcPr>
          <w:p w14:paraId="72C1C21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4.3%</w:t>
            </w:r>
          </w:p>
        </w:tc>
        <w:tc>
          <w:tcPr>
            <w:tcW w:w="480" w:type="pct"/>
            <w:shd w:val="clear" w:color="auto" w:fill="B4E6EF"/>
            <w:noWrap/>
            <w:hideMark/>
          </w:tcPr>
          <w:p w14:paraId="0E3F05D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313E8C">
              <w:rPr>
                <w:rFonts w:cstheme="minorHAnsi"/>
                <w:b/>
                <w:color w:val="000000"/>
                <w:sz w:val="18"/>
                <w:szCs w:val="18"/>
              </w:rPr>
              <w:t>5.2%</w:t>
            </w:r>
          </w:p>
        </w:tc>
      </w:tr>
      <w:tr w:rsidR="00A06DFE" w:rsidRPr="00230D9F" w14:paraId="570CE926"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307846CD"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Arad</w:t>
            </w:r>
          </w:p>
        </w:tc>
        <w:tc>
          <w:tcPr>
            <w:tcW w:w="588" w:type="pct"/>
            <w:shd w:val="clear" w:color="auto" w:fill="auto"/>
            <w:noWrap/>
            <w:hideMark/>
          </w:tcPr>
          <w:p w14:paraId="1140F21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4,071</w:t>
            </w:r>
          </w:p>
        </w:tc>
        <w:tc>
          <w:tcPr>
            <w:tcW w:w="588" w:type="pct"/>
            <w:shd w:val="clear" w:color="auto" w:fill="auto"/>
            <w:noWrap/>
            <w:hideMark/>
          </w:tcPr>
          <w:p w14:paraId="0393A74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58,599</w:t>
            </w:r>
          </w:p>
        </w:tc>
        <w:tc>
          <w:tcPr>
            <w:tcW w:w="588" w:type="pct"/>
            <w:shd w:val="clear" w:color="auto" w:fill="auto"/>
            <w:noWrap/>
            <w:hideMark/>
          </w:tcPr>
          <w:p w14:paraId="5286447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56,617</w:t>
            </w:r>
          </w:p>
        </w:tc>
        <w:tc>
          <w:tcPr>
            <w:tcW w:w="588" w:type="pct"/>
            <w:shd w:val="clear" w:color="auto" w:fill="auto"/>
            <w:noWrap/>
            <w:hideMark/>
          </w:tcPr>
          <w:p w14:paraId="03FD36A4"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1,841</w:t>
            </w:r>
          </w:p>
        </w:tc>
        <w:tc>
          <w:tcPr>
            <w:tcW w:w="486" w:type="pct"/>
            <w:shd w:val="clear" w:color="auto" w:fill="auto"/>
            <w:noWrap/>
            <w:hideMark/>
          </w:tcPr>
          <w:p w14:paraId="2425E7E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1,912</w:t>
            </w:r>
          </w:p>
        </w:tc>
        <w:tc>
          <w:tcPr>
            <w:tcW w:w="436" w:type="pct"/>
            <w:gridSpan w:val="2"/>
            <w:shd w:val="clear" w:color="auto" w:fill="auto"/>
            <w:noWrap/>
            <w:hideMark/>
          </w:tcPr>
          <w:p w14:paraId="5D3E56D8"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96.6%</w:t>
            </w:r>
          </w:p>
        </w:tc>
        <w:tc>
          <w:tcPr>
            <w:tcW w:w="415" w:type="pct"/>
            <w:shd w:val="clear" w:color="auto" w:fill="auto"/>
            <w:noWrap/>
            <w:hideMark/>
          </w:tcPr>
          <w:p w14:paraId="3B9672B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3.1%</w:t>
            </w:r>
          </w:p>
        </w:tc>
        <w:tc>
          <w:tcPr>
            <w:tcW w:w="480" w:type="pct"/>
            <w:shd w:val="clear" w:color="auto" w:fill="auto"/>
            <w:noWrap/>
            <w:hideMark/>
          </w:tcPr>
          <w:p w14:paraId="15BB8C95"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w:t>
            </w:r>
          </w:p>
        </w:tc>
      </w:tr>
      <w:tr w:rsidR="00A06DFE" w:rsidRPr="00230D9F" w14:paraId="51684414"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559396A"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Caraș-Severin</w:t>
            </w:r>
          </w:p>
        </w:tc>
        <w:tc>
          <w:tcPr>
            <w:tcW w:w="588" w:type="pct"/>
            <w:shd w:val="clear" w:color="auto" w:fill="auto"/>
            <w:noWrap/>
            <w:hideMark/>
          </w:tcPr>
          <w:p w14:paraId="6AFC4C7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4,238</w:t>
            </w:r>
          </w:p>
        </w:tc>
        <w:tc>
          <w:tcPr>
            <w:tcW w:w="588" w:type="pct"/>
            <w:shd w:val="clear" w:color="auto" w:fill="auto"/>
            <w:noWrap/>
            <w:hideMark/>
          </w:tcPr>
          <w:p w14:paraId="6C0EF4A1"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35,785</w:t>
            </w:r>
          </w:p>
        </w:tc>
        <w:tc>
          <w:tcPr>
            <w:tcW w:w="588" w:type="pct"/>
            <w:shd w:val="clear" w:color="auto" w:fill="auto"/>
            <w:noWrap/>
            <w:hideMark/>
          </w:tcPr>
          <w:p w14:paraId="14CBBEB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33,389</w:t>
            </w:r>
          </w:p>
        </w:tc>
        <w:tc>
          <w:tcPr>
            <w:tcW w:w="588" w:type="pct"/>
            <w:shd w:val="clear" w:color="auto" w:fill="auto"/>
            <w:noWrap/>
            <w:hideMark/>
          </w:tcPr>
          <w:p w14:paraId="675F9664"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2,333</w:t>
            </w:r>
          </w:p>
        </w:tc>
        <w:tc>
          <w:tcPr>
            <w:tcW w:w="486" w:type="pct"/>
            <w:shd w:val="clear" w:color="auto" w:fill="auto"/>
            <w:noWrap/>
            <w:hideMark/>
          </w:tcPr>
          <w:p w14:paraId="5919717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2,634</w:t>
            </w:r>
          </w:p>
        </w:tc>
        <w:tc>
          <w:tcPr>
            <w:tcW w:w="436" w:type="pct"/>
            <w:gridSpan w:val="2"/>
            <w:shd w:val="clear" w:color="auto" w:fill="auto"/>
            <w:noWrap/>
            <w:hideMark/>
          </w:tcPr>
          <w:p w14:paraId="4022B4BA"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93.3%</w:t>
            </w:r>
          </w:p>
        </w:tc>
        <w:tc>
          <w:tcPr>
            <w:tcW w:w="415" w:type="pct"/>
            <w:shd w:val="clear" w:color="auto" w:fill="auto"/>
            <w:noWrap/>
            <w:hideMark/>
          </w:tcPr>
          <w:p w14:paraId="0E7C1CE3"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6.5%</w:t>
            </w:r>
          </w:p>
        </w:tc>
        <w:tc>
          <w:tcPr>
            <w:tcW w:w="480" w:type="pct"/>
            <w:shd w:val="clear" w:color="auto" w:fill="auto"/>
            <w:noWrap/>
            <w:hideMark/>
          </w:tcPr>
          <w:p w14:paraId="4A6CF7B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7.4%</w:t>
            </w:r>
          </w:p>
        </w:tc>
      </w:tr>
      <w:tr w:rsidR="00A06DFE" w:rsidRPr="00230D9F" w14:paraId="4B083418"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2808A53C"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Hunedoara</w:t>
            </w:r>
          </w:p>
        </w:tc>
        <w:tc>
          <w:tcPr>
            <w:tcW w:w="588" w:type="pct"/>
            <w:shd w:val="clear" w:color="auto" w:fill="auto"/>
            <w:noWrap/>
            <w:hideMark/>
          </w:tcPr>
          <w:p w14:paraId="6EB7ACD6"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3,370</w:t>
            </w:r>
          </w:p>
        </w:tc>
        <w:tc>
          <w:tcPr>
            <w:tcW w:w="588" w:type="pct"/>
            <w:shd w:val="clear" w:color="auto" w:fill="auto"/>
            <w:noWrap/>
            <w:hideMark/>
          </w:tcPr>
          <w:p w14:paraId="176E76D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51,861</w:t>
            </w:r>
          </w:p>
        </w:tc>
        <w:tc>
          <w:tcPr>
            <w:tcW w:w="588" w:type="pct"/>
            <w:shd w:val="clear" w:color="auto" w:fill="auto"/>
            <w:noWrap/>
            <w:hideMark/>
          </w:tcPr>
          <w:p w14:paraId="03D2F67F"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47,996</w:t>
            </w:r>
          </w:p>
        </w:tc>
        <w:tc>
          <w:tcPr>
            <w:tcW w:w="588" w:type="pct"/>
            <w:shd w:val="clear" w:color="auto" w:fill="auto"/>
            <w:noWrap/>
            <w:hideMark/>
          </w:tcPr>
          <w:p w14:paraId="4F47236D"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3,681</w:t>
            </w:r>
          </w:p>
        </w:tc>
        <w:tc>
          <w:tcPr>
            <w:tcW w:w="486" w:type="pct"/>
            <w:shd w:val="clear" w:color="auto" w:fill="auto"/>
            <w:noWrap/>
            <w:hideMark/>
          </w:tcPr>
          <w:p w14:paraId="7726FCC3"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4,265</w:t>
            </w:r>
          </w:p>
        </w:tc>
        <w:tc>
          <w:tcPr>
            <w:tcW w:w="436" w:type="pct"/>
            <w:gridSpan w:val="2"/>
            <w:shd w:val="clear" w:color="auto" w:fill="auto"/>
            <w:noWrap/>
            <w:hideMark/>
          </w:tcPr>
          <w:p w14:paraId="2DBBC1D2"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92.5%</w:t>
            </w:r>
          </w:p>
        </w:tc>
        <w:tc>
          <w:tcPr>
            <w:tcW w:w="415" w:type="pct"/>
            <w:shd w:val="clear" w:color="auto" w:fill="auto"/>
            <w:noWrap/>
            <w:hideMark/>
          </w:tcPr>
          <w:p w14:paraId="17076E3B"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7.1%</w:t>
            </w:r>
          </w:p>
        </w:tc>
        <w:tc>
          <w:tcPr>
            <w:tcW w:w="480" w:type="pct"/>
            <w:shd w:val="clear" w:color="auto" w:fill="auto"/>
            <w:noWrap/>
            <w:hideMark/>
          </w:tcPr>
          <w:p w14:paraId="131C9837" w14:textId="77777777" w:rsidR="00A06DFE" w:rsidRPr="00313E8C"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8.2%</w:t>
            </w:r>
          </w:p>
        </w:tc>
      </w:tr>
      <w:tr w:rsidR="00A06DFE" w:rsidRPr="00230D9F" w14:paraId="6149B9B2" w14:textId="77777777" w:rsidTr="003B46BC">
        <w:trPr>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hideMark/>
          </w:tcPr>
          <w:p w14:paraId="14C36CD0" w14:textId="77777777" w:rsidR="00A06DFE" w:rsidRPr="00313E8C" w:rsidRDefault="00A06DFE">
            <w:pPr>
              <w:spacing w:after="0" w:line="276" w:lineRule="auto"/>
              <w:jc w:val="center"/>
              <w:rPr>
                <w:rFonts w:cstheme="minorHAnsi"/>
                <w:b w:val="0"/>
                <w:bCs w:val="0"/>
                <w:color w:val="000000"/>
                <w:sz w:val="18"/>
                <w:szCs w:val="18"/>
              </w:rPr>
            </w:pPr>
            <w:r w:rsidRPr="00313E8C">
              <w:rPr>
                <w:rFonts w:cstheme="minorHAnsi"/>
                <w:b w:val="0"/>
                <w:color w:val="000000"/>
                <w:sz w:val="18"/>
                <w:szCs w:val="18"/>
              </w:rPr>
              <w:t>Timiș</w:t>
            </w:r>
          </w:p>
        </w:tc>
        <w:tc>
          <w:tcPr>
            <w:tcW w:w="588" w:type="pct"/>
            <w:shd w:val="clear" w:color="auto" w:fill="auto"/>
            <w:noWrap/>
            <w:hideMark/>
          </w:tcPr>
          <w:p w14:paraId="28323737"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4,885</w:t>
            </w:r>
          </w:p>
        </w:tc>
        <w:tc>
          <w:tcPr>
            <w:tcW w:w="588" w:type="pct"/>
            <w:shd w:val="clear" w:color="auto" w:fill="auto"/>
            <w:noWrap/>
            <w:hideMark/>
          </w:tcPr>
          <w:p w14:paraId="297CEFA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91,794</w:t>
            </w:r>
          </w:p>
        </w:tc>
        <w:tc>
          <w:tcPr>
            <w:tcW w:w="588" w:type="pct"/>
            <w:shd w:val="clear" w:color="auto" w:fill="auto"/>
            <w:noWrap/>
            <w:hideMark/>
          </w:tcPr>
          <w:p w14:paraId="3903B09E"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89,460</w:t>
            </w:r>
          </w:p>
        </w:tc>
        <w:tc>
          <w:tcPr>
            <w:tcW w:w="588" w:type="pct"/>
            <w:shd w:val="clear" w:color="auto" w:fill="auto"/>
            <w:noWrap/>
            <w:hideMark/>
          </w:tcPr>
          <w:p w14:paraId="5D9B5F09"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2,304</w:t>
            </w:r>
          </w:p>
        </w:tc>
        <w:tc>
          <w:tcPr>
            <w:tcW w:w="486" w:type="pct"/>
            <w:shd w:val="clear" w:color="auto" w:fill="auto"/>
            <w:noWrap/>
            <w:hideMark/>
          </w:tcPr>
          <w:p w14:paraId="2C99BA9B"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3,650</w:t>
            </w:r>
          </w:p>
        </w:tc>
        <w:tc>
          <w:tcPr>
            <w:tcW w:w="436" w:type="pct"/>
            <w:gridSpan w:val="2"/>
            <w:shd w:val="clear" w:color="auto" w:fill="auto"/>
            <w:noWrap/>
            <w:hideMark/>
          </w:tcPr>
          <w:p w14:paraId="20989A16"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97.5%</w:t>
            </w:r>
          </w:p>
        </w:tc>
        <w:tc>
          <w:tcPr>
            <w:tcW w:w="415" w:type="pct"/>
            <w:shd w:val="clear" w:color="auto" w:fill="auto"/>
            <w:noWrap/>
            <w:hideMark/>
          </w:tcPr>
          <w:p w14:paraId="195C064D"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2.5%</w:t>
            </w:r>
          </w:p>
        </w:tc>
        <w:tc>
          <w:tcPr>
            <w:tcW w:w="480" w:type="pct"/>
            <w:shd w:val="clear" w:color="auto" w:fill="auto"/>
            <w:noWrap/>
            <w:hideMark/>
          </w:tcPr>
          <w:p w14:paraId="7A6A764F" w14:textId="77777777" w:rsidR="00A06DFE" w:rsidRPr="00313E8C" w:rsidRDefault="00A06DFE" w:rsidP="003B46BC">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13E8C">
              <w:rPr>
                <w:rFonts w:cstheme="minorHAnsi"/>
                <w:color w:val="000000"/>
                <w:sz w:val="18"/>
                <w:szCs w:val="18"/>
              </w:rPr>
              <w:t>4.0%</w:t>
            </w:r>
          </w:p>
        </w:tc>
      </w:tr>
      <w:tr w:rsidR="003B46BC" w:rsidRPr="00230D9F" w14:paraId="285215BC" w14:textId="77777777" w:rsidTr="003B46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shd w:val="clear" w:color="auto" w:fill="B4E6EF"/>
            <w:noWrap/>
          </w:tcPr>
          <w:p w14:paraId="6465CB63" w14:textId="77777777" w:rsidR="00A06DFE" w:rsidRPr="00313E8C" w:rsidRDefault="00A06DFE">
            <w:pPr>
              <w:spacing w:after="0" w:line="276" w:lineRule="auto"/>
              <w:jc w:val="center"/>
              <w:rPr>
                <w:rFonts w:cstheme="minorHAnsi"/>
                <w:color w:val="000000"/>
                <w:sz w:val="18"/>
                <w:szCs w:val="18"/>
              </w:rPr>
            </w:pPr>
            <w:r w:rsidRPr="00313E8C">
              <w:rPr>
                <w:rFonts w:cstheme="minorHAnsi"/>
                <w:sz w:val="18"/>
                <w:szCs w:val="18"/>
              </w:rPr>
              <w:t>Total verificare</w:t>
            </w:r>
          </w:p>
        </w:tc>
        <w:tc>
          <w:tcPr>
            <w:tcW w:w="588" w:type="pct"/>
            <w:shd w:val="clear" w:color="auto" w:fill="B4E6EF"/>
            <w:noWrap/>
          </w:tcPr>
          <w:p w14:paraId="30387A1F"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189,897</w:t>
            </w:r>
          </w:p>
        </w:tc>
        <w:tc>
          <w:tcPr>
            <w:tcW w:w="588" w:type="pct"/>
            <w:shd w:val="clear" w:color="auto" w:fill="B4E6EF"/>
            <w:noWrap/>
          </w:tcPr>
          <w:p w14:paraId="01B1B2FC"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2,806,550</w:t>
            </w:r>
          </w:p>
        </w:tc>
        <w:tc>
          <w:tcPr>
            <w:tcW w:w="588" w:type="pct"/>
            <w:shd w:val="clear" w:color="auto" w:fill="B4E6EF"/>
            <w:noWrap/>
          </w:tcPr>
          <w:p w14:paraId="192C181C"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2,591,510</w:t>
            </w:r>
          </w:p>
        </w:tc>
        <w:tc>
          <w:tcPr>
            <w:tcW w:w="588" w:type="pct"/>
            <w:shd w:val="clear" w:color="auto" w:fill="B4E6EF"/>
            <w:noWrap/>
          </w:tcPr>
          <w:p w14:paraId="4BA5A43E"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206,219</w:t>
            </w:r>
          </w:p>
        </w:tc>
        <w:tc>
          <w:tcPr>
            <w:tcW w:w="486" w:type="pct"/>
            <w:shd w:val="clear" w:color="auto" w:fill="B4E6EF"/>
            <w:noWrap/>
          </w:tcPr>
          <w:p w14:paraId="2C9AC69A"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248,144</w:t>
            </w:r>
          </w:p>
        </w:tc>
        <w:tc>
          <w:tcPr>
            <w:tcW w:w="436" w:type="pct"/>
            <w:gridSpan w:val="2"/>
            <w:shd w:val="clear" w:color="auto" w:fill="B4E6EF"/>
            <w:noWrap/>
          </w:tcPr>
          <w:p w14:paraId="48C1C0E3"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92.3%</w:t>
            </w:r>
          </w:p>
        </w:tc>
        <w:tc>
          <w:tcPr>
            <w:tcW w:w="415" w:type="pct"/>
            <w:shd w:val="clear" w:color="auto" w:fill="B4E6EF"/>
            <w:noWrap/>
          </w:tcPr>
          <w:p w14:paraId="4C118E1E"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7.3%</w:t>
            </w:r>
          </w:p>
        </w:tc>
        <w:tc>
          <w:tcPr>
            <w:tcW w:w="480" w:type="pct"/>
            <w:shd w:val="clear" w:color="auto" w:fill="B4E6EF"/>
            <w:noWrap/>
          </w:tcPr>
          <w:p w14:paraId="588603F1" w14:textId="77777777" w:rsidR="00A06DFE" w:rsidRPr="000968EE" w:rsidRDefault="00A06DFE" w:rsidP="003B46BC">
            <w:pPr>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val="0"/>
                <w:color w:val="000000"/>
                <w:sz w:val="18"/>
                <w:szCs w:val="18"/>
              </w:rPr>
            </w:pPr>
            <w:r w:rsidRPr="000968EE">
              <w:rPr>
                <w:rFonts w:cstheme="minorHAnsi"/>
                <w:b/>
                <w:sz w:val="18"/>
                <w:szCs w:val="18"/>
              </w:rPr>
              <w:t>8.8%</w:t>
            </w:r>
          </w:p>
        </w:tc>
      </w:tr>
    </w:tbl>
    <w:p w14:paraId="063FF6EC" w14:textId="02D3080E" w:rsidR="003B46BC" w:rsidRDefault="00A06DFE" w:rsidP="009406D2">
      <w:pPr>
        <w:widowControl w:val="0"/>
        <w:numPr>
          <w:ilvl w:val="0"/>
          <w:numId w:val="88"/>
        </w:numPr>
        <w:suppressAutoHyphens/>
        <w:spacing w:before="120" w:after="120" w:line="240" w:lineRule="auto"/>
        <w:ind w:left="284"/>
        <w:jc w:val="both"/>
        <w:rPr>
          <w:rFonts w:cstheme="minorHAnsi"/>
          <w:color w:val="000000" w:themeColor="text1"/>
        </w:rPr>
      </w:pPr>
      <w:r w:rsidRPr="000968EE">
        <w:rPr>
          <w:rFonts w:cstheme="minorHAnsi"/>
          <w:color w:val="000000" w:themeColor="text1"/>
        </w:rPr>
        <w:t>Din perspectiva corelării dintre numărul de elevi beneficiari în fiecare regiune și indicatorii care reflectă gradul de promovabilitate sau risc de corigențe/repetenție, se observă o corelare in sensul impactului a</w:t>
      </w:r>
      <w:r>
        <w:rPr>
          <w:rFonts w:cstheme="minorHAnsi"/>
          <w:color w:val="000000" w:themeColor="text1"/>
        </w:rPr>
        <w:t>ș</w:t>
      </w:r>
      <w:r w:rsidRPr="000968EE">
        <w:rPr>
          <w:rFonts w:cstheme="minorHAnsi"/>
          <w:color w:val="000000" w:themeColor="text1"/>
        </w:rPr>
        <w:t>teptat al interven</w:t>
      </w:r>
      <w:r>
        <w:rPr>
          <w:rFonts w:cstheme="minorHAnsi"/>
          <w:color w:val="000000" w:themeColor="text1"/>
        </w:rPr>
        <w:t>ț</w:t>
      </w:r>
      <w:r w:rsidRPr="000968EE">
        <w:rPr>
          <w:rFonts w:cstheme="minorHAnsi"/>
          <w:color w:val="000000" w:themeColor="text1"/>
        </w:rPr>
        <w:t>iei, respectiv aceste jude</w:t>
      </w:r>
      <w:r>
        <w:rPr>
          <w:rFonts w:cstheme="minorHAnsi"/>
          <w:color w:val="000000" w:themeColor="text1"/>
        </w:rPr>
        <w:t>ț</w:t>
      </w:r>
      <w:r w:rsidRPr="000968EE">
        <w:rPr>
          <w:rFonts w:cstheme="minorHAnsi"/>
          <w:color w:val="000000" w:themeColor="text1"/>
        </w:rPr>
        <w:t xml:space="preserve">e </w:t>
      </w:r>
      <w:r>
        <w:rPr>
          <w:rFonts w:cstheme="minorHAnsi"/>
          <w:color w:val="000000" w:themeColor="text1"/>
        </w:rPr>
        <w:t>î</w:t>
      </w:r>
      <w:r w:rsidRPr="000968EE">
        <w:rPr>
          <w:rFonts w:cstheme="minorHAnsi"/>
          <w:color w:val="000000" w:themeColor="text1"/>
        </w:rPr>
        <w:t>nregistreaz</w:t>
      </w:r>
      <w:r>
        <w:rPr>
          <w:rFonts w:cstheme="minorHAnsi"/>
          <w:color w:val="000000" w:themeColor="text1"/>
        </w:rPr>
        <w:t>ă</w:t>
      </w:r>
      <w:r w:rsidRPr="000968EE">
        <w:rPr>
          <w:rFonts w:cstheme="minorHAnsi"/>
          <w:color w:val="000000" w:themeColor="text1"/>
        </w:rPr>
        <w:t xml:space="preserve"> rate crescute de promovabilitate. Prin urmare, în lipsa unei analize contrafactuale de impact, nu se poate stabili o contribuție netă a acestui program la creșterea gradului de promovabilitate (având în vedere și influența altor factori externi care pot contribui la nivelurile de promovabilitate sau risc de repetenție în fiecare regiune, în afara numărului absolut de participanți: resursele educaționale, calitatea învățământului, sprijinul comunitar</w:t>
      </w:r>
      <w:r>
        <w:rPr>
          <w:rFonts w:cstheme="minorHAnsi"/>
          <w:color w:val="000000" w:themeColor="text1"/>
        </w:rPr>
        <w:t>,</w:t>
      </w:r>
      <w:r w:rsidRPr="000968EE">
        <w:rPr>
          <w:rFonts w:cstheme="minorHAnsi"/>
          <w:color w:val="000000" w:themeColor="text1"/>
        </w:rPr>
        <w:t xml:space="preserve"> etc</w:t>
      </w:r>
      <w:r>
        <w:rPr>
          <w:rFonts w:cstheme="minorHAnsi"/>
          <w:color w:val="000000" w:themeColor="text1"/>
        </w:rPr>
        <w:t>.</w:t>
      </w:r>
      <w:r w:rsidRPr="000968EE">
        <w:rPr>
          <w:rFonts w:cstheme="minorHAnsi"/>
          <w:color w:val="000000" w:themeColor="text1"/>
        </w:rPr>
        <w:t>)</w:t>
      </w:r>
      <w:r w:rsidR="003B46BC">
        <w:rPr>
          <w:rFonts w:cstheme="minorHAnsi"/>
          <w:color w:val="000000" w:themeColor="text1"/>
        </w:rPr>
        <w:t>,</w:t>
      </w:r>
      <w:r w:rsidRPr="000968EE">
        <w:rPr>
          <w:rFonts w:cstheme="minorHAnsi"/>
          <w:color w:val="000000" w:themeColor="text1"/>
        </w:rPr>
        <w:t xml:space="preserve"> dar aceste rate crescute se pot datora și sprijinului acordat prin acest program.</w:t>
      </w:r>
    </w:p>
    <w:p w14:paraId="5D74DCA5" w14:textId="77777777" w:rsidR="003324C2" w:rsidRDefault="003324C2" w:rsidP="003324C2">
      <w:pPr>
        <w:widowControl w:val="0"/>
        <w:suppressAutoHyphens/>
        <w:spacing w:before="120" w:after="120" w:line="240" w:lineRule="auto"/>
        <w:jc w:val="both"/>
        <w:rPr>
          <w:rFonts w:cstheme="minorHAnsi"/>
          <w:color w:val="000000" w:themeColor="text1"/>
        </w:rPr>
      </w:pPr>
    </w:p>
    <w:p w14:paraId="1209AC03" w14:textId="77777777" w:rsidR="003324C2" w:rsidRDefault="003324C2" w:rsidP="003324C2">
      <w:pPr>
        <w:widowControl w:val="0"/>
        <w:suppressAutoHyphens/>
        <w:spacing w:before="120" w:after="120" w:line="240" w:lineRule="auto"/>
        <w:jc w:val="both"/>
        <w:rPr>
          <w:rFonts w:cstheme="minorHAnsi"/>
          <w:color w:val="000000" w:themeColor="text1"/>
        </w:rPr>
      </w:pPr>
    </w:p>
    <w:p w14:paraId="74FD9C60" w14:textId="77777777" w:rsidR="003324C2" w:rsidRDefault="003324C2" w:rsidP="003324C2">
      <w:pPr>
        <w:widowControl w:val="0"/>
        <w:suppressAutoHyphens/>
        <w:spacing w:before="120" w:after="120" w:line="240" w:lineRule="auto"/>
        <w:jc w:val="both"/>
        <w:rPr>
          <w:rFonts w:cstheme="minorHAnsi"/>
          <w:color w:val="000000" w:themeColor="text1"/>
        </w:rPr>
      </w:pPr>
    </w:p>
    <w:p w14:paraId="7CC7490D" w14:textId="77777777" w:rsidR="003324C2" w:rsidRDefault="003324C2" w:rsidP="003324C2">
      <w:pPr>
        <w:widowControl w:val="0"/>
        <w:suppressAutoHyphens/>
        <w:spacing w:before="120" w:after="120" w:line="240" w:lineRule="auto"/>
        <w:jc w:val="both"/>
        <w:rPr>
          <w:rFonts w:cstheme="minorHAnsi"/>
          <w:color w:val="000000" w:themeColor="text1"/>
        </w:rPr>
      </w:pPr>
    </w:p>
    <w:p w14:paraId="36DC3CF3" w14:textId="77777777" w:rsidR="003324C2" w:rsidRDefault="003324C2" w:rsidP="003324C2">
      <w:pPr>
        <w:widowControl w:val="0"/>
        <w:suppressAutoHyphens/>
        <w:spacing w:before="120" w:after="120" w:line="240" w:lineRule="auto"/>
        <w:jc w:val="both"/>
        <w:rPr>
          <w:rFonts w:cstheme="minorHAnsi"/>
          <w:color w:val="000000" w:themeColor="text1"/>
        </w:rPr>
      </w:pPr>
    </w:p>
    <w:p w14:paraId="377D6C27" w14:textId="77777777" w:rsidR="003324C2" w:rsidRDefault="003324C2" w:rsidP="003324C2">
      <w:pPr>
        <w:widowControl w:val="0"/>
        <w:suppressAutoHyphens/>
        <w:spacing w:before="120" w:after="120" w:line="240" w:lineRule="auto"/>
        <w:jc w:val="both"/>
        <w:rPr>
          <w:rFonts w:cstheme="minorHAnsi"/>
          <w:color w:val="000000" w:themeColor="text1"/>
        </w:rPr>
      </w:pPr>
    </w:p>
    <w:p w14:paraId="61AAF546" w14:textId="1D703023" w:rsidR="003324C2" w:rsidRDefault="003324C2" w:rsidP="003324C2">
      <w:pPr>
        <w:pStyle w:val="Caption"/>
        <w:framePr w:wrap="around" w:hAnchor="page" w:x="1473"/>
        <w:jc w:val="both"/>
      </w:pPr>
      <w:bookmarkStart w:id="71" w:name="_Toc154144370"/>
      <w:r>
        <w:lastRenderedPageBreak/>
        <w:t xml:space="preserve">GRAFIC </w:t>
      </w:r>
      <w:r w:rsidR="0047246A">
        <w:fldChar w:fldCharType="begin"/>
      </w:r>
      <w:r w:rsidR="0047246A">
        <w:instrText xml:space="preserve"> SEQ Grafic \* ARABIC </w:instrText>
      </w:r>
      <w:r w:rsidR="0047246A">
        <w:fldChar w:fldCharType="separate"/>
      </w:r>
      <w:r w:rsidR="0047246A">
        <w:rPr>
          <w:noProof/>
        </w:rPr>
        <w:t>2</w:t>
      </w:r>
      <w:r w:rsidR="0047246A">
        <w:fldChar w:fldCharType="end"/>
      </w:r>
      <w:r>
        <w:t xml:space="preserve">. </w:t>
      </w:r>
      <w:r w:rsidRPr="00CC016F">
        <w:t>Corelare numĂr de participanȚi cu indicatorii care reflectĂ gradul de promovabilitate și risc de repetenȚie pe regiuni</w:t>
      </w:r>
      <w:bookmarkEnd w:id="71"/>
    </w:p>
    <w:p w14:paraId="77319C71" w14:textId="77777777" w:rsidR="00A06DFE" w:rsidRPr="00230D9F" w:rsidRDefault="00A06DFE" w:rsidP="00A06DFE">
      <w:pPr>
        <w:widowControl w:val="0"/>
        <w:suppressAutoHyphens/>
        <w:spacing w:after="0" w:line="240" w:lineRule="auto"/>
        <w:jc w:val="both"/>
        <w:rPr>
          <w:rFonts w:eastAsia="SimSun" w:cstheme="minorHAnsi"/>
          <w:b/>
          <w:bCs/>
          <w:i/>
          <w:iCs/>
          <w:lang w:eastAsia="ja-JP"/>
        </w:rPr>
      </w:pPr>
      <w:r w:rsidRPr="00230D9F">
        <w:rPr>
          <w:rFonts w:cstheme="minorHAnsi"/>
          <w:noProof/>
          <w:lang w:eastAsia="ro-RO"/>
          <w14:ligatures w14:val="standardContextual"/>
        </w:rPr>
        <w:drawing>
          <wp:inline distT="0" distB="0" distL="0" distR="0" wp14:anchorId="1492F2C6" wp14:editId="03582F68">
            <wp:extent cx="6082145" cy="2618105"/>
            <wp:effectExtent l="0" t="0" r="13970" b="10795"/>
            <wp:docPr id="388644137" name="Chart 388644137">
              <a:extLst xmlns:a="http://schemas.openxmlformats.org/drawingml/2006/main">
                <a:ext uri="{FF2B5EF4-FFF2-40B4-BE49-F238E27FC236}">
                  <a16:creationId xmlns:a16="http://schemas.microsoft.com/office/drawing/2014/main" id="{59EBC3E9-4A41-5769-2658-6036AAE40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4B9E2D" w14:textId="77777777" w:rsidR="00A06DFE" w:rsidRPr="00FC63AD" w:rsidRDefault="00A06DFE" w:rsidP="00FC63AD">
      <w:pPr>
        <w:pBdr>
          <w:top w:val="nil"/>
          <w:left w:val="nil"/>
          <w:bottom w:val="nil"/>
          <w:right w:val="nil"/>
          <w:between w:val="nil"/>
        </w:pBdr>
        <w:spacing w:after="0" w:line="240" w:lineRule="auto"/>
        <w:rPr>
          <w:rFonts w:eastAsia="Calibri" w:cs="Calibri"/>
          <w:i/>
          <w:color w:val="2D788C" w:themeColor="background2" w:themeShade="BF"/>
          <w:sz w:val="18"/>
          <w:szCs w:val="18"/>
        </w:rPr>
      </w:pPr>
      <w:r w:rsidRPr="00FC63AD">
        <w:rPr>
          <w:rFonts w:eastAsia="Calibri" w:cs="Calibri"/>
          <w:i/>
          <w:color w:val="2D788C" w:themeColor="background2" w:themeShade="BF"/>
          <w:sz w:val="18"/>
          <w:szCs w:val="18"/>
        </w:rPr>
        <w:t>Sursa: prelucrări date MEN 2020-2021</w:t>
      </w:r>
    </w:p>
    <w:p w14:paraId="00FFF965" w14:textId="77777777" w:rsidR="00A06DFE" w:rsidRDefault="00A06DFE" w:rsidP="00A06DFE">
      <w:pPr>
        <w:pStyle w:val="text"/>
        <w:numPr>
          <w:ilvl w:val="0"/>
          <w:numId w:val="0"/>
        </w:numPr>
        <w:spacing w:after="0"/>
        <w:rPr>
          <w:rStyle w:val="Strong"/>
          <w:rFonts w:cstheme="minorHAnsi"/>
          <w:b w:val="0"/>
          <w:color w:val="0070C0"/>
        </w:rPr>
      </w:pPr>
    </w:p>
    <w:p w14:paraId="770F5162" w14:textId="77777777" w:rsidR="00A06DFE" w:rsidRPr="0096452E" w:rsidRDefault="00A06DFE" w:rsidP="00A06DFE">
      <w:pPr>
        <w:pStyle w:val="text"/>
        <w:numPr>
          <w:ilvl w:val="0"/>
          <w:numId w:val="0"/>
        </w:numPr>
        <w:spacing w:before="120" w:after="120" w:line="240" w:lineRule="auto"/>
        <w:rPr>
          <w:rStyle w:val="Strong"/>
          <w:rFonts w:cstheme="minorHAnsi"/>
          <w:bCs/>
          <w:color w:val="0070C0"/>
        </w:rPr>
      </w:pPr>
      <w:r w:rsidRPr="0096452E">
        <w:rPr>
          <w:rStyle w:val="Strong"/>
          <w:rFonts w:cstheme="minorHAnsi"/>
          <w:color w:val="0070C0"/>
        </w:rPr>
        <w:t>ANALIZA CONTRIB</w:t>
      </w:r>
      <w:r>
        <w:rPr>
          <w:rStyle w:val="Strong"/>
          <w:rFonts w:cstheme="minorHAnsi"/>
          <w:color w:val="0070C0"/>
        </w:rPr>
        <w:t>UȚ</w:t>
      </w:r>
      <w:r w:rsidRPr="0096452E">
        <w:rPr>
          <w:rStyle w:val="Strong"/>
          <w:rFonts w:cstheme="minorHAnsi"/>
          <w:color w:val="0070C0"/>
        </w:rPr>
        <w:t>IEI OS 8.1 DIN PUNCT DE VEDERE CALITAT</w:t>
      </w:r>
      <w:r>
        <w:rPr>
          <w:rStyle w:val="Strong"/>
          <w:rFonts w:cstheme="minorHAnsi"/>
          <w:color w:val="0070C0"/>
        </w:rPr>
        <w:t>I</w:t>
      </w:r>
      <w:r w:rsidRPr="0096452E">
        <w:rPr>
          <w:rStyle w:val="Strong"/>
          <w:rFonts w:cstheme="minorHAnsi"/>
          <w:color w:val="0070C0"/>
        </w:rPr>
        <w:t>V</w:t>
      </w:r>
    </w:p>
    <w:p w14:paraId="21B21790" w14:textId="77777777" w:rsidR="00A06DFE" w:rsidRPr="000968EE" w:rsidRDefault="00A06DFE" w:rsidP="009406D2">
      <w:pPr>
        <w:widowControl w:val="0"/>
        <w:numPr>
          <w:ilvl w:val="0"/>
          <w:numId w:val="88"/>
        </w:numPr>
        <w:suppressAutoHyphens/>
        <w:spacing w:before="120" w:after="120" w:line="240" w:lineRule="auto"/>
        <w:ind w:left="288"/>
        <w:jc w:val="both"/>
        <w:rPr>
          <w:rFonts w:cstheme="minorHAnsi"/>
          <w:color w:val="000000" w:themeColor="text1"/>
        </w:rPr>
      </w:pPr>
      <w:r w:rsidRPr="000968EE">
        <w:rPr>
          <w:rFonts w:cstheme="minorHAnsi"/>
        </w:rPr>
        <w:t>Analiza</w:t>
      </w:r>
      <w:r w:rsidRPr="000968EE">
        <w:rPr>
          <w:rFonts w:cstheme="minorHAnsi"/>
          <w:color w:val="000000" w:themeColor="text1"/>
        </w:rPr>
        <w:t xml:space="preserve"> efectelor calitative la nivelul OS 8.1 s-a realizat pe baza opiniilor colectate ca urmare a organizării atelierului de lucru, studiului de caz și sondajului cu beneficiarii OS 8.1, respectiv la nivelul inspectoratelor </w:t>
      </w:r>
      <w:r>
        <w:rPr>
          <w:rFonts w:cstheme="minorHAnsi"/>
          <w:color w:val="000000" w:themeColor="text1"/>
        </w:rPr>
        <w:t>ș</w:t>
      </w:r>
      <w:r w:rsidRPr="000968EE">
        <w:rPr>
          <w:rFonts w:cstheme="minorHAnsi"/>
          <w:color w:val="000000" w:themeColor="text1"/>
        </w:rPr>
        <w:t>colare județene.</w:t>
      </w:r>
    </w:p>
    <w:p w14:paraId="483EB12D" w14:textId="77777777" w:rsidR="00A06DFE" w:rsidRPr="007A1683" w:rsidRDefault="00A06DFE" w:rsidP="009406D2">
      <w:pPr>
        <w:widowControl w:val="0"/>
        <w:numPr>
          <w:ilvl w:val="0"/>
          <w:numId w:val="88"/>
        </w:numPr>
        <w:suppressAutoHyphens/>
        <w:spacing w:before="120" w:after="120" w:line="240" w:lineRule="auto"/>
        <w:ind w:left="288"/>
        <w:jc w:val="both"/>
        <w:rPr>
          <w:rFonts w:cstheme="minorHAnsi"/>
          <w:b/>
          <w:bCs/>
          <w:color w:val="000000" w:themeColor="text1"/>
        </w:rPr>
      </w:pPr>
      <w:r w:rsidRPr="000968EE">
        <w:rPr>
          <w:rFonts w:cstheme="minorHAnsi"/>
          <w:color w:val="000000" w:themeColor="text1"/>
        </w:rPr>
        <w:t>Este important de menționat faptul că din studiul de caz realizat cu reprezentanții MEN a reieșit că  impactul programului național de educație remedială asupra comunităților școlare a fost semnificativ</w:t>
      </w:r>
      <w:r>
        <w:rPr>
          <w:rFonts w:cstheme="minorHAnsi"/>
          <w:color w:val="000000" w:themeColor="text1"/>
        </w:rPr>
        <w:t>, deși</w:t>
      </w:r>
      <w:r w:rsidRPr="000968EE">
        <w:rPr>
          <w:rFonts w:cstheme="minorHAnsi"/>
          <w:color w:val="000000" w:themeColor="text1"/>
        </w:rPr>
        <w:t xml:space="preserve"> </w:t>
      </w:r>
      <w:r w:rsidRPr="007A1683">
        <w:rPr>
          <w:rFonts w:cstheme="minorHAnsi"/>
          <w:b/>
          <w:color w:val="000000" w:themeColor="text1"/>
        </w:rPr>
        <w:t xml:space="preserve">nu au existat instrumente standardizate pentru a măsura impactul programului asupra școlilor, elevilor și părinților. </w:t>
      </w:r>
    </w:p>
    <w:p w14:paraId="281FD83A" w14:textId="77777777" w:rsidR="00A06DFE" w:rsidRPr="000968EE" w:rsidRDefault="00A06DFE" w:rsidP="009406D2">
      <w:pPr>
        <w:widowControl w:val="0"/>
        <w:numPr>
          <w:ilvl w:val="0"/>
          <w:numId w:val="88"/>
        </w:numPr>
        <w:suppressAutoHyphens/>
        <w:spacing w:before="120" w:after="120" w:line="240" w:lineRule="auto"/>
        <w:ind w:left="288"/>
        <w:jc w:val="both"/>
        <w:rPr>
          <w:rFonts w:cstheme="minorHAnsi"/>
          <w:color w:val="000000" w:themeColor="text1"/>
        </w:rPr>
      </w:pPr>
      <w:r w:rsidRPr="000968EE">
        <w:rPr>
          <w:rFonts w:cstheme="minorHAnsi"/>
          <w:color w:val="000000" w:themeColor="text1"/>
        </w:rPr>
        <w:t xml:space="preserve">Impactul a fost apreciat preponderent </w:t>
      </w:r>
      <w:r>
        <w:rPr>
          <w:rFonts w:cstheme="minorHAnsi"/>
          <w:color w:val="000000" w:themeColor="text1"/>
        </w:rPr>
        <w:t xml:space="preserve">de MEN </w:t>
      </w:r>
      <w:r w:rsidRPr="000968EE">
        <w:rPr>
          <w:rFonts w:cstheme="minorHAnsi"/>
          <w:color w:val="000000" w:themeColor="text1"/>
        </w:rPr>
        <w:t>din feedbackul direct al participanților la program și din perspectiva rezultatelor ob</w:t>
      </w:r>
      <w:r>
        <w:rPr>
          <w:rFonts w:cstheme="minorHAnsi"/>
          <w:color w:val="000000" w:themeColor="text1"/>
        </w:rPr>
        <w:t>ț</w:t>
      </w:r>
      <w:r w:rsidRPr="000968EE">
        <w:rPr>
          <w:rFonts w:cstheme="minorHAnsi"/>
          <w:color w:val="000000" w:themeColor="text1"/>
        </w:rPr>
        <w:t>inute la închiderea anului școlar și la Examenul de evaluare națională.</w:t>
      </w:r>
      <w:r w:rsidRPr="000968EE">
        <w:t xml:space="preserve"> În unele cazuri, acest impact a putut fi cuantificat, procentul de promovare crescând cu 15% în mediul rural, așa cum a reieșit din atelierul de lucru cu beneficiarii.</w:t>
      </w:r>
    </w:p>
    <w:p w14:paraId="0A3E4ADE" w14:textId="106EC63D" w:rsidR="00B37BCE" w:rsidRDefault="00A06DFE" w:rsidP="009406D2">
      <w:pPr>
        <w:widowControl w:val="0"/>
        <w:numPr>
          <w:ilvl w:val="0"/>
          <w:numId w:val="88"/>
        </w:numPr>
        <w:suppressAutoHyphens/>
        <w:spacing w:before="120" w:after="120" w:line="240" w:lineRule="auto"/>
        <w:ind w:left="288"/>
        <w:jc w:val="both"/>
        <w:rPr>
          <w:rFonts w:cstheme="minorHAnsi"/>
          <w:color w:val="000000" w:themeColor="text1"/>
        </w:rPr>
      </w:pPr>
      <w:r w:rsidRPr="00B37BCE">
        <w:rPr>
          <w:rFonts w:cstheme="minorHAnsi"/>
          <w:color w:val="000000" w:themeColor="text1"/>
        </w:rPr>
        <w:t xml:space="preserve">Totodată, la nivel global, rezultatele sondajului realizat printre beneficiarii finanțării </w:t>
      </w:r>
      <w:r w:rsidRPr="00B37BCE">
        <w:rPr>
          <w:rFonts w:cstheme="minorHAnsi"/>
          <w:b/>
          <w:bCs/>
          <w:color w:val="000000" w:themeColor="text1"/>
        </w:rPr>
        <w:t>au subliniat faptul că efectele intervenției finanțate prin POCU OS 8.1 au fost considerate semnificative în abordarea nevoilor elevilor generate de pandemia COVID-19.</w:t>
      </w:r>
      <w:r w:rsidRPr="00B37BCE">
        <w:rPr>
          <w:rFonts w:cstheme="minorHAnsi"/>
          <w:color w:val="000000" w:themeColor="text1"/>
        </w:rPr>
        <w:t xml:space="preserve"> Un procent de 71.3% dintre respondenți au apreciat că aceste efecte au fost semnificative sau foarte semnificative, raportate la nevoile specifice ale elevilor.</w:t>
      </w:r>
    </w:p>
    <w:p w14:paraId="4C05D575" w14:textId="77777777" w:rsidR="003324C2" w:rsidRDefault="003324C2" w:rsidP="003324C2">
      <w:pPr>
        <w:widowControl w:val="0"/>
        <w:suppressAutoHyphens/>
        <w:spacing w:before="120" w:after="120" w:line="240" w:lineRule="auto"/>
        <w:jc w:val="both"/>
        <w:rPr>
          <w:rFonts w:cstheme="minorHAnsi"/>
          <w:color w:val="000000" w:themeColor="text1"/>
        </w:rPr>
      </w:pPr>
    </w:p>
    <w:p w14:paraId="620BF28F" w14:textId="77777777" w:rsidR="003324C2" w:rsidRDefault="003324C2" w:rsidP="003324C2">
      <w:pPr>
        <w:widowControl w:val="0"/>
        <w:suppressAutoHyphens/>
        <w:spacing w:before="120" w:after="120" w:line="240" w:lineRule="auto"/>
        <w:jc w:val="both"/>
        <w:rPr>
          <w:rFonts w:cstheme="minorHAnsi"/>
          <w:color w:val="000000" w:themeColor="text1"/>
        </w:rPr>
      </w:pPr>
    </w:p>
    <w:p w14:paraId="6D9A85D9" w14:textId="77777777" w:rsidR="003324C2" w:rsidRDefault="003324C2" w:rsidP="003324C2">
      <w:pPr>
        <w:widowControl w:val="0"/>
        <w:suppressAutoHyphens/>
        <w:spacing w:before="120" w:after="120" w:line="240" w:lineRule="auto"/>
        <w:jc w:val="both"/>
        <w:rPr>
          <w:rFonts w:cstheme="minorHAnsi"/>
          <w:color w:val="000000" w:themeColor="text1"/>
        </w:rPr>
      </w:pPr>
    </w:p>
    <w:p w14:paraId="15F09606" w14:textId="77777777" w:rsidR="003324C2" w:rsidRDefault="003324C2" w:rsidP="003324C2">
      <w:pPr>
        <w:widowControl w:val="0"/>
        <w:suppressAutoHyphens/>
        <w:spacing w:before="120" w:after="120" w:line="240" w:lineRule="auto"/>
        <w:jc w:val="both"/>
        <w:rPr>
          <w:rFonts w:cstheme="minorHAnsi"/>
          <w:color w:val="000000" w:themeColor="text1"/>
        </w:rPr>
      </w:pPr>
    </w:p>
    <w:p w14:paraId="399DD51B" w14:textId="77777777" w:rsidR="003324C2" w:rsidRDefault="003324C2" w:rsidP="003324C2">
      <w:pPr>
        <w:widowControl w:val="0"/>
        <w:suppressAutoHyphens/>
        <w:spacing w:before="120" w:after="120" w:line="240" w:lineRule="auto"/>
        <w:jc w:val="both"/>
        <w:rPr>
          <w:rFonts w:cstheme="minorHAnsi"/>
          <w:color w:val="000000" w:themeColor="text1"/>
        </w:rPr>
      </w:pPr>
    </w:p>
    <w:p w14:paraId="1E159B44" w14:textId="77777777" w:rsidR="003324C2" w:rsidRDefault="003324C2" w:rsidP="003324C2">
      <w:pPr>
        <w:widowControl w:val="0"/>
        <w:suppressAutoHyphens/>
        <w:spacing w:before="120" w:after="120" w:line="240" w:lineRule="auto"/>
        <w:jc w:val="both"/>
        <w:rPr>
          <w:rFonts w:cstheme="minorHAnsi"/>
          <w:color w:val="000000" w:themeColor="text1"/>
        </w:rPr>
      </w:pPr>
    </w:p>
    <w:p w14:paraId="136811EF" w14:textId="77777777" w:rsidR="003324C2" w:rsidRDefault="003324C2" w:rsidP="003324C2">
      <w:pPr>
        <w:widowControl w:val="0"/>
        <w:suppressAutoHyphens/>
        <w:spacing w:before="120" w:after="120" w:line="240" w:lineRule="auto"/>
        <w:jc w:val="both"/>
        <w:rPr>
          <w:rFonts w:cstheme="minorHAnsi"/>
          <w:color w:val="000000" w:themeColor="text1"/>
        </w:rPr>
      </w:pPr>
    </w:p>
    <w:p w14:paraId="4C347B81" w14:textId="5051EAA0" w:rsidR="003324C2" w:rsidRDefault="003324C2" w:rsidP="003324C2">
      <w:pPr>
        <w:pStyle w:val="Caption"/>
        <w:framePr w:wrap="around" w:hAnchor="page" w:x="1426"/>
        <w:jc w:val="both"/>
      </w:pPr>
      <w:bookmarkStart w:id="72" w:name="_Toc154144371"/>
      <w:r>
        <w:lastRenderedPageBreak/>
        <w:t xml:space="preserve">GRAFIC </w:t>
      </w:r>
      <w:r w:rsidR="0047246A">
        <w:fldChar w:fldCharType="begin"/>
      </w:r>
      <w:r w:rsidR="0047246A">
        <w:instrText xml:space="preserve"> SEQ Grafic \* ARABIC </w:instrText>
      </w:r>
      <w:r w:rsidR="0047246A">
        <w:fldChar w:fldCharType="separate"/>
      </w:r>
      <w:r w:rsidR="0047246A">
        <w:rPr>
          <w:noProof/>
        </w:rPr>
        <w:t>3</w:t>
      </w:r>
      <w:r w:rsidR="0047246A">
        <w:fldChar w:fldCharType="end"/>
      </w:r>
      <w:r>
        <w:t>. MĂSURA ÎN CARE EFECTELE SUNT ATRIBUITE</w:t>
      </w:r>
      <w:r w:rsidRPr="003509A8">
        <w:t xml:space="preserve"> Intervenției POCU OS 8.1, respectiv activități remediale pentru elevi în contextul Pandemiei COVID-19</w:t>
      </w:r>
      <w:bookmarkEnd w:id="72"/>
    </w:p>
    <w:p w14:paraId="41722D17" w14:textId="0C0A3939" w:rsidR="00FC63AD" w:rsidRDefault="003324C2" w:rsidP="00A06DFE">
      <w:pPr>
        <w:spacing w:after="0"/>
        <w:rPr>
          <w:rFonts w:eastAsia="Calibri" w:cs="Calibri"/>
          <w:i/>
          <w:color w:val="2D788C" w:themeColor="background2" w:themeShade="BF"/>
          <w:sz w:val="18"/>
          <w:szCs w:val="18"/>
        </w:rPr>
      </w:pPr>
      <w:r>
        <w:rPr>
          <w:noProof/>
        </w:rPr>
        <w:drawing>
          <wp:inline distT="0" distB="0" distL="0" distR="0" wp14:anchorId="7F41ED2F" wp14:editId="52C5C531">
            <wp:extent cx="6057900" cy="3178175"/>
            <wp:effectExtent l="0" t="0" r="0" b="3175"/>
            <wp:docPr id="262411654"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D80275" w14:textId="1D9392C4" w:rsidR="00A06DFE" w:rsidRPr="000A6993" w:rsidRDefault="00A06DFE" w:rsidP="00A06DFE">
      <w:pPr>
        <w:spacing w:after="0"/>
        <w:rPr>
          <w:rFonts w:cstheme="minorHAnsi"/>
          <w:i/>
          <w:iCs/>
        </w:rPr>
      </w:pPr>
      <w:r w:rsidRPr="00FC63AD">
        <w:rPr>
          <w:rFonts w:eastAsia="Calibri" w:cs="Calibri"/>
          <w:i/>
          <w:color w:val="2D788C" w:themeColor="background2" w:themeShade="BF"/>
          <w:sz w:val="18"/>
          <w:szCs w:val="18"/>
        </w:rPr>
        <w:t>Sondaj la nivelul inspectoratelor județene</w:t>
      </w:r>
    </w:p>
    <w:p w14:paraId="7AE3300C" w14:textId="77777777" w:rsidR="00A06DFE" w:rsidRPr="000968EE" w:rsidRDefault="00A06DFE" w:rsidP="009406D2">
      <w:pPr>
        <w:widowControl w:val="0"/>
        <w:numPr>
          <w:ilvl w:val="0"/>
          <w:numId w:val="88"/>
        </w:numPr>
        <w:suppressAutoHyphens/>
        <w:spacing w:before="120" w:after="120" w:line="240" w:lineRule="auto"/>
        <w:ind w:left="288"/>
        <w:jc w:val="both"/>
        <w:rPr>
          <w:rFonts w:cstheme="minorHAnsi"/>
          <w:color w:val="000000" w:themeColor="text1"/>
        </w:rPr>
      </w:pPr>
      <w:r w:rsidRPr="000968EE">
        <w:rPr>
          <w:rFonts w:cstheme="minorHAnsi"/>
          <w:color w:val="000000" w:themeColor="text1"/>
        </w:rPr>
        <w:t>Din evidentele colectate din aceste instrumente,  se pot eviden</w:t>
      </w:r>
      <w:r>
        <w:rPr>
          <w:rFonts w:cstheme="minorHAnsi"/>
          <w:color w:val="000000" w:themeColor="text1"/>
        </w:rPr>
        <w:t>ț</w:t>
      </w:r>
      <w:r w:rsidRPr="000968EE">
        <w:rPr>
          <w:rFonts w:cstheme="minorHAnsi"/>
          <w:color w:val="000000" w:themeColor="text1"/>
        </w:rPr>
        <w:t xml:space="preserve">ia următoarele </w:t>
      </w:r>
      <w:r w:rsidRPr="000968EE">
        <w:rPr>
          <w:rFonts w:cstheme="minorHAnsi"/>
          <w:b/>
          <w:color w:val="000000" w:themeColor="text1"/>
        </w:rPr>
        <w:t>efecte directe</w:t>
      </w:r>
      <w:r w:rsidRPr="000968EE">
        <w:rPr>
          <w:rFonts w:cstheme="minorHAnsi"/>
          <w:color w:val="000000" w:themeColor="text1"/>
        </w:rPr>
        <w:t xml:space="preserve"> asupra grupului </w:t>
      </w:r>
      <w:r>
        <w:rPr>
          <w:rFonts w:cstheme="minorHAnsi"/>
          <w:color w:val="000000" w:themeColor="text1"/>
        </w:rPr>
        <w:t>ț</w:t>
      </w:r>
      <w:r w:rsidRPr="000968EE">
        <w:rPr>
          <w:rFonts w:cstheme="minorHAnsi"/>
          <w:color w:val="000000" w:themeColor="text1"/>
        </w:rPr>
        <w:t>intă.</w:t>
      </w:r>
    </w:p>
    <w:p w14:paraId="78B72BC6" w14:textId="77777777" w:rsidR="00A06DFE" w:rsidRPr="000968EE" w:rsidRDefault="00A06DFE" w:rsidP="005A02CE">
      <w:pPr>
        <w:pStyle w:val="ListParagraph"/>
        <w:numPr>
          <w:ilvl w:val="0"/>
          <w:numId w:val="58"/>
        </w:numPr>
        <w:suppressAutoHyphens/>
        <w:autoSpaceDN w:val="0"/>
        <w:spacing w:after="0"/>
        <w:jc w:val="both"/>
        <w:rPr>
          <w:rFonts w:cstheme="minorHAnsi"/>
          <w:color w:val="000000" w:themeColor="text1"/>
        </w:rPr>
      </w:pPr>
      <w:r>
        <w:rPr>
          <w:rFonts w:cstheme="minorHAnsi"/>
          <w:b/>
          <w:color w:val="000000" w:themeColor="text1"/>
        </w:rPr>
        <w:t>Î</w:t>
      </w:r>
      <w:r w:rsidRPr="000968EE">
        <w:rPr>
          <w:rFonts w:cstheme="minorHAnsi"/>
          <w:b/>
          <w:color w:val="000000" w:themeColor="text1"/>
        </w:rPr>
        <w:t>mbunătă</w:t>
      </w:r>
      <w:r>
        <w:rPr>
          <w:rFonts w:cstheme="minorHAnsi"/>
          <w:b/>
          <w:color w:val="000000" w:themeColor="text1"/>
        </w:rPr>
        <w:t>ț</w:t>
      </w:r>
      <w:r w:rsidRPr="000968EE">
        <w:rPr>
          <w:rFonts w:cstheme="minorHAnsi"/>
          <w:b/>
          <w:color w:val="000000" w:themeColor="text1"/>
        </w:rPr>
        <w:t>irea competen</w:t>
      </w:r>
      <w:r>
        <w:rPr>
          <w:rFonts w:cstheme="minorHAnsi"/>
          <w:b/>
          <w:color w:val="000000" w:themeColor="text1"/>
        </w:rPr>
        <w:t>ț</w:t>
      </w:r>
      <w:r w:rsidRPr="000968EE">
        <w:rPr>
          <w:rFonts w:cstheme="minorHAnsi"/>
          <w:b/>
          <w:color w:val="000000" w:themeColor="text1"/>
        </w:rPr>
        <w:t>elor elevilor</w:t>
      </w:r>
      <w:r w:rsidRPr="000968EE">
        <w:rPr>
          <w:rFonts w:cstheme="minorHAnsi"/>
          <w:color w:val="000000" w:themeColor="text1"/>
        </w:rPr>
        <w:t xml:space="preserve"> – activit</w:t>
      </w:r>
      <w:r>
        <w:rPr>
          <w:rFonts w:cstheme="minorHAnsi"/>
          <w:color w:val="000000" w:themeColor="text1"/>
        </w:rPr>
        <w:t>ăț</w:t>
      </w:r>
      <w:r w:rsidRPr="000968EE">
        <w:rPr>
          <w:rFonts w:cstheme="minorHAnsi"/>
          <w:color w:val="000000" w:themeColor="text1"/>
        </w:rPr>
        <w:t>ile remediale și mixul de intervenții prev</w:t>
      </w:r>
      <w:r>
        <w:rPr>
          <w:rFonts w:cstheme="minorHAnsi"/>
          <w:color w:val="000000" w:themeColor="text1"/>
        </w:rPr>
        <w:t>ă</w:t>
      </w:r>
      <w:r w:rsidRPr="000968EE">
        <w:rPr>
          <w:rFonts w:cstheme="minorHAnsi"/>
          <w:color w:val="000000" w:themeColor="text1"/>
        </w:rPr>
        <w:t>zute au fost adecvate pen</w:t>
      </w:r>
      <w:r>
        <w:rPr>
          <w:rFonts w:cstheme="minorHAnsi"/>
          <w:color w:val="000000" w:themeColor="text1"/>
        </w:rPr>
        <w:t>t</w:t>
      </w:r>
      <w:r w:rsidRPr="000968EE">
        <w:rPr>
          <w:rFonts w:cstheme="minorHAnsi"/>
          <w:color w:val="000000" w:themeColor="text1"/>
        </w:rPr>
        <w:t xml:space="preserve">ru a permite prin recuperarea programei școlare pierdute în această perioadă. </w:t>
      </w:r>
      <w:r w:rsidRPr="000968EE">
        <w:rPr>
          <w:rFonts w:cstheme="minorHAnsi"/>
        </w:rPr>
        <w:t>89,03% dintre respondenți la sondaj au evaluat aceste activități ca fiind eficiente în mare măsură sau foarte eficiente, fapt ce  sugerează că majoritatea consideră că activitățile remediale au avut un impact semnificativ în îmbunătățirea competențelor de bază ale elevilor afectați de pandemie.</w:t>
      </w:r>
    </w:p>
    <w:p w14:paraId="26174F08" w14:textId="77777777" w:rsidR="00A06DFE" w:rsidRPr="000968EE" w:rsidRDefault="00A06DFE" w:rsidP="005A02CE">
      <w:pPr>
        <w:pStyle w:val="ListParagraph"/>
        <w:numPr>
          <w:ilvl w:val="0"/>
          <w:numId w:val="58"/>
        </w:numPr>
        <w:spacing w:after="0"/>
        <w:jc w:val="both"/>
        <w:rPr>
          <w:rFonts w:cstheme="minorHAnsi"/>
        </w:rPr>
      </w:pPr>
      <w:r w:rsidRPr="000968EE">
        <w:rPr>
          <w:rFonts w:cstheme="minorHAnsi"/>
          <w:b/>
          <w:color w:val="000000" w:themeColor="text1"/>
        </w:rPr>
        <w:t>Ameliorarea situației școlare a elevilor care nu au avut acces la predarea online în perioada pandemiei</w:t>
      </w:r>
      <w:r w:rsidRPr="000968EE">
        <w:rPr>
          <w:rFonts w:cstheme="minorHAnsi"/>
          <w:color w:val="000000" w:themeColor="text1"/>
        </w:rPr>
        <w:t xml:space="preserve">, prin recuperarea programei școlare pierdute în această perioadă- </w:t>
      </w:r>
      <w:r w:rsidRPr="000968EE">
        <w:rPr>
          <w:rFonts w:cstheme="minorHAnsi"/>
        </w:rPr>
        <w:t>elevii care au participat la activitățile remediale au recuperat mai bine materia didactică</w:t>
      </w:r>
      <w:r>
        <w:rPr>
          <w:rFonts w:cstheme="minorHAnsi"/>
        </w:rPr>
        <w:t>,</w:t>
      </w:r>
      <w:r w:rsidRPr="000968EE">
        <w:rPr>
          <w:rFonts w:cstheme="minorHAnsi"/>
        </w:rPr>
        <w:t xml:space="preserve"> comparativ cu cei care nu au participat: </w:t>
      </w:r>
    </w:p>
    <w:p w14:paraId="673FA25F" w14:textId="77777777" w:rsidR="00A06DFE" w:rsidRPr="000968EE" w:rsidRDefault="00A06DFE" w:rsidP="00A06DFE">
      <w:pPr>
        <w:pStyle w:val="ListParagraph"/>
        <w:widowControl w:val="0"/>
        <w:suppressAutoHyphens/>
        <w:ind w:left="1146"/>
        <w:jc w:val="both"/>
        <w:rPr>
          <w:rFonts w:cstheme="minorHAnsi"/>
        </w:rPr>
      </w:pPr>
      <w:r w:rsidRPr="000968EE">
        <w:rPr>
          <w:rFonts w:cstheme="minorHAnsi"/>
        </w:rPr>
        <w:t>Discu</w:t>
      </w:r>
      <w:r>
        <w:rPr>
          <w:rFonts w:cstheme="minorHAnsi"/>
        </w:rPr>
        <w:t>ț</w:t>
      </w:r>
      <w:r w:rsidRPr="000968EE">
        <w:rPr>
          <w:rFonts w:cstheme="minorHAnsi"/>
        </w:rPr>
        <w:t>iile cu beneficiarii au exemplificat beneficiile sem</w:t>
      </w:r>
      <w:r>
        <w:rPr>
          <w:rFonts w:cstheme="minorHAnsi"/>
        </w:rPr>
        <w:t>n</w:t>
      </w:r>
      <w:r w:rsidRPr="000968EE">
        <w:rPr>
          <w:rFonts w:cstheme="minorHAnsi"/>
        </w:rPr>
        <w:t xml:space="preserve">ificative ale acestui program de activități remediale pentru elevi, acestea  contribuind in mod direct la reducerea decalajelor de </w:t>
      </w:r>
      <w:r>
        <w:rPr>
          <w:rFonts w:cstheme="minorHAnsi"/>
        </w:rPr>
        <w:t>î</w:t>
      </w:r>
      <w:r w:rsidRPr="000968EE">
        <w:rPr>
          <w:rFonts w:cstheme="minorHAnsi"/>
        </w:rPr>
        <w:t>nv</w:t>
      </w:r>
      <w:r>
        <w:rPr>
          <w:rFonts w:cstheme="minorHAnsi"/>
        </w:rPr>
        <w:t>ăț</w:t>
      </w:r>
      <w:r w:rsidRPr="000968EE">
        <w:rPr>
          <w:rFonts w:cstheme="minorHAnsi"/>
        </w:rPr>
        <w:t>are la  materiile pierdute în timpul pandemiei. Elevii care au participat la activitățile remediale au avut ocazia de a se pune la zi și de a înțelege mai bine subiectele dificile. De exemplu, un părinte a spus: „</w:t>
      </w:r>
      <w:r w:rsidRPr="000968EE">
        <w:rPr>
          <w:rFonts w:cstheme="minorHAnsi"/>
          <w:i/>
          <w:iCs/>
        </w:rPr>
        <w:t>Fiul meu avea lacune mari în matematică, iar datorită acestui program, acum a înțeles mult mai bine și a obținut note mai bune.”.</w:t>
      </w:r>
    </w:p>
    <w:p w14:paraId="0F4506C2" w14:textId="77777777" w:rsidR="00A06DFE" w:rsidRPr="000968EE" w:rsidRDefault="00A06DFE" w:rsidP="00A06DFE">
      <w:pPr>
        <w:pStyle w:val="ListParagraph"/>
        <w:spacing w:after="0" w:line="240" w:lineRule="auto"/>
        <w:ind w:left="1146"/>
        <w:jc w:val="both"/>
        <w:rPr>
          <w:rFonts w:cstheme="minorHAnsi"/>
        </w:rPr>
      </w:pPr>
      <w:r w:rsidRPr="000968EE">
        <w:rPr>
          <w:rFonts w:cstheme="minorHAnsi"/>
        </w:rPr>
        <w:t>Totodată rezultatele sondajului au arătat că aproximativ 84,16% dintre respondenți au fost de acord cu acest aspect, indicând că elevii participanți au avut o recuperare mai bună a materiei didactice.</w:t>
      </w:r>
    </w:p>
    <w:p w14:paraId="6620F7B2" w14:textId="77777777" w:rsidR="00A06DFE" w:rsidRPr="009D2855" w:rsidRDefault="00A06DFE" w:rsidP="005A02CE">
      <w:pPr>
        <w:pStyle w:val="ListParagraph"/>
        <w:numPr>
          <w:ilvl w:val="0"/>
          <w:numId w:val="58"/>
        </w:numPr>
        <w:spacing w:after="0"/>
        <w:jc w:val="both"/>
        <w:rPr>
          <w:rFonts w:eastAsia="SimSun" w:cstheme="minorHAnsi"/>
          <w:color w:val="000000" w:themeColor="text1"/>
          <w:lang w:eastAsia="ja-JP"/>
        </w:rPr>
      </w:pPr>
      <w:r w:rsidRPr="009D2855">
        <w:rPr>
          <w:rFonts w:cstheme="minorHAnsi"/>
          <w:b/>
          <w:color w:val="000000" w:themeColor="text1"/>
          <w:lang w:eastAsia="ja-JP"/>
        </w:rPr>
        <w:t>Dezvoltarea abilităților de comunicare, sociale și emoționale</w:t>
      </w:r>
      <w:r w:rsidRPr="009D2855">
        <w:rPr>
          <w:rFonts w:cstheme="minorHAnsi"/>
          <w:color w:val="000000" w:themeColor="text1"/>
          <w:lang w:eastAsia="ja-JP"/>
        </w:rPr>
        <w:t xml:space="preserve"> a fost observată în rândul elevilor participanți la aceste activități. Aceștia au reușit să exerseze lucrul în echipă, să </w:t>
      </w:r>
      <w:r w:rsidRPr="009D2855">
        <w:rPr>
          <w:rFonts w:cstheme="minorHAnsi"/>
          <w:color w:val="000000" w:themeColor="text1"/>
          <w:lang w:eastAsia="ja-JP"/>
        </w:rPr>
        <w:lastRenderedPageBreak/>
        <w:t>comunice mai eficient, și să învețe despre gestionarea conflictelor. Aceste aspecte au contribuit la creșterea încrederii în sine și la îmbunătățirea relațiilor interpersonale</w:t>
      </w:r>
      <w:r w:rsidRPr="000968EE">
        <w:rPr>
          <w:rFonts w:cstheme="minorHAnsi"/>
          <w:color w:val="000000" w:themeColor="text1"/>
        </w:rPr>
        <w:t>;</w:t>
      </w:r>
    </w:p>
    <w:p w14:paraId="19CB62D9" w14:textId="77777777" w:rsidR="00A06DFE" w:rsidRPr="000968EE" w:rsidRDefault="00A06DFE" w:rsidP="005A02CE">
      <w:pPr>
        <w:pStyle w:val="ListParagraph"/>
        <w:numPr>
          <w:ilvl w:val="0"/>
          <w:numId w:val="58"/>
        </w:numPr>
        <w:spacing w:after="0"/>
        <w:jc w:val="both"/>
        <w:rPr>
          <w:rFonts w:cstheme="minorHAnsi"/>
        </w:rPr>
      </w:pPr>
      <w:r w:rsidRPr="000968EE">
        <w:rPr>
          <w:rFonts w:cstheme="minorHAnsi"/>
          <w:b/>
          <w:color w:val="000000" w:themeColor="text1"/>
        </w:rPr>
        <w:t>Creșterea rezultatelor la Evaluarea națională comparativ cu anii precedenți</w:t>
      </w:r>
      <w:r w:rsidRPr="000968EE">
        <w:rPr>
          <w:rFonts w:cstheme="minorHAnsi"/>
          <w:color w:val="000000" w:themeColor="text1"/>
        </w:rPr>
        <w:t>.</w:t>
      </w:r>
      <w:r>
        <w:rPr>
          <w:rFonts w:cstheme="minorHAnsi"/>
          <w:color w:val="000000" w:themeColor="text1"/>
        </w:rPr>
        <w:t xml:space="preserve"> </w:t>
      </w:r>
      <w:r w:rsidRPr="000968EE">
        <w:rPr>
          <w:rFonts w:cstheme="minorHAnsi"/>
          <w:color w:val="000000" w:themeColor="text1"/>
        </w:rPr>
        <w:t>Beneficiarii la atelierul de lucru au exemplificat cre</w:t>
      </w:r>
      <w:r>
        <w:rPr>
          <w:rFonts w:cstheme="minorHAnsi"/>
          <w:color w:val="000000" w:themeColor="text1"/>
        </w:rPr>
        <w:t>ș</w:t>
      </w:r>
      <w:r w:rsidRPr="000968EE">
        <w:rPr>
          <w:rFonts w:cstheme="minorHAnsi"/>
          <w:color w:val="000000" w:themeColor="text1"/>
        </w:rPr>
        <w:t>teri ale ratei de promovabilitate în mediul rural între 10-15%.;</w:t>
      </w:r>
    </w:p>
    <w:p w14:paraId="2A9BE9FD" w14:textId="77777777" w:rsidR="00A06DFE" w:rsidRPr="00176179" w:rsidRDefault="00A06DFE" w:rsidP="005A02CE">
      <w:pPr>
        <w:pStyle w:val="ListParagraph"/>
        <w:numPr>
          <w:ilvl w:val="0"/>
          <w:numId w:val="58"/>
        </w:numPr>
        <w:spacing w:after="0"/>
        <w:jc w:val="both"/>
        <w:rPr>
          <w:rFonts w:cstheme="minorHAnsi"/>
          <w:lang w:eastAsia="ja-JP"/>
        </w:rPr>
      </w:pPr>
      <w:r w:rsidRPr="00176179">
        <w:rPr>
          <w:rFonts w:cstheme="minorHAnsi"/>
          <w:b/>
        </w:rPr>
        <w:t>Reducerea numărului de elevi cu risc de corigențe și nepromovare, contribuind concomitent la prevenirea și ameliorarea abandonului școlar</w:t>
      </w:r>
      <w:r w:rsidRPr="00176179">
        <w:rPr>
          <w:rFonts w:cstheme="minorHAnsi"/>
        </w:rPr>
        <w:t>. Rezultatele sondajului desfășurat la nivelul inspectoratelor județene au confirmat acest efect benefic. Aproximativ 73,61% dintre respondenți au apreciat că măsurile implementate au avut un impact semnificativ în prevenirea părăsirii timpurii a școlii și în îmbunătățirea competențelor de bază la nivelul elevilor.</w:t>
      </w:r>
    </w:p>
    <w:p w14:paraId="3A6C4981" w14:textId="77777777" w:rsidR="00A06DFE" w:rsidRPr="00176179" w:rsidRDefault="00A06DFE" w:rsidP="005A02CE">
      <w:pPr>
        <w:pStyle w:val="ListParagraph"/>
        <w:numPr>
          <w:ilvl w:val="0"/>
          <w:numId w:val="58"/>
        </w:numPr>
        <w:spacing w:after="0"/>
        <w:jc w:val="both"/>
        <w:rPr>
          <w:rFonts w:cstheme="minorHAnsi"/>
          <w:lang w:eastAsia="ja-JP"/>
        </w:rPr>
      </w:pPr>
      <w:r w:rsidRPr="00176179">
        <w:rPr>
          <w:rFonts w:cstheme="minorHAnsi"/>
        </w:rPr>
        <w:t xml:space="preserve">În ceea ce privește </w:t>
      </w:r>
      <w:r w:rsidRPr="00176179">
        <w:rPr>
          <w:rFonts w:cstheme="minorHAnsi"/>
          <w:b/>
        </w:rPr>
        <w:t>dimensiunea socială, intervenția a avut efecte semnificative prin atenuarea consecințelor izolării determinate de pandemie.</w:t>
      </w:r>
      <w:r w:rsidRPr="00176179">
        <w:rPr>
          <w:rFonts w:cstheme="minorHAnsi"/>
        </w:rPr>
        <w:t xml:space="preserve"> Aceasta a contribuit la crearea unui mediu mai propice relațiilor interpersonale, susținând coeziunea și conectarea social, într-un context în care izolarea devenise o problemă majoră.</w:t>
      </w:r>
    </w:p>
    <w:p w14:paraId="674CB559" w14:textId="77777777" w:rsidR="00A06DFE" w:rsidRPr="000968EE" w:rsidRDefault="00A06DFE" w:rsidP="009406D2">
      <w:pPr>
        <w:widowControl w:val="0"/>
        <w:numPr>
          <w:ilvl w:val="0"/>
          <w:numId w:val="88"/>
        </w:numPr>
        <w:suppressAutoHyphens/>
        <w:spacing w:before="120" w:after="120" w:line="240" w:lineRule="auto"/>
        <w:ind w:left="288"/>
        <w:jc w:val="both"/>
        <w:rPr>
          <w:rFonts w:cstheme="minorHAnsi"/>
          <w:color w:val="000000" w:themeColor="text1"/>
        </w:rPr>
      </w:pPr>
      <w:r w:rsidRPr="000A6993">
        <w:rPr>
          <w:rFonts w:cstheme="minorHAnsi"/>
          <w:color w:val="000000" w:themeColor="text1"/>
        </w:rPr>
        <w:t xml:space="preserve">În concluzie, Programul Național de Activități Remediale pentru </w:t>
      </w:r>
      <w:r>
        <w:rPr>
          <w:rFonts w:cstheme="minorHAnsi"/>
          <w:color w:val="000000" w:themeColor="text1"/>
        </w:rPr>
        <w:t>e</w:t>
      </w:r>
      <w:r w:rsidRPr="000A6993">
        <w:rPr>
          <w:rFonts w:cstheme="minorHAnsi"/>
          <w:color w:val="000000" w:themeColor="text1"/>
        </w:rPr>
        <w:t xml:space="preserve">levi a demonstrat o eficacitate ridicată în îndeplinirea obiectivelor sale, având o </w:t>
      </w:r>
      <w:r w:rsidRPr="000A6993">
        <w:rPr>
          <w:rFonts w:cstheme="minorHAnsi"/>
          <w:b/>
          <w:color w:val="000000" w:themeColor="text1"/>
        </w:rPr>
        <w:t>contribuție semnificativă la îmbunătățirea competențelor elevilor și reducerea decalajelor de învățare</w:t>
      </w:r>
      <w:r w:rsidRPr="000A6993">
        <w:rPr>
          <w:rFonts w:cstheme="minorHAnsi"/>
          <w:color w:val="000000" w:themeColor="text1"/>
        </w:rPr>
        <w:t xml:space="preserve">. </w:t>
      </w:r>
      <w:r w:rsidRPr="007A1683">
        <w:rPr>
          <w:rFonts w:cstheme="minorHAnsi"/>
          <w:b/>
          <w:color w:val="000000" w:themeColor="text1"/>
        </w:rPr>
        <w:t>Eficacitatea proiectului este evidențiată at</w:t>
      </w:r>
      <w:r>
        <w:rPr>
          <w:rFonts w:cstheme="minorHAnsi"/>
          <w:b/>
          <w:color w:val="000000" w:themeColor="text1"/>
        </w:rPr>
        <w:t>â</w:t>
      </w:r>
      <w:r w:rsidRPr="007A1683">
        <w:rPr>
          <w:rFonts w:cstheme="minorHAnsi"/>
          <w:b/>
          <w:color w:val="000000" w:themeColor="text1"/>
        </w:rPr>
        <w:t>t de depă</w:t>
      </w:r>
      <w:r>
        <w:rPr>
          <w:rFonts w:cstheme="minorHAnsi"/>
          <w:b/>
          <w:color w:val="000000" w:themeColor="text1"/>
        </w:rPr>
        <w:t>ș</w:t>
      </w:r>
      <w:r w:rsidRPr="007A1683">
        <w:rPr>
          <w:rFonts w:cstheme="minorHAnsi"/>
          <w:b/>
          <w:color w:val="000000" w:themeColor="text1"/>
        </w:rPr>
        <w:t>irea indicatorului de rezultat</w:t>
      </w:r>
      <w:r>
        <w:rPr>
          <w:rFonts w:cstheme="minorHAnsi"/>
          <w:b/>
          <w:color w:val="000000" w:themeColor="text1"/>
        </w:rPr>
        <w:t>,</w:t>
      </w:r>
      <w:r w:rsidRPr="007A1683">
        <w:rPr>
          <w:rFonts w:cstheme="minorHAnsi"/>
          <w:b/>
          <w:color w:val="000000" w:themeColor="text1"/>
        </w:rPr>
        <w:t xml:space="preserve"> dar și de impactul observat al programului </w:t>
      </w:r>
      <w:r w:rsidRPr="000A6993">
        <w:rPr>
          <w:rFonts w:cstheme="minorHAnsi"/>
          <w:b/>
          <w:color w:val="000000" w:themeColor="text1"/>
        </w:rPr>
        <w:t>asupra promovabilităț</w:t>
      </w:r>
      <w:r w:rsidRPr="00DF62C7">
        <w:rPr>
          <w:rFonts w:cstheme="minorHAnsi"/>
          <w:b/>
          <w:color w:val="000000" w:themeColor="text1"/>
        </w:rPr>
        <w:t>i</w:t>
      </w:r>
      <w:r w:rsidRPr="007B5E97">
        <w:rPr>
          <w:rFonts w:cstheme="minorHAnsi"/>
          <w:b/>
          <w:color w:val="000000" w:themeColor="text1"/>
        </w:rPr>
        <w:t>i</w:t>
      </w:r>
      <w:r w:rsidRPr="000A6993">
        <w:rPr>
          <w:rFonts w:cstheme="minorHAnsi"/>
          <w:color w:val="000000" w:themeColor="text1"/>
        </w:rPr>
        <w:t>, cu atât mai mult cu cât a intervenit într-un context post-învățare online, perioadă în care dimensiunea socială a educației a fost redusă la minim din cauza măsurilor de distanțare socială impuse.</w:t>
      </w:r>
    </w:p>
    <w:p w14:paraId="04D60F39" w14:textId="77777777" w:rsidR="00A06DFE" w:rsidRPr="000A6993" w:rsidRDefault="00A06DFE" w:rsidP="009406D2">
      <w:pPr>
        <w:widowControl w:val="0"/>
        <w:numPr>
          <w:ilvl w:val="0"/>
          <w:numId w:val="88"/>
        </w:numPr>
        <w:suppressAutoHyphens/>
        <w:spacing w:before="120" w:after="120" w:line="240" w:lineRule="auto"/>
        <w:ind w:left="288"/>
        <w:jc w:val="both"/>
        <w:rPr>
          <w:rFonts w:cstheme="minorHAnsi"/>
          <w:color w:val="000000" w:themeColor="text1"/>
        </w:rPr>
      </w:pPr>
      <w:r w:rsidRPr="000A6993">
        <w:rPr>
          <w:rFonts w:cstheme="minorHAnsi"/>
          <w:color w:val="000000" w:themeColor="text1"/>
        </w:rPr>
        <w:t xml:space="preserve">Efectele pozitive ale programului sunt deja evidente în școlile care au implementat </w:t>
      </w:r>
      <w:r w:rsidRPr="000968EE">
        <w:rPr>
          <w:rFonts w:cstheme="minorHAnsi"/>
          <w:color w:val="000000" w:themeColor="text1"/>
        </w:rPr>
        <w:t xml:space="preserve">activitățile remediale din program </w:t>
      </w:r>
      <w:r w:rsidRPr="000A6993">
        <w:rPr>
          <w:rFonts w:cstheme="minorHAnsi"/>
          <w:color w:val="000000" w:themeColor="text1"/>
        </w:rPr>
        <w:t>unde toate obiectivele au fost atinse, conducând la o creștere semnificativă a promovabilității și performanței elevilor. Finanțarea acordată a reușit să răspundă nevoilor aduse de criza pandemică în instituțiile de învățământ din România. Acest impact benefic s-a resimțit și în rezultatele evaluării naționale, unde procentul de promovare a înregistrat o creștere de 15% în mediul rural, acolo unde au fost implementate activități remediale de tip „Școală după școală”. În plus, competențele de învățare ale elevilor au înregistrat, de asemenea, o creștere semnificativă.</w:t>
      </w:r>
    </w:p>
    <w:p w14:paraId="23C0134A" w14:textId="54D68B5B" w:rsidR="00253B8A" w:rsidRPr="00230D9F" w:rsidRDefault="00253B8A" w:rsidP="008E6AE8">
      <w:pPr>
        <w:keepNext/>
        <w:tabs>
          <w:tab w:val="left" w:pos="554"/>
        </w:tabs>
        <w:spacing w:after="0" w:line="240" w:lineRule="auto"/>
        <w:ind w:left="284"/>
        <w:jc w:val="both"/>
        <w:outlineLvl w:val="2"/>
        <w:rPr>
          <w:rFonts w:eastAsia="SimSun" w:cstheme="minorHAnsi"/>
          <w:b/>
          <w:i/>
          <w:iCs/>
          <w:caps/>
          <w:color w:val="3CA1BC"/>
          <w:lang w:eastAsia="ja-JP"/>
        </w:rPr>
      </w:pPr>
      <w:bookmarkStart w:id="73" w:name="_Toc153363822"/>
      <w:bookmarkStart w:id="74" w:name="_Hlk150935454"/>
      <w:r w:rsidRPr="00230D9F">
        <w:rPr>
          <w:rFonts w:eastAsia="SimSun" w:cstheme="minorHAnsi"/>
          <w:b/>
          <w:i/>
          <w:iCs/>
          <w:caps/>
          <w:color w:val="3CA1BC"/>
          <w:lang w:eastAsia="ja-JP"/>
        </w:rPr>
        <w:t>SECTORUL OCUPARE</w:t>
      </w:r>
      <w:r w:rsidR="00883CB1">
        <w:rPr>
          <w:rFonts w:cstheme="minorHAnsi"/>
          <w:b/>
          <w:i/>
          <w:iCs/>
          <w:caps/>
          <w:color w:val="3CA1BC"/>
        </w:rPr>
        <w:t xml:space="preserve"> (OS 8.2)</w:t>
      </w:r>
      <w:bookmarkEnd w:id="73"/>
    </w:p>
    <w:p w14:paraId="161B012C" w14:textId="77777777" w:rsidR="00AC0586" w:rsidRPr="000968EE" w:rsidRDefault="00AC0586" w:rsidP="009406D2">
      <w:pPr>
        <w:widowControl w:val="0"/>
        <w:numPr>
          <w:ilvl w:val="0"/>
          <w:numId w:val="88"/>
        </w:numPr>
        <w:suppressAutoHyphens/>
        <w:spacing w:before="120" w:after="120" w:line="240" w:lineRule="auto"/>
        <w:ind w:left="288"/>
        <w:jc w:val="both"/>
        <w:rPr>
          <w:rFonts w:cstheme="minorHAnsi"/>
          <w:color w:val="000000" w:themeColor="text1"/>
        </w:rPr>
      </w:pPr>
      <w:r w:rsidRPr="000968EE">
        <w:rPr>
          <w:rFonts w:cstheme="minorHAnsi"/>
          <w:color w:val="000000" w:themeColor="text1"/>
        </w:rPr>
        <w:t>Pentru a răspunde la această întrebare, a fost analizată atât evoluția indicatorilor de realizare și rezultat de la nivelul AP 8 OS 8.2, dar și a unor indicatori sectoriali relevanți pentru a stabili eventuala contribuție și impactul AP 8 OS 8.2.</w:t>
      </w:r>
    </w:p>
    <w:p w14:paraId="2508B56D"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highlight w:val="white"/>
        </w:rPr>
      </w:pPr>
      <w:r w:rsidRPr="00B716AB">
        <w:rPr>
          <w:rFonts w:cstheme="minorHAnsi"/>
          <w:b/>
          <w:bCs/>
        </w:rPr>
        <w:t>AP</w:t>
      </w:r>
      <w:r w:rsidRPr="00230D9F">
        <w:rPr>
          <w:rFonts w:cstheme="minorHAnsi"/>
          <w:b/>
          <w:highlight w:val="white"/>
        </w:rPr>
        <w:t xml:space="preserve"> 8</w:t>
      </w:r>
      <w:r>
        <w:rPr>
          <w:rFonts w:cstheme="minorHAnsi"/>
          <w:b/>
          <w:highlight w:val="white"/>
        </w:rPr>
        <w:t xml:space="preserve">, </w:t>
      </w:r>
      <w:r w:rsidRPr="00230D9F">
        <w:rPr>
          <w:rFonts w:cstheme="minorHAnsi"/>
          <w:b/>
          <w:highlight w:val="white"/>
        </w:rPr>
        <w:t>OS 8.2 Măsuri active destinate angajaților în contextul situației epidemiologice determinate de răspândirea coronavirusului SARS-CoV-2</w:t>
      </w:r>
      <w:r w:rsidRPr="00230D9F">
        <w:rPr>
          <w:rFonts w:cstheme="minorHAnsi"/>
          <w:highlight w:val="white"/>
        </w:rPr>
        <w:t xml:space="preserve"> </w:t>
      </w:r>
      <w:r>
        <w:rPr>
          <w:rFonts w:cstheme="minorHAnsi"/>
          <w:highlight w:val="white"/>
        </w:rPr>
        <w:t>a fost</w:t>
      </w:r>
      <w:r w:rsidRPr="00230D9F">
        <w:rPr>
          <w:rFonts w:cstheme="minorHAnsi"/>
          <w:highlight w:val="white"/>
        </w:rPr>
        <w:t xml:space="preserve"> dedicată stimulării ocupării pentru a asigura oportunități de angajare atât persoanelor al căror loc de muncă din România a fost afectat de pandemie dar și pentru a asigura oportunități de angajare a persoanelor care au revenit din străinătate sub efectul pierderii locurilor de muncă din alte state membre ale UE. </w:t>
      </w:r>
    </w:p>
    <w:p w14:paraId="5A24D22A"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ja-JP"/>
        </w:rPr>
      </w:pPr>
      <w:r w:rsidRPr="00230D9F">
        <w:rPr>
          <w:rFonts w:cstheme="minorHAnsi"/>
          <w:lang w:eastAsia="ja-JP"/>
        </w:rPr>
        <w:t>Datorită situației epidemiologice determinate de r</w:t>
      </w:r>
      <w:r>
        <w:rPr>
          <w:rFonts w:cstheme="minorHAnsi"/>
          <w:lang w:eastAsia="ja-JP"/>
        </w:rPr>
        <w:t>ă</w:t>
      </w:r>
      <w:r w:rsidRPr="00230D9F">
        <w:rPr>
          <w:rFonts w:cstheme="minorHAnsi"/>
          <w:lang w:eastAsia="ja-JP"/>
        </w:rPr>
        <w:t xml:space="preserve">spândirea coronavirusului SARS-CoV-2 la nivelul a peste 150 de țări, în care aproximativ 600.000 de persoane au fost infectate și peste 27.000 au decedat, precum si </w:t>
      </w:r>
      <w:r w:rsidRPr="008E6AE8">
        <w:rPr>
          <w:rFonts w:cstheme="minorHAnsi"/>
        </w:rPr>
        <w:t>declararea</w:t>
      </w:r>
      <w:r w:rsidRPr="00230D9F">
        <w:rPr>
          <w:rFonts w:cstheme="minorHAnsi"/>
          <w:lang w:eastAsia="ja-JP"/>
        </w:rPr>
        <w:t xml:space="preserve"> „Pandemiei“ de către Organizația Mondială a Sănătății la data de 11.03.2020, Președintele României, prin Decretul nr. 195/16.03.2020, a instituit starea de urgență pe teritoriul României. Prin acest decret au fost stabilite măsuri de primă urgență cu aplicabilitate directă și imediată care vizează domenii ca: munca și protecția socială, economic, sănătate, etc. </w:t>
      </w:r>
    </w:p>
    <w:p w14:paraId="519F7E9B"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ja-JP"/>
        </w:rPr>
      </w:pPr>
      <w:r w:rsidRPr="00230D9F">
        <w:rPr>
          <w:rFonts w:cstheme="minorHAnsi"/>
          <w:lang w:eastAsia="ja-JP"/>
        </w:rPr>
        <w:t xml:space="preserve">Starea de urgență instaurată în urma pandemiei COVID-19 a pus în dificultate numeroase afaceri și o mare parte din antreprenori au înregistrat pierderi semnificative. Măsurile de restricție instaurate în perioada pandemiei au generat o serie de efecte imediate – de la scăderea vânzărilor, suspendarea </w:t>
      </w:r>
      <w:r w:rsidRPr="00230D9F">
        <w:rPr>
          <w:rFonts w:cstheme="minorHAnsi"/>
          <w:lang w:eastAsia="ja-JP"/>
        </w:rPr>
        <w:lastRenderedPageBreak/>
        <w:t>temporară a activită</w:t>
      </w:r>
      <w:r>
        <w:rPr>
          <w:rFonts w:cstheme="minorHAnsi"/>
          <w:lang w:eastAsia="ja-JP"/>
        </w:rPr>
        <w:t>ț</w:t>
      </w:r>
      <w:r w:rsidRPr="00230D9F">
        <w:rPr>
          <w:rFonts w:cstheme="minorHAnsi"/>
          <w:lang w:eastAsia="ja-JP"/>
        </w:rPr>
        <w:t xml:space="preserve">ii, disponibilizări, restrângerea activității, întârzieri la plata furnizorilor până la închiderea unor firme. Cele mai afectate domenii de pandemie au fost transporturile, turismul, ospitalitatea, divertismentul, dar și alte domenii conexe. În timp ce unele domenii au fost puternic afectate altele s-au dezvoltat: domeniul farma, companiile care își desfășoară activitatea în </w:t>
      </w:r>
      <w:r>
        <w:rPr>
          <w:rFonts w:cstheme="minorHAnsi"/>
          <w:lang w:eastAsia="ja-JP"/>
        </w:rPr>
        <w:t>comerțul electronic</w:t>
      </w:r>
      <w:r w:rsidRPr="00230D9F">
        <w:rPr>
          <w:rFonts w:cstheme="minorHAnsi"/>
          <w:lang w:eastAsia="ja-JP"/>
        </w:rPr>
        <w:t>, comunicații</w:t>
      </w:r>
      <w:r>
        <w:rPr>
          <w:rFonts w:cstheme="minorHAnsi"/>
          <w:lang w:eastAsia="ja-JP"/>
        </w:rPr>
        <w:t>le</w:t>
      </w:r>
      <w:r w:rsidRPr="00230D9F">
        <w:rPr>
          <w:rFonts w:cstheme="minorHAnsi"/>
          <w:lang w:eastAsia="ja-JP"/>
        </w:rPr>
        <w:t xml:space="preserve"> video, platforme</w:t>
      </w:r>
      <w:r>
        <w:rPr>
          <w:rFonts w:cstheme="minorHAnsi"/>
          <w:lang w:eastAsia="ja-JP"/>
        </w:rPr>
        <w:t>le</w:t>
      </w:r>
      <w:r w:rsidRPr="00230D9F">
        <w:rPr>
          <w:rFonts w:cstheme="minorHAnsi"/>
          <w:lang w:eastAsia="ja-JP"/>
        </w:rPr>
        <w:t xml:space="preserve"> cloud sau firmele de curierat. Astfel, locul de muncă al unui număr mare de persoane a fost afectat, șomajul înregistrând o creștere importantă în perioada pandemiei.</w:t>
      </w:r>
    </w:p>
    <w:p w14:paraId="6EC8E8FB"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ja-JP"/>
        </w:rPr>
      </w:pPr>
      <w:r w:rsidRPr="00230D9F">
        <w:rPr>
          <w:rFonts w:cstheme="minorHAnsi"/>
          <w:lang w:eastAsia="ja-JP"/>
        </w:rPr>
        <w:t>Țările UE au implementat programe ample de susținere a politicilor pentru a răspunde rapid crizei economice generată de pandemie. Aceste politici au oferit imediat sprijin firmelor si lucrătorilor care au fost proteja</w:t>
      </w:r>
      <w:r>
        <w:rPr>
          <w:rFonts w:cstheme="minorHAnsi"/>
          <w:lang w:eastAsia="ja-JP"/>
        </w:rPr>
        <w:t>ț</w:t>
      </w:r>
      <w:r w:rsidRPr="00230D9F">
        <w:rPr>
          <w:rFonts w:cstheme="minorHAnsi"/>
          <w:lang w:eastAsia="ja-JP"/>
        </w:rPr>
        <w:t>i de cele mai grave efecte ale crizei. În timp ce numărul celor care au beneficiat de măsurile de sprijin guvernamental a variat foarte mult de la o țară la alta, în medie 50% dintre firme au raportat că au primit sprijin guvernamental ca răspuns la criza economică a pandemiei.</w:t>
      </w:r>
    </w:p>
    <w:p w14:paraId="2C9EDBDF"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ja-JP"/>
        </w:rPr>
      </w:pPr>
      <w:r w:rsidRPr="00230D9F">
        <w:rPr>
          <w:rFonts w:cstheme="minorHAnsi"/>
          <w:lang w:eastAsia="ja-JP"/>
        </w:rPr>
        <w:t>În România o parte dintre cei care și-au pierdut locurile de muncă sunt persoane din categorii cu risc de excluziune socială (tineri NEETs, persoane cu vârsta de peste 50 de ani). Datele statistice arată c</w:t>
      </w:r>
      <w:r>
        <w:rPr>
          <w:rFonts w:cstheme="minorHAnsi"/>
          <w:lang w:eastAsia="ja-JP"/>
        </w:rPr>
        <w:t>ă</w:t>
      </w:r>
      <w:r w:rsidRPr="00230D9F">
        <w:rPr>
          <w:rFonts w:cstheme="minorHAnsi"/>
          <w:lang w:eastAsia="ja-JP"/>
        </w:rPr>
        <w:t xml:space="preserve"> în rândul acestor categorii de persoane rata de șomaj este ridicată. De asemenea, la aceste categorii șomeri se înregistrează și un nivel de calificare scăzut ceea ce scade șansele acestora de a angajare, mai ales în contextul socio-economic actual. </w:t>
      </w:r>
    </w:p>
    <w:p w14:paraId="6565C90F"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ja-JP"/>
        </w:rPr>
      </w:pPr>
      <w:r w:rsidRPr="00230D9F">
        <w:rPr>
          <w:rFonts w:cstheme="minorHAnsi"/>
          <w:lang w:eastAsia="ja-JP"/>
        </w:rPr>
        <w:t xml:space="preserve">Din experiența ANOFM rezultă faptul că șomerii nu cunosc oportunitățile și opțiunile pe care le au, nu știu cum să caute sau să obțină informații, de cele mai multe ori nu sunt interesați să își schimbe statutul, iar uneori nici nu sunt încurajați de către familiile lor (mai ales în ceea ce privește sprijinul din partea SPO – acordare de prime/subvenționare locuri de muncă etc.). </w:t>
      </w:r>
    </w:p>
    <w:p w14:paraId="0CDF367E" w14:textId="77777777" w:rsidR="00AC0586" w:rsidRPr="008E6AE8" w:rsidRDefault="00AC0586" w:rsidP="00AC0586">
      <w:pPr>
        <w:spacing w:after="0" w:line="240" w:lineRule="auto"/>
        <w:ind w:right="-23"/>
        <w:jc w:val="both"/>
        <w:rPr>
          <w:rStyle w:val="Strong"/>
          <w:rFonts w:eastAsia="SimSun" w:cstheme="minorHAnsi"/>
          <w:bCs w:val="0"/>
          <w:color w:val="0070C0"/>
        </w:rPr>
      </w:pPr>
      <w:r w:rsidRPr="008E6AE8">
        <w:rPr>
          <w:rStyle w:val="Strong"/>
          <w:rFonts w:cstheme="minorHAnsi"/>
          <w:color w:val="0070C0"/>
        </w:rPr>
        <w:t>I. ANALIZA INDICATORILOR SECTORIALI CU PRIVIRE LA OCUPARE</w:t>
      </w:r>
    </w:p>
    <w:p w14:paraId="6A3A44C8" w14:textId="77777777" w:rsidR="00AC0586" w:rsidRPr="000968EE" w:rsidRDefault="00AC0586" w:rsidP="009406D2">
      <w:pPr>
        <w:widowControl w:val="0"/>
        <w:numPr>
          <w:ilvl w:val="0"/>
          <w:numId w:val="88"/>
        </w:numPr>
        <w:suppressAutoHyphens/>
        <w:spacing w:before="120" w:after="120" w:line="240" w:lineRule="auto"/>
        <w:ind w:left="288"/>
        <w:jc w:val="both"/>
        <w:rPr>
          <w:rFonts w:cstheme="minorHAnsi"/>
          <w:color w:val="000000" w:themeColor="text1"/>
        </w:rPr>
      </w:pPr>
      <w:r w:rsidRPr="000968EE">
        <w:rPr>
          <w:rFonts w:cstheme="minorHAnsi"/>
          <w:color w:val="000000" w:themeColor="text1"/>
        </w:rPr>
        <w:t xml:space="preserve">La nivel sectorial, au fost analizați următorii indicatori: rata de ocupare și rata șomajului. A fost realizată analiza evoluției celor doi indicatori din perioada 2020-2022. </w:t>
      </w:r>
    </w:p>
    <w:p w14:paraId="586D91A9" w14:textId="77777777" w:rsidR="00AC0586" w:rsidRPr="000968EE" w:rsidRDefault="00AC0586" w:rsidP="009406D2">
      <w:pPr>
        <w:widowControl w:val="0"/>
        <w:numPr>
          <w:ilvl w:val="0"/>
          <w:numId w:val="88"/>
        </w:numPr>
        <w:suppressAutoHyphens/>
        <w:spacing w:before="120" w:after="120" w:line="240" w:lineRule="auto"/>
        <w:ind w:left="288"/>
        <w:jc w:val="both"/>
        <w:rPr>
          <w:rFonts w:cstheme="minorHAnsi"/>
          <w:color w:val="000000" w:themeColor="text1"/>
        </w:rPr>
      </w:pPr>
      <w:r w:rsidRPr="000968EE">
        <w:rPr>
          <w:rFonts w:cstheme="minorHAnsi"/>
          <w:color w:val="000000" w:themeColor="text1"/>
        </w:rPr>
        <w:t>În 2022 față de 2020 se observă o scădere a populației active cu 7.8%, o scădere a populației ocupate cu 9.2%, o creștere a numărului de șomeri cu 2.65%. Numărul de salariați a înregistrat o uș</w:t>
      </w:r>
      <w:r>
        <w:rPr>
          <w:rFonts w:cstheme="minorHAnsi"/>
          <w:color w:val="000000" w:themeColor="text1"/>
        </w:rPr>
        <w:t>o</w:t>
      </w:r>
      <w:r w:rsidRPr="000968EE">
        <w:rPr>
          <w:rFonts w:cstheme="minorHAnsi"/>
          <w:color w:val="000000" w:themeColor="text1"/>
        </w:rPr>
        <w:t xml:space="preserve">ară creștere în 2022 față de 2020 cu 2.5%. </w:t>
      </w:r>
    </w:p>
    <w:p w14:paraId="7E79D489" w14:textId="77777777" w:rsidR="00AC0586" w:rsidRPr="00230D9F" w:rsidRDefault="00AC0586" w:rsidP="00AC0586">
      <w:pPr>
        <w:spacing w:after="0" w:line="240" w:lineRule="auto"/>
        <w:jc w:val="both"/>
        <w:rPr>
          <w:rStyle w:val="Strong"/>
          <w:rFonts w:eastAsia="SimSun" w:cstheme="minorHAnsi"/>
          <w:color w:val="0070C0"/>
        </w:rPr>
      </w:pPr>
      <w:r w:rsidRPr="00230D9F">
        <w:rPr>
          <w:rStyle w:val="Strong"/>
          <w:rFonts w:eastAsia="SimSun" w:cstheme="minorHAnsi"/>
          <w:color w:val="0070C0"/>
        </w:rPr>
        <w:t>Rata de ocupare</w:t>
      </w:r>
    </w:p>
    <w:p w14:paraId="22DB8B4D" w14:textId="77777777" w:rsidR="00AC0586" w:rsidRPr="00230D9F" w:rsidRDefault="00AC0586" w:rsidP="009406D2">
      <w:pPr>
        <w:widowControl w:val="0"/>
        <w:numPr>
          <w:ilvl w:val="0"/>
          <w:numId w:val="88"/>
        </w:numPr>
        <w:suppressAutoHyphens/>
        <w:spacing w:before="120" w:after="120" w:line="240" w:lineRule="auto"/>
        <w:ind w:left="288"/>
        <w:jc w:val="both"/>
        <w:rPr>
          <w:rFonts w:cstheme="minorHAnsi"/>
          <w:lang w:eastAsia="en-GB"/>
        </w:rPr>
      </w:pPr>
      <w:r w:rsidRPr="00230D9F">
        <w:rPr>
          <w:rFonts w:cstheme="minorHAnsi"/>
          <w:lang w:eastAsia="en-GB"/>
        </w:rPr>
        <w:t xml:space="preserve">Evoluția ratei de ocupare din perioada 2020-2022 arată o scădere cu 3.90% pentru categoria de vârstă 15-24 de ani, o creștere cu 3.98% pentru categoria de vârstă 25-54 de ani și o creștere cu 12.53% pentru categoria de vârstă 55-64  de ani. </w:t>
      </w:r>
    </w:p>
    <w:p w14:paraId="62A8EFF3" w14:textId="51A25FA2" w:rsidR="00450A2D" w:rsidRDefault="00450A2D" w:rsidP="00450A2D">
      <w:pPr>
        <w:pStyle w:val="Caption"/>
        <w:framePr w:wrap="around"/>
        <w:jc w:val="both"/>
      </w:pPr>
      <w:bookmarkStart w:id="75" w:name="_Toc154144372"/>
      <w:r>
        <w:t xml:space="preserve">GRAFIC </w:t>
      </w:r>
      <w:r w:rsidR="0047246A">
        <w:fldChar w:fldCharType="begin"/>
      </w:r>
      <w:r w:rsidR="0047246A">
        <w:instrText xml:space="preserve"> SEQ Grafic \* ARABIC </w:instrText>
      </w:r>
      <w:r w:rsidR="0047246A">
        <w:fldChar w:fldCharType="separate"/>
      </w:r>
      <w:r w:rsidR="0047246A">
        <w:rPr>
          <w:noProof/>
        </w:rPr>
        <w:t>4</w:t>
      </w:r>
      <w:r w:rsidR="0047246A">
        <w:fldChar w:fldCharType="end"/>
      </w:r>
      <w:r>
        <w:t xml:space="preserve">. </w:t>
      </w:r>
      <w:r w:rsidRPr="00EC308F">
        <w:t>Evoluţia ratei de ocupare a populaţiei de 15 ani şi peste, pe grupe de vârstă, 2020-2022</w:t>
      </w:r>
      <w:bookmarkEnd w:id="75"/>
    </w:p>
    <w:p w14:paraId="35DF4F1B" w14:textId="77777777" w:rsidR="00AC0586" w:rsidRPr="00230D9F" w:rsidRDefault="00AC0586" w:rsidP="00AC0586">
      <w:pPr>
        <w:spacing w:after="0" w:line="240" w:lineRule="auto"/>
        <w:jc w:val="center"/>
        <w:rPr>
          <w:rFonts w:cstheme="minorHAnsi"/>
          <w:b/>
          <w:bCs/>
        </w:rPr>
      </w:pPr>
      <w:r w:rsidRPr="00230D9F">
        <w:rPr>
          <w:rFonts w:cstheme="minorHAnsi"/>
          <w:noProof/>
          <w:lang w:eastAsia="ro-RO"/>
        </w:rPr>
        <w:drawing>
          <wp:inline distT="0" distB="0" distL="0" distR="0" wp14:anchorId="1BC53929" wp14:editId="37178169">
            <wp:extent cx="6095884" cy="1593215"/>
            <wp:effectExtent l="0" t="0" r="635" b="6985"/>
            <wp:docPr id="1271524397" name="Chart 1271524397">
              <a:extLst xmlns:a="http://schemas.openxmlformats.org/drawingml/2006/main">
                <a:ext uri="{FF2B5EF4-FFF2-40B4-BE49-F238E27FC236}">
                  <a16:creationId xmlns:a16="http://schemas.microsoft.com/office/drawing/2014/main" id="{9ADDA4B4-1913-803C-F7E5-93095CEE2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EA816B" w14:textId="77777777" w:rsidR="00AC0586" w:rsidRPr="00E96217" w:rsidRDefault="00AC0586" w:rsidP="003A7970">
      <w:pPr>
        <w:pBdr>
          <w:top w:val="nil"/>
          <w:left w:val="nil"/>
          <w:bottom w:val="nil"/>
          <w:right w:val="nil"/>
          <w:between w:val="nil"/>
        </w:pBdr>
        <w:spacing w:after="0" w:line="240" w:lineRule="auto"/>
        <w:rPr>
          <w:rFonts w:cstheme="minorHAnsi"/>
          <w:i/>
          <w:iCs/>
          <w:sz w:val="18"/>
          <w:szCs w:val="18"/>
        </w:rPr>
      </w:pPr>
      <w:r w:rsidRPr="003A7970">
        <w:rPr>
          <w:rFonts w:eastAsia="Calibri" w:cs="Calibri"/>
          <w:i/>
          <w:color w:val="2D788C" w:themeColor="background2" w:themeShade="BF"/>
          <w:sz w:val="18"/>
          <w:szCs w:val="18"/>
        </w:rPr>
        <w:t>Sursa datelor: INS</w:t>
      </w:r>
    </w:p>
    <w:p w14:paraId="0973D212" w14:textId="77777777" w:rsidR="00AC0586" w:rsidRPr="00230D9F" w:rsidRDefault="00AC0586" w:rsidP="00AC0586">
      <w:pPr>
        <w:spacing w:after="0" w:line="240" w:lineRule="auto"/>
        <w:jc w:val="both"/>
        <w:rPr>
          <w:rStyle w:val="Strong"/>
          <w:rFonts w:eastAsia="SimSun" w:cstheme="minorHAnsi"/>
          <w:color w:val="0070C0"/>
        </w:rPr>
      </w:pPr>
      <w:r w:rsidRPr="00230D9F">
        <w:rPr>
          <w:rStyle w:val="Strong"/>
          <w:rFonts w:eastAsia="SimSun" w:cstheme="minorHAnsi"/>
          <w:color w:val="0070C0"/>
        </w:rPr>
        <w:lastRenderedPageBreak/>
        <w:t>Rata șomajului</w:t>
      </w:r>
    </w:p>
    <w:p w14:paraId="3B4EBB1B"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en-GB"/>
        </w:rPr>
      </w:pPr>
      <w:r w:rsidRPr="00230D9F">
        <w:rPr>
          <w:rFonts w:cstheme="minorHAnsi"/>
          <w:lang w:eastAsia="en-GB"/>
        </w:rPr>
        <w:t xml:space="preserve">Evoluția ratei șomajului pe grupe de vârstă și sexe arată creșteri semnificative în rândul femeilor tinere (15-24 ani) cu peste 50% în 2022 față de 2020. Și în rândul bărbaților tineri (15-24 ani) se înregistrează o creștere cu peste 20%. </w:t>
      </w:r>
    </w:p>
    <w:p w14:paraId="39187FA1" w14:textId="69099C70" w:rsidR="00450A2D" w:rsidRDefault="00450A2D" w:rsidP="00450A2D">
      <w:pPr>
        <w:pStyle w:val="Caption"/>
        <w:framePr w:wrap="around"/>
        <w:jc w:val="both"/>
      </w:pPr>
      <w:bookmarkStart w:id="76" w:name="_Toc154144373"/>
      <w:r>
        <w:t xml:space="preserve">GRAFIC </w:t>
      </w:r>
      <w:r w:rsidR="0047246A">
        <w:fldChar w:fldCharType="begin"/>
      </w:r>
      <w:r w:rsidR="0047246A">
        <w:instrText xml:space="preserve"> SEQ Grafic \* ARABIC </w:instrText>
      </w:r>
      <w:r w:rsidR="0047246A">
        <w:fldChar w:fldCharType="separate"/>
      </w:r>
      <w:r w:rsidR="0047246A">
        <w:rPr>
          <w:noProof/>
        </w:rPr>
        <w:t>5</w:t>
      </w:r>
      <w:r w:rsidR="0047246A">
        <w:fldChar w:fldCharType="end"/>
      </w:r>
      <w:r>
        <w:t xml:space="preserve">. </w:t>
      </w:r>
      <w:r w:rsidRPr="00005B9F">
        <w:t>EVOLUȚIA RatEI şomajului pe grupe de vârstă, sexe şi medii, 2020-2022</w:t>
      </w:r>
      <w:bookmarkEnd w:id="76"/>
    </w:p>
    <w:p w14:paraId="2640EBD6" w14:textId="77777777" w:rsidR="00AC0586" w:rsidRPr="00230D9F" w:rsidRDefault="00AC0586" w:rsidP="00657B4F">
      <w:pPr>
        <w:spacing w:after="0" w:line="240" w:lineRule="auto"/>
        <w:jc w:val="both"/>
        <w:rPr>
          <w:rFonts w:cstheme="minorHAnsi"/>
          <w:b/>
          <w:bCs/>
        </w:rPr>
      </w:pPr>
      <w:r w:rsidRPr="00230D9F">
        <w:rPr>
          <w:rFonts w:cstheme="minorHAnsi"/>
          <w:noProof/>
          <w:lang w:eastAsia="ro-RO"/>
        </w:rPr>
        <w:drawing>
          <wp:inline distT="0" distB="0" distL="0" distR="0" wp14:anchorId="311137B9" wp14:editId="051369B9">
            <wp:extent cx="6095365" cy="1572260"/>
            <wp:effectExtent l="0" t="0" r="635" b="8890"/>
            <wp:docPr id="526292625" name="Chart 526292625">
              <a:extLst xmlns:a="http://schemas.openxmlformats.org/drawingml/2006/main">
                <a:ext uri="{FF2B5EF4-FFF2-40B4-BE49-F238E27FC236}">
                  <a16:creationId xmlns:a16="http://schemas.microsoft.com/office/drawing/2014/main" id="{53FAEF94-9228-E557-6E26-88EC38885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30D9F">
        <w:rPr>
          <w:rFonts w:cstheme="minorHAnsi"/>
          <w:noProof/>
          <w:lang w:eastAsia="ro-RO"/>
        </w:rPr>
        <w:drawing>
          <wp:inline distT="0" distB="0" distL="0" distR="0" wp14:anchorId="413F10BE" wp14:editId="23427D93">
            <wp:extent cx="6095365" cy="1863090"/>
            <wp:effectExtent l="0" t="0" r="635" b="3810"/>
            <wp:docPr id="573044398" name="Chart 573044398">
              <a:extLst xmlns:a="http://schemas.openxmlformats.org/drawingml/2006/main">
                <a:ext uri="{FF2B5EF4-FFF2-40B4-BE49-F238E27FC236}">
                  <a16:creationId xmlns:a16="http://schemas.microsoft.com/office/drawing/2014/main" id="{104859D5-8BE3-C881-F50C-0710EE57E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A429B1" w14:textId="77777777" w:rsidR="00AC0586" w:rsidRPr="003A7970" w:rsidRDefault="00AC0586"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datelor: INS</w:t>
      </w:r>
    </w:p>
    <w:p w14:paraId="6BE02093"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en-GB"/>
        </w:rPr>
      </w:pPr>
      <w:r w:rsidRPr="00230D9F">
        <w:rPr>
          <w:rFonts w:cstheme="minorHAnsi"/>
          <w:lang w:eastAsia="en-GB"/>
        </w:rPr>
        <w:t>În ceea ce privește evoluția ratei șomajului pe grupe de vârstă și medii de rezidență</w:t>
      </w:r>
      <w:r>
        <w:rPr>
          <w:rFonts w:cstheme="minorHAnsi"/>
          <w:lang w:eastAsia="en-GB"/>
        </w:rPr>
        <w:t>,</w:t>
      </w:r>
      <w:r w:rsidRPr="00230D9F">
        <w:rPr>
          <w:rFonts w:cstheme="minorHAnsi"/>
          <w:lang w:eastAsia="en-GB"/>
        </w:rPr>
        <w:t xml:space="preserve"> creșterile sunt semnificative pe toate categoriile de vârstă - 15-24 ani (peste 58%), 25-25 ani (peste 26%), 35-44 ani (peste 66%), 45-55 ani (peste 37%), peste 55 ani (aprox. 130%)</w:t>
      </w:r>
      <w:r>
        <w:rPr>
          <w:rFonts w:cstheme="minorHAnsi"/>
          <w:lang w:eastAsia="en-GB"/>
        </w:rPr>
        <w:t>.</w:t>
      </w:r>
    </w:p>
    <w:p w14:paraId="104E86DD" w14:textId="77FFC769" w:rsidR="00AC0586" w:rsidRPr="00230D9F" w:rsidRDefault="00AC0586" w:rsidP="00657B4F">
      <w:pPr>
        <w:pStyle w:val="Caption"/>
        <w:framePr w:w="0" w:wrap="auto" w:vAnchor="margin" w:yAlign="inline"/>
        <w:spacing w:before="0" w:after="0" w:line="240" w:lineRule="auto"/>
        <w:jc w:val="both"/>
        <w:rPr>
          <w:rFonts w:cstheme="minorHAnsi"/>
          <w:lang w:eastAsia="ja-JP"/>
        </w:rPr>
      </w:pPr>
    </w:p>
    <w:p w14:paraId="79A57744" w14:textId="25B1EFC7" w:rsidR="00657B4F" w:rsidRDefault="00657B4F" w:rsidP="00FA1B42">
      <w:pPr>
        <w:pStyle w:val="Caption"/>
        <w:framePr w:wrap="around"/>
      </w:pPr>
      <w:bookmarkStart w:id="77" w:name="_Toc154144374"/>
      <w:r>
        <w:t xml:space="preserve">GRAFIC </w:t>
      </w:r>
      <w:r w:rsidR="0047246A">
        <w:fldChar w:fldCharType="begin"/>
      </w:r>
      <w:r w:rsidR="0047246A">
        <w:instrText xml:space="preserve"> SEQ Grafic \* ARABIC </w:instrText>
      </w:r>
      <w:r w:rsidR="0047246A">
        <w:fldChar w:fldCharType="separate"/>
      </w:r>
      <w:r w:rsidR="0047246A">
        <w:rPr>
          <w:noProof/>
        </w:rPr>
        <w:t>6</w:t>
      </w:r>
      <w:r w:rsidR="0047246A">
        <w:fldChar w:fldCharType="end"/>
      </w:r>
      <w:r>
        <w:t xml:space="preserve">. </w:t>
      </w:r>
      <w:r w:rsidRPr="00A320DF">
        <w:t>Evoluția ratei şomajului pe grupe de vârstă, sexe şi medii, 2020-2022</w:t>
      </w:r>
      <w:bookmarkEnd w:id="77"/>
    </w:p>
    <w:p w14:paraId="2F988FA6" w14:textId="77777777" w:rsidR="00AC0586" w:rsidRPr="00230D9F" w:rsidRDefault="00AC0586" w:rsidP="00AC0586">
      <w:pPr>
        <w:spacing w:after="0" w:line="240" w:lineRule="auto"/>
        <w:jc w:val="center"/>
        <w:rPr>
          <w:rFonts w:cstheme="minorHAnsi"/>
          <w:b/>
          <w:bCs/>
        </w:rPr>
      </w:pPr>
      <w:r w:rsidRPr="00230D9F">
        <w:rPr>
          <w:rFonts w:cstheme="minorHAnsi"/>
          <w:noProof/>
          <w:lang w:eastAsia="ro-RO"/>
        </w:rPr>
        <w:drawing>
          <wp:inline distT="0" distB="0" distL="0" distR="0" wp14:anchorId="53BED4D2" wp14:editId="7C8AAD7A">
            <wp:extent cx="6010275" cy="2230120"/>
            <wp:effectExtent l="0" t="0" r="9525" b="17780"/>
            <wp:docPr id="2034831544" name="Chart 2034831544">
              <a:extLst xmlns:a="http://schemas.openxmlformats.org/drawingml/2006/main">
                <a:ext uri="{FF2B5EF4-FFF2-40B4-BE49-F238E27FC236}">
                  <a16:creationId xmlns:a16="http://schemas.microsoft.com/office/drawing/2014/main" id="{AC3AA515-3C85-F1A3-64EE-4937EFE30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CB9219" w14:textId="77777777" w:rsidR="00AC0586" w:rsidRPr="003A7970" w:rsidRDefault="00AC0586"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lastRenderedPageBreak/>
        <w:t>Sursa datelor: INS</w:t>
      </w:r>
    </w:p>
    <w:p w14:paraId="3EB084CD" w14:textId="77777777" w:rsidR="00AC0586" w:rsidRPr="00631258" w:rsidRDefault="00AC0586" w:rsidP="00AC0586">
      <w:pPr>
        <w:spacing w:after="0" w:line="240" w:lineRule="auto"/>
        <w:jc w:val="both"/>
        <w:rPr>
          <w:rFonts w:cstheme="minorHAnsi"/>
          <w:b/>
          <w:bCs/>
        </w:rPr>
      </w:pPr>
    </w:p>
    <w:p w14:paraId="14E37D66" w14:textId="77777777" w:rsidR="00AC0586" w:rsidRPr="00631258" w:rsidRDefault="00AC0586" w:rsidP="00AC0586">
      <w:pPr>
        <w:spacing w:after="0"/>
        <w:ind w:right="-23"/>
        <w:jc w:val="both"/>
        <w:rPr>
          <w:rStyle w:val="Strong"/>
          <w:rFonts w:cstheme="minorHAnsi"/>
          <w:bCs w:val="0"/>
          <w:color w:val="0070C0"/>
        </w:rPr>
      </w:pPr>
      <w:r w:rsidRPr="00631258">
        <w:rPr>
          <w:rStyle w:val="Strong"/>
          <w:rFonts w:cstheme="minorHAnsi"/>
          <w:color w:val="0070C0"/>
        </w:rPr>
        <w:t>II. ANALIZA EVOLUȚIEI INDICATORILOR DE REALIZARE ȘI REZULTAT OS 8.2 MĂSURI ACTIVE DESTINATE ANGAJAȚILOR ÎN CONTEXTUL SITUAȚIEI EPIDEMIOLOGICE DETERMINATE DE RĂSPÂNDIREA CORONAVIRUSULUI SARS-COV-2</w:t>
      </w:r>
    </w:p>
    <w:p w14:paraId="764E6C1F"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en-GB"/>
        </w:rPr>
      </w:pPr>
      <w:r w:rsidRPr="00230D9F">
        <w:rPr>
          <w:rFonts w:cstheme="minorHAnsi"/>
          <w:lang w:eastAsia="en-GB"/>
        </w:rPr>
        <w:t>Indicatorii de realizare și rezultat aferenți OS 8.2 sunt evidențiați în tabelul de mai jos:</w:t>
      </w:r>
    </w:p>
    <w:p w14:paraId="3996D8B3" w14:textId="24EC3C48" w:rsidR="00AC0586" w:rsidRPr="00230D9F" w:rsidRDefault="00AC0586" w:rsidP="00AC0586">
      <w:pPr>
        <w:pStyle w:val="Caption"/>
        <w:framePr w:wrap="around"/>
        <w:spacing w:before="0" w:after="0" w:line="240" w:lineRule="auto"/>
        <w:rPr>
          <w:rStyle w:val="Strong"/>
          <w:rFonts w:cstheme="minorHAnsi"/>
        </w:rPr>
      </w:pPr>
      <w:bookmarkStart w:id="78" w:name="_Toc153349577"/>
      <w:r w:rsidRPr="00230D9F">
        <w:rPr>
          <w:rFonts w:cstheme="minorHAnsi"/>
        </w:rPr>
        <w:t xml:space="preserve">Tabel </w:t>
      </w:r>
      <w:r w:rsidRPr="00230D9F">
        <w:rPr>
          <w:rFonts w:cstheme="minorHAnsi"/>
        </w:rPr>
        <w:fldChar w:fldCharType="begin"/>
      </w:r>
      <w:r w:rsidRPr="00230D9F">
        <w:rPr>
          <w:rFonts w:cstheme="minorHAnsi"/>
        </w:rPr>
        <w:instrText xml:space="preserve"> SEQ Tabel \* ARABIC </w:instrText>
      </w:r>
      <w:r w:rsidRPr="00230D9F">
        <w:rPr>
          <w:rFonts w:cstheme="minorHAnsi"/>
        </w:rPr>
        <w:fldChar w:fldCharType="separate"/>
      </w:r>
      <w:r w:rsidR="00B06751">
        <w:rPr>
          <w:rFonts w:cstheme="minorHAnsi"/>
          <w:noProof/>
        </w:rPr>
        <w:t>8</w:t>
      </w:r>
      <w:r w:rsidRPr="00230D9F">
        <w:rPr>
          <w:rFonts w:cstheme="minorHAnsi"/>
        </w:rPr>
        <w:fldChar w:fldCharType="end"/>
      </w:r>
      <w:r w:rsidRPr="00230D9F">
        <w:rPr>
          <w:rFonts w:cstheme="minorHAnsi"/>
        </w:rPr>
        <w:t>. Indicatorii de REALIZARE ȘI REZULTAT OS 8.2</w:t>
      </w:r>
      <w:bookmarkEnd w:id="78"/>
    </w:p>
    <w:tbl>
      <w:tblPr>
        <w:tblStyle w:val="GridTable4-Accent13"/>
        <w:tblW w:w="5000" w:type="pct"/>
        <w:tblLook w:val="06A0" w:firstRow="1" w:lastRow="0" w:firstColumn="1" w:lastColumn="0" w:noHBand="1" w:noVBand="1"/>
      </w:tblPr>
      <w:tblGrid>
        <w:gridCol w:w="743"/>
        <w:gridCol w:w="1992"/>
        <w:gridCol w:w="1012"/>
        <w:gridCol w:w="1119"/>
        <w:gridCol w:w="1086"/>
        <w:gridCol w:w="1374"/>
        <w:gridCol w:w="1039"/>
        <w:gridCol w:w="1165"/>
      </w:tblGrid>
      <w:tr w:rsidR="00AC0586" w:rsidRPr="00230D9F" w14:paraId="6E74EC0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 w:type="pct"/>
            <w:hideMark/>
          </w:tcPr>
          <w:p w14:paraId="6B04132E" w14:textId="77777777" w:rsidR="00AC0586" w:rsidRPr="00045305" w:rsidRDefault="00AC0586">
            <w:pPr>
              <w:spacing w:after="0" w:line="240" w:lineRule="auto"/>
              <w:ind w:right="-29"/>
              <w:rPr>
                <w:rStyle w:val="Strong"/>
                <w:rFonts w:cstheme="minorHAnsi"/>
                <w:color w:val="FFFFFF" w:themeColor="background1"/>
                <w:sz w:val="20"/>
                <w:szCs w:val="20"/>
              </w:rPr>
            </w:pPr>
            <w:r w:rsidRPr="00045305">
              <w:rPr>
                <w:rStyle w:val="Strong"/>
                <w:rFonts w:cstheme="minorHAnsi"/>
                <w:color w:val="FFFFFF" w:themeColor="background1"/>
                <w:sz w:val="20"/>
                <w:szCs w:val="20"/>
              </w:rPr>
              <w:t>ID</w:t>
            </w:r>
          </w:p>
        </w:tc>
        <w:tc>
          <w:tcPr>
            <w:tcW w:w="1045" w:type="pct"/>
            <w:hideMark/>
          </w:tcPr>
          <w:p w14:paraId="1660C8D8"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Indicator/OS</w:t>
            </w:r>
          </w:p>
        </w:tc>
        <w:tc>
          <w:tcPr>
            <w:tcW w:w="531" w:type="pct"/>
            <w:hideMark/>
          </w:tcPr>
          <w:p w14:paraId="1A05C722"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Unitate de măsură</w:t>
            </w:r>
          </w:p>
        </w:tc>
        <w:tc>
          <w:tcPr>
            <w:tcW w:w="587" w:type="pct"/>
            <w:hideMark/>
          </w:tcPr>
          <w:p w14:paraId="6AB533D3"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Valoare de bază</w:t>
            </w:r>
          </w:p>
        </w:tc>
        <w:tc>
          <w:tcPr>
            <w:tcW w:w="570" w:type="pct"/>
            <w:hideMark/>
          </w:tcPr>
          <w:p w14:paraId="449202A3"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Anul de referință</w:t>
            </w:r>
          </w:p>
        </w:tc>
        <w:tc>
          <w:tcPr>
            <w:tcW w:w="721" w:type="pct"/>
            <w:hideMark/>
          </w:tcPr>
          <w:p w14:paraId="307C1104"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Valoare țintă (2023)</w:t>
            </w:r>
          </w:p>
        </w:tc>
        <w:tc>
          <w:tcPr>
            <w:tcW w:w="545" w:type="pct"/>
            <w:hideMark/>
          </w:tcPr>
          <w:p w14:paraId="22A58C37"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V</w:t>
            </w:r>
            <w:r w:rsidRPr="00045305">
              <w:rPr>
                <w:rStyle w:val="Strong"/>
                <w:rFonts w:cstheme="minorHAnsi"/>
                <w:color w:val="FFFFFF" w:themeColor="background1"/>
                <w:sz w:val="20"/>
                <w:szCs w:val="20"/>
              </w:rPr>
              <w:t>aloare raportată (2023)</w:t>
            </w:r>
          </w:p>
        </w:tc>
        <w:tc>
          <w:tcPr>
            <w:tcW w:w="611" w:type="pct"/>
            <w:hideMark/>
          </w:tcPr>
          <w:p w14:paraId="4400D194" w14:textId="77777777" w:rsidR="00AC0586" w:rsidRPr="00045305" w:rsidRDefault="00AC0586">
            <w:pPr>
              <w:spacing w:after="0" w:line="240" w:lineRule="auto"/>
              <w:ind w:right="-29"/>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20"/>
                <w:szCs w:val="20"/>
              </w:rPr>
            </w:pPr>
            <w:r w:rsidRPr="00045305">
              <w:rPr>
                <w:rStyle w:val="Strong"/>
                <w:rFonts w:cstheme="minorHAnsi"/>
                <w:b/>
                <w:color w:val="FFFFFF" w:themeColor="background1"/>
                <w:sz w:val="20"/>
                <w:szCs w:val="20"/>
              </w:rPr>
              <w:t>Sursa datelor</w:t>
            </w:r>
          </w:p>
        </w:tc>
      </w:tr>
      <w:tr w:rsidR="00AC0586" w:rsidRPr="00230D9F" w14:paraId="42F51CB6" w14:textId="77777777">
        <w:trPr>
          <w:trHeight w:val="300"/>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37B4D1"/>
              <w:left w:val="single" w:sz="4" w:space="0" w:color="37B4D1"/>
              <w:bottom w:val="single" w:sz="4" w:space="0" w:color="37B4D1"/>
              <w:right w:val="single" w:sz="4" w:space="0" w:color="37B4D1"/>
            </w:tcBorders>
            <w:shd w:val="clear" w:color="auto" w:fill="BCE6EF"/>
          </w:tcPr>
          <w:p w14:paraId="1690FEBA" w14:textId="77777777" w:rsidR="00AC0586" w:rsidRPr="00045305" w:rsidRDefault="00AC0586">
            <w:pPr>
              <w:pStyle w:val="TableParagraph"/>
              <w:spacing w:line="240" w:lineRule="auto"/>
              <w:ind w:left="104"/>
              <w:rPr>
                <w:rFonts w:asciiTheme="minorHAnsi" w:hAnsiTheme="minorHAnsi" w:cstheme="minorHAnsi"/>
                <w:b w:val="0"/>
                <w:sz w:val="20"/>
                <w:szCs w:val="20"/>
              </w:rPr>
            </w:pPr>
            <w:r w:rsidRPr="00045305">
              <w:rPr>
                <w:rFonts w:asciiTheme="minorHAnsi" w:hAnsiTheme="minorHAnsi" w:cstheme="minorHAnsi"/>
                <w:spacing w:val="-4"/>
                <w:sz w:val="20"/>
                <w:szCs w:val="20"/>
              </w:rPr>
              <w:t>CV31</w:t>
            </w:r>
          </w:p>
          <w:p w14:paraId="5388E209" w14:textId="77777777" w:rsidR="00AC0586" w:rsidRPr="00045305" w:rsidRDefault="00AC0586">
            <w:pPr>
              <w:spacing w:after="0" w:line="240" w:lineRule="auto"/>
              <w:ind w:right="-29"/>
              <w:rPr>
                <w:rStyle w:val="Strong"/>
                <w:rFonts w:cstheme="minorHAnsi"/>
                <w:b/>
                <w:bCs/>
                <w:sz w:val="20"/>
                <w:szCs w:val="20"/>
              </w:rPr>
            </w:pPr>
          </w:p>
        </w:tc>
        <w:tc>
          <w:tcPr>
            <w:tcW w:w="1045" w:type="pct"/>
            <w:tcBorders>
              <w:top w:val="single" w:sz="4" w:space="0" w:color="37B4D1"/>
              <w:left w:val="single" w:sz="4" w:space="0" w:color="37B4D1"/>
              <w:bottom w:val="single" w:sz="4" w:space="0" w:color="37B4D1"/>
              <w:right w:val="single" w:sz="4" w:space="0" w:color="37B4D1"/>
            </w:tcBorders>
            <w:shd w:val="clear" w:color="auto" w:fill="BCE6EF"/>
          </w:tcPr>
          <w:p w14:paraId="45546383" w14:textId="77777777" w:rsidR="00AC0586" w:rsidRPr="00045305" w:rsidRDefault="00AC0586" w:rsidP="00852542">
            <w:pPr>
              <w:pStyle w:val="TableParagraph"/>
              <w:spacing w:line="240" w:lineRule="auto"/>
              <w:ind w:right="118"/>
              <w:jc w:val="both"/>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r w:rsidRPr="00045305">
              <w:rPr>
                <w:rFonts w:asciiTheme="minorHAnsi" w:hAnsiTheme="minorHAnsi" w:cstheme="minorHAnsi"/>
                <w:sz w:val="20"/>
                <w:szCs w:val="20"/>
              </w:rPr>
              <w:t>Număr</w:t>
            </w:r>
            <w:r w:rsidRPr="00045305">
              <w:rPr>
                <w:rFonts w:asciiTheme="minorHAnsi" w:hAnsiTheme="minorHAnsi" w:cstheme="minorHAnsi"/>
                <w:spacing w:val="-4"/>
                <w:sz w:val="20"/>
                <w:szCs w:val="20"/>
              </w:rPr>
              <w:t xml:space="preserve"> </w:t>
            </w:r>
            <w:r w:rsidRPr="00045305">
              <w:rPr>
                <w:rFonts w:asciiTheme="minorHAnsi" w:hAnsiTheme="minorHAnsi" w:cstheme="minorHAnsi"/>
                <w:spacing w:val="-5"/>
                <w:sz w:val="20"/>
                <w:szCs w:val="20"/>
              </w:rPr>
              <w:t xml:space="preserve">de </w:t>
            </w:r>
            <w:r w:rsidRPr="00045305">
              <w:rPr>
                <w:rFonts w:asciiTheme="minorHAnsi" w:hAnsiTheme="minorHAnsi" w:cstheme="minorHAnsi"/>
                <w:spacing w:val="-2"/>
                <w:sz w:val="20"/>
                <w:szCs w:val="20"/>
              </w:rPr>
              <w:t xml:space="preserve">participanți </w:t>
            </w:r>
            <w:r w:rsidRPr="00045305">
              <w:rPr>
                <w:rFonts w:asciiTheme="minorHAnsi" w:hAnsiTheme="minorHAnsi" w:cstheme="minorHAnsi"/>
                <w:sz w:val="20"/>
                <w:szCs w:val="20"/>
              </w:rPr>
              <w:t xml:space="preserve">sprijiniți în </w:t>
            </w:r>
            <w:r w:rsidRPr="00045305">
              <w:rPr>
                <w:rFonts w:asciiTheme="minorHAnsi" w:hAnsiTheme="minorHAnsi" w:cstheme="minorHAnsi"/>
                <w:spacing w:val="-2"/>
                <w:sz w:val="20"/>
                <w:szCs w:val="20"/>
              </w:rPr>
              <w:t xml:space="preserve">combaterea </w:t>
            </w:r>
            <w:r w:rsidRPr="00045305">
              <w:rPr>
                <w:rFonts w:asciiTheme="minorHAnsi" w:hAnsiTheme="minorHAnsi" w:cstheme="minorHAnsi"/>
                <w:spacing w:val="-4"/>
                <w:sz w:val="20"/>
                <w:szCs w:val="20"/>
              </w:rPr>
              <w:t xml:space="preserve">sau </w:t>
            </w:r>
            <w:r w:rsidRPr="00045305">
              <w:rPr>
                <w:rFonts w:asciiTheme="minorHAnsi" w:hAnsiTheme="minorHAnsi" w:cstheme="minorHAnsi"/>
                <w:spacing w:val="-2"/>
                <w:sz w:val="20"/>
                <w:szCs w:val="20"/>
              </w:rPr>
              <w:t>contracarar</w:t>
            </w:r>
            <w:r w:rsidRPr="00045305">
              <w:rPr>
                <w:rFonts w:asciiTheme="minorHAnsi" w:hAnsiTheme="minorHAnsi" w:cstheme="minorHAnsi"/>
                <w:sz w:val="20"/>
                <w:szCs w:val="20"/>
              </w:rPr>
              <w:t>ea</w:t>
            </w:r>
            <w:r w:rsidRPr="00045305">
              <w:rPr>
                <w:rFonts w:asciiTheme="minorHAnsi" w:hAnsiTheme="minorHAnsi" w:cstheme="minorHAnsi"/>
                <w:spacing w:val="-13"/>
                <w:sz w:val="20"/>
                <w:szCs w:val="20"/>
              </w:rPr>
              <w:t xml:space="preserve"> </w:t>
            </w:r>
            <w:r w:rsidRPr="00045305">
              <w:rPr>
                <w:rFonts w:asciiTheme="minorHAnsi" w:hAnsiTheme="minorHAnsi" w:cstheme="minorHAnsi"/>
                <w:sz w:val="20"/>
                <w:szCs w:val="20"/>
              </w:rPr>
              <w:t xml:space="preserve">efectelor </w:t>
            </w:r>
            <w:r w:rsidRPr="00045305">
              <w:rPr>
                <w:rFonts w:asciiTheme="minorHAnsi" w:hAnsiTheme="minorHAnsi" w:cstheme="minorHAnsi"/>
                <w:spacing w:val="-2"/>
                <w:sz w:val="20"/>
                <w:szCs w:val="20"/>
              </w:rPr>
              <w:t>pandemiei COVID-19</w:t>
            </w:r>
          </w:p>
        </w:tc>
        <w:tc>
          <w:tcPr>
            <w:tcW w:w="531" w:type="pct"/>
            <w:tcBorders>
              <w:top w:val="single" w:sz="4" w:space="0" w:color="37B4D1"/>
              <w:left w:val="single" w:sz="4" w:space="0" w:color="37B4D1"/>
              <w:bottom w:val="single" w:sz="4" w:space="0" w:color="37B4D1"/>
              <w:right w:val="single" w:sz="4" w:space="0" w:color="37B4D1"/>
            </w:tcBorders>
            <w:shd w:val="clear" w:color="auto" w:fill="BCE6EF"/>
          </w:tcPr>
          <w:p w14:paraId="517A762D" w14:textId="77777777" w:rsidR="00AC0586" w:rsidRPr="00045305" w:rsidRDefault="00AC0586">
            <w:pPr>
              <w:spacing w:after="0" w:line="240" w:lineRule="auto"/>
              <w:ind w:right="-29"/>
              <w:cnfStyle w:val="000000000000" w:firstRow="0" w:lastRow="0" w:firstColumn="0" w:lastColumn="0" w:oddVBand="0" w:evenVBand="0" w:oddHBand="0" w:evenHBand="0" w:firstRowFirstColumn="0" w:firstRowLastColumn="0" w:lastRowFirstColumn="0" w:lastRowLastColumn="0"/>
              <w:rPr>
                <w:rStyle w:val="Strong"/>
                <w:rFonts w:cstheme="minorHAnsi"/>
                <w:bCs w:val="0"/>
                <w:sz w:val="20"/>
                <w:szCs w:val="20"/>
              </w:rPr>
            </w:pPr>
            <w:r w:rsidRPr="00045305">
              <w:rPr>
                <w:rStyle w:val="Strong"/>
                <w:rFonts w:cstheme="minorHAnsi"/>
                <w:sz w:val="20"/>
                <w:szCs w:val="20"/>
              </w:rPr>
              <w:t>persoană</w:t>
            </w:r>
          </w:p>
        </w:tc>
        <w:tc>
          <w:tcPr>
            <w:tcW w:w="587" w:type="pct"/>
            <w:tcBorders>
              <w:top w:val="single" w:sz="4" w:space="0" w:color="37B4D1"/>
              <w:left w:val="single" w:sz="4" w:space="0" w:color="37B4D1"/>
              <w:bottom w:val="single" w:sz="4" w:space="0" w:color="37B4D1"/>
              <w:right w:val="single" w:sz="4" w:space="0" w:color="37B4D1"/>
            </w:tcBorders>
            <w:shd w:val="clear" w:color="auto" w:fill="BCE6EF"/>
          </w:tcPr>
          <w:p w14:paraId="6214712A" w14:textId="77777777"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na</w:t>
            </w:r>
          </w:p>
        </w:tc>
        <w:tc>
          <w:tcPr>
            <w:tcW w:w="570" w:type="pct"/>
            <w:tcBorders>
              <w:top w:val="single" w:sz="4" w:space="0" w:color="37B4D1"/>
              <w:left w:val="single" w:sz="4" w:space="0" w:color="37B4D1"/>
              <w:bottom w:val="single" w:sz="4" w:space="0" w:color="37B4D1"/>
              <w:right w:val="single" w:sz="4" w:space="0" w:color="37B4D1"/>
            </w:tcBorders>
            <w:shd w:val="clear" w:color="auto" w:fill="BCE6EF"/>
          </w:tcPr>
          <w:p w14:paraId="454649C6" w14:textId="77777777"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na</w:t>
            </w:r>
          </w:p>
        </w:tc>
        <w:tc>
          <w:tcPr>
            <w:tcW w:w="721" w:type="pct"/>
            <w:tcBorders>
              <w:top w:val="single" w:sz="4" w:space="0" w:color="37B4D1"/>
              <w:left w:val="single" w:sz="4" w:space="0" w:color="37B4D1"/>
              <w:bottom w:val="single" w:sz="4" w:space="0" w:color="37B4D1"/>
              <w:right w:val="single" w:sz="4" w:space="0" w:color="37B4D1"/>
            </w:tcBorders>
            <w:shd w:val="clear" w:color="auto" w:fill="BCE6EF"/>
          </w:tcPr>
          <w:p w14:paraId="348911E3" w14:textId="77777777"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111500</w:t>
            </w:r>
          </w:p>
        </w:tc>
        <w:tc>
          <w:tcPr>
            <w:tcW w:w="545" w:type="pct"/>
            <w:tcBorders>
              <w:top w:val="single" w:sz="4" w:space="0" w:color="37B4D1"/>
              <w:left w:val="single" w:sz="4" w:space="0" w:color="37B4D1"/>
              <w:bottom w:val="single" w:sz="4" w:space="0" w:color="37B4D1"/>
              <w:right w:val="single" w:sz="4" w:space="0" w:color="37B4D1"/>
            </w:tcBorders>
            <w:shd w:val="clear" w:color="auto" w:fill="BCE6EF"/>
          </w:tcPr>
          <w:p w14:paraId="09800CF5" w14:textId="273815EC"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15</w:t>
            </w:r>
            <w:r w:rsidR="00D34458">
              <w:rPr>
                <w:rFonts w:cstheme="minorHAnsi"/>
                <w:sz w:val="20"/>
                <w:szCs w:val="20"/>
              </w:rPr>
              <w:t>.</w:t>
            </w:r>
            <w:r w:rsidRPr="00045305">
              <w:rPr>
                <w:rFonts w:cstheme="minorHAnsi"/>
                <w:sz w:val="20"/>
                <w:szCs w:val="20"/>
              </w:rPr>
              <w:t>801</w:t>
            </w:r>
          </w:p>
        </w:tc>
        <w:tc>
          <w:tcPr>
            <w:tcW w:w="611" w:type="pct"/>
            <w:tcBorders>
              <w:top w:val="single" w:sz="4" w:space="0" w:color="37B4D1"/>
              <w:left w:val="single" w:sz="4" w:space="0" w:color="37B4D1"/>
              <w:bottom w:val="single" w:sz="4" w:space="0" w:color="37B4D1"/>
              <w:right w:val="single" w:sz="4" w:space="0" w:color="37B4D1"/>
            </w:tcBorders>
            <w:shd w:val="clear" w:color="auto" w:fill="BCE6EF"/>
          </w:tcPr>
          <w:p w14:paraId="107DBE2A" w14:textId="77777777" w:rsidR="00AC0586" w:rsidRPr="00045305" w:rsidRDefault="00AC0586" w:rsidP="007E3D73">
            <w:pPr>
              <w:spacing w:after="0" w:line="240" w:lineRule="auto"/>
              <w:ind w:right="-29"/>
              <w:jc w:val="both"/>
              <w:cnfStyle w:val="000000000000" w:firstRow="0" w:lastRow="0" w:firstColumn="0" w:lastColumn="0" w:oddVBand="0" w:evenVBand="0" w:oddHBand="0" w:evenHBand="0" w:firstRowFirstColumn="0" w:firstRowLastColumn="0" w:lastRowFirstColumn="0" w:lastRowLastColumn="0"/>
              <w:rPr>
                <w:rStyle w:val="Strong"/>
                <w:rFonts w:cstheme="minorHAnsi"/>
                <w:bCs w:val="0"/>
                <w:sz w:val="20"/>
                <w:szCs w:val="20"/>
              </w:rPr>
            </w:pPr>
            <w:r w:rsidRPr="00045305">
              <w:rPr>
                <w:rStyle w:val="Strong"/>
                <w:rFonts w:cstheme="minorHAnsi"/>
                <w:sz w:val="20"/>
                <w:szCs w:val="20"/>
              </w:rPr>
              <w:t>Cantitativ, ținte proiecte</w:t>
            </w:r>
          </w:p>
        </w:tc>
      </w:tr>
      <w:tr w:rsidR="00AC0586" w:rsidRPr="00230D9F" w14:paraId="1A6FF1EA" w14:textId="77777777">
        <w:trPr>
          <w:trHeight w:val="674"/>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37B4D1"/>
              <w:left w:val="single" w:sz="4" w:space="0" w:color="37B4D1"/>
              <w:bottom w:val="single" w:sz="4" w:space="0" w:color="37B4D1"/>
              <w:right w:val="single" w:sz="4" w:space="0" w:color="37B4D1"/>
            </w:tcBorders>
          </w:tcPr>
          <w:p w14:paraId="505B4895" w14:textId="77777777" w:rsidR="00AC0586" w:rsidRPr="00045305" w:rsidRDefault="00AC0586">
            <w:pPr>
              <w:pStyle w:val="TableParagraph"/>
              <w:spacing w:line="240" w:lineRule="auto"/>
              <w:ind w:left="104"/>
              <w:rPr>
                <w:rFonts w:asciiTheme="minorHAnsi" w:hAnsiTheme="minorHAnsi" w:cstheme="minorHAnsi"/>
                <w:b w:val="0"/>
                <w:sz w:val="20"/>
                <w:szCs w:val="20"/>
              </w:rPr>
            </w:pPr>
            <w:r w:rsidRPr="00045305">
              <w:rPr>
                <w:rFonts w:asciiTheme="minorHAnsi" w:hAnsiTheme="minorHAnsi" w:cstheme="minorHAnsi"/>
                <w:spacing w:val="-4"/>
                <w:sz w:val="20"/>
                <w:szCs w:val="20"/>
              </w:rPr>
              <w:t>CVR1</w:t>
            </w:r>
          </w:p>
          <w:p w14:paraId="58FC6D7F" w14:textId="77777777" w:rsidR="00AC0586" w:rsidRPr="00045305" w:rsidRDefault="00AC0586">
            <w:pPr>
              <w:spacing w:after="0" w:line="240" w:lineRule="auto"/>
              <w:ind w:right="-29"/>
              <w:rPr>
                <w:rStyle w:val="Strong"/>
                <w:rFonts w:cstheme="minorHAnsi"/>
                <w:b/>
                <w:bCs/>
                <w:sz w:val="20"/>
                <w:szCs w:val="20"/>
              </w:rPr>
            </w:pPr>
          </w:p>
        </w:tc>
        <w:tc>
          <w:tcPr>
            <w:tcW w:w="1045" w:type="pct"/>
            <w:tcBorders>
              <w:top w:val="single" w:sz="4" w:space="0" w:color="37B4D1"/>
              <w:left w:val="single" w:sz="4" w:space="0" w:color="37B4D1"/>
              <w:bottom w:val="single" w:sz="4" w:space="0" w:color="37B4D1"/>
              <w:right w:val="single" w:sz="4" w:space="0" w:color="37B4D1"/>
            </w:tcBorders>
          </w:tcPr>
          <w:p w14:paraId="67017428" w14:textId="77777777" w:rsidR="00AC0586" w:rsidRPr="00045305" w:rsidRDefault="00AC0586" w:rsidP="00852542">
            <w:pPr>
              <w:pStyle w:val="TableParagraph"/>
              <w:spacing w:line="240" w:lineRule="auto"/>
              <w:ind w:right="118"/>
              <w:jc w:val="both"/>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r w:rsidRPr="00045305">
              <w:rPr>
                <w:rFonts w:asciiTheme="minorHAnsi" w:hAnsiTheme="minorHAnsi" w:cstheme="minorHAnsi"/>
                <w:spacing w:val="-2"/>
                <w:sz w:val="20"/>
                <w:szCs w:val="20"/>
              </w:rPr>
              <w:t xml:space="preserve">Participanți </w:t>
            </w:r>
            <w:r w:rsidRPr="00045305">
              <w:rPr>
                <w:rFonts w:asciiTheme="minorHAnsi" w:hAnsiTheme="minorHAnsi" w:cstheme="minorHAnsi"/>
                <w:sz w:val="20"/>
                <w:szCs w:val="20"/>
              </w:rPr>
              <w:t xml:space="preserve">care își </w:t>
            </w:r>
            <w:r w:rsidRPr="00045305">
              <w:rPr>
                <w:rFonts w:asciiTheme="minorHAnsi" w:hAnsiTheme="minorHAnsi" w:cstheme="minorHAnsi"/>
                <w:spacing w:val="-2"/>
                <w:sz w:val="20"/>
                <w:szCs w:val="20"/>
              </w:rPr>
              <w:t>mențin</w:t>
            </w:r>
            <w:r w:rsidRPr="00045305">
              <w:rPr>
                <w:rFonts w:asciiTheme="minorHAnsi" w:hAnsiTheme="minorHAnsi" w:cstheme="minorHAnsi"/>
                <w:spacing w:val="40"/>
                <w:sz w:val="20"/>
                <w:szCs w:val="20"/>
              </w:rPr>
              <w:t xml:space="preserve"> </w:t>
            </w:r>
            <w:r w:rsidRPr="00045305">
              <w:rPr>
                <w:rFonts w:asciiTheme="minorHAnsi" w:hAnsiTheme="minorHAnsi" w:cstheme="minorHAnsi"/>
                <w:sz w:val="20"/>
                <w:szCs w:val="20"/>
              </w:rPr>
              <w:t>locul de muncă</w:t>
            </w:r>
            <w:r w:rsidRPr="00045305">
              <w:rPr>
                <w:rFonts w:asciiTheme="minorHAnsi" w:hAnsiTheme="minorHAnsi" w:cstheme="minorHAnsi"/>
                <w:spacing w:val="-13"/>
                <w:sz w:val="20"/>
                <w:szCs w:val="20"/>
              </w:rPr>
              <w:t xml:space="preserve"> </w:t>
            </w:r>
            <w:r w:rsidRPr="00045305">
              <w:rPr>
                <w:rFonts w:asciiTheme="minorHAnsi" w:hAnsiTheme="minorHAnsi" w:cstheme="minorHAnsi"/>
                <w:sz w:val="20"/>
                <w:szCs w:val="20"/>
              </w:rPr>
              <w:t xml:space="preserve">timp de 6 luni </w:t>
            </w:r>
            <w:r w:rsidRPr="00045305">
              <w:rPr>
                <w:rFonts w:asciiTheme="minorHAnsi" w:hAnsiTheme="minorHAnsi" w:cstheme="minorHAnsi"/>
                <w:spacing w:val="-4"/>
                <w:sz w:val="20"/>
                <w:szCs w:val="20"/>
              </w:rPr>
              <w:t xml:space="preserve">după </w:t>
            </w:r>
            <w:r w:rsidRPr="00045305">
              <w:rPr>
                <w:rFonts w:asciiTheme="minorHAnsi" w:hAnsiTheme="minorHAnsi" w:cstheme="minorHAnsi"/>
                <w:spacing w:val="-2"/>
                <w:sz w:val="20"/>
                <w:szCs w:val="20"/>
              </w:rPr>
              <w:t>finalizarea sprijinului (COVID-</w:t>
            </w:r>
            <w:r w:rsidRPr="00045305">
              <w:rPr>
                <w:rFonts w:asciiTheme="minorHAnsi" w:hAnsiTheme="minorHAnsi" w:cstheme="minorHAnsi"/>
                <w:spacing w:val="-5"/>
                <w:sz w:val="20"/>
                <w:szCs w:val="20"/>
              </w:rPr>
              <w:t>19)</w:t>
            </w:r>
          </w:p>
        </w:tc>
        <w:tc>
          <w:tcPr>
            <w:tcW w:w="531" w:type="pct"/>
            <w:tcBorders>
              <w:top w:val="single" w:sz="4" w:space="0" w:color="37B4D1"/>
              <w:left w:val="single" w:sz="4" w:space="0" w:color="37B4D1"/>
              <w:bottom w:val="single" w:sz="4" w:space="0" w:color="37B4D1"/>
              <w:right w:val="single" w:sz="4" w:space="0" w:color="37B4D1"/>
            </w:tcBorders>
          </w:tcPr>
          <w:p w14:paraId="3DD20643" w14:textId="77777777" w:rsidR="00AC0586" w:rsidRPr="00045305" w:rsidRDefault="00AC0586">
            <w:pPr>
              <w:spacing w:after="0" w:line="240" w:lineRule="auto"/>
              <w:ind w:right="-29"/>
              <w:cnfStyle w:val="000000000000" w:firstRow="0" w:lastRow="0" w:firstColumn="0" w:lastColumn="0" w:oddVBand="0" w:evenVBand="0" w:oddHBand="0" w:evenHBand="0" w:firstRowFirstColumn="0" w:firstRowLastColumn="0" w:lastRowFirstColumn="0" w:lastRowLastColumn="0"/>
              <w:rPr>
                <w:rStyle w:val="Strong"/>
                <w:rFonts w:cstheme="minorHAnsi"/>
                <w:bCs w:val="0"/>
                <w:sz w:val="20"/>
                <w:szCs w:val="20"/>
              </w:rPr>
            </w:pPr>
            <w:r w:rsidRPr="00045305">
              <w:rPr>
                <w:rStyle w:val="Strong"/>
                <w:rFonts w:cstheme="minorHAnsi"/>
                <w:sz w:val="20"/>
                <w:szCs w:val="20"/>
              </w:rPr>
              <w:t>persoană</w:t>
            </w:r>
          </w:p>
        </w:tc>
        <w:tc>
          <w:tcPr>
            <w:tcW w:w="587" w:type="pct"/>
            <w:tcBorders>
              <w:top w:val="single" w:sz="4" w:space="0" w:color="37B4D1"/>
              <w:left w:val="single" w:sz="4" w:space="0" w:color="37B4D1"/>
              <w:bottom w:val="single" w:sz="4" w:space="0" w:color="37B4D1"/>
              <w:right w:val="single" w:sz="4" w:space="0" w:color="37B4D1"/>
            </w:tcBorders>
          </w:tcPr>
          <w:p w14:paraId="3D47091D" w14:textId="77777777"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na</w:t>
            </w:r>
          </w:p>
        </w:tc>
        <w:tc>
          <w:tcPr>
            <w:tcW w:w="570" w:type="pct"/>
            <w:tcBorders>
              <w:top w:val="single" w:sz="4" w:space="0" w:color="37B4D1"/>
              <w:left w:val="single" w:sz="4" w:space="0" w:color="37B4D1"/>
              <w:bottom w:val="single" w:sz="4" w:space="0" w:color="37B4D1"/>
              <w:right w:val="single" w:sz="4" w:space="0" w:color="37B4D1"/>
            </w:tcBorders>
          </w:tcPr>
          <w:p w14:paraId="69357007" w14:textId="77777777"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na</w:t>
            </w:r>
          </w:p>
        </w:tc>
        <w:tc>
          <w:tcPr>
            <w:tcW w:w="721" w:type="pct"/>
            <w:tcBorders>
              <w:top w:val="single" w:sz="4" w:space="0" w:color="37B4D1"/>
              <w:left w:val="single" w:sz="4" w:space="0" w:color="37B4D1"/>
              <w:bottom w:val="single" w:sz="4" w:space="0" w:color="37B4D1"/>
              <w:right w:val="single" w:sz="4" w:space="0" w:color="37B4D1"/>
            </w:tcBorders>
          </w:tcPr>
          <w:p w14:paraId="4217BC39" w14:textId="77777777"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8012</w:t>
            </w:r>
          </w:p>
        </w:tc>
        <w:tc>
          <w:tcPr>
            <w:tcW w:w="545" w:type="pct"/>
            <w:tcBorders>
              <w:top w:val="single" w:sz="4" w:space="0" w:color="37B4D1"/>
              <w:left w:val="single" w:sz="4" w:space="0" w:color="37B4D1"/>
              <w:bottom w:val="single" w:sz="4" w:space="0" w:color="37B4D1"/>
              <w:right w:val="single" w:sz="4" w:space="0" w:color="37B4D1"/>
            </w:tcBorders>
          </w:tcPr>
          <w:p w14:paraId="239C9DF7" w14:textId="2DADBF53" w:rsidR="00AC0586" w:rsidRPr="00045305" w:rsidRDefault="00AC0586">
            <w:pPr>
              <w:spacing w:after="0" w:line="240" w:lineRule="auto"/>
              <w:ind w:right="-29"/>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11</w:t>
            </w:r>
            <w:r w:rsidR="00D34458">
              <w:rPr>
                <w:rFonts w:cstheme="minorHAnsi"/>
                <w:sz w:val="20"/>
                <w:szCs w:val="20"/>
              </w:rPr>
              <w:t>.</w:t>
            </w:r>
            <w:r w:rsidRPr="00045305">
              <w:rPr>
                <w:rFonts w:cstheme="minorHAnsi"/>
                <w:sz w:val="20"/>
                <w:szCs w:val="20"/>
              </w:rPr>
              <w:t>738</w:t>
            </w:r>
          </w:p>
        </w:tc>
        <w:tc>
          <w:tcPr>
            <w:tcW w:w="611" w:type="pct"/>
            <w:tcBorders>
              <w:top w:val="single" w:sz="4" w:space="0" w:color="37B4D1"/>
              <w:left w:val="single" w:sz="4" w:space="0" w:color="37B4D1"/>
              <w:bottom w:val="single" w:sz="4" w:space="0" w:color="37B4D1"/>
              <w:right w:val="single" w:sz="4" w:space="0" w:color="37B4D1"/>
            </w:tcBorders>
          </w:tcPr>
          <w:p w14:paraId="4A64DC9B" w14:textId="77777777" w:rsidR="00AC0586" w:rsidRPr="00045305" w:rsidRDefault="00AC0586" w:rsidP="007E3D73">
            <w:pPr>
              <w:spacing w:after="0" w:line="240" w:lineRule="auto"/>
              <w:ind w:right="-29"/>
              <w:jc w:val="both"/>
              <w:cnfStyle w:val="000000000000" w:firstRow="0" w:lastRow="0" w:firstColumn="0" w:lastColumn="0" w:oddVBand="0" w:evenVBand="0" w:oddHBand="0" w:evenHBand="0" w:firstRowFirstColumn="0" w:firstRowLastColumn="0" w:lastRowFirstColumn="0" w:lastRowLastColumn="0"/>
              <w:rPr>
                <w:rStyle w:val="Strong"/>
                <w:rFonts w:cstheme="minorHAnsi"/>
                <w:bCs w:val="0"/>
                <w:sz w:val="20"/>
                <w:szCs w:val="20"/>
              </w:rPr>
            </w:pPr>
            <w:r w:rsidRPr="00045305">
              <w:rPr>
                <w:rStyle w:val="Strong"/>
                <w:rFonts w:cstheme="minorHAnsi"/>
                <w:sz w:val="20"/>
                <w:szCs w:val="20"/>
              </w:rPr>
              <w:t>Cantitativ, ținte proiecte</w:t>
            </w:r>
          </w:p>
        </w:tc>
      </w:tr>
    </w:tbl>
    <w:p w14:paraId="53A05C0C" w14:textId="77777777" w:rsidR="00AC0586" w:rsidRPr="003A7970" w:rsidRDefault="00AC0586"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prelucrări date MIPE 30.08.2023</w:t>
      </w:r>
    </w:p>
    <w:p w14:paraId="49F8217C" w14:textId="77777777" w:rsidR="00AC0586" w:rsidRPr="000968EE" w:rsidRDefault="00AC0586" w:rsidP="009406D2">
      <w:pPr>
        <w:widowControl w:val="0"/>
        <w:numPr>
          <w:ilvl w:val="0"/>
          <w:numId w:val="88"/>
        </w:numPr>
        <w:suppressAutoHyphens/>
        <w:spacing w:before="120" w:after="120" w:line="240" w:lineRule="auto"/>
        <w:ind w:left="284"/>
        <w:jc w:val="both"/>
        <w:rPr>
          <w:rFonts w:cstheme="minorHAnsi"/>
          <w:lang w:eastAsia="en-GB"/>
        </w:rPr>
      </w:pPr>
      <w:r w:rsidRPr="00230D9F">
        <w:rPr>
          <w:rFonts w:cstheme="minorHAnsi"/>
          <w:lang w:eastAsia="en-GB"/>
        </w:rPr>
        <w:t xml:space="preserve">Acești indicatori au fost stabiliți pentru a măsura contribuția proiectului PROACCES 3 </w:t>
      </w:r>
      <w:r w:rsidRPr="000968EE">
        <w:rPr>
          <w:rFonts w:cstheme="minorHAnsi"/>
          <w:lang w:eastAsia="en-GB"/>
        </w:rPr>
        <w:t xml:space="preserve">contractat inițial din apelul OS 3.13 (obiectiv compozit 3.1&amp;3.2&amp;3.2) POCU/888/3/13/142803 și transferat ulterior pe OS 8.2 REACT-EU. </w:t>
      </w:r>
    </w:p>
    <w:p w14:paraId="4F2965D1" w14:textId="77777777" w:rsidR="00AC0586" w:rsidRPr="009A5E8E" w:rsidRDefault="00AC0586" w:rsidP="009406D2">
      <w:pPr>
        <w:widowControl w:val="0"/>
        <w:numPr>
          <w:ilvl w:val="0"/>
          <w:numId w:val="88"/>
        </w:numPr>
        <w:suppressAutoHyphens/>
        <w:spacing w:before="120" w:after="120" w:line="240" w:lineRule="auto"/>
        <w:ind w:left="284"/>
        <w:jc w:val="both"/>
        <w:rPr>
          <w:rFonts w:cstheme="minorHAnsi"/>
          <w:lang w:eastAsia="en-GB"/>
        </w:rPr>
      </w:pPr>
      <w:r w:rsidRPr="000968EE">
        <w:rPr>
          <w:rFonts w:cstheme="minorHAnsi"/>
          <w:lang w:eastAsia="en-GB"/>
        </w:rPr>
        <w:t xml:space="preserve">Din punct de vedere al eficacității proiectului, se observă depășirea </w:t>
      </w:r>
      <w:r>
        <w:rPr>
          <w:rFonts w:cstheme="minorHAnsi"/>
          <w:lang w:eastAsia="en-GB"/>
        </w:rPr>
        <w:t>ț</w:t>
      </w:r>
      <w:r w:rsidRPr="000968EE">
        <w:rPr>
          <w:rFonts w:cstheme="minorHAnsi"/>
          <w:lang w:eastAsia="en-GB"/>
        </w:rPr>
        <w:t>intelor pentru ambii indicatori stabiliți, respectiv</w:t>
      </w:r>
      <w:r w:rsidRPr="00230D9F">
        <w:rPr>
          <w:rFonts w:cstheme="minorHAnsi"/>
          <w:lang w:eastAsia="en-GB"/>
        </w:rPr>
        <w:t xml:space="preserve"> un număr semnificativ de persoane </w:t>
      </w:r>
      <w:r w:rsidRPr="000968EE">
        <w:rPr>
          <w:rFonts w:cstheme="minorHAnsi"/>
          <w:lang w:eastAsia="en-GB"/>
        </w:rPr>
        <w:t xml:space="preserve">, </w:t>
      </w:r>
      <w:r w:rsidRPr="00230D9F">
        <w:rPr>
          <w:rFonts w:cstheme="minorHAnsi"/>
          <w:lang w:eastAsia="en-GB"/>
        </w:rPr>
        <w:t>peste 15</w:t>
      </w:r>
      <w:r w:rsidRPr="000968EE">
        <w:rPr>
          <w:rFonts w:cstheme="minorHAnsi"/>
          <w:lang w:eastAsia="en-GB"/>
        </w:rPr>
        <w:t>.</w:t>
      </w:r>
      <w:r w:rsidRPr="00230D9F">
        <w:rPr>
          <w:rFonts w:cstheme="minorHAnsi"/>
          <w:lang w:eastAsia="en-GB"/>
        </w:rPr>
        <w:t>000</w:t>
      </w:r>
      <w:r>
        <w:rPr>
          <w:rFonts w:cstheme="minorHAnsi"/>
          <w:lang w:eastAsia="en-GB"/>
        </w:rPr>
        <w:t xml:space="preserve"> persoane</w:t>
      </w:r>
      <w:r w:rsidRPr="000968EE">
        <w:rPr>
          <w:rFonts w:cstheme="minorHAnsi"/>
          <w:lang w:eastAsia="en-GB"/>
        </w:rPr>
        <w:t xml:space="preserve"> (CV31)</w:t>
      </w:r>
      <w:r w:rsidRPr="00230D9F">
        <w:rPr>
          <w:rFonts w:cstheme="minorHAnsi"/>
          <w:lang w:eastAsia="en-GB"/>
        </w:rPr>
        <w:t xml:space="preserve"> </w:t>
      </w:r>
      <w:r>
        <w:rPr>
          <w:rFonts w:cstheme="minorHAnsi"/>
          <w:lang w:eastAsia="en-GB"/>
        </w:rPr>
        <w:t>beneficiind</w:t>
      </w:r>
      <w:r w:rsidRPr="00230D9F">
        <w:rPr>
          <w:rFonts w:cstheme="minorHAnsi"/>
          <w:lang w:eastAsia="en-GB"/>
        </w:rPr>
        <w:t xml:space="preserve"> de măsuri active de sprijin în contextul situației epidemiologice determinate de r</w:t>
      </w:r>
      <w:r>
        <w:rPr>
          <w:rFonts w:cstheme="minorHAnsi"/>
          <w:lang w:eastAsia="en-GB"/>
        </w:rPr>
        <w:t>ă</w:t>
      </w:r>
      <w:r w:rsidRPr="00230D9F">
        <w:rPr>
          <w:rFonts w:cstheme="minorHAnsi"/>
          <w:lang w:eastAsia="en-GB"/>
        </w:rPr>
        <w:t>spândirea coronavirusului SARS-CoV-2, respectiv au obținut un loc de muncă în baza unui contract pe perioadă nedeterminată</w:t>
      </w:r>
      <w:r w:rsidRPr="000968EE">
        <w:rPr>
          <w:rFonts w:cstheme="minorHAnsi"/>
          <w:lang w:eastAsia="en-GB"/>
        </w:rPr>
        <w:t xml:space="preserve">. Din perspectiva indicatorului de rezultat CVR1, </w:t>
      </w:r>
      <w:r>
        <w:rPr>
          <w:rFonts w:cstheme="minorHAnsi"/>
          <w:lang w:eastAsia="en-GB"/>
        </w:rPr>
        <w:t>ț</w:t>
      </w:r>
      <w:r w:rsidRPr="000968EE">
        <w:rPr>
          <w:rFonts w:cstheme="minorHAnsi"/>
          <w:lang w:eastAsia="en-GB"/>
        </w:rPr>
        <w:t xml:space="preserve">inta a fost semnificativ depășită 146% , respectiv </w:t>
      </w:r>
      <w:r w:rsidRPr="009A5E8E">
        <w:rPr>
          <w:rFonts w:cstheme="minorHAnsi"/>
          <w:lang w:eastAsia="en-GB"/>
        </w:rPr>
        <w:t>11738 participanți care își mențin locul de muncă timp de 6 luni după finalizarea sprijinului (COVID-19).</w:t>
      </w:r>
    </w:p>
    <w:p w14:paraId="0233DF9E" w14:textId="77777777" w:rsidR="00AC0586" w:rsidRPr="00230D9F" w:rsidRDefault="00AC0586" w:rsidP="009406D2">
      <w:pPr>
        <w:widowControl w:val="0"/>
        <w:numPr>
          <w:ilvl w:val="0"/>
          <w:numId w:val="88"/>
        </w:numPr>
        <w:suppressAutoHyphens/>
        <w:spacing w:before="120" w:after="120" w:line="240" w:lineRule="auto"/>
        <w:ind w:left="284"/>
        <w:jc w:val="both"/>
        <w:rPr>
          <w:rFonts w:cstheme="minorHAnsi"/>
          <w:lang w:eastAsia="en-GB"/>
        </w:rPr>
      </w:pPr>
      <w:r w:rsidRPr="00230D9F">
        <w:rPr>
          <w:rFonts w:cstheme="minorHAnsi"/>
          <w:lang w:eastAsia="en-GB"/>
        </w:rPr>
        <w:t>Deși numărul persoanelor care a beneficiat de sprijin REACT-EU este mare, nevoia se menține</w:t>
      </w:r>
      <w:r>
        <w:rPr>
          <w:rFonts w:cstheme="minorHAnsi"/>
          <w:lang w:eastAsia="en-GB"/>
        </w:rPr>
        <w:t>,</w:t>
      </w:r>
      <w:r w:rsidRPr="00230D9F">
        <w:rPr>
          <w:rFonts w:cstheme="minorHAnsi"/>
          <w:lang w:eastAsia="en-GB"/>
        </w:rPr>
        <w:t xml:space="preserve"> având în vedere datele cu privire la rata de șomaj și faptul că efectele pandemiei încă se resimt. </w:t>
      </w:r>
    </w:p>
    <w:p w14:paraId="1B1657F7" w14:textId="77777777" w:rsidR="00AC0586" w:rsidRPr="009A5E8E" w:rsidRDefault="00AC0586" w:rsidP="00AC0586">
      <w:pPr>
        <w:widowControl w:val="0"/>
        <w:suppressAutoHyphens/>
        <w:spacing w:after="0" w:line="240" w:lineRule="auto"/>
        <w:rPr>
          <w:rStyle w:val="Strong"/>
          <w:rFonts w:cstheme="minorHAnsi"/>
          <w:bCs w:val="0"/>
          <w:color w:val="0070C0"/>
        </w:rPr>
      </w:pPr>
      <w:r w:rsidRPr="009A5E8E">
        <w:rPr>
          <w:rStyle w:val="Strong"/>
          <w:rFonts w:cstheme="minorHAnsi"/>
          <w:color w:val="0070C0"/>
        </w:rPr>
        <w:t>ANALIZA CONTRIBUȚIEI DIN PUNCT DE VEDERE CALITATIV</w:t>
      </w:r>
    </w:p>
    <w:p w14:paraId="43394E9D" w14:textId="57585A3C" w:rsidR="00AC0586" w:rsidRPr="000968EE" w:rsidRDefault="00AC0586" w:rsidP="009406D2">
      <w:pPr>
        <w:widowControl w:val="0"/>
        <w:numPr>
          <w:ilvl w:val="0"/>
          <w:numId w:val="88"/>
        </w:numPr>
        <w:suppressAutoHyphens/>
        <w:spacing w:before="120" w:after="120" w:line="240" w:lineRule="auto"/>
        <w:ind w:left="284"/>
        <w:jc w:val="both"/>
      </w:pPr>
      <w:r w:rsidRPr="000968EE">
        <w:rPr>
          <w:rFonts w:cstheme="minorHAnsi"/>
          <w:lang w:eastAsia="en-GB"/>
        </w:rPr>
        <w:t xml:space="preserve">Așa cum reiese și din analiza indicatorilor de realizare și rezultat, numărul mare de participanți la aceste scheme reflectă nevoia si interesul manifestat pentru acest program, </w:t>
      </w:r>
      <w:r w:rsidRPr="000968EE">
        <w:t xml:space="preserve"> aspect confirmat și de opiniile exprimate de beneficiar cu ocazia realizării studiului de caz, </w:t>
      </w:r>
      <w:r w:rsidR="008B362B">
        <w:t xml:space="preserve">de </w:t>
      </w:r>
      <w:r w:rsidRPr="000968EE">
        <w:t xml:space="preserve">AJOFM-uri cu ocazia sondajului sau de angajatori în cadrul atelierului de lucru organizat. </w:t>
      </w:r>
    </w:p>
    <w:p w14:paraId="0889AA24" w14:textId="77777777" w:rsidR="00AC0586" w:rsidRPr="000968EE" w:rsidRDefault="00AC0586" w:rsidP="009406D2">
      <w:pPr>
        <w:widowControl w:val="0"/>
        <w:numPr>
          <w:ilvl w:val="0"/>
          <w:numId w:val="88"/>
        </w:numPr>
        <w:suppressAutoHyphens/>
        <w:spacing w:before="120" w:after="120" w:line="240" w:lineRule="auto"/>
        <w:ind w:left="284"/>
        <w:jc w:val="both"/>
      </w:pPr>
      <w:r w:rsidRPr="000968EE">
        <w:rPr>
          <w:rFonts w:cstheme="minorHAnsi"/>
          <w:lang w:eastAsia="en-GB"/>
        </w:rPr>
        <w:t>Opinia</w:t>
      </w:r>
      <w:r w:rsidRPr="000968EE">
        <w:t xml:space="preserve"> </w:t>
      </w:r>
      <w:r w:rsidRPr="000968EE">
        <w:rPr>
          <w:rFonts w:cstheme="minorHAnsi"/>
          <w:lang w:eastAsia="en-GB"/>
        </w:rPr>
        <w:t>generală</w:t>
      </w:r>
      <w:r w:rsidRPr="000968EE">
        <w:t xml:space="preserve"> a participanților (interviuri, sondaj, atelier de lucru, studiu de caz) a fost că astfel de stimulente pentru mediul de afaceri sunt oportune oricând, cu atât mai mult în contextul unor crize așa cum a fost criza generată de pandemia de COVID-19. Aceste măsuri de sprijin au produs efecte la nivel de angajator și de angajați: </w:t>
      </w:r>
    </w:p>
    <w:p w14:paraId="2450D709" w14:textId="77777777" w:rsidR="00AC0586" w:rsidRPr="001C1C2F" w:rsidRDefault="00AC0586" w:rsidP="005A02CE">
      <w:pPr>
        <w:widowControl w:val="0"/>
        <w:numPr>
          <w:ilvl w:val="0"/>
          <w:numId w:val="66"/>
        </w:numPr>
        <w:suppressAutoHyphens/>
        <w:spacing w:after="0" w:line="240" w:lineRule="auto"/>
        <w:jc w:val="both"/>
        <w:rPr>
          <w:rStyle w:val="Strong"/>
          <w:rFonts w:cstheme="minorHAnsi"/>
          <w:b w:val="0"/>
          <w:bCs w:val="0"/>
          <w:color w:val="auto"/>
          <w:lang w:eastAsia="en-GB"/>
        </w:rPr>
      </w:pPr>
      <w:r w:rsidRPr="001C1C2F">
        <w:rPr>
          <w:rStyle w:val="Strong"/>
          <w:rFonts w:cstheme="minorHAnsi"/>
          <w:color w:val="auto"/>
          <w:lang w:eastAsia="en-GB"/>
        </w:rPr>
        <w:t>Efecte la nivel de angajator</w:t>
      </w:r>
      <w:r>
        <w:rPr>
          <w:rStyle w:val="Strong"/>
          <w:rFonts w:cstheme="minorHAnsi"/>
          <w:b w:val="0"/>
          <w:color w:val="auto"/>
          <w:lang w:eastAsia="en-GB"/>
        </w:rPr>
        <w:t>: a</w:t>
      </w:r>
      <w:r w:rsidRPr="001C1C2F">
        <w:rPr>
          <w:rStyle w:val="Strong"/>
          <w:rFonts w:cstheme="minorHAnsi"/>
          <w:b w:val="0"/>
          <w:color w:val="auto"/>
          <w:lang w:eastAsia="en-GB"/>
        </w:rPr>
        <w:t>ngajatorii au beneficiat de stimulente</w:t>
      </w:r>
      <w:r>
        <w:rPr>
          <w:rStyle w:val="Strong"/>
          <w:rFonts w:cstheme="minorHAnsi"/>
          <w:b w:val="0"/>
          <w:color w:val="auto"/>
          <w:lang w:eastAsia="en-GB"/>
        </w:rPr>
        <w:t xml:space="preserve">, </w:t>
      </w:r>
      <w:r w:rsidRPr="001C1C2F">
        <w:rPr>
          <w:rStyle w:val="Strong"/>
          <w:rFonts w:cstheme="minorHAnsi"/>
          <w:b w:val="0"/>
          <w:color w:val="auto"/>
          <w:lang w:eastAsia="en-GB"/>
        </w:rPr>
        <w:t xml:space="preserve">facilităţi pentru a încadra în muncă, pe durată nedeterminată, şomeri înregistraţi în evidenţele SPO din categoriile tineri non-NEETs cu vârsta sub 29 de ani și cu vârsta de peste 50 de ani. Astfel, unii dintre angajatori au </w:t>
      </w:r>
      <w:r w:rsidRPr="001C1C2F">
        <w:rPr>
          <w:rStyle w:val="Strong"/>
          <w:rFonts w:cstheme="minorHAnsi"/>
          <w:b w:val="0"/>
          <w:color w:val="auto"/>
          <w:lang w:eastAsia="en-GB"/>
        </w:rPr>
        <w:lastRenderedPageBreak/>
        <w:t xml:space="preserve">beneficiat de această oportunitate de a angaja una sau mai multe persoane în cadrul firmei. Angajatorii prezenți la atelierul de lucru au angajat 1, 2, 6, 7 sau chiar 14 persoane. Fără acest sprijin firmele nu ar putut extinde echipele cu un număr atât de mare de angajați (6, 7 sau 14 angajați), neputând susține financiar aceste costuri chiar dacă exista nevoia de personal. </w:t>
      </w:r>
    </w:p>
    <w:p w14:paraId="4C563156" w14:textId="77777777" w:rsidR="00AC0586" w:rsidRPr="001C1C2F" w:rsidRDefault="00AC0586" w:rsidP="005A02CE">
      <w:pPr>
        <w:pStyle w:val="ListParagraph"/>
        <w:numPr>
          <w:ilvl w:val="0"/>
          <w:numId w:val="66"/>
        </w:numPr>
        <w:spacing w:after="0" w:line="240" w:lineRule="auto"/>
        <w:contextualSpacing w:val="0"/>
        <w:jc w:val="both"/>
        <w:rPr>
          <w:rStyle w:val="Strong"/>
          <w:rFonts w:cstheme="minorHAnsi"/>
          <w:b w:val="0"/>
          <w:bCs w:val="0"/>
          <w:color w:val="auto"/>
          <w:kern w:val="2"/>
          <w:lang w:eastAsia="en-GB"/>
          <w14:ligatures w14:val="standardContextual"/>
        </w:rPr>
      </w:pPr>
      <w:r w:rsidRPr="001C1C2F">
        <w:rPr>
          <w:rStyle w:val="Strong"/>
          <w:rFonts w:cstheme="minorHAnsi"/>
          <w:color w:val="auto"/>
          <w:lang w:eastAsia="en-GB"/>
        </w:rPr>
        <w:t>Efecte la nivel de angajați:</w:t>
      </w:r>
      <w:r w:rsidRPr="001C1C2F">
        <w:rPr>
          <w:rStyle w:val="Strong"/>
          <w:rFonts w:cstheme="minorHAnsi"/>
          <w:b w:val="0"/>
          <w:color w:val="auto"/>
          <w:lang w:eastAsia="en-GB"/>
        </w:rPr>
        <w:t xml:space="preserve"> </w:t>
      </w:r>
      <w:r w:rsidRPr="001C1C2F">
        <w:rPr>
          <w:rStyle w:val="Strong"/>
          <w:rFonts w:cstheme="minorHAnsi"/>
          <w:b w:val="0"/>
          <w:color w:val="auto"/>
          <w:kern w:val="2"/>
          <w:lang w:eastAsia="en-GB"/>
          <w14:ligatures w14:val="standardContextual"/>
        </w:rPr>
        <w:t>Prin intermediul proiectului PROACCES 3 - 15801 de persoane au beneficiat de sprijin REACT-EU în combaterea sau contracararea efectelor pandemiei COVID-19. Astfel, pentru 14324 de șomeri non-NEET cu vârsta peste 29 de ani au fost finanțate subvenții conform art. 85 din Legea 76/2002 și pentru 1477 șomeri cu vârsta peste 50 de ani au fost încadrați ca urmare a acordării de stimulente financiare angajatorilor conform art. III, alin. (1) din OUG nr. 92/2020. Fără acest tip de sprijin angajarea acestora, și mai ales pe perioadă nedeterminată, ar fi fost dificilă.</w:t>
      </w:r>
    </w:p>
    <w:p w14:paraId="21AF8B82" w14:textId="52B57334" w:rsidR="00AC0586" w:rsidRDefault="00AC0586" w:rsidP="005A02CE">
      <w:pPr>
        <w:pStyle w:val="ListParagraph"/>
        <w:numPr>
          <w:ilvl w:val="0"/>
          <w:numId w:val="66"/>
        </w:numPr>
        <w:spacing w:after="0"/>
        <w:contextualSpacing w:val="0"/>
        <w:jc w:val="both"/>
        <w:rPr>
          <w:rStyle w:val="Strong"/>
          <w:rFonts w:cstheme="minorHAnsi"/>
          <w:b w:val="0"/>
          <w:bCs w:val="0"/>
          <w:color w:val="auto"/>
          <w:kern w:val="2"/>
          <w:lang w:eastAsia="en-GB"/>
          <w14:ligatures w14:val="standardContextual"/>
        </w:rPr>
      </w:pPr>
      <w:r w:rsidRPr="001C1C2F">
        <w:rPr>
          <w:rStyle w:val="Strong"/>
          <w:rFonts w:cstheme="minorHAnsi"/>
          <w:color w:val="auto"/>
          <w:lang w:eastAsia="en-GB"/>
        </w:rPr>
        <w:t>Efecte la nivelul ANOFM</w:t>
      </w:r>
      <w:r w:rsidRPr="001C1C2F">
        <w:rPr>
          <w:rStyle w:val="Strong"/>
          <w:rFonts w:cstheme="minorHAnsi"/>
          <w:b w:val="0"/>
          <w:color w:val="auto"/>
          <w:lang w:eastAsia="en-GB"/>
        </w:rPr>
        <w:t>:</w:t>
      </w:r>
      <w:r w:rsidRPr="001C1C2F">
        <w:rPr>
          <w:rStyle w:val="Strong"/>
          <w:rFonts w:cstheme="minorHAnsi"/>
          <w:b w:val="0"/>
          <w:color w:val="auto"/>
          <w:kern w:val="2"/>
          <w:lang w:eastAsia="en-GB"/>
          <w14:ligatures w14:val="standardContextual"/>
        </w:rPr>
        <w:t xml:space="preserve"> Prin implementarea acestui proiect la nivel național </w:t>
      </w:r>
      <w:r w:rsidR="002409AC">
        <w:rPr>
          <w:rStyle w:val="Strong"/>
          <w:rFonts w:cstheme="minorHAnsi"/>
          <w:b w:val="0"/>
          <w:color w:val="auto"/>
          <w:kern w:val="2"/>
          <w:lang w:eastAsia="en-GB"/>
          <w14:ligatures w14:val="standardContextual"/>
        </w:rPr>
        <w:t>a crescut</w:t>
      </w:r>
      <w:r w:rsidR="002409AC" w:rsidRPr="001C1C2F">
        <w:rPr>
          <w:rStyle w:val="Strong"/>
          <w:rFonts w:cstheme="minorHAnsi"/>
          <w:b w:val="0"/>
          <w:color w:val="auto"/>
          <w:kern w:val="2"/>
          <w:lang w:eastAsia="en-GB"/>
          <w14:ligatures w14:val="standardContextual"/>
        </w:rPr>
        <w:t xml:space="preserve"> </w:t>
      </w:r>
      <w:r w:rsidRPr="001C1C2F">
        <w:rPr>
          <w:rStyle w:val="Strong"/>
          <w:rFonts w:cstheme="minorHAnsi"/>
          <w:b w:val="0"/>
          <w:color w:val="auto"/>
          <w:kern w:val="2"/>
          <w:lang w:eastAsia="en-GB"/>
          <w14:ligatures w14:val="standardContextual"/>
        </w:rPr>
        <w:t xml:space="preserve">capacitatea ANOFM de a </w:t>
      </w:r>
      <w:r w:rsidR="002409AC">
        <w:rPr>
          <w:rStyle w:val="Strong"/>
          <w:rFonts w:cstheme="minorHAnsi"/>
          <w:b w:val="0"/>
          <w:color w:val="auto"/>
          <w:kern w:val="2"/>
          <w:lang w:eastAsia="en-GB"/>
          <w14:ligatures w14:val="standardContextual"/>
        </w:rPr>
        <w:t>concepe</w:t>
      </w:r>
      <w:r w:rsidR="002409AC" w:rsidRPr="001C1C2F">
        <w:rPr>
          <w:rStyle w:val="Strong"/>
          <w:rFonts w:cstheme="minorHAnsi"/>
          <w:b w:val="0"/>
          <w:color w:val="auto"/>
          <w:kern w:val="2"/>
          <w:lang w:eastAsia="en-GB"/>
          <w14:ligatures w14:val="standardContextual"/>
        </w:rPr>
        <w:t xml:space="preserve"> </w:t>
      </w:r>
      <w:r w:rsidRPr="001C1C2F">
        <w:rPr>
          <w:rStyle w:val="Strong"/>
          <w:rFonts w:cstheme="minorHAnsi"/>
          <w:b w:val="0"/>
          <w:color w:val="auto"/>
          <w:kern w:val="2"/>
          <w:lang w:eastAsia="en-GB"/>
          <w14:ligatures w14:val="standardContextual"/>
        </w:rPr>
        <w:t xml:space="preserve">și implementa alte scheme care să răspundă cât mai bine nevoilor angajaților și angajatorilor în situația unor crize. Experiența PROACCES 3 ca schemă de sprijin pentru ameliorarea efectelor pandemiei este utilă în vederea orientării acestor scheme către categoriile cele mai vulnerabile. </w:t>
      </w:r>
    </w:p>
    <w:p w14:paraId="6687B6D7" w14:textId="77777777" w:rsidR="00AC0586" w:rsidRPr="00904B57" w:rsidRDefault="00AC0586" w:rsidP="009406D2">
      <w:pPr>
        <w:widowControl w:val="0"/>
        <w:numPr>
          <w:ilvl w:val="0"/>
          <w:numId w:val="88"/>
        </w:numPr>
        <w:suppressAutoHyphens/>
        <w:spacing w:before="120" w:after="120" w:line="240" w:lineRule="auto"/>
        <w:ind w:left="284"/>
        <w:jc w:val="both"/>
        <w:rPr>
          <w:rFonts w:cstheme="minorHAnsi"/>
          <w:lang w:eastAsia="en-GB"/>
        </w:rPr>
      </w:pPr>
      <w:r w:rsidRPr="000968EE">
        <w:rPr>
          <w:rFonts w:cstheme="minorHAnsi"/>
          <w:lang w:eastAsia="en-GB"/>
        </w:rPr>
        <w:t xml:space="preserve">Din perspectiva sondajului realizat la nivelul AJOFM-urilor, </w:t>
      </w:r>
      <w:r w:rsidRPr="00904B57">
        <w:rPr>
          <w:rFonts w:cstheme="minorHAnsi"/>
          <w:lang w:eastAsia="en-GB"/>
        </w:rPr>
        <w:t xml:space="preserve">45.95% dintre AJOFM-urile respondente la sondaj consideră că această măsură a fost foarte potrivită contribuind în foarte mare măsură la ameliorarea efectelor crizei generate de pandemia de COVID-19. 48.65% dintre respondenți consideră că această măsură a fost potrivită contribuind în mare măsură la ameliorarea efectelor crizei generate de pandemia de COVID-19. </w:t>
      </w:r>
    </w:p>
    <w:p w14:paraId="0F6CCDAD" w14:textId="40F70FA1" w:rsidR="00852542" w:rsidRDefault="00852542" w:rsidP="00852542">
      <w:pPr>
        <w:pStyle w:val="Caption"/>
        <w:framePr w:wrap="around"/>
        <w:jc w:val="both"/>
      </w:pPr>
      <w:bookmarkStart w:id="79" w:name="_Toc154144375"/>
      <w:r>
        <w:t xml:space="preserve">GRAFIC </w:t>
      </w:r>
      <w:r w:rsidR="0047246A">
        <w:fldChar w:fldCharType="begin"/>
      </w:r>
      <w:r w:rsidR="0047246A">
        <w:instrText xml:space="preserve"> SEQ Grafic \* ARABIC </w:instrText>
      </w:r>
      <w:r w:rsidR="0047246A">
        <w:fldChar w:fldCharType="separate"/>
      </w:r>
      <w:r w:rsidR="0047246A">
        <w:rPr>
          <w:noProof/>
        </w:rPr>
        <w:t>7</w:t>
      </w:r>
      <w:r w:rsidR="0047246A">
        <w:fldChar w:fldCharType="end"/>
      </w:r>
      <w:r>
        <w:t xml:space="preserve">. </w:t>
      </w:r>
      <w:r w:rsidRPr="006F6984">
        <w:t>REACT-EU POCU OS 8.2 - măsură în care a contribuit la ameliorarea efectelor crizei generate de pandemia de COVID-19 (N=37)</w:t>
      </w:r>
      <w:bookmarkEnd w:id="79"/>
    </w:p>
    <w:p w14:paraId="2C7449DD" w14:textId="77777777" w:rsidR="00AC0586" w:rsidRPr="007A2C37" w:rsidRDefault="00AC0586" w:rsidP="00852542">
      <w:pPr>
        <w:spacing w:line="240" w:lineRule="auto"/>
        <w:ind w:left="360" w:hanging="360"/>
        <w:jc w:val="center"/>
        <w:rPr>
          <w:rFonts w:cstheme="minorHAnsi"/>
        </w:rPr>
      </w:pPr>
      <w:r w:rsidRPr="007A2C37">
        <w:rPr>
          <w:rFonts w:cstheme="minorHAnsi"/>
          <w:noProof/>
          <w:lang w:eastAsia="ro-RO"/>
        </w:rPr>
        <w:drawing>
          <wp:inline distT="0" distB="0" distL="0" distR="0" wp14:anchorId="5DC140E2" wp14:editId="76DF29AC">
            <wp:extent cx="6054436" cy="1920240"/>
            <wp:effectExtent l="0" t="0" r="3810" b="3810"/>
            <wp:docPr id="37048270" name="Chart 37048270">
              <a:extLst xmlns:a="http://schemas.openxmlformats.org/drawingml/2006/main">
                <a:ext uri="{FF2B5EF4-FFF2-40B4-BE49-F238E27FC236}">
                  <a16:creationId xmlns:a16="http://schemas.microsoft.com/office/drawing/2014/main" id="{8ADBDA40-9648-0BB1-5C49-CB1C6B6EC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4278EF" w14:textId="77777777" w:rsidR="00AC0586" w:rsidRPr="003A7970" w:rsidRDefault="00AC0586"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Sondaj realizat în rândul AJOFM-urilor</w:t>
      </w:r>
    </w:p>
    <w:p w14:paraId="05260D8B" w14:textId="77777777" w:rsidR="00AC0586" w:rsidRPr="00BB0B26" w:rsidRDefault="00AC0586" w:rsidP="009406D2">
      <w:pPr>
        <w:widowControl w:val="0"/>
        <w:numPr>
          <w:ilvl w:val="0"/>
          <w:numId w:val="88"/>
        </w:numPr>
        <w:suppressAutoHyphens/>
        <w:spacing w:before="120" w:after="120" w:line="240" w:lineRule="auto"/>
        <w:ind w:left="284"/>
        <w:jc w:val="both"/>
        <w:rPr>
          <w:rFonts w:cstheme="minorHAnsi"/>
          <w:b/>
          <w:bCs/>
          <w:highlight w:val="white"/>
        </w:rPr>
      </w:pPr>
      <w:r w:rsidRPr="00BB0B26">
        <w:rPr>
          <w:rStyle w:val="Strong"/>
          <w:rFonts w:cstheme="minorHAnsi"/>
          <w:b w:val="0"/>
          <w:color w:val="auto"/>
          <w:lang w:eastAsia="en-GB"/>
        </w:rPr>
        <w:t>În concluzie, intervențiile propuse prin OS 8.2 si-a</w:t>
      </w:r>
      <w:r>
        <w:rPr>
          <w:rStyle w:val="Strong"/>
          <w:rFonts w:cstheme="minorHAnsi"/>
          <w:b w:val="0"/>
          <w:color w:val="auto"/>
          <w:lang w:eastAsia="en-GB"/>
        </w:rPr>
        <w:t>u</w:t>
      </w:r>
      <w:r w:rsidRPr="00BB0B26">
        <w:rPr>
          <w:rStyle w:val="Strong"/>
          <w:rFonts w:cstheme="minorHAnsi"/>
          <w:b w:val="0"/>
          <w:color w:val="auto"/>
          <w:lang w:eastAsia="en-GB"/>
        </w:rPr>
        <w:t xml:space="preserve"> dovedit eficacitatea din perspectiva </w:t>
      </w:r>
      <w:r w:rsidRPr="00BB0B26">
        <w:rPr>
          <w:rFonts w:cstheme="minorHAnsi"/>
          <w:b/>
          <w:highlight w:val="white"/>
        </w:rPr>
        <w:t xml:space="preserve">oportunităților de angajare create pentru persoanele al căror loc de muncă a fost afectat de pandemie. Sprijinul a fost orientat către două categorii de șomeri - </w:t>
      </w:r>
      <w:r w:rsidRPr="00BB0B26">
        <w:rPr>
          <w:rFonts w:cstheme="minorHAnsi"/>
          <w:b/>
        </w:rPr>
        <w:t xml:space="preserve">șomeri non-NEET cu vârsta peste 29 de ani și șomeri cu vârsta peste 50 de ani, aceștia având risc crescut de excluziune socială. </w:t>
      </w:r>
    </w:p>
    <w:p w14:paraId="3F3B1D11" w14:textId="5AF12A03" w:rsidR="00253B8A" w:rsidRPr="009F295C" w:rsidRDefault="00AC0586" w:rsidP="009406D2">
      <w:pPr>
        <w:widowControl w:val="0"/>
        <w:numPr>
          <w:ilvl w:val="0"/>
          <w:numId w:val="88"/>
        </w:numPr>
        <w:suppressAutoHyphens/>
        <w:spacing w:before="120" w:after="120" w:line="240" w:lineRule="auto"/>
        <w:ind w:left="284"/>
        <w:jc w:val="both"/>
        <w:rPr>
          <w:lang w:eastAsia="en-GB"/>
        </w:rPr>
      </w:pPr>
      <w:r w:rsidRPr="00BB0B26">
        <w:rPr>
          <w:rFonts w:cstheme="minorHAnsi"/>
          <w:lang w:eastAsia="en-GB"/>
        </w:rPr>
        <w:t>Într-un mediu de afaceri puternic influențat de pandemie, incertitudini fiscale și legislative, caracterul nesustenabil al creșterii economice bazat</w:t>
      </w:r>
      <w:r>
        <w:rPr>
          <w:rFonts w:cstheme="minorHAnsi"/>
          <w:lang w:eastAsia="en-GB"/>
        </w:rPr>
        <w:t>e</w:t>
      </w:r>
      <w:r w:rsidRPr="00BB0B26">
        <w:rPr>
          <w:rFonts w:cstheme="minorHAnsi"/>
          <w:lang w:eastAsia="en-GB"/>
        </w:rPr>
        <w:t xml:space="preserve"> pe consum și presiunile inflaționiste din ultimii ani, stimulentele pentru mediul de afaceri sunt apreciate de către angajatori. Însă acordarea unor stimulente pentru angajarea unor persoane din categorii cu risc de excluziune socială este considerată insuficientă pentru contracararea efectelor negative ale pandemiei. Din punct de vedere al angajatorilor sunt </w:t>
      </w:r>
      <w:r w:rsidRPr="00BB0B26">
        <w:rPr>
          <w:rFonts w:cstheme="minorHAnsi"/>
          <w:lang w:eastAsia="en-GB"/>
        </w:rPr>
        <w:lastRenderedPageBreak/>
        <w:t>necesare pachete de măsuri integrate – stimulente pentru angajați, măsuri fiscale, sprijin pentru dezvoltare etc</w:t>
      </w:r>
      <w:r>
        <w:rPr>
          <w:rFonts w:cstheme="minorHAnsi"/>
          <w:lang w:eastAsia="en-GB"/>
        </w:rPr>
        <w:t>.,</w:t>
      </w:r>
      <w:r w:rsidRPr="00BB0B26">
        <w:rPr>
          <w:rFonts w:cstheme="minorHAnsi"/>
          <w:lang w:eastAsia="en-GB"/>
        </w:rPr>
        <w:t xml:space="preserve"> pentru a contracara efectele negative ale pandemiei</w:t>
      </w:r>
      <w:r w:rsidRPr="00BB0B26">
        <w:rPr>
          <w:lang w:eastAsia="en-GB"/>
        </w:rPr>
        <w:t>.</w:t>
      </w:r>
    </w:p>
    <w:p w14:paraId="59D6F9CE" w14:textId="643C6E74" w:rsidR="00253B8A" w:rsidRPr="00230D9F" w:rsidRDefault="00253B8A" w:rsidP="00CA026D">
      <w:pPr>
        <w:keepNext/>
        <w:tabs>
          <w:tab w:val="left" w:pos="554"/>
        </w:tabs>
        <w:spacing w:after="0" w:line="240" w:lineRule="auto"/>
        <w:jc w:val="both"/>
        <w:outlineLvl w:val="2"/>
        <w:rPr>
          <w:rFonts w:eastAsia="SimSun" w:cstheme="minorHAnsi"/>
          <w:b/>
          <w:i/>
          <w:iCs/>
          <w:caps/>
          <w:color w:val="3CA1BC"/>
          <w:lang w:eastAsia="ja-JP"/>
        </w:rPr>
      </w:pPr>
      <w:bookmarkStart w:id="80" w:name="_Toc153363823"/>
      <w:r w:rsidRPr="00230D9F">
        <w:rPr>
          <w:rFonts w:eastAsia="SimSun" w:cstheme="minorHAnsi"/>
          <w:b/>
          <w:i/>
          <w:iCs/>
          <w:caps/>
          <w:color w:val="3CA1BC"/>
          <w:lang w:eastAsia="ja-JP"/>
        </w:rPr>
        <w:t>SECTORUL ANTREPRENORIAT</w:t>
      </w:r>
      <w:r w:rsidR="00883CB1">
        <w:rPr>
          <w:rFonts w:cstheme="minorHAnsi"/>
          <w:b/>
          <w:i/>
          <w:iCs/>
          <w:caps/>
          <w:color w:val="3CA1BC"/>
        </w:rPr>
        <w:t xml:space="preserve"> (Os 8.3)</w:t>
      </w:r>
      <w:bookmarkEnd w:id="80"/>
    </w:p>
    <w:p w14:paraId="2A5AB285" w14:textId="77777777" w:rsidR="009F295C" w:rsidRPr="00230D9F" w:rsidRDefault="009F295C" w:rsidP="009406D2">
      <w:pPr>
        <w:widowControl w:val="0"/>
        <w:numPr>
          <w:ilvl w:val="0"/>
          <w:numId w:val="88"/>
        </w:numPr>
        <w:suppressAutoHyphens/>
        <w:spacing w:before="120" w:after="120" w:line="240" w:lineRule="auto"/>
        <w:ind w:left="288"/>
        <w:jc w:val="both"/>
        <w:rPr>
          <w:rFonts w:cstheme="minorHAnsi"/>
          <w:lang w:eastAsia="en-GB"/>
        </w:rPr>
      </w:pPr>
      <w:r w:rsidRPr="000968EE">
        <w:rPr>
          <w:rFonts w:cstheme="minorHAnsi"/>
          <w:lang w:eastAsia="en-GB"/>
        </w:rPr>
        <w:t>Cadrul</w:t>
      </w:r>
      <w:r w:rsidRPr="001C1C2F">
        <w:rPr>
          <w:rFonts w:cstheme="minorHAnsi"/>
          <w:lang w:eastAsia="en-GB"/>
        </w:rPr>
        <w:t xml:space="preserve"> le</w:t>
      </w:r>
      <w:r w:rsidRPr="00230D9F">
        <w:rPr>
          <w:rFonts w:cstheme="minorHAnsi"/>
          <w:lang w:eastAsia="en-GB"/>
        </w:rPr>
        <w:t>gal al economiei sociale din România este reprezentat de Legea 219/2015 privind economia socială și normele de aplicare ale acesteia, iar intervenția POCU a survenit în acest cadru legal. Intervenția POCU și-a propus finanțarea înființării și funcționării întreprinderilor sociale prin ajutor de minimis și să contribuie la limitarea efectelor socio-economice negative a pandemiei COVID-19. Intervenția fost implementată prin intermediul unor administratori ai schemei de ajutor de minimis</w:t>
      </w:r>
      <w:r>
        <w:rPr>
          <w:rFonts w:cstheme="minorHAnsi"/>
          <w:lang w:eastAsia="en-GB"/>
        </w:rPr>
        <w:t>,</w:t>
      </w:r>
      <w:r w:rsidRPr="00230D9F">
        <w:rPr>
          <w:rFonts w:cstheme="minorHAnsi"/>
          <w:lang w:eastAsia="en-GB"/>
        </w:rPr>
        <w:t xml:space="preserve"> selectați la nivel național prin procedură competitivă. OS 4.16 a vizat mediul urban, iar OS 8.3 a vizat mediul rural și teritoriul ITI Delta Dunării. Prin OS 8.3 a fost acordată o atenție deosebită înființării de întreprinderi sociale în vederea combaterii efectelor negative pandemiei COVID-19.</w:t>
      </w:r>
    </w:p>
    <w:p w14:paraId="747F71EE" w14:textId="77777777" w:rsidR="009F295C" w:rsidRDefault="009F295C" w:rsidP="009406D2">
      <w:pPr>
        <w:widowControl w:val="0"/>
        <w:numPr>
          <w:ilvl w:val="0"/>
          <w:numId w:val="88"/>
        </w:numPr>
        <w:suppressAutoHyphens/>
        <w:spacing w:before="120" w:after="120" w:line="240" w:lineRule="auto"/>
        <w:ind w:left="288" w:hanging="432"/>
        <w:jc w:val="both"/>
        <w:rPr>
          <w:rFonts w:cstheme="minorHAnsi"/>
        </w:rPr>
      </w:pPr>
      <w:r w:rsidRPr="00230D9F">
        <w:rPr>
          <w:rFonts w:cstheme="minorHAnsi"/>
        </w:rPr>
        <w:t>Astfel, proiectele implementate în cadrul OS 8.3 au avut ca principal scop înființarea de întreprinderi sociale în mediul rural, crearea de locuri de muncă în vederea integrării pe piața forței de muncă a persoanelor din grupurile vulnerabile și tinerilor NEETs și în vederea ameliorării efectelor negative generate de pandemia COVID-19.</w:t>
      </w:r>
    </w:p>
    <w:p w14:paraId="58429A97" w14:textId="77777777" w:rsidR="009F295C" w:rsidRPr="00113CBD" w:rsidRDefault="009F295C" w:rsidP="009406D2">
      <w:pPr>
        <w:widowControl w:val="0"/>
        <w:numPr>
          <w:ilvl w:val="0"/>
          <w:numId w:val="88"/>
        </w:numPr>
        <w:suppressAutoHyphens/>
        <w:spacing w:before="120" w:after="120" w:line="240" w:lineRule="auto"/>
        <w:ind w:left="288" w:hanging="432"/>
        <w:jc w:val="both"/>
        <w:rPr>
          <w:rFonts w:cstheme="minorHAnsi"/>
        </w:rPr>
      </w:pPr>
      <w:r w:rsidRPr="00113CBD">
        <w:rPr>
          <w:rFonts w:cstheme="minorHAnsi"/>
        </w:rPr>
        <w:t>Proiectele finanțate în cadrul OS 8.3 se află în curs de finalizare, având ca dată 31 decembrie 2023. Având în vedere stadiul proiectelor, impactul nu poate analizat (întreprinderile sociale nu au ieșit din perioada de sustenabilitate). Întreprinderile înființate au beneficiat de sprijin pe toată durata perioadei de sustenabilitate, ceea ce le ajută să își consolideze și să își mențină activitățile pe termen lung.</w:t>
      </w:r>
    </w:p>
    <w:p w14:paraId="0E3178B0" w14:textId="16118642" w:rsidR="009F295C" w:rsidRPr="00733BF7" w:rsidRDefault="009F295C" w:rsidP="009F295C">
      <w:pPr>
        <w:spacing w:before="120" w:after="120" w:line="240" w:lineRule="auto"/>
        <w:rPr>
          <w:rStyle w:val="Strong"/>
          <w:rFonts w:eastAsia="Calibri"/>
          <w:bCs w:val="0"/>
          <w:color w:val="0070C0"/>
          <w:lang w:eastAsia="ar-SA"/>
        </w:rPr>
      </w:pPr>
      <w:r w:rsidRPr="00733BF7">
        <w:rPr>
          <w:rStyle w:val="Strong"/>
          <w:rFonts w:eastAsia="Calibri"/>
          <w:color w:val="0070C0"/>
          <w:lang w:eastAsia="ar-SA"/>
        </w:rPr>
        <w:t>EVOLUȚIA NUMĂRULUI DE ÎNTREPRINDERI SOCIALE</w:t>
      </w:r>
    </w:p>
    <w:p w14:paraId="1AEFA5A5" w14:textId="77777777" w:rsidR="009F295C" w:rsidRPr="00230D9F" w:rsidRDefault="009F295C" w:rsidP="009406D2">
      <w:pPr>
        <w:widowControl w:val="0"/>
        <w:numPr>
          <w:ilvl w:val="0"/>
          <w:numId w:val="88"/>
        </w:numPr>
        <w:suppressAutoHyphens/>
        <w:spacing w:before="120" w:after="120" w:line="240" w:lineRule="auto"/>
        <w:ind w:left="288" w:hanging="432"/>
        <w:jc w:val="both"/>
        <w:rPr>
          <w:rFonts w:cstheme="minorHAnsi"/>
        </w:rPr>
      </w:pPr>
      <w:r w:rsidRPr="00230D9F">
        <w:rPr>
          <w:rFonts w:cstheme="minorHAnsi"/>
        </w:rPr>
        <w:t>Din punct de vedere teritorial, întreprinderile sociale din România  sunt distribuite în toate regiunile țării, dar se remarcă o concentrare a acestora în regiunile Centru, Sud-Muntenia, Nord-Vest și Sud-Est. Așa cum indică rezultatele „Evaluării intervențiilor POCU în domeniul incluziunii sociale”</w:t>
      </w:r>
      <w:r w:rsidRPr="00113CBD">
        <w:rPr>
          <w:rFonts w:cstheme="minorHAnsi"/>
        </w:rPr>
        <w:footnoteReference w:id="3"/>
      </w:r>
      <w:r w:rsidRPr="00113CBD">
        <w:rPr>
          <w:rFonts w:cstheme="minorHAnsi"/>
        </w:rPr>
        <w:t xml:space="preserve"> </w:t>
      </w:r>
      <w:r w:rsidRPr="00230D9F">
        <w:rPr>
          <w:rFonts w:cstheme="minorHAnsi"/>
        </w:rPr>
        <w:t>peste 97% din întreprinderile sociale au fost înființate cu sprijin POCU. În Regiunea București-Ilfov se înregistrează cele mai puține întreprinderi sociale, această regiune fiind exclusă de la finanțarea POCU. Astfel, la momentul realizării evaluării erau înregistrate în RUEIS 2899 de întreprinderi sociale.</w:t>
      </w:r>
    </w:p>
    <w:p w14:paraId="2EEC05B4" w14:textId="5C06ED42" w:rsidR="00852542" w:rsidRDefault="00852542" w:rsidP="007E3D73">
      <w:pPr>
        <w:pStyle w:val="Caption"/>
        <w:framePr w:w="9341" w:wrap="around" w:hAnchor="page" w:x="1451" w:y="5"/>
      </w:pPr>
      <w:bookmarkStart w:id="81" w:name="_Toc154144376"/>
      <w:r>
        <w:t xml:space="preserve">GRAFIC </w:t>
      </w:r>
      <w:r w:rsidR="0047246A">
        <w:fldChar w:fldCharType="begin"/>
      </w:r>
      <w:r w:rsidR="0047246A">
        <w:instrText xml:space="preserve"> SEQ Grafic \* ARABIC </w:instrText>
      </w:r>
      <w:r w:rsidR="0047246A">
        <w:fldChar w:fldCharType="separate"/>
      </w:r>
      <w:r w:rsidR="0047246A">
        <w:rPr>
          <w:noProof/>
        </w:rPr>
        <w:t>8</w:t>
      </w:r>
      <w:r w:rsidR="0047246A">
        <w:fldChar w:fldCharType="end"/>
      </w:r>
      <w:r>
        <w:t xml:space="preserve">. </w:t>
      </w:r>
      <w:r w:rsidRPr="00D00C56">
        <w:t>DISTRIBUȚIA REGIONALĂ A IS CREATE CU SPRIJINUL POCU</w:t>
      </w:r>
      <w:bookmarkEnd w:id="81"/>
    </w:p>
    <w:p w14:paraId="38778B85" w14:textId="77777777" w:rsidR="009F295C" w:rsidRPr="00230D9F" w:rsidRDefault="009F295C" w:rsidP="009F295C">
      <w:pPr>
        <w:spacing w:after="0" w:line="240" w:lineRule="auto"/>
        <w:jc w:val="center"/>
        <w:rPr>
          <w:rFonts w:cstheme="minorHAnsi"/>
        </w:rPr>
      </w:pPr>
      <w:r w:rsidRPr="00230D9F">
        <w:rPr>
          <w:rFonts w:cstheme="minorHAnsi"/>
          <w:noProof/>
          <w:lang w:eastAsia="ro-RO"/>
        </w:rPr>
        <w:drawing>
          <wp:inline distT="0" distB="0" distL="0" distR="0" wp14:anchorId="7265621D" wp14:editId="2E2DC8DE">
            <wp:extent cx="6068291" cy="1746250"/>
            <wp:effectExtent l="0" t="0" r="8890" b="6350"/>
            <wp:docPr id="1736667076" name="Chart 1736667076">
              <a:extLst xmlns:a="http://schemas.openxmlformats.org/drawingml/2006/main">
                <a:ext uri="{FF2B5EF4-FFF2-40B4-BE49-F238E27FC236}">
                  <a16:creationId xmlns:a16="http://schemas.microsoft.com/office/drawing/2014/main" id="{12D0AC8B-A50B-C161-1C62-3A8692BC5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30450E" w14:textId="77777777" w:rsidR="009F295C" w:rsidRPr="00852542" w:rsidRDefault="009F295C" w:rsidP="00852542">
      <w:pPr>
        <w:pBdr>
          <w:top w:val="nil"/>
          <w:left w:val="nil"/>
          <w:bottom w:val="nil"/>
          <w:right w:val="nil"/>
          <w:between w:val="nil"/>
        </w:pBdr>
        <w:spacing w:after="0" w:line="240" w:lineRule="auto"/>
        <w:rPr>
          <w:rFonts w:eastAsia="Calibri" w:cs="Calibri"/>
          <w:i/>
          <w:color w:val="2D788C" w:themeColor="background2" w:themeShade="BF"/>
          <w:sz w:val="18"/>
          <w:szCs w:val="18"/>
        </w:rPr>
      </w:pPr>
      <w:r w:rsidRPr="00852542">
        <w:rPr>
          <w:rFonts w:eastAsia="Calibri" w:cs="Calibri"/>
          <w:i/>
          <w:color w:val="2D788C" w:themeColor="background2" w:themeShade="BF"/>
          <w:sz w:val="18"/>
          <w:szCs w:val="18"/>
        </w:rPr>
        <w:t>Sursa: prelucrările autorilor pe baza datelor ANOFM, RUEIS, septembrie 2023</w:t>
      </w:r>
    </w:p>
    <w:p w14:paraId="1FD61ED4" w14:textId="77777777" w:rsidR="009F295C" w:rsidRPr="00113CBD" w:rsidRDefault="009F295C" w:rsidP="009406D2">
      <w:pPr>
        <w:widowControl w:val="0"/>
        <w:numPr>
          <w:ilvl w:val="0"/>
          <w:numId w:val="88"/>
        </w:numPr>
        <w:suppressAutoHyphens/>
        <w:spacing w:before="120" w:after="120" w:line="240" w:lineRule="auto"/>
        <w:ind w:left="288" w:hanging="432"/>
        <w:jc w:val="both"/>
        <w:rPr>
          <w:rFonts w:cstheme="minorHAnsi"/>
        </w:rPr>
      </w:pPr>
      <w:r w:rsidRPr="00230D9F">
        <w:rPr>
          <w:rFonts w:cstheme="minorHAnsi"/>
        </w:rPr>
        <w:t>Distribuția întreprinderilor sociale este neuniformă la nivel național, cele mai multe întreprinderi sociale fiind înregistrate în regiun</w:t>
      </w:r>
      <w:r>
        <w:rPr>
          <w:rFonts w:cstheme="minorHAnsi"/>
        </w:rPr>
        <w:t>ile</w:t>
      </w:r>
      <w:r w:rsidRPr="00230D9F">
        <w:rPr>
          <w:rFonts w:cstheme="minorHAnsi"/>
        </w:rPr>
        <w:t xml:space="preserve"> Centru, Sud-Muntenia și Nord-Vest, la polul opus fiind regiun</w:t>
      </w:r>
      <w:r>
        <w:rPr>
          <w:rFonts w:cstheme="minorHAnsi"/>
        </w:rPr>
        <w:t>ile</w:t>
      </w:r>
      <w:r w:rsidRPr="00230D9F">
        <w:rPr>
          <w:rFonts w:cstheme="minorHAnsi"/>
        </w:rPr>
        <w:t xml:space="preserve"> Vest și București-Ilfov. Din OS 8.3 au rezultat 240 întreprinderi sociale</w:t>
      </w:r>
      <w:r>
        <w:rPr>
          <w:rFonts w:cstheme="minorHAnsi"/>
        </w:rPr>
        <w:t>,</w:t>
      </w:r>
      <w:r w:rsidRPr="00230D9F">
        <w:rPr>
          <w:rFonts w:cstheme="minorHAnsi"/>
        </w:rPr>
        <w:t xml:space="preserve"> cu o distribuție neuniformă la nivel </w:t>
      </w:r>
      <w:r w:rsidRPr="00230D9F">
        <w:rPr>
          <w:rFonts w:cstheme="minorHAnsi"/>
        </w:rPr>
        <w:lastRenderedPageBreak/>
        <w:t xml:space="preserve">național. Cele mai multe întreprinderi sociale </w:t>
      </w:r>
      <w:r>
        <w:rPr>
          <w:rFonts w:cstheme="minorHAnsi"/>
        </w:rPr>
        <w:t>au fost</w:t>
      </w:r>
      <w:r w:rsidRPr="00230D9F">
        <w:rPr>
          <w:rFonts w:cstheme="minorHAnsi"/>
        </w:rPr>
        <w:t xml:space="preserve"> înregistrate în Regiunea Centru, la polul opus fiind regiunea Nord-Est (nu a fost vizată de niciun proiect). </w:t>
      </w:r>
    </w:p>
    <w:p w14:paraId="74695E57" w14:textId="5F18A817" w:rsidR="009F295C" w:rsidRPr="00186C5A" w:rsidRDefault="009F295C" w:rsidP="00186C5A">
      <w:pPr>
        <w:widowControl w:val="0"/>
        <w:numPr>
          <w:ilvl w:val="0"/>
          <w:numId w:val="88"/>
        </w:numPr>
        <w:suppressAutoHyphens/>
        <w:spacing w:before="120" w:after="120" w:line="240" w:lineRule="auto"/>
        <w:ind w:left="288" w:hanging="432"/>
        <w:jc w:val="both"/>
        <w:rPr>
          <w:rFonts w:cstheme="minorHAnsi"/>
        </w:rPr>
      </w:pPr>
      <w:r w:rsidRPr="00C06B60">
        <w:rPr>
          <w:rFonts w:cstheme="minorHAnsi"/>
        </w:rPr>
        <w:t>Atunci când comparăm distribuția geografică a întreprinderilor sociale cu rata sărăciei în diferite regiuni, observăm că cele mai mari discrepanțe, în sens negativ, se înregistrează în regiunile Nord-Est și Sud-Vest Oltenia. Aceste regiuni se numărăprintre cele mai sărace din țară, iar contribuția economică a întreprinderilor sociale în comparație cu nevoile locale este mai scăzută în aceste zone decât în oricare alte regiuni</w:t>
      </w:r>
      <w:r w:rsidR="00264498">
        <w:rPr>
          <w:rFonts w:cstheme="minorHAnsi"/>
        </w:rPr>
        <w:t>.</w:t>
      </w:r>
      <w:r w:rsidR="00264498" w:rsidRPr="00264498">
        <w:rPr>
          <w:rFonts w:cstheme="minorHAnsi"/>
        </w:rPr>
        <w:t xml:space="preserve"> </w:t>
      </w:r>
      <w:r w:rsidR="00264498">
        <w:rPr>
          <w:rFonts w:cstheme="minorHAnsi"/>
        </w:rPr>
        <w:t>I</w:t>
      </w:r>
      <w:r w:rsidR="00264498" w:rsidRPr="00230D9F">
        <w:rPr>
          <w:rFonts w:cstheme="minorHAnsi"/>
        </w:rPr>
        <w:t>mpactul pozitiv al înființării întreprinderilor sociale în aceste regiuni, în ceea ce privește reducerea sărăciei sau îmbunătățirea situației economice, este mai redus comparativ cu alte regiuni ale țării.</w:t>
      </w:r>
      <w:r w:rsidR="00C85753" w:rsidRPr="00C85753">
        <w:rPr>
          <w:rFonts w:cstheme="minorHAnsi"/>
        </w:rPr>
        <w:t xml:space="preserve"> </w:t>
      </w:r>
      <w:r w:rsidR="00C85753">
        <w:rPr>
          <w:rFonts w:cstheme="minorHAnsi"/>
        </w:rPr>
        <w:t>I</w:t>
      </w:r>
      <w:r w:rsidR="00C85753" w:rsidRPr="00230D9F">
        <w:rPr>
          <w:rFonts w:cstheme="minorHAnsi"/>
        </w:rPr>
        <w:t>mpactul pozitiv al înființării întreprinderilor sociale în aceste regiuni, în ceea ce privește reducerea sărăciei sau îmbunătățirea situației economice, este mai redus comparativ cu alte regiuni ale țării.</w:t>
      </w:r>
    </w:p>
    <w:p w14:paraId="56016106" w14:textId="6609C177" w:rsidR="007E3D73" w:rsidRPr="000968EE" w:rsidRDefault="007E3D73" w:rsidP="007E3D73">
      <w:pPr>
        <w:pStyle w:val="Caption"/>
        <w:framePr w:wrap="around" w:hAnchor="page" w:x="1591" w:y="908"/>
        <w:rPr>
          <w:rFonts w:cstheme="minorHAnsi"/>
          <w:b w:val="0"/>
          <w:bCs w:val="0"/>
          <w:i/>
          <w:iCs/>
        </w:rPr>
      </w:pPr>
      <w:bookmarkStart w:id="82" w:name="_Toc153349578"/>
      <w:r w:rsidRPr="000968EE">
        <w:t xml:space="preserve">Tabel </w:t>
      </w:r>
      <w:r w:rsidRPr="000968EE">
        <w:fldChar w:fldCharType="begin"/>
      </w:r>
      <w:r w:rsidRPr="000968EE">
        <w:instrText xml:space="preserve"> SEQ Tabel \* ARABIC </w:instrText>
      </w:r>
      <w:r w:rsidRPr="000968EE">
        <w:fldChar w:fldCharType="separate"/>
      </w:r>
      <w:r w:rsidR="00B06751">
        <w:rPr>
          <w:noProof/>
        </w:rPr>
        <w:t>9</w:t>
      </w:r>
      <w:r w:rsidRPr="000968EE">
        <w:fldChar w:fldCharType="end"/>
      </w:r>
      <w:r>
        <w:t>.</w:t>
      </w:r>
      <w:r w:rsidRPr="000968EE">
        <w:rPr>
          <w:rFonts w:cstheme="minorHAnsi"/>
        </w:rPr>
        <w:t xml:space="preserve"> Corelarea regională a ratei sărăciei cu procentul pe regiuni a întreprinderilor sociale, 2017 vs 2021</w:t>
      </w:r>
      <w:bookmarkEnd w:id="82"/>
    </w:p>
    <w:p w14:paraId="095519B5" w14:textId="2E2F4FFE" w:rsidR="009F295C" w:rsidRPr="00230D9F" w:rsidRDefault="00491DD9" w:rsidP="00E17F27">
      <w:pPr>
        <w:widowControl w:val="0"/>
        <w:suppressAutoHyphens/>
        <w:spacing w:before="120" w:after="120" w:line="240" w:lineRule="auto"/>
        <w:jc w:val="both"/>
        <w:rPr>
          <w:rFonts w:cstheme="minorHAnsi"/>
        </w:rPr>
      </w:pPr>
      <w:r>
        <w:rPr>
          <w:rFonts w:cstheme="minorHAnsi"/>
        </w:rPr>
        <w:t>I</w:t>
      </w:r>
      <w:r w:rsidR="009F295C" w:rsidRPr="00230D9F">
        <w:rPr>
          <w:rFonts w:cstheme="minorHAnsi"/>
        </w:rPr>
        <w:t>mpactul pozitiv al înființării întreprinderilor sociale în aceste regiuni, în ceea ce privește reducerea sărăciei sau îmbunătățirea situației economice, este mai redus comparativ cu alte regiuni ale țării.</w:t>
      </w:r>
    </w:p>
    <w:tbl>
      <w:tblPr>
        <w:tblStyle w:val="GridTable1Light-Accent11"/>
        <w:tblW w:w="9351" w:type="dxa"/>
        <w:jc w:val="center"/>
        <w:tblLook w:val="04A0" w:firstRow="1" w:lastRow="0" w:firstColumn="1" w:lastColumn="0" w:noHBand="0" w:noVBand="1"/>
      </w:tblPr>
      <w:tblGrid>
        <w:gridCol w:w="2155"/>
        <w:gridCol w:w="1180"/>
        <w:gridCol w:w="1080"/>
        <w:gridCol w:w="810"/>
        <w:gridCol w:w="900"/>
        <w:gridCol w:w="1350"/>
        <w:gridCol w:w="1876"/>
      </w:tblGrid>
      <w:tr w:rsidR="009F295C" w:rsidRPr="00230D9F" w14:paraId="419E75E5" w14:textId="77777777" w:rsidTr="007E3D73">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155" w:type="dxa"/>
            <w:vMerge w:val="restart"/>
            <w:shd w:val="clear" w:color="auto" w:fill="0E353E" w:themeFill="text2" w:themeFillShade="BF"/>
            <w:noWrap/>
            <w:vAlign w:val="center"/>
          </w:tcPr>
          <w:p w14:paraId="314FE3A8" w14:textId="77777777" w:rsidR="009F295C" w:rsidRPr="00C06B60" w:rsidRDefault="009F295C">
            <w:pPr>
              <w:spacing w:after="0" w:line="240" w:lineRule="auto"/>
              <w:rPr>
                <w:rFonts w:cstheme="minorHAnsi"/>
                <w:b w:val="0"/>
                <w:bCs w:val="0"/>
                <w:noProof/>
                <w:sz w:val="18"/>
                <w:szCs w:val="18"/>
              </w:rPr>
            </w:pPr>
            <w:r w:rsidRPr="00C06B60">
              <w:rPr>
                <w:rFonts w:cstheme="minorHAnsi"/>
                <w:noProof/>
                <w:sz w:val="18"/>
                <w:szCs w:val="18"/>
              </w:rPr>
              <w:t>Regiunea de dezvoltare</w:t>
            </w:r>
          </w:p>
        </w:tc>
        <w:tc>
          <w:tcPr>
            <w:tcW w:w="2260" w:type="dxa"/>
            <w:gridSpan w:val="2"/>
            <w:shd w:val="clear" w:color="auto" w:fill="0E353E" w:themeFill="text2" w:themeFillShade="BF"/>
            <w:vAlign w:val="center"/>
          </w:tcPr>
          <w:p w14:paraId="60DD76D3" w14:textId="77777777" w:rsidR="009F295C" w:rsidRPr="00C06B60" w:rsidRDefault="009F29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18"/>
                <w:szCs w:val="18"/>
              </w:rPr>
            </w:pPr>
            <w:r w:rsidRPr="00C06B60">
              <w:rPr>
                <w:rFonts w:cstheme="minorHAnsi"/>
                <w:noProof/>
                <w:sz w:val="18"/>
                <w:szCs w:val="18"/>
              </w:rPr>
              <w:t>Procent de întreprinderi sociale din total național</w:t>
            </w:r>
          </w:p>
        </w:tc>
        <w:tc>
          <w:tcPr>
            <w:tcW w:w="1710" w:type="dxa"/>
            <w:gridSpan w:val="2"/>
            <w:shd w:val="clear" w:color="auto" w:fill="0E353E" w:themeFill="text2" w:themeFillShade="BF"/>
            <w:vAlign w:val="center"/>
          </w:tcPr>
          <w:p w14:paraId="2B2471D7" w14:textId="77777777" w:rsidR="009F295C" w:rsidRPr="00C06B60" w:rsidRDefault="009F29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18"/>
                <w:szCs w:val="18"/>
              </w:rPr>
            </w:pPr>
            <w:r w:rsidRPr="00C06B60">
              <w:rPr>
                <w:rFonts w:cstheme="minorHAnsi"/>
                <w:noProof/>
                <w:sz w:val="18"/>
                <w:szCs w:val="18"/>
              </w:rPr>
              <w:t>Rata sărăciei</w:t>
            </w:r>
            <w:r w:rsidRPr="00C06B60">
              <w:rPr>
                <w:rStyle w:val="FootnoteReference"/>
                <w:rFonts w:cstheme="minorHAnsi"/>
                <w:noProof/>
                <w:sz w:val="18"/>
                <w:szCs w:val="18"/>
              </w:rPr>
              <w:footnoteReference w:id="4"/>
            </w:r>
          </w:p>
        </w:tc>
        <w:tc>
          <w:tcPr>
            <w:tcW w:w="3226" w:type="dxa"/>
            <w:gridSpan w:val="2"/>
            <w:shd w:val="clear" w:color="auto" w:fill="0E353E" w:themeFill="text2" w:themeFillShade="BF"/>
            <w:vAlign w:val="center"/>
          </w:tcPr>
          <w:p w14:paraId="3030223E" w14:textId="77777777" w:rsidR="009F295C" w:rsidRPr="00C06B60" w:rsidRDefault="009F29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18"/>
                <w:szCs w:val="18"/>
              </w:rPr>
            </w:pPr>
            <w:r w:rsidRPr="00C06B60">
              <w:rPr>
                <w:rFonts w:cstheme="minorHAnsi"/>
                <w:noProof/>
                <w:sz w:val="18"/>
                <w:szCs w:val="18"/>
              </w:rPr>
              <w:t>Diferența între rata sărăciei și procentul de întreprinderi sociale</w:t>
            </w:r>
          </w:p>
        </w:tc>
      </w:tr>
      <w:tr w:rsidR="009F295C" w:rsidRPr="00230D9F" w14:paraId="6442E629" w14:textId="77777777" w:rsidTr="007E3D73">
        <w:trPr>
          <w:trHeight w:val="36"/>
          <w:jc w:val="center"/>
        </w:trPr>
        <w:tc>
          <w:tcPr>
            <w:cnfStyle w:val="001000000000" w:firstRow="0" w:lastRow="0" w:firstColumn="1" w:lastColumn="0" w:oddVBand="0" w:evenVBand="0" w:oddHBand="0" w:evenHBand="0" w:firstRowFirstColumn="0" w:firstRowLastColumn="0" w:lastRowFirstColumn="0" w:lastRowLastColumn="0"/>
            <w:tcW w:w="2155" w:type="dxa"/>
            <w:vMerge/>
            <w:noWrap/>
            <w:vAlign w:val="center"/>
          </w:tcPr>
          <w:p w14:paraId="771DB611" w14:textId="77777777" w:rsidR="009F295C" w:rsidRPr="00C06B60" w:rsidRDefault="009F295C">
            <w:pPr>
              <w:spacing w:after="0" w:line="240" w:lineRule="auto"/>
              <w:rPr>
                <w:rFonts w:cstheme="minorHAnsi"/>
                <w:b w:val="0"/>
                <w:bCs w:val="0"/>
                <w:noProof/>
                <w:sz w:val="18"/>
                <w:szCs w:val="18"/>
              </w:rPr>
            </w:pPr>
          </w:p>
        </w:tc>
        <w:tc>
          <w:tcPr>
            <w:tcW w:w="1180" w:type="dxa"/>
            <w:shd w:val="clear" w:color="auto" w:fill="0E353E" w:themeFill="text2" w:themeFillShade="BF"/>
            <w:vAlign w:val="center"/>
          </w:tcPr>
          <w:p w14:paraId="49DEAF40" w14:textId="77777777" w:rsidR="009F295C" w:rsidRPr="00C06B60" w:rsidRDefault="009F29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b/>
                <w:noProof/>
                <w:sz w:val="18"/>
                <w:szCs w:val="18"/>
              </w:rPr>
              <w:t>2017</w:t>
            </w:r>
          </w:p>
        </w:tc>
        <w:tc>
          <w:tcPr>
            <w:tcW w:w="1080" w:type="dxa"/>
            <w:shd w:val="clear" w:color="auto" w:fill="0E353E" w:themeFill="text2" w:themeFillShade="BF"/>
            <w:vAlign w:val="center"/>
          </w:tcPr>
          <w:p w14:paraId="7EF5F480" w14:textId="77777777" w:rsidR="009F295C" w:rsidRPr="00C06B60" w:rsidRDefault="009F29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b/>
                <w:noProof/>
                <w:sz w:val="18"/>
                <w:szCs w:val="18"/>
              </w:rPr>
              <w:t>2021</w:t>
            </w:r>
          </w:p>
        </w:tc>
        <w:tc>
          <w:tcPr>
            <w:tcW w:w="810" w:type="dxa"/>
            <w:shd w:val="clear" w:color="auto" w:fill="0E353E" w:themeFill="text2" w:themeFillShade="BF"/>
            <w:vAlign w:val="center"/>
          </w:tcPr>
          <w:p w14:paraId="3CB1D2ED" w14:textId="77777777" w:rsidR="009F295C" w:rsidRPr="00C06B60" w:rsidRDefault="009F29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b/>
                <w:noProof/>
                <w:sz w:val="18"/>
                <w:szCs w:val="18"/>
              </w:rPr>
              <w:t>2017</w:t>
            </w:r>
          </w:p>
        </w:tc>
        <w:tc>
          <w:tcPr>
            <w:tcW w:w="900" w:type="dxa"/>
            <w:shd w:val="clear" w:color="auto" w:fill="0E353E" w:themeFill="text2" w:themeFillShade="BF"/>
            <w:vAlign w:val="center"/>
          </w:tcPr>
          <w:p w14:paraId="0CF5B4D4" w14:textId="77777777" w:rsidR="009F295C" w:rsidRPr="00C06B60" w:rsidRDefault="009F29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b/>
                <w:noProof/>
                <w:sz w:val="18"/>
                <w:szCs w:val="18"/>
              </w:rPr>
              <w:t>2021</w:t>
            </w:r>
          </w:p>
        </w:tc>
        <w:tc>
          <w:tcPr>
            <w:tcW w:w="1350" w:type="dxa"/>
            <w:shd w:val="clear" w:color="auto" w:fill="0E353E" w:themeFill="text2" w:themeFillShade="BF"/>
            <w:vAlign w:val="center"/>
          </w:tcPr>
          <w:p w14:paraId="4926DD9D" w14:textId="77777777" w:rsidR="009F295C" w:rsidRPr="00C06B60" w:rsidRDefault="009F29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b/>
                <w:noProof/>
                <w:sz w:val="18"/>
                <w:szCs w:val="18"/>
              </w:rPr>
              <w:t>2017</w:t>
            </w:r>
          </w:p>
        </w:tc>
        <w:tc>
          <w:tcPr>
            <w:tcW w:w="1876" w:type="dxa"/>
            <w:shd w:val="clear" w:color="auto" w:fill="0E353E" w:themeFill="text2" w:themeFillShade="BF"/>
            <w:vAlign w:val="center"/>
          </w:tcPr>
          <w:p w14:paraId="7310BD81" w14:textId="77777777" w:rsidR="009F295C" w:rsidRPr="00C06B60" w:rsidRDefault="009F29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b/>
                <w:noProof/>
                <w:sz w:val="18"/>
                <w:szCs w:val="18"/>
              </w:rPr>
              <w:t>2021</w:t>
            </w:r>
          </w:p>
        </w:tc>
      </w:tr>
      <w:tr w:rsidR="009F295C" w:rsidRPr="00230D9F" w14:paraId="211EE8CB"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noWrap/>
            <w:vAlign w:val="center"/>
          </w:tcPr>
          <w:p w14:paraId="7584AD1A"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Nord-Est</w:t>
            </w:r>
          </w:p>
        </w:tc>
        <w:tc>
          <w:tcPr>
            <w:tcW w:w="1180" w:type="dxa"/>
            <w:vAlign w:val="center"/>
          </w:tcPr>
          <w:p w14:paraId="7DF1A219"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8.85%</w:t>
            </w:r>
          </w:p>
        </w:tc>
        <w:tc>
          <w:tcPr>
            <w:tcW w:w="1080" w:type="dxa"/>
            <w:vAlign w:val="center"/>
          </w:tcPr>
          <w:p w14:paraId="39E48966"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10.97%</w:t>
            </w:r>
          </w:p>
        </w:tc>
        <w:tc>
          <w:tcPr>
            <w:tcW w:w="810" w:type="dxa"/>
            <w:vAlign w:val="center"/>
          </w:tcPr>
          <w:p w14:paraId="0F77F2B0"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33.40%</w:t>
            </w:r>
          </w:p>
        </w:tc>
        <w:tc>
          <w:tcPr>
            <w:tcW w:w="900" w:type="dxa"/>
            <w:vAlign w:val="center"/>
          </w:tcPr>
          <w:p w14:paraId="07A5FB3E"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35.60%</w:t>
            </w:r>
          </w:p>
        </w:tc>
        <w:tc>
          <w:tcPr>
            <w:tcW w:w="1350" w:type="dxa"/>
            <w:shd w:val="clear" w:color="auto" w:fill="D9D9D9" w:themeFill="background1" w:themeFillShade="D9"/>
            <w:vAlign w:val="center"/>
          </w:tcPr>
          <w:p w14:paraId="05A440EF"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noProof/>
                <w:sz w:val="18"/>
                <w:szCs w:val="18"/>
              </w:rPr>
            </w:pPr>
            <w:r w:rsidRPr="00C06B60">
              <w:rPr>
                <w:rFonts w:cstheme="minorHAnsi"/>
                <w:color w:val="FF0000"/>
                <w:sz w:val="18"/>
                <w:szCs w:val="18"/>
              </w:rPr>
              <w:t>24.55%</w:t>
            </w:r>
          </w:p>
        </w:tc>
        <w:tc>
          <w:tcPr>
            <w:tcW w:w="1876" w:type="dxa"/>
            <w:shd w:val="clear" w:color="auto" w:fill="D9D9D9" w:themeFill="background1" w:themeFillShade="D9"/>
            <w:vAlign w:val="center"/>
          </w:tcPr>
          <w:p w14:paraId="095BC846"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06B60">
              <w:rPr>
                <w:rFonts w:cstheme="minorHAnsi"/>
                <w:color w:val="FF0000"/>
                <w:sz w:val="18"/>
                <w:szCs w:val="18"/>
              </w:rPr>
              <w:t>24.63%</w:t>
            </w:r>
          </w:p>
        </w:tc>
      </w:tr>
      <w:tr w:rsidR="009F295C" w:rsidRPr="00230D9F" w14:paraId="7A5D4B7C"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tcPr>
          <w:p w14:paraId="39D57289"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Sud-Est</w:t>
            </w:r>
          </w:p>
        </w:tc>
        <w:tc>
          <w:tcPr>
            <w:tcW w:w="1180" w:type="dxa"/>
            <w:vAlign w:val="center"/>
          </w:tcPr>
          <w:p w14:paraId="4C97D3DA"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17.44%</w:t>
            </w:r>
          </w:p>
        </w:tc>
        <w:tc>
          <w:tcPr>
            <w:tcW w:w="1080" w:type="dxa"/>
            <w:vAlign w:val="center"/>
          </w:tcPr>
          <w:p w14:paraId="77A7231D"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15.04%</w:t>
            </w:r>
          </w:p>
        </w:tc>
        <w:tc>
          <w:tcPr>
            <w:tcW w:w="810" w:type="dxa"/>
            <w:vAlign w:val="center"/>
          </w:tcPr>
          <w:p w14:paraId="61FB1654"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29.60%</w:t>
            </w:r>
          </w:p>
        </w:tc>
        <w:tc>
          <w:tcPr>
            <w:tcW w:w="900" w:type="dxa"/>
            <w:vAlign w:val="center"/>
          </w:tcPr>
          <w:p w14:paraId="78948C06"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30.50%</w:t>
            </w:r>
          </w:p>
        </w:tc>
        <w:tc>
          <w:tcPr>
            <w:tcW w:w="1350" w:type="dxa"/>
            <w:vAlign w:val="center"/>
          </w:tcPr>
          <w:p w14:paraId="75CCB784"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12.16%</w:t>
            </w:r>
          </w:p>
        </w:tc>
        <w:tc>
          <w:tcPr>
            <w:tcW w:w="1876" w:type="dxa"/>
            <w:vAlign w:val="center"/>
          </w:tcPr>
          <w:p w14:paraId="49A92E2D"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15.46%</w:t>
            </w:r>
          </w:p>
        </w:tc>
      </w:tr>
      <w:tr w:rsidR="009F295C" w:rsidRPr="00230D9F" w14:paraId="247AA033"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tcPr>
          <w:p w14:paraId="6825DDC3"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Sud Muntenia</w:t>
            </w:r>
          </w:p>
        </w:tc>
        <w:tc>
          <w:tcPr>
            <w:tcW w:w="1180" w:type="dxa"/>
            <w:vAlign w:val="center"/>
          </w:tcPr>
          <w:p w14:paraId="0FB97CA7"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22.60%</w:t>
            </w:r>
          </w:p>
        </w:tc>
        <w:tc>
          <w:tcPr>
            <w:tcW w:w="1080" w:type="dxa"/>
            <w:vAlign w:val="center"/>
          </w:tcPr>
          <w:p w14:paraId="59EFBAFA"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18.32%</w:t>
            </w:r>
          </w:p>
        </w:tc>
        <w:tc>
          <w:tcPr>
            <w:tcW w:w="810" w:type="dxa"/>
            <w:vAlign w:val="center"/>
          </w:tcPr>
          <w:p w14:paraId="5CE4FE62"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24.90%</w:t>
            </w:r>
          </w:p>
        </w:tc>
        <w:tc>
          <w:tcPr>
            <w:tcW w:w="900" w:type="dxa"/>
            <w:vAlign w:val="center"/>
          </w:tcPr>
          <w:p w14:paraId="57FFCF37"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23.00%</w:t>
            </w:r>
          </w:p>
        </w:tc>
        <w:tc>
          <w:tcPr>
            <w:tcW w:w="1350" w:type="dxa"/>
            <w:vAlign w:val="center"/>
          </w:tcPr>
          <w:p w14:paraId="0BBD541D"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2.30%</w:t>
            </w:r>
          </w:p>
        </w:tc>
        <w:tc>
          <w:tcPr>
            <w:tcW w:w="1876" w:type="dxa"/>
            <w:vAlign w:val="center"/>
          </w:tcPr>
          <w:p w14:paraId="79509BEC"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4.68%</w:t>
            </w:r>
          </w:p>
        </w:tc>
      </w:tr>
      <w:tr w:rsidR="009F295C" w:rsidRPr="00230D9F" w14:paraId="22CA24F4"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noWrap/>
            <w:vAlign w:val="center"/>
          </w:tcPr>
          <w:p w14:paraId="0F609AEC"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Sud-Vest Oltenia</w:t>
            </w:r>
          </w:p>
        </w:tc>
        <w:tc>
          <w:tcPr>
            <w:tcW w:w="1180" w:type="dxa"/>
            <w:vAlign w:val="center"/>
          </w:tcPr>
          <w:p w14:paraId="082413C6"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11.79%</w:t>
            </w:r>
          </w:p>
        </w:tc>
        <w:tc>
          <w:tcPr>
            <w:tcW w:w="1080" w:type="dxa"/>
            <w:vAlign w:val="center"/>
          </w:tcPr>
          <w:p w14:paraId="6B1743B5"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12.45%</w:t>
            </w:r>
          </w:p>
        </w:tc>
        <w:tc>
          <w:tcPr>
            <w:tcW w:w="810" w:type="dxa"/>
            <w:vAlign w:val="center"/>
          </w:tcPr>
          <w:p w14:paraId="768D5A1B"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33.40%</w:t>
            </w:r>
          </w:p>
        </w:tc>
        <w:tc>
          <w:tcPr>
            <w:tcW w:w="900" w:type="dxa"/>
            <w:vAlign w:val="center"/>
          </w:tcPr>
          <w:p w14:paraId="27C6B89E"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30.50%</w:t>
            </w:r>
          </w:p>
        </w:tc>
        <w:tc>
          <w:tcPr>
            <w:tcW w:w="1350" w:type="dxa"/>
            <w:shd w:val="clear" w:color="auto" w:fill="D9D9D9" w:themeFill="background1" w:themeFillShade="D9"/>
            <w:vAlign w:val="center"/>
          </w:tcPr>
          <w:p w14:paraId="0DA55427"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noProof/>
                <w:color w:val="FF0000"/>
                <w:sz w:val="18"/>
                <w:szCs w:val="18"/>
              </w:rPr>
            </w:pPr>
            <w:r w:rsidRPr="00C06B60">
              <w:rPr>
                <w:rFonts w:cstheme="minorHAnsi"/>
                <w:color w:val="FF0000"/>
                <w:sz w:val="18"/>
                <w:szCs w:val="18"/>
              </w:rPr>
              <w:t>21.61%</w:t>
            </w:r>
          </w:p>
        </w:tc>
        <w:tc>
          <w:tcPr>
            <w:tcW w:w="1876" w:type="dxa"/>
            <w:shd w:val="clear" w:color="auto" w:fill="D9D9D9" w:themeFill="background1" w:themeFillShade="D9"/>
            <w:vAlign w:val="center"/>
          </w:tcPr>
          <w:p w14:paraId="1A9A0BFA"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18"/>
                <w:szCs w:val="18"/>
              </w:rPr>
            </w:pPr>
            <w:r w:rsidRPr="00C06B60">
              <w:rPr>
                <w:rFonts w:cstheme="minorHAnsi"/>
                <w:color w:val="FF0000"/>
                <w:sz w:val="18"/>
                <w:szCs w:val="18"/>
              </w:rPr>
              <w:t>18.05%</w:t>
            </w:r>
          </w:p>
        </w:tc>
      </w:tr>
      <w:tr w:rsidR="009F295C" w:rsidRPr="00230D9F" w14:paraId="6C69ACE4"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noWrap/>
            <w:vAlign w:val="center"/>
          </w:tcPr>
          <w:p w14:paraId="3FF861C8"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Vest</w:t>
            </w:r>
          </w:p>
        </w:tc>
        <w:tc>
          <w:tcPr>
            <w:tcW w:w="1180" w:type="dxa"/>
            <w:vAlign w:val="center"/>
          </w:tcPr>
          <w:p w14:paraId="36CC17E3"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5.65%</w:t>
            </w:r>
          </w:p>
        </w:tc>
        <w:tc>
          <w:tcPr>
            <w:tcW w:w="1080" w:type="dxa"/>
            <w:vAlign w:val="center"/>
          </w:tcPr>
          <w:p w14:paraId="4EBD3E53"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4.24%</w:t>
            </w:r>
          </w:p>
        </w:tc>
        <w:tc>
          <w:tcPr>
            <w:tcW w:w="810" w:type="dxa"/>
            <w:vAlign w:val="center"/>
          </w:tcPr>
          <w:p w14:paraId="4D0CCE58"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21.40%</w:t>
            </w:r>
          </w:p>
        </w:tc>
        <w:tc>
          <w:tcPr>
            <w:tcW w:w="900" w:type="dxa"/>
            <w:vAlign w:val="center"/>
          </w:tcPr>
          <w:p w14:paraId="7F54D7C9"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20.70%</w:t>
            </w:r>
          </w:p>
        </w:tc>
        <w:tc>
          <w:tcPr>
            <w:tcW w:w="1350" w:type="dxa"/>
            <w:shd w:val="clear" w:color="auto" w:fill="D9D9D9" w:themeFill="background1" w:themeFillShade="D9"/>
            <w:vAlign w:val="center"/>
          </w:tcPr>
          <w:p w14:paraId="74E747B5"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noProof/>
                <w:color w:val="FF0000"/>
                <w:sz w:val="18"/>
                <w:szCs w:val="18"/>
              </w:rPr>
            </w:pPr>
            <w:r w:rsidRPr="00C06B60">
              <w:rPr>
                <w:rFonts w:cstheme="minorHAnsi"/>
                <w:color w:val="FF0000"/>
                <w:sz w:val="18"/>
                <w:szCs w:val="18"/>
              </w:rPr>
              <w:t>15.75%</w:t>
            </w:r>
          </w:p>
        </w:tc>
        <w:tc>
          <w:tcPr>
            <w:tcW w:w="1876" w:type="dxa"/>
            <w:shd w:val="clear" w:color="auto" w:fill="D9D9D9" w:themeFill="background1" w:themeFillShade="D9"/>
            <w:vAlign w:val="center"/>
          </w:tcPr>
          <w:p w14:paraId="67B6D72C"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FF0000"/>
                <w:sz w:val="18"/>
                <w:szCs w:val="18"/>
              </w:rPr>
            </w:pPr>
            <w:r w:rsidRPr="00C06B60">
              <w:rPr>
                <w:rFonts w:cstheme="minorHAnsi"/>
                <w:color w:val="FF0000"/>
                <w:sz w:val="18"/>
                <w:szCs w:val="18"/>
              </w:rPr>
              <w:t>16.46%</w:t>
            </w:r>
          </w:p>
        </w:tc>
      </w:tr>
      <w:tr w:rsidR="009F295C" w:rsidRPr="00230D9F" w14:paraId="6C54BDA4"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tcPr>
          <w:p w14:paraId="2D1A94F9"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Nord-Vest</w:t>
            </w:r>
          </w:p>
        </w:tc>
        <w:tc>
          <w:tcPr>
            <w:tcW w:w="1180" w:type="dxa"/>
            <w:vAlign w:val="center"/>
          </w:tcPr>
          <w:p w14:paraId="6FD1EEE5"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12.78%</w:t>
            </w:r>
          </w:p>
        </w:tc>
        <w:tc>
          <w:tcPr>
            <w:tcW w:w="1080" w:type="dxa"/>
            <w:vAlign w:val="center"/>
          </w:tcPr>
          <w:p w14:paraId="63C6AA3F"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15.32%</w:t>
            </w:r>
          </w:p>
        </w:tc>
        <w:tc>
          <w:tcPr>
            <w:tcW w:w="810" w:type="dxa"/>
            <w:vAlign w:val="center"/>
          </w:tcPr>
          <w:p w14:paraId="577E11D2"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19.00%</w:t>
            </w:r>
          </w:p>
        </w:tc>
        <w:tc>
          <w:tcPr>
            <w:tcW w:w="900" w:type="dxa"/>
            <w:vAlign w:val="center"/>
          </w:tcPr>
          <w:p w14:paraId="1A7E8473"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14.10%</w:t>
            </w:r>
          </w:p>
        </w:tc>
        <w:tc>
          <w:tcPr>
            <w:tcW w:w="1350" w:type="dxa"/>
            <w:vAlign w:val="center"/>
          </w:tcPr>
          <w:p w14:paraId="02ABFD7B"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6.22%</w:t>
            </w:r>
          </w:p>
        </w:tc>
        <w:tc>
          <w:tcPr>
            <w:tcW w:w="1876" w:type="dxa"/>
            <w:vAlign w:val="center"/>
          </w:tcPr>
          <w:p w14:paraId="1B281906"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-1.22%</w:t>
            </w:r>
          </w:p>
        </w:tc>
      </w:tr>
      <w:tr w:rsidR="009F295C" w:rsidRPr="00230D9F" w14:paraId="1A870332"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tcPr>
          <w:p w14:paraId="09FC31D8"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Centru</w:t>
            </w:r>
          </w:p>
        </w:tc>
        <w:tc>
          <w:tcPr>
            <w:tcW w:w="1180" w:type="dxa"/>
            <w:vAlign w:val="center"/>
          </w:tcPr>
          <w:p w14:paraId="2B10E949"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20.88%</w:t>
            </w:r>
          </w:p>
        </w:tc>
        <w:tc>
          <w:tcPr>
            <w:tcW w:w="1080" w:type="dxa"/>
            <w:vAlign w:val="center"/>
          </w:tcPr>
          <w:p w14:paraId="42D269BD"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23.35%</w:t>
            </w:r>
          </w:p>
        </w:tc>
        <w:tc>
          <w:tcPr>
            <w:tcW w:w="810" w:type="dxa"/>
            <w:vAlign w:val="center"/>
          </w:tcPr>
          <w:p w14:paraId="1D2F57CC"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17.30%</w:t>
            </w:r>
          </w:p>
        </w:tc>
        <w:tc>
          <w:tcPr>
            <w:tcW w:w="900" w:type="dxa"/>
            <w:vAlign w:val="center"/>
          </w:tcPr>
          <w:p w14:paraId="3C47E24F"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20.20%</w:t>
            </w:r>
          </w:p>
        </w:tc>
        <w:tc>
          <w:tcPr>
            <w:tcW w:w="1350" w:type="dxa"/>
            <w:vAlign w:val="center"/>
          </w:tcPr>
          <w:p w14:paraId="2CC1C931"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-3.58%</w:t>
            </w:r>
          </w:p>
        </w:tc>
        <w:tc>
          <w:tcPr>
            <w:tcW w:w="1876" w:type="dxa"/>
            <w:vAlign w:val="center"/>
          </w:tcPr>
          <w:p w14:paraId="21502422"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-3.15%</w:t>
            </w:r>
          </w:p>
        </w:tc>
      </w:tr>
      <w:tr w:rsidR="009F295C" w:rsidRPr="00230D9F" w14:paraId="51B6F933" w14:textId="77777777" w:rsidTr="007E3D73">
        <w:trPr>
          <w:trHeight w:val="252"/>
          <w:jc w:val="center"/>
        </w:trPr>
        <w:tc>
          <w:tcPr>
            <w:cnfStyle w:val="001000000000" w:firstRow="0" w:lastRow="0" w:firstColumn="1" w:lastColumn="0" w:oddVBand="0" w:evenVBand="0" w:oddHBand="0" w:evenHBand="0" w:firstRowFirstColumn="0" w:firstRowLastColumn="0" w:lastRowFirstColumn="0" w:lastRowLastColumn="0"/>
            <w:tcW w:w="2155" w:type="dxa"/>
            <w:noWrap/>
            <w:vAlign w:val="center"/>
          </w:tcPr>
          <w:p w14:paraId="48925CA5" w14:textId="77777777" w:rsidR="009F295C" w:rsidRPr="00C06B60" w:rsidRDefault="009F295C">
            <w:pPr>
              <w:pStyle w:val="Bullet"/>
              <w:snapToGrid w:val="0"/>
              <w:spacing w:after="0" w:line="240" w:lineRule="auto"/>
              <w:ind w:left="-84"/>
              <w:rPr>
                <w:rFonts w:cstheme="minorHAnsi"/>
                <w:noProof/>
                <w:color w:val="auto"/>
                <w:sz w:val="18"/>
                <w:szCs w:val="18"/>
              </w:rPr>
            </w:pPr>
            <w:r w:rsidRPr="00C06B60">
              <w:rPr>
                <w:rFonts w:cstheme="minorHAnsi"/>
                <w:noProof/>
                <w:color w:val="auto"/>
                <w:sz w:val="18"/>
                <w:szCs w:val="18"/>
              </w:rPr>
              <w:t>București-Ilfov</w:t>
            </w:r>
          </w:p>
        </w:tc>
        <w:tc>
          <w:tcPr>
            <w:tcW w:w="1180" w:type="dxa"/>
            <w:vAlign w:val="center"/>
          </w:tcPr>
          <w:p w14:paraId="31F90AB9"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0.22%</w:t>
            </w:r>
          </w:p>
        </w:tc>
        <w:tc>
          <w:tcPr>
            <w:tcW w:w="1080" w:type="dxa"/>
            <w:vAlign w:val="center"/>
          </w:tcPr>
          <w:p w14:paraId="3A1D1A72"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0.31%</w:t>
            </w:r>
          </w:p>
        </w:tc>
        <w:tc>
          <w:tcPr>
            <w:tcW w:w="810" w:type="dxa"/>
            <w:vAlign w:val="center"/>
          </w:tcPr>
          <w:p w14:paraId="098C6CF2"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C06B60">
              <w:rPr>
                <w:rFonts w:cstheme="minorHAnsi"/>
                <w:sz w:val="18"/>
                <w:szCs w:val="18"/>
              </w:rPr>
              <w:t>6.10%</w:t>
            </w:r>
          </w:p>
        </w:tc>
        <w:tc>
          <w:tcPr>
            <w:tcW w:w="900" w:type="dxa"/>
            <w:vAlign w:val="center"/>
          </w:tcPr>
          <w:p w14:paraId="6B3C381C"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2.90%</w:t>
            </w:r>
          </w:p>
        </w:tc>
        <w:tc>
          <w:tcPr>
            <w:tcW w:w="1350" w:type="dxa"/>
            <w:vAlign w:val="center"/>
          </w:tcPr>
          <w:p w14:paraId="00416CDB"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5.88%</w:t>
            </w:r>
          </w:p>
        </w:tc>
        <w:tc>
          <w:tcPr>
            <w:tcW w:w="1876" w:type="dxa"/>
            <w:vAlign w:val="center"/>
          </w:tcPr>
          <w:p w14:paraId="68F9C993" w14:textId="77777777" w:rsidR="009F295C" w:rsidRPr="00C06B60"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06B60">
              <w:rPr>
                <w:rFonts w:cstheme="minorHAnsi"/>
                <w:sz w:val="18"/>
                <w:szCs w:val="18"/>
              </w:rPr>
              <w:t>2.59%</w:t>
            </w:r>
          </w:p>
        </w:tc>
      </w:tr>
    </w:tbl>
    <w:p w14:paraId="7382F7DC" w14:textId="77777777" w:rsidR="009F295C" w:rsidRPr="003A7970" w:rsidRDefault="009F295C"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datelor: prelucrările autorilor pe baza datelor ANOFM, INS (la data realizării evaluării Raportul INS „DIMENSIUNI ALE INCLUZIUNII SOCIALE ÎN ROMÂNIA 2022 este în curs de publicare)</w:t>
      </w:r>
    </w:p>
    <w:p w14:paraId="71E8428E" w14:textId="66BD06E1" w:rsidR="00852542" w:rsidRDefault="00852542" w:rsidP="00852542">
      <w:pPr>
        <w:pStyle w:val="Caption"/>
        <w:framePr w:wrap="around"/>
        <w:jc w:val="center"/>
      </w:pPr>
      <w:bookmarkStart w:id="83" w:name="_Toc154144377"/>
      <w:r>
        <w:t xml:space="preserve">GRAFIC </w:t>
      </w:r>
      <w:r w:rsidR="0047246A">
        <w:fldChar w:fldCharType="begin"/>
      </w:r>
      <w:r w:rsidR="0047246A">
        <w:instrText xml:space="preserve"> SEQ Grafic \* ARABIC </w:instrText>
      </w:r>
      <w:r w:rsidR="0047246A">
        <w:fldChar w:fldCharType="separate"/>
      </w:r>
      <w:r w:rsidR="0047246A">
        <w:rPr>
          <w:noProof/>
        </w:rPr>
        <w:t>9</w:t>
      </w:r>
      <w:r w:rsidR="0047246A">
        <w:fldChar w:fldCharType="end"/>
      </w:r>
      <w:r>
        <w:t xml:space="preserve">. </w:t>
      </w:r>
      <w:r w:rsidRPr="001C2186">
        <w:t>Diferența între rata sărăciei și procentul de întreprinderi sociale, 2017 vs 2021</w:t>
      </w:r>
      <w:bookmarkEnd w:id="83"/>
    </w:p>
    <w:p w14:paraId="76F4D944" w14:textId="77777777" w:rsidR="009F295C" w:rsidRPr="00230D9F" w:rsidRDefault="009F295C" w:rsidP="009F295C">
      <w:pPr>
        <w:spacing w:after="0" w:line="240" w:lineRule="auto"/>
        <w:jc w:val="center"/>
        <w:rPr>
          <w:rFonts w:cstheme="minorHAnsi"/>
          <w:i/>
          <w:iCs/>
          <w:noProof/>
        </w:rPr>
      </w:pPr>
      <w:r w:rsidRPr="00230D9F">
        <w:rPr>
          <w:rFonts w:cstheme="minorHAnsi"/>
          <w:noProof/>
          <w:lang w:eastAsia="ro-RO"/>
        </w:rPr>
        <w:drawing>
          <wp:inline distT="0" distB="0" distL="0" distR="0" wp14:anchorId="495DD24E" wp14:editId="3D7C3D43">
            <wp:extent cx="5975466" cy="2336800"/>
            <wp:effectExtent l="0" t="0" r="6350" b="6350"/>
            <wp:docPr id="860155734" name="Chart 860155734">
              <a:extLst xmlns:a="http://schemas.openxmlformats.org/drawingml/2006/main">
                <a:ext uri="{FF2B5EF4-FFF2-40B4-BE49-F238E27FC236}">
                  <a16:creationId xmlns:a16="http://schemas.microsoft.com/office/drawing/2014/main" id="{53E55BEA-51D7-EAB6-08B3-F0DF4C0A2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3FF859" w14:textId="77777777" w:rsidR="009F295C" w:rsidRPr="003A7970" w:rsidRDefault="009F295C"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lastRenderedPageBreak/>
        <w:t>Sursa datelor: prelucrările autorilor pe baza datelor ANOFM, INS</w:t>
      </w:r>
    </w:p>
    <w:p w14:paraId="73273570" w14:textId="77777777" w:rsidR="009F295C" w:rsidRPr="00230D9F" w:rsidRDefault="009F295C" w:rsidP="009406D2">
      <w:pPr>
        <w:widowControl w:val="0"/>
        <w:numPr>
          <w:ilvl w:val="0"/>
          <w:numId w:val="88"/>
        </w:numPr>
        <w:suppressAutoHyphens/>
        <w:spacing w:before="120" w:after="120" w:line="240" w:lineRule="auto"/>
        <w:ind w:left="288" w:hanging="432"/>
        <w:jc w:val="both"/>
        <w:rPr>
          <w:rFonts w:cstheme="minorHAnsi"/>
        </w:rPr>
      </w:pPr>
      <w:r w:rsidRPr="00230D9F">
        <w:rPr>
          <w:rFonts w:cstheme="minorHAnsi"/>
        </w:rPr>
        <w:t>De asemenea</w:t>
      </w:r>
      <w:r>
        <w:rPr>
          <w:rFonts w:cstheme="minorHAnsi"/>
        </w:rPr>
        <w:t>,</w:t>
      </w:r>
      <w:r w:rsidRPr="00230D9F">
        <w:rPr>
          <w:rFonts w:cstheme="minorHAnsi"/>
        </w:rPr>
        <w:t xml:space="preserve"> rezultatele evaluării menționate anterior arată că fără sprijinul POCU evoluția sectorului economiei sociale nu ar fi înregistrat acest progres. Având în vedere că acestea au fost înființate prin POCU începând cu anul 2020, vechimea acestora pe piață este relativ mică. În ceea ce pr</w:t>
      </w:r>
      <w:r>
        <w:rPr>
          <w:rFonts w:cstheme="minorHAnsi"/>
        </w:rPr>
        <w:t>i</w:t>
      </w:r>
      <w:r w:rsidRPr="00230D9F">
        <w:rPr>
          <w:rFonts w:cstheme="minorHAnsi"/>
        </w:rPr>
        <w:t>vește OS 8.3</w:t>
      </w:r>
      <w:r>
        <w:rPr>
          <w:rFonts w:cstheme="minorHAnsi"/>
        </w:rPr>
        <w:t>,</w:t>
      </w:r>
      <w:r w:rsidRPr="00230D9F">
        <w:rPr>
          <w:rFonts w:cstheme="minorHAnsi"/>
        </w:rPr>
        <w:t xml:space="preserve"> întreprinderile sociale sunt încă perioada de sustenabilitate.</w:t>
      </w:r>
    </w:p>
    <w:p w14:paraId="4239F1FD" w14:textId="70A22AEC" w:rsidR="009F295C" w:rsidRPr="00230D9F" w:rsidRDefault="009F295C" w:rsidP="009406D2">
      <w:pPr>
        <w:widowControl w:val="0"/>
        <w:numPr>
          <w:ilvl w:val="0"/>
          <w:numId w:val="88"/>
        </w:numPr>
        <w:suppressAutoHyphens/>
        <w:spacing w:before="120" w:after="120" w:line="240" w:lineRule="auto"/>
        <w:ind w:left="284" w:hanging="426"/>
        <w:jc w:val="both"/>
        <w:rPr>
          <w:rFonts w:cstheme="minorHAnsi"/>
        </w:rPr>
      </w:pPr>
      <w:r w:rsidRPr="00230D9F">
        <w:rPr>
          <w:rFonts w:cstheme="minorHAnsi"/>
        </w:rPr>
        <w:t>Domeniile principale în care își desfășoară activitatea întreprinderile sociale atestate înscrise în RUEIS la finele</w:t>
      </w:r>
      <w:r>
        <w:rPr>
          <w:rFonts w:cstheme="minorHAnsi"/>
        </w:rPr>
        <w:t xml:space="preserve"> anului 202</w:t>
      </w:r>
      <w:r w:rsidR="00D04066">
        <w:rPr>
          <w:rFonts w:cstheme="minorHAnsi"/>
        </w:rPr>
        <w:t>2</w:t>
      </w:r>
      <w:r w:rsidRPr="00230D9F">
        <w:rPr>
          <w:rFonts w:cstheme="minorHAnsi"/>
        </w:rPr>
        <w:t xml:space="preserve"> sunt: </w:t>
      </w:r>
      <w:r w:rsidRPr="00964C26">
        <w:rPr>
          <w:rFonts w:cstheme="minorHAnsi"/>
          <w:i/>
          <w:iCs/>
        </w:rPr>
        <w:t>Alte activități recreative și distractive n.c.a., Prelucrarea si conservarea fructelor si legumelor n.c.a., Alte activități referitoare la sănătatea umană, Facilități de cazare pentru vacante si perioade de scurta durata, Restaurante, Lucrări de construcții a clădirilor rezidențiale și nerezidențiale, Întreținerea si repararea autovehiculelor, Fabricarea pâinii, fabricarea prăjiturilor și a produselor proaspete de patiserie, Bunăstare socială sau personală</w:t>
      </w:r>
      <w:r w:rsidRPr="00230D9F">
        <w:rPr>
          <w:rFonts w:cstheme="minorHAnsi"/>
        </w:rPr>
        <w:t>, etc.</w:t>
      </w:r>
    </w:p>
    <w:p w14:paraId="44054AC1" w14:textId="77777777" w:rsidR="009F295C" w:rsidRPr="00230D9F" w:rsidRDefault="009F295C" w:rsidP="009406D2">
      <w:pPr>
        <w:widowControl w:val="0"/>
        <w:numPr>
          <w:ilvl w:val="0"/>
          <w:numId w:val="88"/>
        </w:numPr>
        <w:suppressAutoHyphens/>
        <w:spacing w:before="120" w:after="120" w:line="240" w:lineRule="auto"/>
        <w:ind w:left="288" w:hanging="432"/>
        <w:jc w:val="both"/>
        <w:rPr>
          <w:rFonts w:cstheme="minorHAnsi"/>
        </w:rPr>
      </w:pPr>
      <w:r w:rsidRPr="00230D9F">
        <w:rPr>
          <w:rFonts w:cstheme="minorHAnsi"/>
        </w:rPr>
        <w:t xml:space="preserve">Activitățile desfășurate sunt foarte variate și constituie un sprijin real pentru comunitățile în care întreprinderile sociale funcționează. În cazul OS 8.3 afacerile funcționează în mediul rural. Câteva exemple de afaceri sociale  OS 8.3 menționate de beneficiarii de subvenție care au răspuns la sondaj </w:t>
      </w:r>
    </w:p>
    <w:p w14:paraId="1A11B1C5"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Producerea hranei pentru animalele de ferma;</w:t>
      </w:r>
    </w:p>
    <w:p w14:paraId="33DD9C5F"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Activități de producție cinematografică, video și de programe de televiziune;</w:t>
      </w:r>
    </w:p>
    <w:p w14:paraId="57C4BF21"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Lucrări de tâmplărie dulgherie;</w:t>
      </w:r>
    </w:p>
    <w:p w14:paraId="31E52DEE"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Comerț cu amănuntul;</w:t>
      </w:r>
    </w:p>
    <w:p w14:paraId="401FCE3D"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Construcții;</w:t>
      </w:r>
    </w:p>
    <w:p w14:paraId="1F37DEA4"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Activități de secretariat, servicii suport și alte activități de servicii prestate în principal întreprinderilor;</w:t>
      </w:r>
    </w:p>
    <w:p w14:paraId="3D65034F"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Alte activități recreative și distractive;</w:t>
      </w:r>
    </w:p>
    <w:p w14:paraId="673CBD59"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Fabricarea pâinii; fabricarea prăjiturilor și a produselor proaspete de patiserie;</w:t>
      </w:r>
    </w:p>
    <w:p w14:paraId="2038DC65"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Producție: prelucrare lapte, procesare legume fructe, fabricarea uleiurilor și grăsimilor, prepararea alimentelor, prăjire cafea;</w:t>
      </w:r>
    </w:p>
    <w:p w14:paraId="406BD918"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Servicii de broderie și imprimare pe produse textile;</w:t>
      </w:r>
    </w:p>
    <w:p w14:paraId="047455B9"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Evenimente private;</w:t>
      </w:r>
    </w:p>
    <w:p w14:paraId="7E09522D" w14:textId="77777777" w:rsidR="009F295C" w:rsidRPr="00230D9F" w:rsidRDefault="009F295C" w:rsidP="009F295C">
      <w:pPr>
        <w:pStyle w:val="ListParagraph"/>
        <w:numPr>
          <w:ilvl w:val="0"/>
          <w:numId w:val="40"/>
        </w:numPr>
        <w:shd w:val="clear" w:color="auto" w:fill="F2F2F2" w:themeFill="background1" w:themeFillShade="F2"/>
        <w:spacing w:after="0" w:line="240" w:lineRule="auto"/>
        <w:ind w:left="900"/>
        <w:rPr>
          <w:rFonts w:cstheme="minorHAnsi"/>
        </w:rPr>
      </w:pPr>
      <w:r w:rsidRPr="00230D9F">
        <w:rPr>
          <w:rFonts w:cstheme="minorHAnsi"/>
        </w:rPr>
        <w:t>Activitate fotografică.</w:t>
      </w:r>
    </w:p>
    <w:p w14:paraId="46A27C7D" w14:textId="698B9C66" w:rsidR="009F295C" w:rsidRPr="00230D9F" w:rsidRDefault="009F295C" w:rsidP="009406D2">
      <w:pPr>
        <w:widowControl w:val="0"/>
        <w:numPr>
          <w:ilvl w:val="0"/>
          <w:numId w:val="88"/>
        </w:numPr>
        <w:suppressAutoHyphens/>
        <w:spacing w:before="120" w:after="120" w:line="240" w:lineRule="auto"/>
        <w:ind w:left="284" w:hanging="426"/>
        <w:jc w:val="both"/>
        <w:rPr>
          <w:rFonts w:cstheme="minorHAnsi"/>
          <w:lang w:eastAsia="en-GB"/>
        </w:rPr>
      </w:pPr>
      <w:r w:rsidRPr="00230D9F">
        <w:rPr>
          <w:rFonts w:cstheme="minorHAnsi"/>
          <w:lang w:eastAsia="en-GB"/>
        </w:rPr>
        <w:t>Din analizele realizate, precum și a interviurilor cu factori releva</w:t>
      </w:r>
      <w:r w:rsidR="007E1C1E">
        <w:rPr>
          <w:rFonts w:cstheme="minorHAnsi"/>
          <w:lang w:eastAsia="en-GB"/>
        </w:rPr>
        <w:t>n</w:t>
      </w:r>
      <w:r w:rsidRPr="00230D9F">
        <w:rPr>
          <w:rFonts w:cstheme="minorHAnsi"/>
          <w:lang w:eastAsia="en-GB"/>
        </w:rPr>
        <w:t>ți și cu administratori de grant se observă că rolul POCU în dezvoltarea sectorului economiei social este esențial, însă distribuția întreprinderilor sociale este neuniformă la nivel național. Comparația distribuției geografice a întreprinderilor sociale cu rata sărăciei la nivel de regiuni arată că în regiunile cele mau săr</w:t>
      </w:r>
      <w:r>
        <w:rPr>
          <w:rFonts w:cstheme="minorHAnsi"/>
          <w:lang w:eastAsia="en-GB"/>
        </w:rPr>
        <w:t>a</w:t>
      </w:r>
      <w:r w:rsidRPr="00230D9F">
        <w:rPr>
          <w:rFonts w:cstheme="minorHAnsi"/>
          <w:lang w:eastAsia="en-GB"/>
        </w:rPr>
        <w:t>ce ale României indică mari discrepanțe. Regiunile Nord-Est și Sud-Vest Oltenia sunt cunoscute ca fiind cele mai sărace regiuni ale României, iar impactul pozitiv al înființării întreprinderilor sociale în aceste regiuni, în ceea ce privește reducerea sărăciei sau îmbunătățirea situației economice, este mai redus comparativ cu alte regiuni ale țării.</w:t>
      </w:r>
    </w:p>
    <w:p w14:paraId="628E8FDD" w14:textId="1660FCC5" w:rsidR="009F295C" w:rsidRPr="00230D9F" w:rsidRDefault="009F295C" w:rsidP="009F295C">
      <w:pPr>
        <w:spacing w:after="0" w:line="240" w:lineRule="auto"/>
        <w:rPr>
          <w:rFonts w:cstheme="minorHAnsi"/>
          <w:b/>
          <w:bCs/>
          <w:color w:val="7F7F7F" w:themeColor="accent1"/>
        </w:rPr>
      </w:pPr>
      <w:r w:rsidRPr="00230D9F">
        <w:rPr>
          <w:rStyle w:val="Strong"/>
          <w:rFonts w:eastAsia="Calibri" w:cstheme="minorHAnsi"/>
          <w:color w:val="0070C0"/>
          <w:lang w:eastAsia="ar-SA"/>
        </w:rPr>
        <w:t>EVOLUȚIA NUMĂRULUI DE ANGAJAȚI AI ÎNTREPRINDERILOR SOCIALE</w:t>
      </w:r>
    </w:p>
    <w:p w14:paraId="123203EE" w14:textId="77777777" w:rsidR="009F295C" w:rsidRDefault="009F295C" w:rsidP="009406D2">
      <w:pPr>
        <w:widowControl w:val="0"/>
        <w:numPr>
          <w:ilvl w:val="0"/>
          <w:numId w:val="88"/>
        </w:numPr>
        <w:suppressAutoHyphens/>
        <w:spacing w:before="120" w:after="120" w:line="240" w:lineRule="auto"/>
        <w:ind w:left="284" w:hanging="426"/>
        <w:jc w:val="both"/>
        <w:rPr>
          <w:rFonts w:cstheme="minorHAnsi"/>
        </w:rPr>
      </w:pPr>
      <w:r w:rsidRPr="00230D9F">
        <w:rPr>
          <w:rFonts w:cstheme="minorHAnsi"/>
          <w:lang w:eastAsia="en-GB"/>
        </w:rPr>
        <w:t>Evoluția</w:t>
      </w:r>
      <w:r w:rsidRPr="00230D9F">
        <w:rPr>
          <w:rFonts w:cstheme="minorHAnsi"/>
        </w:rPr>
        <w:t xml:space="preserve"> numărului de angajați în cadrul întreprinderilor sociale urmează o tendință ascendentă în perioada 2016-2022. Anul 2020 coincide cu demararea înființării între</w:t>
      </w:r>
      <w:r>
        <w:rPr>
          <w:rFonts w:cstheme="minorHAnsi"/>
        </w:rPr>
        <w:t>pr</w:t>
      </w:r>
      <w:r w:rsidRPr="00230D9F">
        <w:rPr>
          <w:rFonts w:cstheme="minorHAnsi"/>
        </w:rPr>
        <w:t>inderilor sociale prin POCU. Din analiza datelor se observă că POCU OS 4.16 și OS 8.3 a</w:t>
      </w:r>
      <w:r>
        <w:rPr>
          <w:rFonts w:cstheme="minorHAnsi"/>
        </w:rPr>
        <w:t>u</w:t>
      </w:r>
      <w:r w:rsidRPr="00230D9F">
        <w:rPr>
          <w:rFonts w:cstheme="minorHAnsi"/>
        </w:rPr>
        <w:t xml:space="preserve"> avut o contribuție majoră la creșterea numărului de angajați, precum și a celor din grupuri vulnerabile.  </w:t>
      </w:r>
    </w:p>
    <w:p w14:paraId="644235D7" w14:textId="05AD478A" w:rsidR="00852542" w:rsidRDefault="00852542" w:rsidP="007F3EBE">
      <w:pPr>
        <w:pStyle w:val="Caption"/>
        <w:framePr w:wrap="around"/>
      </w:pPr>
      <w:bookmarkStart w:id="84" w:name="_Toc154144378"/>
      <w:r>
        <w:t xml:space="preserve">GRAFIC </w:t>
      </w:r>
      <w:r w:rsidR="0047246A">
        <w:fldChar w:fldCharType="begin"/>
      </w:r>
      <w:r w:rsidR="0047246A">
        <w:instrText xml:space="preserve"> SEQ Grafic \* ARABIC </w:instrText>
      </w:r>
      <w:r w:rsidR="0047246A">
        <w:fldChar w:fldCharType="separate"/>
      </w:r>
      <w:r w:rsidR="0047246A">
        <w:rPr>
          <w:noProof/>
        </w:rPr>
        <w:t>10</w:t>
      </w:r>
      <w:r w:rsidR="0047246A">
        <w:fldChar w:fldCharType="end"/>
      </w:r>
      <w:r>
        <w:t xml:space="preserve">. </w:t>
      </w:r>
      <w:r w:rsidRPr="00D7512B">
        <w:t>Număr mediu de salariați în cadrul întreprinderilor sociale, 2017-2022</w:t>
      </w:r>
      <w:bookmarkEnd w:id="84"/>
    </w:p>
    <w:p w14:paraId="1B87B2D0" w14:textId="77777777" w:rsidR="009F295C" w:rsidRPr="00230D9F" w:rsidRDefault="009F295C" w:rsidP="009F295C">
      <w:pPr>
        <w:tabs>
          <w:tab w:val="left" w:pos="360"/>
        </w:tabs>
        <w:suppressAutoHyphens/>
        <w:spacing w:after="0" w:line="240" w:lineRule="auto"/>
        <w:jc w:val="center"/>
        <w:rPr>
          <w:rFonts w:cstheme="minorHAnsi"/>
          <w:highlight w:val="cyan"/>
        </w:rPr>
      </w:pPr>
      <w:r w:rsidRPr="00230D9F">
        <w:rPr>
          <w:rFonts w:cstheme="minorHAnsi"/>
          <w:noProof/>
          <w:lang w:eastAsia="ro-RO"/>
        </w:rPr>
        <w:lastRenderedPageBreak/>
        <w:drawing>
          <wp:inline distT="0" distB="0" distL="0" distR="0" wp14:anchorId="24CBACE9" wp14:editId="691957A1">
            <wp:extent cx="6054436" cy="1784350"/>
            <wp:effectExtent l="0" t="0" r="3810" b="6350"/>
            <wp:docPr id="51896802" name="Chart 51896802">
              <a:extLst xmlns:a="http://schemas.openxmlformats.org/drawingml/2006/main">
                <a:ext uri="{FF2B5EF4-FFF2-40B4-BE49-F238E27FC236}">
                  <a16:creationId xmlns:a16="http://schemas.microsoft.com/office/drawing/2014/main" id="{AF0DAF1F-8675-4142-B821-93420B471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E38657" w14:textId="77777777" w:rsidR="009F295C" w:rsidRPr="003A7970" w:rsidRDefault="009F295C"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datelor: ANOFM</w:t>
      </w:r>
    </w:p>
    <w:p w14:paraId="16A59AF7" w14:textId="77777777" w:rsidR="009F295C" w:rsidRPr="00230D9F" w:rsidRDefault="009F295C" w:rsidP="009406D2">
      <w:pPr>
        <w:widowControl w:val="0"/>
        <w:numPr>
          <w:ilvl w:val="0"/>
          <w:numId w:val="88"/>
        </w:numPr>
        <w:suppressAutoHyphens/>
        <w:spacing w:before="120" w:after="120" w:line="240" w:lineRule="auto"/>
        <w:ind w:left="284" w:hanging="426"/>
        <w:jc w:val="both"/>
        <w:rPr>
          <w:rFonts w:cstheme="minorHAnsi"/>
        </w:rPr>
      </w:pPr>
      <w:r w:rsidRPr="00230D9F">
        <w:rPr>
          <w:rFonts w:cstheme="minorHAnsi"/>
          <w:lang w:eastAsia="en-GB"/>
        </w:rPr>
        <w:t>Prin</w:t>
      </w:r>
      <w:r w:rsidRPr="00230D9F">
        <w:rPr>
          <w:rFonts w:cstheme="minorHAnsi"/>
        </w:rPr>
        <w:t xml:space="preserve"> intervențiile POCU OS 4.16 și OS 8.3 a crescut numărul ÎES, au fost </w:t>
      </w:r>
      <w:r w:rsidRPr="00230D9F">
        <w:rPr>
          <w:rFonts w:cstheme="minorHAnsi"/>
          <w:b/>
        </w:rPr>
        <w:t>create noi locuri de muncă în regiunile respective și a crescut semnificativ numărul angajaților ce aparțin grupurilor vulnerabile și NEETs.</w:t>
      </w:r>
      <w:r w:rsidRPr="00230D9F">
        <w:rPr>
          <w:rFonts w:cstheme="minorHAnsi"/>
        </w:rPr>
        <w:t xml:space="preserve"> Numărul de locuri de muncă create de către ÎES înființate a fost condiționată de nivelul ajutorului de minimis solicitat conform Ghidurilor Solicitantului. În cazul OS 4.16</w:t>
      </w:r>
      <w:r>
        <w:rPr>
          <w:rFonts w:cstheme="minorHAnsi"/>
        </w:rPr>
        <w:t>,</w:t>
      </w:r>
      <w:r w:rsidRPr="00230D9F">
        <w:rPr>
          <w:rFonts w:cstheme="minorHAnsi"/>
        </w:rPr>
        <w:t xml:space="preserve"> prin ghid nu au fost prevăzute condiționalități cu privire la angajarea de persoane din grupurile vulnerabile, însă în cazul OS 8.3 prin ghid au fost prevăzute condiționalități cu privire la angajarea de tineri NEETs şomeri din mediul rural, cu vârsta între 16-29 ani, deja înregistrați și profilați la AJOFM, în corelare cu valoarea ajutorului de minimis primit și cu numărul total de locuri de muncă nou create. Din cele 11 proiecte finanțate din OS 8.3 au rezultat 1351 de locuri de muncă create în mediul rural, din care aprox. 453 fiind ocupate de NEETs. Pe de altă parte, prin Ghidurile Solicitantului aferente celor 2 apeluri nu au fost impuse condiții cu privire la norma de lucru, astfel locurile de muncă nou create au norme ce variază de la 2 la 8 ore, în funcție de nevoile ÎES. </w:t>
      </w:r>
    </w:p>
    <w:p w14:paraId="6A36A3A9" w14:textId="77777777" w:rsidR="009F295C" w:rsidRPr="00113CBD" w:rsidRDefault="009F295C" w:rsidP="009F295C">
      <w:pPr>
        <w:spacing w:before="120" w:after="120" w:line="240" w:lineRule="auto"/>
        <w:rPr>
          <w:rStyle w:val="Strong"/>
          <w:rFonts w:eastAsia="Calibri" w:cs="Cambria"/>
          <w:bCs w:val="0"/>
          <w:color w:val="0070C0"/>
          <w:lang w:eastAsia="ar-SA"/>
        </w:rPr>
      </w:pPr>
      <w:r w:rsidRPr="00113CBD">
        <w:rPr>
          <w:rStyle w:val="Strong"/>
          <w:rFonts w:eastAsia="Calibri"/>
          <w:color w:val="0070C0"/>
          <w:lang w:eastAsia="ar-SA"/>
        </w:rPr>
        <w:t>ANALIZA INDICATORILOR DE PROGRAM, COMPARÂND ȚINTELE CU VALORILE ATINSE</w:t>
      </w:r>
    </w:p>
    <w:p w14:paraId="4D31717F" w14:textId="77777777" w:rsidR="009F295C" w:rsidRPr="00045305" w:rsidRDefault="009F295C" w:rsidP="009406D2">
      <w:pPr>
        <w:widowControl w:val="0"/>
        <w:numPr>
          <w:ilvl w:val="0"/>
          <w:numId w:val="88"/>
        </w:numPr>
        <w:suppressAutoHyphens/>
        <w:ind w:left="284" w:hanging="426"/>
        <w:rPr>
          <w:rFonts w:cstheme="minorHAnsi"/>
          <w:bCs/>
        </w:rPr>
      </w:pPr>
      <w:r w:rsidRPr="00230D9F">
        <w:rPr>
          <w:rFonts w:cstheme="minorHAnsi"/>
        </w:rPr>
        <w:t xml:space="preserve">Din perspectiva indicatorilor de program, situația valorilor </w:t>
      </w:r>
      <w:r>
        <w:rPr>
          <w:rFonts w:cstheme="minorHAnsi"/>
        </w:rPr>
        <w:t>indicatorilor la data de referință a evaluării este prezentată în tabelul de mai jos:</w:t>
      </w:r>
    </w:p>
    <w:p w14:paraId="7CDBEC93" w14:textId="06B1C56F" w:rsidR="009F295C" w:rsidRPr="00045305" w:rsidRDefault="009F295C" w:rsidP="009F295C">
      <w:pPr>
        <w:pStyle w:val="Caption"/>
        <w:framePr w:w="0" w:wrap="auto" w:vAnchor="margin" w:yAlign="inline"/>
        <w:spacing w:before="0" w:after="0" w:line="240" w:lineRule="auto"/>
        <w:rPr>
          <w:rFonts w:cstheme="minorHAnsi"/>
          <w:b w:val="0"/>
          <w:bCs w:val="0"/>
          <w:color w:val="134753"/>
        </w:rPr>
      </w:pPr>
      <w:bookmarkStart w:id="85" w:name="_Toc153349579"/>
      <w:r w:rsidRPr="000968EE">
        <w:t xml:space="preserve">Tabel </w:t>
      </w:r>
      <w:r w:rsidRPr="000968EE">
        <w:fldChar w:fldCharType="begin"/>
      </w:r>
      <w:r w:rsidRPr="000968EE">
        <w:instrText xml:space="preserve"> SEQ Tabel \* ARABIC </w:instrText>
      </w:r>
      <w:r w:rsidRPr="000968EE">
        <w:fldChar w:fldCharType="separate"/>
      </w:r>
      <w:r w:rsidR="00B06751">
        <w:rPr>
          <w:noProof/>
        </w:rPr>
        <w:t>10</w:t>
      </w:r>
      <w:r w:rsidRPr="000968EE">
        <w:fldChar w:fldCharType="end"/>
      </w:r>
      <w:r w:rsidR="00852542">
        <w:rPr>
          <w:rFonts w:cstheme="minorHAnsi"/>
        </w:rPr>
        <w:t>.</w:t>
      </w:r>
      <w:r w:rsidRPr="000968EE">
        <w:rPr>
          <w:rFonts w:cstheme="minorHAnsi"/>
        </w:rPr>
        <w:t xml:space="preserve"> </w:t>
      </w:r>
      <w:r w:rsidRPr="00230D9F">
        <w:rPr>
          <w:rFonts w:cstheme="minorHAnsi"/>
        </w:rPr>
        <w:t xml:space="preserve">Indicatorii de REALIZARE ȘI REZULTAT </w:t>
      </w:r>
      <w:r>
        <w:rPr>
          <w:rFonts w:cstheme="minorHAnsi"/>
        </w:rPr>
        <w:t>OS 8.3</w:t>
      </w:r>
      <w:bookmarkEnd w:id="85"/>
    </w:p>
    <w:tbl>
      <w:tblPr>
        <w:tblStyle w:val="GridTable5Dark-Accent22"/>
        <w:tblW w:w="9634" w:type="dxa"/>
        <w:tblLook w:val="04A0" w:firstRow="1" w:lastRow="0" w:firstColumn="1" w:lastColumn="0" w:noHBand="0" w:noVBand="1"/>
      </w:tblPr>
      <w:tblGrid>
        <w:gridCol w:w="4957"/>
        <w:gridCol w:w="992"/>
        <w:gridCol w:w="1417"/>
        <w:gridCol w:w="1134"/>
        <w:gridCol w:w="1134"/>
      </w:tblGrid>
      <w:tr w:rsidR="009F295C" w:rsidRPr="00230D9F" w14:paraId="1A042875" w14:textId="77777777" w:rsidTr="00852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C0FC2A2" w14:textId="77777777" w:rsidR="009F295C" w:rsidRPr="00045305" w:rsidRDefault="009F295C" w:rsidP="00852542">
            <w:pPr>
              <w:spacing w:after="0" w:line="240" w:lineRule="auto"/>
              <w:jc w:val="center"/>
              <w:rPr>
                <w:rFonts w:cstheme="minorHAnsi"/>
                <w:color w:val="auto"/>
                <w:sz w:val="20"/>
                <w:szCs w:val="20"/>
              </w:rPr>
            </w:pPr>
            <w:r w:rsidRPr="00045305">
              <w:rPr>
                <w:rFonts w:cstheme="minorHAnsi"/>
                <w:color w:val="auto"/>
                <w:sz w:val="20"/>
                <w:szCs w:val="20"/>
              </w:rPr>
              <w:t>Indicator (comuni FSE/ ILMT și specifici de program) – Denumire</w:t>
            </w:r>
          </w:p>
        </w:tc>
        <w:tc>
          <w:tcPr>
            <w:tcW w:w="992" w:type="dxa"/>
            <w:vAlign w:val="center"/>
          </w:tcPr>
          <w:p w14:paraId="23AA84D0" w14:textId="77777777" w:rsidR="009F295C" w:rsidRPr="00045305" w:rsidRDefault="009F295C" w:rsidP="00852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045305">
              <w:rPr>
                <w:rFonts w:cstheme="minorHAnsi"/>
                <w:color w:val="auto"/>
                <w:sz w:val="20"/>
                <w:szCs w:val="20"/>
              </w:rPr>
              <w:t>Indicator  - ID</w:t>
            </w:r>
          </w:p>
        </w:tc>
        <w:tc>
          <w:tcPr>
            <w:tcW w:w="1417" w:type="dxa"/>
            <w:vAlign w:val="center"/>
          </w:tcPr>
          <w:p w14:paraId="5FB5EFBC" w14:textId="77777777" w:rsidR="009F295C" w:rsidRPr="00045305" w:rsidRDefault="009F295C" w:rsidP="00852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045305">
              <w:rPr>
                <w:rFonts w:cstheme="minorHAnsi"/>
                <w:color w:val="auto"/>
                <w:sz w:val="20"/>
                <w:szCs w:val="20"/>
              </w:rPr>
              <w:t>Valoare prognozată</w:t>
            </w:r>
          </w:p>
        </w:tc>
        <w:tc>
          <w:tcPr>
            <w:tcW w:w="1134" w:type="dxa"/>
            <w:vAlign w:val="center"/>
          </w:tcPr>
          <w:p w14:paraId="61BAE6C5" w14:textId="77777777" w:rsidR="009F295C" w:rsidRPr="00045305" w:rsidRDefault="009F295C" w:rsidP="008525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045305">
              <w:rPr>
                <w:rFonts w:cstheme="minorHAnsi"/>
                <w:color w:val="auto"/>
                <w:sz w:val="20"/>
                <w:szCs w:val="20"/>
              </w:rPr>
              <w:t>Valoarea realizată</w:t>
            </w:r>
          </w:p>
        </w:tc>
        <w:tc>
          <w:tcPr>
            <w:tcW w:w="1134" w:type="dxa"/>
            <w:vAlign w:val="center"/>
          </w:tcPr>
          <w:p w14:paraId="5A340DD9" w14:textId="77777777" w:rsidR="009F295C" w:rsidRPr="00045305" w:rsidRDefault="009F295C" w:rsidP="00852542">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Grad de îndeplinire</w:t>
            </w:r>
          </w:p>
        </w:tc>
      </w:tr>
      <w:tr w:rsidR="009F295C" w:rsidRPr="00230D9F" w14:paraId="004A3F62" w14:textId="77777777" w:rsidTr="0085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BFBFBF" w:themeFill="background1" w:themeFillShade="BF"/>
            <w:vAlign w:val="center"/>
          </w:tcPr>
          <w:p w14:paraId="2C90D630" w14:textId="77777777" w:rsidR="009F295C" w:rsidRPr="00045305" w:rsidRDefault="009F295C">
            <w:pPr>
              <w:spacing w:after="0"/>
              <w:rPr>
                <w:rFonts w:cstheme="minorHAnsi"/>
                <w:sz w:val="20"/>
                <w:szCs w:val="20"/>
              </w:rPr>
            </w:pPr>
            <w:r w:rsidRPr="00045305">
              <w:rPr>
                <w:rFonts w:cstheme="minorHAnsi"/>
                <w:color w:val="auto"/>
                <w:sz w:val="20"/>
                <w:szCs w:val="20"/>
              </w:rPr>
              <w:t>Indicatori realizare</w:t>
            </w:r>
          </w:p>
        </w:tc>
        <w:tc>
          <w:tcPr>
            <w:tcW w:w="1134" w:type="dxa"/>
            <w:shd w:val="clear" w:color="auto" w:fill="BFBFBF" w:themeFill="background1" w:themeFillShade="BF"/>
            <w:vAlign w:val="center"/>
          </w:tcPr>
          <w:p w14:paraId="4B75C66E" w14:textId="77777777" w:rsidR="009F295C" w:rsidRPr="00045305" w:rsidRDefault="009F295C">
            <w:pPr>
              <w:spacing w:after="0"/>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r>
      <w:tr w:rsidR="009F295C" w:rsidRPr="00230D9F" w14:paraId="3B1F1515" w14:textId="77777777" w:rsidTr="00852542">
        <w:tc>
          <w:tcPr>
            <w:cnfStyle w:val="001000000000" w:firstRow="0" w:lastRow="0" w:firstColumn="1" w:lastColumn="0" w:oddVBand="0" w:evenVBand="0" w:oddHBand="0" w:evenHBand="0" w:firstRowFirstColumn="0" w:firstRowLastColumn="0" w:lastRowFirstColumn="0" w:lastRowLastColumn="0"/>
            <w:tcW w:w="4957" w:type="dxa"/>
            <w:vAlign w:val="center"/>
          </w:tcPr>
          <w:p w14:paraId="3B6E48C6" w14:textId="77777777" w:rsidR="009F295C" w:rsidRPr="00045305" w:rsidRDefault="009F295C">
            <w:pPr>
              <w:spacing w:after="0"/>
              <w:rPr>
                <w:rFonts w:cstheme="minorHAnsi"/>
                <w:sz w:val="20"/>
                <w:szCs w:val="20"/>
              </w:rPr>
            </w:pPr>
            <w:r w:rsidRPr="00045305">
              <w:rPr>
                <w:rFonts w:cstheme="minorHAnsi"/>
                <w:b w:val="0"/>
                <w:sz w:val="20"/>
                <w:szCs w:val="20"/>
              </w:rPr>
              <w:t>Tineri NEETs șomeri cu vârsta cuprinsă între 16 -29 ani care beneficiază de sprijin, din care: - Din zona rurală, din regiunile aferente AP 1</w:t>
            </w:r>
          </w:p>
        </w:tc>
        <w:tc>
          <w:tcPr>
            <w:tcW w:w="992" w:type="dxa"/>
            <w:vAlign w:val="center"/>
          </w:tcPr>
          <w:p w14:paraId="10EABA49"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4S225</w:t>
            </w:r>
          </w:p>
        </w:tc>
        <w:tc>
          <w:tcPr>
            <w:tcW w:w="1417" w:type="dxa"/>
            <w:vAlign w:val="center"/>
          </w:tcPr>
          <w:p w14:paraId="17F94908"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514</w:t>
            </w:r>
          </w:p>
        </w:tc>
        <w:tc>
          <w:tcPr>
            <w:tcW w:w="1134" w:type="dxa"/>
            <w:vAlign w:val="center"/>
          </w:tcPr>
          <w:p w14:paraId="51736876"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128</w:t>
            </w:r>
          </w:p>
        </w:tc>
        <w:tc>
          <w:tcPr>
            <w:tcW w:w="1134" w:type="dxa"/>
            <w:vAlign w:val="center"/>
          </w:tcPr>
          <w:p w14:paraId="537B4551"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24.90%</w:t>
            </w:r>
          </w:p>
        </w:tc>
      </w:tr>
      <w:tr w:rsidR="009F295C" w:rsidRPr="00230D9F" w14:paraId="0726FAF2" w14:textId="77777777" w:rsidTr="0085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3278AC9C" w14:textId="77777777" w:rsidR="009F295C" w:rsidRPr="00045305" w:rsidRDefault="009F295C">
            <w:pPr>
              <w:spacing w:after="0"/>
              <w:rPr>
                <w:rFonts w:cstheme="minorHAnsi"/>
                <w:bCs w:val="0"/>
                <w:sz w:val="20"/>
                <w:szCs w:val="20"/>
              </w:rPr>
            </w:pPr>
            <w:r w:rsidRPr="00045305">
              <w:rPr>
                <w:rFonts w:cstheme="minorHAnsi"/>
                <w:b w:val="0"/>
                <w:sz w:val="20"/>
                <w:szCs w:val="20"/>
              </w:rPr>
              <w:t>Număr de entități sprijinite în combaterea sau contracararea efectelor pandemiei COVID-19</w:t>
            </w:r>
          </w:p>
        </w:tc>
        <w:tc>
          <w:tcPr>
            <w:tcW w:w="992" w:type="dxa"/>
            <w:vAlign w:val="center"/>
          </w:tcPr>
          <w:p w14:paraId="5A829850"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CV33</w:t>
            </w:r>
          </w:p>
        </w:tc>
        <w:tc>
          <w:tcPr>
            <w:tcW w:w="1417" w:type="dxa"/>
            <w:vAlign w:val="center"/>
          </w:tcPr>
          <w:p w14:paraId="5F1A2561"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240</w:t>
            </w:r>
          </w:p>
        </w:tc>
        <w:tc>
          <w:tcPr>
            <w:tcW w:w="1134" w:type="dxa"/>
            <w:vAlign w:val="center"/>
          </w:tcPr>
          <w:p w14:paraId="0918DECC"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182</w:t>
            </w:r>
          </w:p>
        </w:tc>
        <w:tc>
          <w:tcPr>
            <w:tcW w:w="1134" w:type="dxa"/>
            <w:vAlign w:val="center"/>
          </w:tcPr>
          <w:p w14:paraId="1A27E272"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75.83%</w:t>
            </w:r>
          </w:p>
        </w:tc>
      </w:tr>
      <w:tr w:rsidR="009F295C" w:rsidRPr="00230D9F" w14:paraId="2FCE5B4B" w14:textId="77777777" w:rsidTr="00852542">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BFBFBF" w:themeFill="background1" w:themeFillShade="BF"/>
            <w:vAlign w:val="center"/>
          </w:tcPr>
          <w:p w14:paraId="7D75CCFC" w14:textId="77777777" w:rsidR="009F295C" w:rsidRPr="00045305" w:rsidRDefault="009F295C">
            <w:pPr>
              <w:spacing w:after="0"/>
              <w:rPr>
                <w:rFonts w:cstheme="minorHAnsi"/>
                <w:sz w:val="20"/>
                <w:szCs w:val="20"/>
              </w:rPr>
            </w:pPr>
            <w:r w:rsidRPr="00045305">
              <w:rPr>
                <w:rFonts w:cstheme="minorHAnsi"/>
                <w:color w:val="auto"/>
                <w:sz w:val="20"/>
                <w:szCs w:val="20"/>
              </w:rPr>
              <w:t>Indicatori rezultat</w:t>
            </w:r>
          </w:p>
        </w:tc>
        <w:tc>
          <w:tcPr>
            <w:tcW w:w="1134" w:type="dxa"/>
            <w:shd w:val="clear" w:color="auto" w:fill="BFBFBF" w:themeFill="background1" w:themeFillShade="BF"/>
            <w:vAlign w:val="center"/>
          </w:tcPr>
          <w:p w14:paraId="2B45CCCB" w14:textId="77777777" w:rsidR="009F295C" w:rsidRPr="00045305" w:rsidRDefault="009F295C">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F295C" w:rsidRPr="00230D9F" w14:paraId="5E6362EB" w14:textId="77777777" w:rsidTr="0085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A911408" w14:textId="77777777" w:rsidR="009F295C" w:rsidRPr="00045305" w:rsidRDefault="009F295C">
            <w:pPr>
              <w:spacing w:after="0"/>
              <w:rPr>
                <w:rFonts w:cstheme="minorHAnsi"/>
                <w:b w:val="0"/>
                <w:sz w:val="20"/>
                <w:szCs w:val="20"/>
              </w:rPr>
            </w:pPr>
            <w:r w:rsidRPr="00045305">
              <w:rPr>
                <w:rFonts w:cstheme="minorHAnsi"/>
                <w:b w:val="0"/>
                <w:sz w:val="20"/>
                <w:szCs w:val="20"/>
              </w:rPr>
              <w:t>Entități de economie socială înființate urmare a sprijinului primit</w:t>
            </w:r>
          </w:p>
        </w:tc>
        <w:tc>
          <w:tcPr>
            <w:tcW w:w="992" w:type="dxa"/>
            <w:vAlign w:val="center"/>
          </w:tcPr>
          <w:p w14:paraId="4ABA2AD5"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4S62</w:t>
            </w:r>
          </w:p>
        </w:tc>
        <w:tc>
          <w:tcPr>
            <w:tcW w:w="1417" w:type="dxa"/>
            <w:vAlign w:val="center"/>
          </w:tcPr>
          <w:p w14:paraId="630A027F"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78</w:t>
            </w:r>
          </w:p>
        </w:tc>
        <w:tc>
          <w:tcPr>
            <w:tcW w:w="1134" w:type="dxa"/>
            <w:vAlign w:val="center"/>
          </w:tcPr>
          <w:p w14:paraId="120EA92B"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128</w:t>
            </w:r>
          </w:p>
        </w:tc>
        <w:tc>
          <w:tcPr>
            <w:tcW w:w="1134" w:type="dxa"/>
            <w:vAlign w:val="center"/>
          </w:tcPr>
          <w:p w14:paraId="577C80BB"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164%</w:t>
            </w:r>
          </w:p>
        </w:tc>
      </w:tr>
      <w:tr w:rsidR="009F295C" w:rsidRPr="00230D9F" w14:paraId="5C9DC911" w14:textId="77777777" w:rsidTr="00852542">
        <w:tc>
          <w:tcPr>
            <w:cnfStyle w:val="001000000000" w:firstRow="0" w:lastRow="0" w:firstColumn="1" w:lastColumn="0" w:oddVBand="0" w:evenVBand="0" w:oddHBand="0" w:evenHBand="0" w:firstRowFirstColumn="0" w:firstRowLastColumn="0" w:lastRowFirstColumn="0" w:lastRowLastColumn="0"/>
            <w:tcW w:w="4957" w:type="dxa"/>
            <w:vAlign w:val="center"/>
          </w:tcPr>
          <w:p w14:paraId="25D6BB2C" w14:textId="77777777" w:rsidR="009F295C" w:rsidRPr="00045305" w:rsidRDefault="009F295C">
            <w:pPr>
              <w:spacing w:after="0"/>
              <w:rPr>
                <w:rFonts w:cstheme="minorHAnsi"/>
                <w:sz w:val="20"/>
                <w:szCs w:val="20"/>
              </w:rPr>
            </w:pPr>
            <w:r w:rsidRPr="00045305">
              <w:rPr>
                <w:rFonts w:cstheme="minorHAnsi"/>
                <w:b w:val="0"/>
                <w:sz w:val="20"/>
                <w:szCs w:val="20"/>
              </w:rPr>
              <w:t>Entități de economie socială înființate urmare a sprijinului primit, din care: Din zona rurală</w:t>
            </w:r>
          </w:p>
        </w:tc>
        <w:tc>
          <w:tcPr>
            <w:tcW w:w="992" w:type="dxa"/>
            <w:vAlign w:val="center"/>
          </w:tcPr>
          <w:p w14:paraId="39D74CBE"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4S62.1</w:t>
            </w:r>
          </w:p>
        </w:tc>
        <w:tc>
          <w:tcPr>
            <w:tcW w:w="1417" w:type="dxa"/>
            <w:vAlign w:val="center"/>
          </w:tcPr>
          <w:p w14:paraId="13A7F2FD"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96</w:t>
            </w:r>
          </w:p>
        </w:tc>
        <w:tc>
          <w:tcPr>
            <w:tcW w:w="1134" w:type="dxa"/>
            <w:vAlign w:val="center"/>
          </w:tcPr>
          <w:p w14:paraId="2D217ED8"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164</w:t>
            </w:r>
          </w:p>
        </w:tc>
        <w:tc>
          <w:tcPr>
            <w:tcW w:w="1134" w:type="dxa"/>
            <w:vAlign w:val="center"/>
          </w:tcPr>
          <w:p w14:paraId="790C0160"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170%</w:t>
            </w:r>
          </w:p>
        </w:tc>
      </w:tr>
      <w:tr w:rsidR="009F295C" w:rsidRPr="00230D9F" w14:paraId="17CF5FA5" w14:textId="77777777" w:rsidTr="0085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2C37817F" w14:textId="77777777" w:rsidR="009F295C" w:rsidRPr="00045305" w:rsidRDefault="009F295C">
            <w:pPr>
              <w:spacing w:after="0"/>
              <w:rPr>
                <w:rFonts w:cstheme="minorHAnsi"/>
                <w:b w:val="0"/>
                <w:sz w:val="20"/>
                <w:szCs w:val="20"/>
              </w:rPr>
            </w:pPr>
            <w:r w:rsidRPr="00045305">
              <w:rPr>
                <w:rFonts w:cstheme="minorHAnsi"/>
                <w:b w:val="0"/>
                <w:sz w:val="20"/>
                <w:szCs w:val="20"/>
              </w:rPr>
              <w:t>Entități de economie socială care funcționează la 6 luni după terminarea sprijinului</w:t>
            </w:r>
          </w:p>
        </w:tc>
        <w:tc>
          <w:tcPr>
            <w:tcW w:w="992" w:type="dxa"/>
            <w:vAlign w:val="center"/>
          </w:tcPr>
          <w:p w14:paraId="686FA353"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4S61</w:t>
            </w:r>
          </w:p>
        </w:tc>
        <w:tc>
          <w:tcPr>
            <w:tcW w:w="1417" w:type="dxa"/>
            <w:vAlign w:val="center"/>
          </w:tcPr>
          <w:p w14:paraId="1DD99E37"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78</w:t>
            </w:r>
          </w:p>
        </w:tc>
        <w:tc>
          <w:tcPr>
            <w:tcW w:w="1134" w:type="dxa"/>
            <w:vAlign w:val="center"/>
          </w:tcPr>
          <w:p w14:paraId="40976F82"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0</w:t>
            </w:r>
          </w:p>
        </w:tc>
        <w:tc>
          <w:tcPr>
            <w:tcW w:w="1134" w:type="dxa"/>
            <w:vAlign w:val="center"/>
          </w:tcPr>
          <w:p w14:paraId="0C9DABAA"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0</w:t>
            </w:r>
          </w:p>
        </w:tc>
      </w:tr>
      <w:tr w:rsidR="009F295C" w:rsidRPr="00230D9F" w14:paraId="5E2CA22F" w14:textId="77777777" w:rsidTr="00852542">
        <w:tc>
          <w:tcPr>
            <w:cnfStyle w:val="001000000000" w:firstRow="0" w:lastRow="0" w:firstColumn="1" w:lastColumn="0" w:oddVBand="0" w:evenVBand="0" w:oddHBand="0" w:evenHBand="0" w:firstRowFirstColumn="0" w:firstRowLastColumn="0" w:lastRowFirstColumn="0" w:lastRowLastColumn="0"/>
            <w:tcW w:w="4957" w:type="dxa"/>
            <w:vAlign w:val="center"/>
          </w:tcPr>
          <w:p w14:paraId="0994E9FA" w14:textId="77777777" w:rsidR="009F295C" w:rsidRPr="00045305" w:rsidRDefault="009F295C">
            <w:pPr>
              <w:spacing w:after="0" w:line="240" w:lineRule="auto"/>
              <w:jc w:val="both"/>
              <w:rPr>
                <w:rFonts w:cstheme="minorHAnsi"/>
                <w:b w:val="0"/>
                <w:bCs w:val="0"/>
                <w:sz w:val="20"/>
                <w:szCs w:val="20"/>
              </w:rPr>
            </w:pPr>
            <w:r w:rsidRPr="00045305">
              <w:rPr>
                <w:rFonts w:cstheme="minorHAnsi"/>
                <w:b w:val="0"/>
                <w:sz w:val="20"/>
                <w:szCs w:val="20"/>
              </w:rPr>
              <w:t>Entități de economie socială care funcționează la 6 luni după terminarea sprijinului, din care: Din zona rurală</w:t>
            </w:r>
          </w:p>
        </w:tc>
        <w:tc>
          <w:tcPr>
            <w:tcW w:w="992" w:type="dxa"/>
            <w:vAlign w:val="center"/>
          </w:tcPr>
          <w:p w14:paraId="30E0D5AB" w14:textId="77777777" w:rsidR="009F295C" w:rsidRPr="00045305"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4S61.1</w:t>
            </w:r>
          </w:p>
        </w:tc>
        <w:tc>
          <w:tcPr>
            <w:tcW w:w="1417" w:type="dxa"/>
            <w:vAlign w:val="center"/>
          </w:tcPr>
          <w:p w14:paraId="3C71BD4A" w14:textId="77777777" w:rsidR="009F295C" w:rsidRPr="00045305"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96</w:t>
            </w:r>
          </w:p>
        </w:tc>
        <w:tc>
          <w:tcPr>
            <w:tcW w:w="1134" w:type="dxa"/>
            <w:vAlign w:val="center"/>
          </w:tcPr>
          <w:p w14:paraId="72779440" w14:textId="77777777" w:rsidR="009F295C" w:rsidRPr="00045305"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0</w:t>
            </w:r>
          </w:p>
        </w:tc>
        <w:tc>
          <w:tcPr>
            <w:tcW w:w="1134" w:type="dxa"/>
            <w:vAlign w:val="center"/>
          </w:tcPr>
          <w:p w14:paraId="707F4951"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0</w:t>
            </w:r>
          </w:p>
        </w:tc>
      </w:tr>
      <w:tr w:rsidR="009F295C" w:rsidRPr="00230D9F" w14:paraId="7E4AC554" w14:textId="77777777" w:rsidTr="0085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7156C55B" w14:textId="77777777" w:rsidR="009F295C" w:rsidRPr="00045305" w:rsidRDefault="009F295C">
            <w:pPr>
              <w:spacing w:after="0" w:line="240" w:lineRule="auto"/>
              <w:jc w:val="both"/>
              <w:rPr>
                <w:rFonts w:cstheme="minorHAnsi"/>
                <w:b w:val="0"/>
                <w:bCs w:val="0"/>
                <w:sz w:val="20"/>
                <w:szCs w:val="20"/>
              </w:rPr>
            </w:pPr>
            <w:r w:rsidRPr="00045305">
              <w:rPr>
                <w:rFonts w:cstheme="minorHAnsi"/>
                <w:b w:val="0"/>
                <w:sz w:val="20"/>
                <w:szCs w:val="20"/>
              </w:rPr>
              <w:t>Participanții șomeri care, la încetarea calității de participant, primesc o ofertă de muncă, de participare la un program de formare continuă, ucenicie sau de stagiu</w:t>
            </w:r>
          </w:p>
        </w:tc>
        <w:tc>
          <w:tcPr>
            <w:tcW w:w="992" w:type="dxa"/>
            <w:vAlign w:val="center"/>
          </w:tcPr>
          <w:p w14:paraId="28DE1D8F" w14:textId="77777777" w:rsidR="009F295C" w:rsidRPr="00045305" w:rsidRDefault="009F295C" w:rsidP="008525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CR02</w:t>
            </w:r>
          </w:p>
        </w:tc>
        <w:tc>
          <w:tcPr>
            <w:tcW w:w="1417" w:type="dxa"/>
            <w:vAlign w:val="center"/>
          </w:tcPr>
          <w:p w14:paraId="6C20C732" w14:textId="77777777" w:rsidR="009F295C" w:rsidRPr="00045305" w:rsidRDefault="009F295C" w:rsidP="008525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46</w:t>
            </w:r>
          </w:p>
        </w:tc>
        <w:tc>
          <w:tcPr>
            <w:tcW w:w="1134" w:type="dxa"/>
            <w:vAlign w:val="center"/>
          </w:tcPr>
          <w:p w14:paraId="4086B79C" w14:textId="77777777" w:rsidR="009F295C" w:rsidRPr="00045305" w:rsidRDefault="009F295C" w:rsidP="008525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0</w:t>
            </w:r>
          </w:p>
        </w:tc>
        <w:tc>
          <w:tcPr>
            <w:tcW w:w="1134" w:type="dxa"/>
            <w:vAlign w:val="center"/>
          </w:tcPr>
          <w:p w14:paraId="0B3EABA0" w14:textId="77777777" w:rsidR="009F295C" w:rsidRPr="00045305" w:rsidRDefault="009F295C"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0</w:t>
            </w:r>
          </w:p>
        </w:tc>
      </w:tr>
      <w:tr w:rsidR="009F295C" w:rsidRPr="00230D9F" w14:paraId="2F242BAC" w14:textId="77777777" w:rsidTr="00852542">
        <w:tc>
          <w:tcPr>
            <w:cnfStyle w:val="001000000000" w:firstRow="0" w:lastRow="0" w:firstColumn="1" w:lastColumn="0" w:oddVBand="0" w:evenVBand="0" w:oddHBand="0" w:evenHBand="0" w:firstRowFirstColumn="0" w:firstRowLastColumn="0" w:lastRowFirstColumn="0" w:lastRowLastColumn="0"/>
            <w:tcW w:w="4957" w:type="dxa"/>
            <w:vAlign w:val="center"/>
          </w:tcPr>
          <w:p w14:paraId="15812E2A" w14:textId="77777777" w:rsidR="009F295C" w:rsidRPr="00045305" w:rsidRDefault="009F295C">
            <w:pPr>
              <w:spacing w:after="0" w:line="240" w:lineRule="auto"/>
              <w:jc w:val="both"/>
              <w:rPr>
                <w:rFonts w:cstheme="minorHAnsi"/>
                <w:b w:val="0"/>
                <w:bCs w:val="0"/>
                <w:sz w:val="20"/>
                <w:szCs w:val="20"/>
              </w:rPr>
            </w:pPr>
            <w:r w:rsidRPr="00045305">
              <w:rPr>
                <w:rFonts w:cstheme="minorHAnsi"/>
                <w:b w:val="0"/>
                <w:sz w:val="20"/>
                <w:szCs w:val="20"/>
              </w:rPr>
              <w:lastRenderedPageBreak/>
              <w:t>Persoanele care, în termen de șase luni de la încetarea calității de participant, obțin un loc de muncă</w:t>
            </w:r>
          </w:p>
        </w:tc>
        <w:tc>
          <w:tcPr>
            <w:tcW w:w="992" w:type="dxa"/>
            <w:vAlign w:val="center"/>
          </w:tcPr>
          <w:p w14:paraId="17D4C479" w14:textId="77777777" w:rsidR="009F295C" w:rsidRPr="00045305"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CR11</w:t>
            </w:r>
          </w:p>
        </w:tc>
        <w:tc>
          <w:tcPr>
            <w:tcW w:w="1417" w:type="dxa"/>
            <w:vAlign w:val="center"/>
          </w:tcPr>
          <w:p w14:paraId="588206CF" w14:textId="77777777" w:rsidR="009F295C" w:rsidRPr="00045305"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46</w:t>
            </w:r>
          </w:p>
        </w:tc>
        <w:tc>
          <w:tcPr>
            <w:tcW w:w="1134" w:type="dxa"/>
            <w:vAlign w:val="center"/>
          </w:tcPr>
          <w:p w14:paraId="0F4C1D87" w14:textId="77777777" w:rsidR="009F295C" w:rsidRPr="00045305" w:rsidRDefault="009F295C" w:rsidP="008525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0</w:t>
            </w:r>
          </w:p>
        </w:tc>
        <w:tc>
          <w:tcPr>
            <w:tcW w:w="1134" w:type="dxa"/>
            <w:vAlign w:val="center"/>
          </w:tcPr>
          <w:p w14:paraId="76156DDA" w14:textId="77777777" w:rsidR="009F295C" w:rsidRPr="00045305" w:rsidRDefault="009F295C" w:rsidP="00852542">
            <w:pPr>
              <w:spacing w:after="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45305">
              <w:rPr>
                <w:rFonts w:cstheme="minorHAnsi"/>
                <w:sz w:val="20"/>
                <w:szCs w:val="20"/>
              </w:rPr>
              <w:t>0</w:t>
            </w:r>
          </w:p>
        </w:tc>
      </w:tr>
      <w:tr w:rsidR="009F295C" w:rsidRPr="00230D9F" w14:paraId="1CDE6FFB" w14:textId="77777777" w:rsidTr="0085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9AC397B" w14:textId="77777777" w:rsidR="009F295C" w:rsidRPr="00045305" w:rsidRDefault="009F295C">
            <w:pPr>
              <w:spacing w:after="0" w:line="240" w:lineRule="auto"/>
              <w:jc w:val="both"/>
              <w:rPr>
                <w:rFonts w:cstheme="minorHAnsi"/>
                <w:b w:val="0"/>
                <w:bCs w:val="0"/>
                <w:sz w:val="20"/>
                <w:szCs w:val="20"/>
              </w:rPr>
            </w:pPr>
            <w:r w:rsidRPr="00045305">
              <w:rPr>
                <w:rFonts w:cstheme="minorHAnsi"/>
                <w:b w:val="0"/>
                <w:sz w:val="20"/>
                <w:szCs w:val="20"/>
              </w:rPr>
              <w:t>Participanți care își mențin locul de muncă timp de 6 luni după</w:t>
            </w:r>
          </w:p>
        </w:tc>
        <w:tc>
          <w:tcPr>
            <w:tcW w:w="992" w:type="dxa"/>
            <w:vAlign w:val="center"/>
          </w:tcPr>
          <w:p w14:paraId="7F25EEE8" w14:textId="77777777" w:rsidR="009F295C" w:rsidRPr="00045305" w:rsidRDefault="009F295C" w:rsidP="008525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CVR1</w:t>
            </w:r>
          </w:p>
        </w:tc>
        <w:tc>
          <w:tcPr>
            <w:tcW w:w="1417" w:type="dxa"/>
            <w:vAlign w:val="center"/>
          </w:tcPr>
          <w:p w14:paraId="6D4B4891" w14:textId="77777777" w:rsidR="009F295C" w:rsidRPr="00045305" w:rsidRDefault="009F295C" w:rsidP="008525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453</w:t>
            </w:r>
          </w:p>
        </w:tc>
        <w:tc>
          <w:tcPr>
            <w:tcW w:w="1134" w:type="dxa"/>
            <w:vAlign w:val="center"/>
          </w:tcPr>
          <w:p w14:paraId="7C2BE07A" w14:textId="77777777" w:rsidR="009F295C" w:rsidRPr="00045305" w:rsidRDefault="009F295C" w:rsidP="008525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45305">
              <w:rPr>
                <w:rFonts w:cstheme="minorHAnsi"/>
                <w:sz w:val="20"/>
                <w:szCs w:val="20"/>
              </w:rPr>
              <w:t>0</w:t>
            </w:r>
          </w:p>
        </w:tc>
        <w:tc>
          <w:tcPr>
            <w:tcW w:w="1134" w:type="dxa"/>
            <w:vAlign w:val="center"/>
          </w:tcPr>
          <w:p w14:paraId="3A4FA7A0" w14:textId="70F2EF31" w:rsidR="009F295C" w:rsidRPr="00045305" w:rsidRDefault="009D124F" w:rsidP="00852542">
            <w:pPr>
              <w:spacing w:after="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w:t>
            </w:r>
          </w:p>
        </w:tc>
      </w:tr>
    </w:tbl>
    <w:tbl>
      <w:tblPr>
        <w:tblStyle w:val="GridTable5Dark-Accent2"/>
        <w:tblW w:w="9634" w:type="dxa"/>
        <w:tblLook w:val="04A0" w:firstRow="1" w:lastRow="0" w:firstColumn="1" w:lastColumn="0" w:noHBand="0" w:noVBand="1"/>
      </w:tblPr>
      <w:tblGrid>
        <w:gridCol w:w="6625"/>
        <w:gridCol w:w="1875"/>
        <w:gridCol w:w="1134"/>
      </w:tblGrid>
      <w:tr w:rsidR="009F295C" w:rsidRPr="000065CE" w14:paraId="0BC7158E" w14:textId="77777777" w:rsidTr="00ED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tcPr>
          <w:p w14:paraId="1C7AB545" w14:textId="77777777" w:rsidR="009F295C" w:rsidRPr="00113CBD" w:rsidRDefault="009F295C">
            <w:pPr>
              <w:spacing w:after="0" w:line="240" w:lineRule="auto"/>
              <w:rPr>
                <w:sz w:val="18"/>
                <w:szCs w:val="18"/>
              </w:rPr>
            </w:pPr>
            <w:r w:rsidRPr="00113CBD">
              <w:rPr>
                <w:sz w:val="18"/>
                <w:szCs w:val="18"/>
              </w:rPr>
              <w:t>Total</w:t>
            </w:r>
          </w:p>
        </w:tc>
        <w:tc>
          <w:tcPr>
            <w:tcW w:w="1875" w:type="dxa"/>
          </w:tcPr>
          <w:p w14:paraId="2A88DDAD" w14:textId="77777777" w:rsidR="009F295C" w:rsidRPr="009A6407" w:rsidRDefault="009F295C" w:rsidP="00ED36A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9A6407">
              <w:rPr>
                <w:rFonts w:eastAsia="Times New Roman" w:cstheme="minorHAnsi"/>
                <w:sz w:val="18"/>
                <w:szCs w:val="18"/>
              </w:rPr>
              <w:t>97.000</w:t>
            </w:r>
          </w:p>
        </w:tc>
        <w:tc>
          <w:tcPr>
            <w:tcW w:w="1134" w:type="dxa"/>
          </w:tcPr>
          <w:p w14:paraId="5FAD05DF" w14:textId="77777777" w:rsidR="009F295C" w:rsidRPr="009A6407" w:rsidRDefault="009F29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rPr>
            </w:pPr>
            <w:r w:rsidRPr="009A6407">
              <w:rPr>
                <w:rFonts w:eastAsia="Times New Roman" w:cstheme="minorHAnsi"/>
                <w:sz w:val="18"/>
                <w:szCs w:val="18"/>
              </w:rPr>
              <w:t>61.719</w:t>
            </w:r>
          </w:p>
        </w:tc>
      </w:tr>
    </w:tbl>
    <w:p w14:paraId="6F929E62" w14:textId="77777777" w:rsidR="009F295C" w:rsidRPr="003A7970" w:rsidRDefault="009F295C"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prelucrări date MIPE 30.08.2023</w:t>
      </w:r>
    </w:p>
    <w:p w14:paraId="66D2FF79" w14:textId="77777777" w:rsidR="009F295C" w:rsidRPr="00FB4CFE" w:rsidRDefault="009F295C"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Din analiza tabelului de mai sus se constată că</w:t>
      </w:r>
      <w:r w:rsidRPr="00FB4CFE">
        <w:rPr>
          <w:rFonts w:cstheme="minorHAnsi"/>
          <w:lang w:eastAsia="en-GB"/>
        </w:rPr>
        <w:t xml:space="preserve"> gradul de îndeplinire al indicatorilor variază semnificativ. </w:t>
      </w:r>
      <w:r w:rsidRPr="00113CBD">
        <w:rPr>
          <w:rFonts w:cstheme="minorHAnsi"/>
          <w:lang w:eastAsia="en-GB"/>
        </w:rPr>
        <w:t>G</w:t>
      </w:r>
      <w:r w:rsidRPr="00FB4CFE">
        <w:rPr>
          <w:rFonts w:cstheme="minorHAnsi"/>
          <w:lang w:eastAsia="en-GB"/>
        </w:rPr>
        <w:t>radul de realizare pentru numărul de entități sprijinite în combaterea efectelor pandemiei este de 75.83%, indicând o performanță relativ bună în această privință. Cu toate acestea, pentru grupul țintă NEETs, gradul de realizare este mult mai scăzut, de doar 24%</w:t>
      </w:r>
      <w:r w:rsidRPr="00113CBD">
        <w:rPr>
          <w:rFonts w:cstheme="minorHAnsi"/>
          <w:lang w:eastAsia="en-GB"/>
        </w:rPr>
        <w:t xml:space="preserve"> eviden</w:t>
      </w:r>
      <w:r>
        <w:rPr>
          <w:rFonts w:cstheme="minorHAnsi"/>
          <w:lang w:eastAsia="en-GB"/>
        </w:rPr>
        <w:t>ț</w:t>
      </w:r>
      <w:r w:rsidRPr="00113CBD">
        <w:rPr>
          <w:rFonts w:cstheme="minorHAnsi"/>
          <w:lang w:eastAsia="en-GB"/>
        </w:rPr>
        <w:t xml:space="preserve">iind dificultatea atragerii acestui grup </w:t>
      </w:r>
      <w:r>
        <w:rPr>
          <w:rFonts w:cstheme="minorHAnsi"/>
          <w:lang w:eastAsia="en-GB"/>
        </w:rPr>
        <w:t>ț</w:t>
      </w:r>
      <w:r w:rsidRPr="00113CBD">
        <w:rPr>
          <w:rFonts w:cstheme="minorHAnsi"/>
          <w:lang w:eastAsia="en-GB"/>
        </w:rPr>
        <w:t>int</w:t>
      </w:r>
      <w:r>
        <w:rPr>
          <w:rFonts w:cstheme="minorHAnsi"/>
          <w:lang w:eastAsia="en-GB"/>
        </w:rPr>
        <w:t>ă</w:t>
      </w:r>
      <w:r w:rsidRPr="00113CBD">
        <w:rPr>
          <w:rFonts w:cstheme="minorHAnsi"/>
          <w:lang w:eastAsia="en-GB"/>
        </w:rPr>
        <w:t xml:space="preserve"> la nivelul proiectelor</w:t>
      </w:r>
      <w:r w:rsidRPr="00FB4CFE">
        <w:rPr>
          <w:rFonts w:cstheme="minorHAnsi"/>
          <w:lang w:eastAsia="en-GB"/>
        </w:rPr>
        <w:t>.</w:t>
      </w:r>
    </w:p>
    <w:p w14:paraId="479FB81F" w14:textId="77777777" w:rsidR="009F295C" w:rsidRPr="00FB4CFE" w:rsidRDefault="009F295C" w:rsidP="009406D2">
      <w:pPr>
        <w:widowControl w:val="0"/>
        <w:numPr>
          <w:ilvl w:val="0"/>
          <w:numId w:val="88"/>
        </w:numPr>
        <w:suppressAutoHyphens/>
        <w:spacing w:before="120" w:after="120" w:line="240" w:lineRule="auto"/>
        <w:ind w:left="288" w:hanging="432"/>
        <w:jc w:val="both"/>
        <w:rPr>
          <w:rFonts w:cstheme="minorHAnsi"/>
          <w:lang w:eastAsia="en-GB"/>
        </w:rPr>
      </w:pPr>
      <w:r w:rsidRPr="00FB4CFE">
        <w:rPr>
          <w:rFonts w:cstheme="minorHAnsi"/>
          <w:lang w:eastAsia="en-GB"/>
        </w:rPr>
        <w:t xml:space="preserve">În ceea ce privește indicatorii de rezultat, proiectul a înregistrat o eficacitate crescută în ceea ce privește înființarea entităților de economie socială, cu o depășire semnificativă a țintelor în special în zona rurală. Alți indicatori precum participanții care își mențin locul de muncă sau cei care obțin un loc de muncă au înregistrat valori zero, ceea ce poate fi atribuit faptului că proiectele sunt încă în implementare și nu s-au raportat încă rezultatele. </w:t>
      </w:r>
    </w:p>
    <w:p w14:paraId="55675E11" w14:textId="77777777" w:rsidR="009F295C" w:rsidRPr="00113CBD" w:rsidRDefault="009F295C" w:rsidP="009F295C">
      <w:pPr>
        <w:rPr>
          <w:rStyle w:val="Strong"/>
          <w:rFonts w:eastAsia="Calibri" w:cs="Cambria"/>
          <w:bCs w:val="0"/>
          <w:color w:val="0070C0"/>
          <w:lang w:eastAsia="ar-SA"/>
        </w:rPr>
      </w:pPr>
      <w:r w:rsidRPr="00113CBD">
        <w:rPr>
          <w:rStyle w:val="Strong"/>
          <w:rFonts w:eastAsia="Calibri"/>
          <w:color w:val="0070C0"/>
          <w:lang w:eastAsia="ar-SA"/>
        </w:rPr>
        <w:t>ANALIZA EFECTELOR DIN PUNCT DE VEDERE CALITATIV</w:t>
      </w:r>
    </w:p>
    <w:p w14:paraId="7990A616" w14:textId="77777777" w:rsidR="009F295C" w:rsidRPr="0026425C" w:rsidRDefault="009F295C" w:rsidP="009406D2">
      <w:pPr>
        <w:widowControl w:val="0"/>
        <w:numPr>
          <w:ilvl w:val="0"/>
          <w:numId w:val="88"/>
        </w:numPr>
        <w:suppressAutoHyphens/>
        <w:spacing w:before="120" w:after="120" w:line="240" w:lineRule="auto"/>
        <w:ind w:left="288" w:hanging="432"/>
        <w:jc w:val="both"/>
        <w:rPr>
          <w:rFonts w:cstheme="minorHAnsi"/>
          <w:lang w:eastAsia="en-GB"/>
        </w:rPr>
      </w:pPr>
      <w:r w:rsidRPr="0026425C">
        <w:rPr>
          <w:rFonts w:cstheme="minorHAnsi"/>
          <w:lang w:eastAsia="en-GB"/>
        </w:rPr>
        <w:t>Aceste întreprinderi sociale contribuie la dezvoltarea comunităţilor locale rurale, inclusiv prin implicarea unor persoane aparţinând unor grupuri vulnerabile în activităţi cu caracter social şi economic, facilitând accesul tuturor la resursele şi serviciile comunităţii.</w:t>
      </w:r>
    </w:p>
    <w:p w14:paraId="3D409A1F" w14:textId="77777777" w:rsidR="009F295C" w:rsidRPr="0026425C" w:rsidRDefault="009F295C" w:rsidP="009406D2">
      <w:pPr>
        <w:widowControl w:val="0"/>
        <w:numPr>
          <w:ilvl w:val="0"/>
          <w:numId w:val="88"/>
        </w:numPr>
        <w:suppressAutoHyphens/>
        <w:spacing w:before="120" w:after="120" w:line="240" w:lineRule="auto"/>
        <w:ind w:left="288" w:hanging="432"/>
        <w:jc w:val="both"/>
        <w:rPr>
          <w:rFonts w:cstheme="minorHAnsi"/>
          <w:lang w:eastAsia="en-GB"/>
        </w:rPr>
      </w:pPr>
      <w:r w:rsidRPr="0026425C">
        <w:rPr>
          <w:rFonts w:cstheme="minorHAnsi"/>
          <w:lang w:eastAsia="en-GB"/>
        </w:rPr>
        <w:t xml:space="preserve">Alte efecte așteptate având în vedere stadiul încă în implementare al intervențiilor se referă la: îmbunătățirea dezvoltării economiei locale prin serviciile/produsele dezvoltate de întreprinderea socială înființată; diversificarea de produse și servicii la nivel local; creșterea calității vieții persoanelor din comunitățile în care a fost înființată întreprinderea socială sau de inserție; </w:t>
      </w:r>
      <w:r w:rsidRPr="0026425C">
        <w:rPr>
          <w:rFonts w:cstheme="minorHAnsi"/>
        </w:rPr>
        <w:t>creșterea calității vieții persoanelor vulnerabile în cadrul comunității.</w:t>
      </w:r>
    </w:p>
    <w:p w14:paraId="71ECDFCF" w14:textId="02F84993" w:rsidR="00AA7065" w:rsidRDefault="007D673D" w:rsidP="00791417">
      <w:pPr>
        <w:keepNext/>
        <w:tabs>
          <w:tab w:val="left" w:pos="554"/>
        </w:tabs>
        <w:spacing w:after="0"/>
        <w:outlineLvl w:val="2"/>
        <w:rPr>
          <w:rFonts w:cstheme="minorHAnsi"/>
          <w:b/>
          <w:i/>
          <w:iCs/>
          <w:caps/>
          <w:color w:val="3CA1BC"/>
        </w:rPr>
      </w:pPr>
      <w:bookmarkStart w:id="86" w:name="_Toc153363824"/>
      <w:bookmarkEnd w:id="74"/>
      <w:r w:rsidRPr="00230D9F">
        <w:rPr>
          <w:rFonts w:eastAsia="SimSun" w:cstheme="minorHAnsi"/>
          <w:b/>
          <w:i/>
          <w:iCs/>
          <w:caps/>
          <w:color w:val="3CA1BC"/>
          <w:lang w:eastAsia="ja-JP"/>
        </w:rPr>
        <w:t xml:space="preserve">SECTORUL </w:t>
      </w:r>
      <w:r>
        <w:rPr>
          <w:rFonts w:cstheme="minorHAnsi"/>
          <w:b/>
          <w:i/>
          <w:iCs/>
          <w:caps/>
          <w:color w:val="3CA1BC"/>
        </w:rPr>
        <w:t>SĂNĂTATE</w:t>
      </w:r>
      <w:r w:rsidR="00C16615">
        <w:rPr>
          <w:rFonts w:cstheme="minorHAnsi"/>
          <w:b/>
          <w:i/>
          <w:iCs/>
          <w:caps/>
          <w:color w:val="3CA1BC"/>
        </w:rPr>
        <w:t xml:space="preserve"> (OS 8.4)</w:t>
      </w:r>
      <w:bookmarkEnd w:id="86"/>
    </w:p>
    <w:p w14:paraId="45915C90"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Conform State of Health in the EU · România · Profilul de țară din 2021</w:t>
      </w:r>
      <w:r>
        <w:rPr>
          <w:rFonts w:cstheme="minorHAnsi"/>
          <w:lang w:eastAsia="en-GB"/>
        </w:rPr>
        <w:t>,</w:t>
      </w:r>
      <w:r w:rsidRPr="00113CBD">
        <w:rPr>
          <w:rFonts w:cstheme="minorHAnsi"/>
          <w:lang w:eastAsia="en-GB"/>
        </w:rPr>
        <w:t xml:space="preserve"> în ceea ce privește sănătatea,  pandemia a avut un impact major asupra sănătății populației și a mortalității în România, la fel ca în majoritatea țărilor UE, numărul oficial de 34 500 de decese cauzate de COVID-19 până la sfârșitul lunii august 2021 fiind probabil rezultatul unei sub</w:t>
      </w:r>
      <w:r>
        <w:rPr>
          <w:rFonts w:cstheme="minorHAnsi"/>
          <w:lang w:eastAsia="en-GB"/>
        </w:rPr>
        <w:t>-</w:t>
      </w:r>
      <w:r w:rsidRPr="00113CBD">
        <w:rPr>
          <w:rFonts w:cstheme="minorHAnsi"/>
          <w:lang w:eastAsia="en-GB"/>
        </w:rPr>
        <w:t xml:space="preserve">raportări substanțiale. </w:t>
      </w:r>
    </w:p>
    <w:p w14:paraId="7498E397"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Acela</w:t>
      </w:r>
      <w:r>
        <w:rPr>
          <w:rFonts w:cstheme="minorHAnsi"/>
          <w:lang w:eastAsia="en-GB"/>
        </w:rPr>
        <w:t>ș</w:t>
      </w:r>
      <w:r w:rsidRPr="00113CBD">
        <w:rPr>
          <w:rFonts w:cstheme="minorHAnsi"/>
          <w:lang w:eastAsia="en-GB"/>
        </w:rPr>
        <w:t>i raport sublinia faptul că cea mai mare provocare în ceea ce privește răspunsul la pandemia de COVID-19 în România a fost asigurarea unei forțe de muncă suficiente din domeniul sănătății. Numărul medicilor, asistenților medicali și al altor cadre medicale specializate din secțiile de terapie intensivă a fost insuficient. În primăvara anului 2020, au fost redistribuiți lucrători din domeniul sănătății din alte specializări, dar aceasta nu a fost o soluție sustenabilă pe termen lung. România a angajat și a format mai mult personal, creând 2 000 de locuri de muncă temporare. Au fost alocate fonduri pentru prime și stimulente în natură pentru a atrage profesioniști. Cu toate acestea, deficitul existent dinaintea pandemiei a persistat, în special după toamna anului 2020. Pe măsură ce se apropia iarna, iar ratele de infectare au crescut – inclusiv în rândul personalului medical – au existat provocări în ceea ce privește menținerea unor niveluri adecvate de personal, ceea ce a subminat accesul la servicii și calitatea asistenței medicale.</w:t>
      </w:r>
    </w:p>
    <w:p w14:paraId="28600B8C" w14:textId="77777777" w:rsidR="00B716AB" w:rsidRPr="009740DE" w:rsidRDefault="00B716AB" w:rsidP="00B716AB">
      <w:pPr>
        <w:rPr>
          <w:rStyle w:val="Strong"/>
          <w:rFonts w:eastAsia="Calibri"/>
          <w:color w:val="0070C0"/>
          <w:lang w:eastAsia="ar-SA"/>
        </w:rPr>
      </w:pPr>
      <w:r w:rsidRPr="009740DE">
        <w:rPr>
          <w:rStyle w:val="Strong"/>
          <w:rFonts w:eastAsia="Calibri"/>
          <w:color w:val="0070C0"/>
          <w:lang w:eastAsia="ar-SA"/>
        </w:rPr>
        <w:t>EVOLU</w:t>
      </w:r>
      <w:r>
        <w:rPr>
          <w:rStyle w:val="Strong"/>
          <w:rFonts w:eastAsia="Calibri"/>
          <w:color w:val="0070C0"/>
          <w:lang w:eastAsia="ar-SA"/>
        </w:rPr>
        <w:t>Ț</w:t>
      </w:r>
      <w:r w:rsidRPr="009740DE">
        <w:rPr>
          <w:rStyle w:val="Strong"/>
          <w:rFonts w:eastAsia="Calibri"/>
          <w:color w:val="0070C0"/>
          <w:lang w:eastAsia="ar-SA"/>
        </w:rPr>
        <w:t xml:space="preserve">IA NUMĂRULUI DE </w:t>
      </w:r>
      <w:r>
        <w:rPr>
          <w:rStyle w:val="Strong"/>
          <w:rFonts w:eastAsia="Calibri"/>
          <w:color w:val="0070C0"/>
          <w:lang w:eastAsia="ar-SA"/>
        </w:rPr>
        <w:t>CADRE MEDICALE</w:t>
      </w:r>
    </w:p>
    <w:p w14:paraId="494C6FE9" w14:textId="3692EA06" w:rsidR="00B716AB" w:rsidRPr="00ED36AD" w:rsidRDefault="00B716AB" w:rsidP="009406D2">
      <w:pPr>
        <w:widowControl w:val="0"/>
        <w:numPr>
          <w:ilvl w:val="0"/>
          <w:numId w:val="88"/>
        </w:numPr>
        <w:suppressAutoHyphens/>
        <w:spacing w:before="120" w:after="120" w:line="240" w:lineRule="auto"/>
        <w:ind w:left="284" w:hanging="432"/>
        <w:jc w:val="both"/>
        <w:rPr>
          <w:rFonts w:cs="Cambria"/>
          <w:lang w:eastAsia="ja-JP"/>
        </w:rPr>
      </w:pPr>
      <w:r w:rsidRPr="00ED36AD">
        <w:rPr>
          <w:rFonts w:cstheme="minorHAnsi"/>
          <w:lang w:eastAsia="en-GB"/>
        </w:rPr>
        <w:t xml:space="preserve">Din analiza datelor prezentate în graficul de mai sus, se observă evoluția personalului sanitar în perioada 2020-2021. La sfârșitul anului 2021, comparativ cu 2020, au fost înregistrate creșteri semnificative în </w:t>
      </w:r>
      <w:r w:rsidRPr="00ED36AD">
        <w:rPr>
          <w:rFonts w:cstheme="minorHAnsi"/>
          <w:lang w:eastAsia="en-GB"/>
        </w:rPr>
        <w:lastRenderedPageBreak/>
        <w:t>majoritatea categoriilor de personal medical. Astfel, la finalul anului 2021, activau 68,760 medici, reflectând o creștere de 4.6% față de anul anterior (2020), 19,982 medici stomatologi, înregistrând o creștere de 8.1% în comparație cu anul 2020, 155,558 de membri ai personalului sanitar mediu, evidențiind o creștere de 1.9% față de anul 2020 și 76,060 personal sanitar auxiliar înregistrând o creștere de 2.9% față de anul precedent. În contextul pandemiei COVID-19, numărul de medici a crescut cu 3,020, inclusiv 2,080 de medici rezidenți (68.9%). Aceste creșteri sunt strâns legate de impactul pandemiei COVID-19 și de necesitatea de a gestiona suprasolicitarea sistemului de sănătate, evidențiind o creștere semnificativă a personalului medical, în special a medicilor, pentru a face față situației generată de pandemie.</w:t>
      </w:r>
    </w:p>
    <w:p w14:paraId="47D89066" w14:textId="03714C5B" w:rsidR="00ED36AD" w:rsidRDefault="00ED36AD" w:rsidP="00ED36AD">
      <w:pPr>
        <w:pStyle w:val="Caption"/>
        <w:framePr w:wrap="around"/>
      </w:pPr>
      <w:bookmarkStart w:id="87" w:name="_Toc154144379"/>
      <w:r>
        <w:t xml:space="preserve">GRAFIC </w:t>
      </w:r>
      <w:r w:rsidR="0047246A">
        <w:fldChar w:fldCharType="begin"/>
      </w:r>
      <w:r w:rsidR="0047246A">
        <w:instrText xml:space="preserve"> SEQ Grafic \* ARABIC </w:instrText>
      </w:r>
      <w:r w:rsidR="0047246A">
        <w:fldChar w:fldCharType="separate"/>
      </w:r>
      <w:r w:rsidR="0047246A">
        <w:rPr>
          <w:noProof/>
        </w:rPr>
        <w:t>11</w:t>
      </w:r>
      <w:r w:rsidR="0047246A">
        <w:fldChar w:fldCharType="end"/>
      </w:r>
      <w:r>
        <w:t xml:space="preserve">. </w:t>
      </w:r>
      <w:r w:rsidRPr="00AE58BD">
        <w:t>EVOLUȚIA PERSONALULUI SANITAR PE CATEGORII DE PERSONAL 2020-2021</w:t>
      </w:r>
      <w:bookmarkEnd w:id="87"/>
    </w:p>
    <w:p w14:paraId="146E1A09" w14:textId="77777777" w:rsidR="00B716AB" w:rsidRDefault="00B716AB" w:rsidP="00ED36AD">
      <w:pPr>
        <w:pStyle w:val="BodyText0"/>
        <w:spacing w:before="251" w:line="288" w:lineRule="auto"/>
        <w:ind w:left="515" w:right="148" w:hanging="515"/>
        <w:rPr>
          <w:color w:val="231F20"/>
        </w:rPr>
      </w:pPr>
      <w:r>
        <w:rPr>
          <w:noProof/>
          <w:lang w:eastAsia="ro-RO"/>
        </w:rPr>
        <w:drawing>
          <wp:inline distT="0" distB="0" distL="0" distR="0" wp14:anchorId="33B8741D" wp14:editId="7537148A">
            <wp:extent cx="6074814" cy="2195195"/>
            <wp:effectExtent l="0" t="0" r="2540" b="14605"/>
            <wp:docPr id="2102342724" name="Chart 2102342724">
              <a:extLst xmlns:a="http://schemas.openxmlformats.org/drawingml/2006/main">
                <a:ext uri="{FF2B5EF4-FFF2-40B4-BE49-F238E27FC236}">
                  <a16:creationId xmlns:a16="http://schemas.microsoft.com/office/drawing/2014/main" id="{906A61C5-3AEA-259E-B574-3DBFA4D47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E97D52" w14:textId="77777777" w:rsidR="00B716AB" w:rsidRPr="003A7970" w:rsidRDefault="00B716AB" w:rsidP="003A7970">
      <w:pPr>
        <w:pBdr>
          <w:top w:val="nil"/>
          <w:left w:val="nil"/>
          <w:bottom w:val="nil"/>
          <w:right w:val="nil"/>
          <w:between w:val="nil"/>
        </w:pBdr>
        <w:spacing w:after="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data INS</w:t>
      </w:r>
    </w:p>
    <w:p w14:paraId="3E799984"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Creșteri semnificative de personal sanitar cu studii superioare, față de anul precedent, s-au înregistrat și în rândul farmaciștilor, cu 2000 farmaciști mai mulți și în cel al medicilor stomatologi, cu 1491 medici stomatologi mai mulți. Structura personalului sanitar este preponderent feminină, ponderea femeilor în rândul medicilor și al medicilor stomatologi fiind de 70,6%, respectiv 66,2%, iar în rândul farmaciștilor de 89,8%</w:t>
      </w:r>
      <w:r>
        <w:rPr>
          <w:rFonts w:cstheme="minorHAnsi"/>
          <w:lang w:eastAsia="en-GB"/>
        </w:rPr>
        <w:t>.</w:t>
      </w:r>
    </w:p>
    <w:p w14:paraId="5A0337EA"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Specialitățile medicale cu rol important în gestionarea pandemiei COVID-19 care au înregistrat creșteri ale numărului de medici, în anul 2021 față de anul 2020, au fost: boli infecțioase</w:t>
      </w:r>
      <w:r>
        <w:rPr>
          <w:rFonts w:cstheme="minorHAnsi"/>
          <w:lang w:eastAsia="en-GB"/>
        </w:rPr>
        <w:t>,</w:t>
      </w:r>
      <w:r w:rsidRPr="00113CBD">
        <w:rPr>
          <w:rFonts w:cstheme="minorHAnsi"/>
          <w:lang w:eastAsia="en-GB"/>
        </w:rPr>
        <w:t xml:space="preserve"> unde numărul medicilor a crescut cu 14,3%, pneumologie</w:t>
      </w:r>
      <w:r>
        <w:rPr>
          <w:rFonts w:cstheme="minorHAnsi"/>
          <w:lang w:eastAsia="en-GB"/>
        </w:rPr>
        <w:t>,</w:t>
      </w:r>
      <w:r w:rsidRPr="00113CBD">
        <w:rPr>
          <w:rFonts w:cstheme="minorHAnsi"/>
          <w:lang w:eastAsia="en-GB"/>
        </w:rPr>
        <w:t xml:space="preserve"> cu o creștere de 11,9%, anestezie și terapie intensivă cu o creștere de 8,7%, epidemiologie cu o creștere de 8,6%</w:t>
      </w:r>
      <w:r>
        <w:rPr>
          <w:rFonts w:cstheme="minorHAnsi"/>
          <w:lang w:eastAsia="en-GB"/>
        </w:rPr>
        <w:t>,</w:t>
      </w:r>
      <w:r w:rsidRPr="00113CBD">
        <w:rPr>
          <w:rFonts w:cstheme="minorHAnsi"/>
          <w:lang w:eastAsia="en-GB"/>
        </w:rPr>
        <w:t xml:space="preserve"> precum și specialitățile sănătate publică și management cu o creștere de 14,6% și igienă cu o creștere de 19,0%. Creșteri semnificative s-au înregistrat și în rândul medicilor cu alte specialități medicale precum: chirurgie orală și maxilo-facială cu 19,2%, hematologie cu 17,6%, genetică medicală cu 16,2%, majoritatea dintre aceste specializări fiind stabilite ca deficitare încă din anul 2019 de Ministerul Sănătății prin Ordinul nr. 1669/2019 privind stabilirea specialităților deficitare pentru care se organizează rezidențiat pe post în spitalele clinice universitare, institute sau centre medicale clinice.</w:t>
      </w:r>
    </w:p>
    <w:p w14:paraId="4884F97A"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Importanța vitală a serviciilor medicale, riscul de expunere la boală al lucrătorilor din spitale și presiunea continuă asupra acestora au transformat situația personalului medical în aspecte centrale mai ales în contextul pandemiei Covid-19.</w:t>
      </w:r>
    </w:p>
    <w:p w14:paraId="3063A59F"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 xml:space="preserve">OS 8.4 a venit în acest context ca răspuns la nevoia de a stimula personalul medical aflat </w:t>
      </w:r>
      <w:r>
        <w:rPr>
          <w:rFonts w:cstheme="minorHAnsi"/>
          <w:lang w:eastAsia="en-GB"/>
        </w:rPr>
        <w:t>î</w:t>
      </w:r>
      <w:r w:rsidRPr="00113CBD">
        <w:rPr>
          <w:rFonts w:cstheme="minorHAnsi"/>
          <w:lang w:eastAsia="en-GB"/>
        </w:rPr>
        <w:t xml:space="preserve">n prima linie </w:t>
      </w:r>
      <w:r>
        <w:rPr>
          <w:rFonts w:cstheme="minorHAnsi"/>
          <w:lang w:eastAsia="en-GB"/>
        </w:rPr>
        <w:t>î</w:t>
      </w:r>
      <w:r w:rsidRPr="00113CBD">
        <w:rPr>
          <w:rFonts w:cstheme="minorHAnsi"/>
          <w:lang w:eastAsia="en-GB"/>
        </w:rPr>
        <w:t xml:space="preserve">n lupta </w:t>
      </w:r>
      <w:r>
        <w:rPr>
          <w:rFonts w:cstheme="minorHAnsi"/>
          <w:lang w:eastAsia="en-GB"/>
        </w:rPr>
        <w:t>î</w:t>
      </w:r>
      <w:r w:rsidRPr="00113CBD">
        <w:rPr>
          <w:rFonts w:cstheme="minorHAnsi"/>
          <w:lang w:eastAsia="en-GB"/>
        </w:rPr>
        <w:t>mpotriva vir</w:t>
      </w:r>
      <w:r>
        <w:rPr>
          <w:rFonts w:cstheme="minorHAnsi"/>
          <w:lang w:eastAsia="en-GB"/>
        </w:rPr>
        <w:t>u</w:t>
      </w:r>
      <w:r w:rsidRPr="00113CBD">
        <w:rPr>
          <w:rFonts w:cstheme="minorHAnsi"/>
          <w:lang w:eastAsia="en-GB"/>
        </w:rPr>
        <w:t xml:space="preserve">sului. Scopul celor 3 proiecte finanțate la nivelul OS 8.3 a fost acela de a susține </w:t>
      </w:r>
      <w:r w:rsidRPr="00113CBD">
        <w:rPr>
          <w:rFonts w:cstheme="minorHAnsi"/>
          <w:lang w:eastAsia="en-GB"/>
        </w:rPr>
        <w:lastRenderedPageBreak/>
        <w:t>personalul din sănătate implicat direct, pe perioada stării de urgență, în transportul, echiparea, evaluarea, diagnosticarea și tratamentul pacienților infectați cu SARS CoV-2, cu scopul asigurării serviciilor medicale orientate către prevenția, diagnosticarea și tratamentul infecțiilor noului coronavirus.</w:t>
      </w:r>
    </w:p>
    <w:p w14:paraId="79D5989A" w14:textId="77777777" w:rsidR="00B716AB" w:rsidRDefault="00B716AB" w:rsidP="00B716AB">
      <w:pPr>
        <w:rPr>
          <w:rStyle w:val="Strong"/>
          <w:rFonts w:eastAsia="Calibri"/>
          <w:color w:val="0070C0"/>
          <w:lang w:eastAsia="ar-SA"/>
        </w:rPr>
      </w:pPr>
      <w:r w:rsidRPr="004932EE">
        <w:rPr>
          <w:rStyle w:val="Strong"/>
          <w:rFonts w:eastAsia="Calibri"/>
          <w:color w:val="0070C0"/>
          <w:lang w:eastAsia="ar-SA"/>
        </w:rPr>
        <w:t>ANALIZA INDICATORILOR</w:t>
      </w:r>
      <w:r>
        <w:rPr>
          <w:rStyle w:val="Strong"/>
          <w:rFonts w:eastAsia="Calibri"/>
          <w:color w:val="0070C0"/>
          <w:lang w:eastAsia="ar-SA"/>
        </w:rPr>
        <w:t xml:space="preserve"> DE REALIZARE</w:t>
      </w:r>
    </w:p>
    <w:p w14:paraId="124C55F7" w14:textId="46C0B585"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 xml:space="preserve">Analiza indicatorilor de realizare indică o depășire a </w:t>
      </w:r>
      <w:r>
        <w:rPr>
          <w:rFonts w:cstheme="minorHAnsi"/>
          <w:lang w:eastAsia="en-GB"/>
        </w:rPr>
        <w:t>ț</w:t>
      </w:r>
      <w:r w:rsidRPr="00113CBD">
        <w:rPr>
          <w:rFonts w:cstheme="minorHAnsi"/>
          <w:lang w:eastAsia="en-GB"/>
        </w:rPr>
        <w:t xml:space="preserve">intelor pentru </w:t>
      </w:r>
      <w:r w:rsidR="005045E5">
        <w:rPr>
          <w:rFonts w:cstheme="minorHAnsi"/>
          <w:lang w:eastAsia="en-GB"/>
        </w:rPr>
        <w:t>toate cele trei</w:t>
      </w:r>
      <w:r w:rsidRPr="00113CBD">
        <w:rPr>
          <w:rFonts w:cstheme="minorHAnsi"/>
          <w:lang w:eastAsia="en-GB"/>
        </w:rPr>
        <w:t xml:space="preserve"> proiecte (de peste 11</w:t>
      </w:r>
      <w:r w:rsidR="005045E5">
        <w:rPr>
          <w:rFonts w:cstheme="minorHAnsi"/>
          <w:lang w:eastAsia="en-GB"/>
        </w:rPr>
        <w:t>7</w:t>
      </w:r>
      <w:r w:rsidRPr="00113CBD">
        <w:rPr>
          <w:rFonts w:cstheme="minorHAnsi"/>
          <w:lang w:eastAsia="en-GB"/>
        </w:rPr>
        <w:t>%)</w:t>
      </w:r>
      <w:r w:rsidR="00186EF8">
        <w:rPr>
          <w:rFonts w:cstheme="minorHAnsi"/>
          <w:lang w:eastAsia="en-GB"/>
        </w:rPr>
        <w:t xml:space="preserve">, ceea ce confirmă relevanța și importanța acestor intervenții pentru </w:t>
      </w:r>
      <w:r w:rsidR="002A6201">
        <w:rPr>
          <w:rFonts w:cstheme="minorHAnsi"/>
          <w:lang w:eastAsia="en-GB"/>
        </w:rPr>
        <w:t>cadrele medico-sanitare și personalului auxiliar</w:t>
      </w:r>
      <w:r w:rsidR="00186EF8">
        <w:rPr>
          <w:rFonts w:cstheme="minorHAnsi"/>
          <w:lang w:eastAsia="en-GB"/>
        </w:rPr>
        <w:t xml:space="preserve"> în contextul crizei sanitare.</w:t>
      </w:r>
    </w:p>
    <w:tbl>
      <w:tblPr>
        <w:tblStyle w:val="GridTable5Dark-Accent2"/>
        <w:tblW w:w="0" w:type="auto"/>
        <w:tblLook w:val="04A0" w:firstRow="1" w:lastRow="0" w:firstColumn="1" w:lastColumn="0" w:noHBand="0" w:noVBand="1"/>
      </w:tblPr>
      <w:tblGrid>
        <w:gridCol w:w="1255"/>
        <w:gridCol w:w="4223"/>
        <w:gridCol w:w="1147"/>
        <w:gridCol w:w="1263"/>
        <w:gridCol w:w="1605"/>
      </w:tblGrid>
      <w:tr w:rsidR="00B716AB" w:rsidRPr="000065CE" w14:paraId="575447AA" w14:textId="77777777" w:rsidTr="00ED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2"/>
          </w:tcPr>
          <w:p w14:paraId="158AAEB0" w14:textId="77777777" w:rsidR="00B716AB" w:rsidRPr="000D4972" w:rsidRDefault="00B716AB" w:rsidP="00ED36AD">
            <w:pPr>
              <w:spacing w:after="0" w:line="240" w:lineRule="auto"/>
              <w:jc w:val="center"/>
              <w:rPr>
                <w:rFonts w:eastAsia="Times New Roman" w:cstheme="minorHAnsi"/>
                <w:sz w:val="18"/>
                <w:szCs w:val="18"/>
              </w:rPr>
            </w:pPr>
            <w:r w:rsidRPr="000D4972">
              <w:rPr>
                <w:rFonts w:eastAsia="Times New Roman" w:cstheme="minorHAnsi"/>
                <w:sz w:val="18"/>
                <w:szCs w:val="18"/>
              </w:rPr>
              <w:t>Indicator (comuni FSE/ ILMT și specifici de program) - Denumire</w:t>
            </w:r>
          </w:p>
        </w:tc>
        <w:tc>
          <w:tcPr>
            <w:tcW w:w="1147" w:type="dxa"/>
          </w:tcPr>
          <w:p w14:paraId="045C5422" w14:textId="77777777" w:rsidR="00B716AB" w:rsidRPr="000D4972" w:rsidRDefault="00B716AB" w:rsidP="00ED36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D4972">
              <w:rPr>
                <w:rFonts w:eastAsia="Times New Roman" w:cstheme="minorHAnsi"/>
                <w:sz w:val="18"/>
                <w:szCs w:val="18"/>
              </w:rPr>
              <w:t>Indicator  - ID</w:t>
            </w:r>
          </w:p>
        </w:tc>
        <w:tc>
          <w:tcPr>
            <w:tcW w:w="1263" w:type="dxa"/>
          </w:tcPr>
          <w:p w14:paraId="651446AF" w14:textId="77777777" w:rsidR="00B716AB" w:rsidRPr="00113CBD" w:rsidRDefault="00B716AB" w:rsidP="00ED36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13CBD">
              <w:rPr>
                <w:rFonts w:eastAsia="Times New Roman" w:cstheme="minorHAnsi"/>
                <w:sz w:val="18"/>
                <w:szCs w:val="18"/>
              </w:rPr>
              <w:t>Valoare prognozată</w:t>
            </w:r>
          </w:p>
        </w:tc>
        <w:tc>
          <w:tcPr>
            <w:tcW w:w="1605" w:type="dxa"/>
          </w:tcPr>
          <w:p w14:paraId="55E89977" w14:textId="77777777" w:rsidR="00B716AB" w:rsidRPr="00113CBD" w:rsidRDefault="00B716AB" w:rsidP="00ED36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13CBD">
              <w:rPr>
                <w:rFonts w:eastAsia="Times New Roman" w:cstheme="minorHAnsi"/>
                <w:sz w:val="18"/>
                <w:szCs w:val="18"/>
              </w:rPr>
              <w:t>Valoarea</w:t>
            </w:r>
            <w:r w:rsidRPr="00113CBD">
              <w:rPr>
                <w:rFonts w:eastAsia="Times New Roman" w:cstheme="minorHAnsi"/>
                <w:b w:val="0"/>
                <w:sz w:val="18"/>
                <w:szCs w:val="18"/>
              </w:rPr>
              <w:t xml:space="preserve"> </w:t>
            </w:r>
            <w:r w:rsidRPr="00113CBD">
              <w:rPr>
                <w:rFonts w:eastAsia="Times New Roman" w:cstheme="minorHAnsi"/>
                <w:sz w:val="18"/>
                <w:szCs w:val="18"/>
              </w:rPr>
              <w:t>realizată</w:t>
            </w:r>
          </w:p>
        </w:tc>
      </w:tr>
      <w:tr w:rsidR="00B716AB" w:rsidRPr="000065CE" w14:paraId="7125A9AF" w14:textId="77777777" w:rsidTr="00ED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74E3201" w14:textId="77777777" w:rsidR="00B716AB" w:rsidRPr="004932EE" w:rsidRDefault="00B716AB">
            <w:pPr>
              <w:spacing w:after="0" w:line="240" w:lineRule="auto"/>
              <w:rPr>
                <w:rFonts w:eastAsia="Times New Roman" w:cstheme="minorHAnsi"/>
              </w:rPr>
            </w:pPr>
            <w:r w:rsidRPr="004932EE">
              <w:rPr>
                <w:rFonts w:eastAsia="Times New Roman" w:cstheme="minorHAnsi"/>
              </w:rPr>
              <w:t>COD SMIS</w:t>
            </w:r>
          </w:p>
        </w:tc>
        <w:tc>
          <w:tcPr>
            <w:tcW w:w="8238" w:type="dxa"/>
            <w:gridSpan w:val="4"/>
          </w:tcPr>
          <w:p w14:paraId="6DE123C2" w14:textId="77777777" w:rsidR="00B716AB" w:rsidRPr="00113CBD" w:rsidRDefault="00B716AB" w:rsidP="00ED36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INDICATORI PRESTABILIȚI DE REALIZARE</w:t>
            </w:r>
          </w:p>
        </w:tc>
      </w:tr>
      <w:tr w:rsidR="00B716AB" w:rsidRPr="000065CE" w14:paraId="1A3DE807" w14:textId="77777777" w:rsidTr="00ED36AD">
        <w:tc>
          <w:tcPr>
            <w:cnfStyle w:val="001000000000" w:firstRow="0" w:lastRow="0" w:firstColumn="1" w:lastColumn="0" w:oddVBand="0" w:evenVBand="0" w:oddHBand="0" w:evenHBand="0" w:firstRowFirstColumn="0" w:firstRowLastColumn="0" w:lastRowFirstColumn="0" w:lastRowLastColumn="0"/>
            <w:tcW w:w="1255" w:type="dxa"/>
          </w:tcPr>
          <w:p w14:paraId="4CEB811B" w14:textId="77777777" w:rsidR="00B716AB" w:rsidRPr="004932EE" w:rsidRDefault="00B716AB">
            <w:pPr>
              <w:spacing w:after="0" w:line="240" w:lineRule="auto"/>
              <w:rPr>
                <w:rFonts w:eastAsia="Times New Roman" w:cstheme="minorHAnsi"/>
              </w:rPr>
            </w:pPr>
            <w:r w:rsidRPr="004932EE">
              <w:rPr>
                <w:rFonts w:eastAsia="Times New Roman" w:cstheme="minorHAnsi"/>
              </w:rPr>
              <w:t>148361</w:t>
            </w:r>
          </w:p>
        </w:tc>
        <w:tc>
          <w:tcPr>
            <w:tcW w:w="4223" w:type="dxa"/>
          </w:tcPr>
          <w:p w14:paraId="01C4BD42" w14:textId="77777777" w:rsidR="00B716AB" w:rsidRPr="00113CBD" w:rsidRDefault="00B716AB" w:rsidP="00ED36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Număr de participanți sprijiniți în combaterea sau contracararea efectelor pandemiei COVID-19</w:t>
            </w:r>
          </w:p>
        </w:tc>
        <w:tc>
          <w:tcPr>
            <w:tcW w:w="1147" w:type="dxa"/>
          </w:tcPr>
          <w:p w14:paraId="739D3549" w14:textId="77777777" w:rsidR="00B716AB" w:rsidRPr="00113CBD" w:rsidRDefault="00B716AB" w:rsidP="00ED36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CV31</w:t>
            </w:r>
          </w:p>
        </w:tc>
        <w:tc>
          <w:tcPr>
            <w:tcW w:w="1263" w:type="dxa"/>
          </w:tcPr>
          <w:p w14:paraId="71122715" w14:textId="77777777" w:rsidR="00B716AB" w:rsidRPr="00113CBD" w:rsidRDefault="00B716AB" w:rsidP="00ED36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19.000</w:t>
            </w:r>
          </w:p>
        </w:tc>
        <w:tc>
          <w:tcPr>
            <w:tcW w:w="1605" w:type="dxa"/>
          </w:tcPr>
          <w:p w14:paraId="6072413F" w14:textId="77777777" w:rsidR="00B716AB" w:rsidRPr="00113CBD" w:rsidRDefault="00B716AB" w:rsidP="00ED36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21.568</w:t>
            </w:r>
          </w:p>
        </w:tc>
      </w:tr>
      <w:tr w:rsidR="00B716AB" w:rsidRPr="000065CE" w14:paraId="101DA9E7" w14:textId="77777777" w:rsidTr="00ED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3FB1BB9" w14:textId="77777777" w:rsidR="00B716AB" w:rsidRPr="004932EE" w:rsidRDefault="00B716AB">
            <w:pPr>
              <w:spacing w:after="0" w:line="240" w:lineRule="auto"/>
              <w:rPr>
                <w:rFonts w:eastAsia="Times New Roman" w:cstheme="minorHAnsi"/>
              </w:rPr>
            </w:pPr>
            <w:r w:rsidRPr="004932EE">
              <w:rPr>
                <w:rFonts w:eastAsia="Times New Roman" w:cstheme="minorHAnsi"/>
              </w:rPr>
              <w:t>152228</w:t>
            </w:r>
          </w:p>
        </w:tc>
        <w:tc>
          <w:tcPr>
            <w:tcW w:w="4223" w:type="dxa"/>
          </w:tcPr>
          <w:p w14:paraId="63637779" w14:textId="77777777" w:rsidR="00B716AB" w:rsidRPr="00113CBD" w:rsidRDefault="00B716AB" w:rsidP="00ED36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Număr de participanți sprijiniți în combaterea sau contracararea efectelor pandemiei COVID-19</w:t>
            </w:r>
          </w:p>
        </w:tc>
        <w:tc>
          <w:tcPr>
            <w:tcW w:w="1147" w:type="dxa"/>
          </w:tcPr>
          <w:p w14:paraId="79EB530A" w14:textId="77777777" w:rsidR="00B716AB" w:rsidRPr="00113CBD" w:rsidRDefault="00B716AB" w:rsidP="00ED36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CV31</w:t>
            </w:r>
          </w:p>
        </w:tc>
        <w:tc>
          <w:tcPr>
            <w:tcW w:w="1263" w:type="dxa"/>
          </w:tcPr>
          <w:p w14:paraId="53DDB106" w14:textId="77777777" w:rsidR="00B716AB" w:rsidRPr="00113CBD" w:rsidRDefault="00B716AB" w:rsidP="00ED36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46.000</w:t>
            </w:r>
          </w:p>
        </w:tc>
        <w:tc>
          <w:tcPr>
            <w:tcW w:w="1605" w:type="dxa"/>
          </w:tcPr>
          <w:p w14:paraId="7ADD1FE6" w14:textId="41221611" w:rsidR="00B716AB" w:rsidRPr="00113CBD" w:rsidRDefault="00FB4A64" w:rsidP="00ED36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sz w:val="18"/>
                <w:szCs w:val="18"/>
              </w:rPr>
            </w:pPr>
            <w:r>
              <w:rPr>
                <w:rFonts w:eastAsia="Times New Roman" w:cstheme="minorHAnsi"/>
                <w:color w:val="222222"/>
                <w:sz w:val="18"/>
                <w:szCs w:val="18"/>
              </w:rPr>
              <w:t>53.139</w:t>
            </w:r>
          </w:p>
        </w:tc>
      </w:tr>
      <w:tr w:rsidR="00B716AB" w:rsidRPr="000065CE" w14:paraId="68D18840" w14:textId="77777777" w:rsidTr="00ED36AD">
        <w:tc>
          <w:tcPr>
            <w:cnfStyle w:val="001000000000" w:firstRow="0" w:lastRow="0" w:firstColumn="1" w:lastColumn="0" w:oddVBand="0" w:evenVBand="0" w:oddHBand="0" w:evenHBand="0" w:firstRowFirstColumn="0" w:firstRowLastColumn="0" w:lastRowFirstColumn="0" w:lastRowLastColumn="0"/>
            <w:tcW w:w="1255" w:type="dxa"/>
          </w:tcPr>
          <w:p w14:paraId="5D0BB365" w14:textId="77777777" w:rsidR="00B716AB" w:rsidRPr="004932EE" w:rsidRDefault="00B716AB">
            <w:pPr>
              <w:spacing w:after="0" w:line="240" w:lineRule="auto"/>
              <w:rPr>
                <w:rFonts w:eastAsia="Times New Roman" w:cstheme="minorHAnsi"/>
              </w:rPr>
            </w:pPr>
            <w:r w:rsidRPr="004932EE">
              <w:rPr>
                <w:rFonts w:eastAsia="Times New Roman" w:cstheme="minorHAnsi"/>
              </w:rPr>
              <w:t>170874</w:t>
            </w:r>
          </w:p>
        </w:tc>
        <w:tc>
          <w:tcPr>
            <w:tcW w:w="4223" w:type="dxa"/>
          </w:tcPr>
          <w:p w14:paraId="24EE178A" w14:textId="77777777" w:rsidR="00B716AB" w:rsidRPr="00113CBD" w:rsidRDefault="00B716AB" w:rsidP="00ED36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Număr de participanți sprijiniți în combaterea sau contracararea efectelor pandemiei COVID-19</w:t>
            </w:r>
          </w:p>
        </w:tc>
        <w:tc>
          <w:tcPr>
            <w:tcW w:w="1147" w:type="dxa"/>
          </w:tcPr>
          <w:p w14:paraId="5D09C78C" w14:textId="77777777" w:rsidR="00B716AB" w:rsidRPr="00113CBD" w:rsidRDefault="00B716AB" w:rsidP="00ED36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CV31</w:t>
            </w:r>
          </w:p>
        </w:tc>
        <w:tc>
          <w:tcPr>
            <w:tcW w:w="1263" w:type="dxa"/>
          </w:tcPr>
          <w:p w14:paraId="5B392B76" w14:textId="0E5CD1A0" w:rsidR="00B716AB" w:rsidRPr="00113CBD" w:rsidRDefault="00B716AB" w:rsidP="00ED36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32</w:t>
            </w:r>
            <w:r w:rsidR="007E55BA">
              <w:rPr>
                <w:rFonts w:eastAsia="Times New Roman" w:cstheme="minorHAnsi"/>
                <w:color w:val="222222"/>
                <w:sz w:val="18"/>
                <w:szCs w:val="18"/>
              </w:rPr>
              <w:t>.</w:t>
            </w:r>
            <w:r w:rsidRPr="00113CBD">
              <w:rPr>
                <w:rFonts w:eastAsia="Times New Roman" w:cstheme="minorHAnsi"/>
                <w:color w:val="222222"/>
                <w:sz w:val="18"/>
                <w:szCs w:val="18"/>
              </w:rPr>
              <w:t>000</w:t>
            </w:r>
          </w:p>
        </w:tc>
        <w:tc>
          <w:tcPr>
            <w:tcW w:w="1605" w:type="dxa"/>
          </w:tcPr>
          <w:p w14:paraId="3B453365" w14:textId="53B556AD" w:rsidR="00B716AB" w:rsidRPr="00113CBD" w:rsidRDefault="00B716AB" w:rsidP="00ED36A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sz w:val="18"/>
                <w:szCs w:val="18"/>
              </w:rPr>
            </w:pPr>
            <w:r w:rsidRPr="00113CBD">
              <w:rPr>
                <w:rFonts w:eastAsia="Times New Roman" w:cstheme="minorHAnsi"/>
                <w:color w:val="222222"/>
                <w:sz w:val="18"/>
                <w:szCs w:val="18"/>
              </w:rPr>
              <w:t>39</w:t>
            </w:r>
            <w:r w:rsidR="00FB4A64">
              <w:rPr>
                <w:rFonts w:eastAsia="Times New Roman" w:cstheme="minorHAnsi"/>
                <w:color w:val="222222"/>
                <w:sz w:val="18"/>
                <w:szCs w:val="18"/>
              </w:rPr>
              <w:t>.</w:t>
            </w:r>
            <w:r w:rsidRPr="00113CBD">
              <w:rPr>
                <w:rFonts w:eastAsia="Times New Roman" w:cstheme="minorHAnsi"/>
                <w:color w:val="222222"/>
                <w:sz w:val="18"/>
                <w:szCs w:val="18"/>
              </w:rPr>
              <w:t>312</w:t>
            </w:r>
          </w:p>
        </w:tc>
      </w:tr>
      <w:tr w:rsidR="00B716AB" w:rsidRPr="000065CE" w14:paraId="15E168FB" w14:textId="77777777" w:rsidTr="00ED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gridSpan w:val="3"/>
          </w:tcPr>
          <w:p w14:paraId="4964E1EE" w14:textId="77777777" w:rsidR="00B716AB" w:rsidRPr="00113CBD" w:rsidRDefault="00B716AB">
            <w:pPr>
              <w:spacing w:after="0" w:line="240" w:lineRule="auto"/>
              <w:rPr>
                <w:sz w:val="18"/>
                <w:szCs w:val="18"/>
              </w:rPr>
            </w:pPr>
            <w:r w:rsidRPr="00113CBD">
              <w:rPr>
                <w:sz w:val="18"/>
                <w:szCs w:val="18"/>
              </w:rPr>
              <w:t>Total</w:t>
            </w:r>
          </w:p>
        </w:tc>
        <w:tc>
          <w:tcPr>
            <w:tcW w:w="1263" w:type="dxa"/>
          </w:tcPr>
          <w:p w14:paraId="3E3C49C4" w14:textId="77777777" w:rsidR="00B716AB" w:rsidRPr="00113CBD" w:rsidRDefault="00B716AB" w:rsidP="00ED36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222222"/>
                <w:sz w:val="18"/>
                <w:szCs w:val="18"/>
              </w:rPr>
            </w:pPr>
            <w:r w:rsidRPr="00113CBD">
              <w:rPr>
                <w:rFonts w:eastAsia="Times New Roman" w:cstheme="minorHAnsi"/>
                <w:b/>
                <w:color w:val="222222"/>
                <w:sz w:val="18"/>
                <w:szCs w:val="18"/>
              </w:rPr>
              <w:t>97.000</w:t>
            </w:r>
          </w:p>
        </w:tc>
        <w:tc>
          <w:tcPr>
            <w:tcW w:w="1605" w:type="dxa"/>
          </w:tcPr>
          <w:p w14:paraId="29E6CA08" w14:textId="79BBBE98" w:rsidR="00B716AB" w:rsidRPr="00113CBD" w:rsidRDefault="00FB4A64" w:rsidP="00ED36A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222222"/>
                <w:sz w:val="18"/>
                <w:szCs w:val="18"/>
              </w:rPr>
            </w:pPr>
            <w:r>
              <w:rPr>
                <w:rFonts w:eastAsia="Times New Roman" w:cstheme="minorHAnsi"/>
                <w:b/>
                <w:color w:val="222222"/>
                <w:sz w:val="18"/>
                <w:szCs w:val="18"/>
              </w:rPr>
              <w:t>114</w:t>
            </w:r>
            <w:r w:rsidR="00B716AB" w:rsidRPr="00113CBD">
              <w:rPr>
                <w:rFonts w:eastAsia="Times New Roman" w:cstheme="minorHAnsi"/>
                <w:b/>
                <w:color w:val="222222"/>
                <w:sz w:val="18"/>
                <w:szCs w:val="18"/>
              </w:rPr>
              <w:t>.</w:t>
            </w:r>
            <w:r>
              <w:rPr>
                <w:rFonts w:eastAsia="Times New Roman" w:cstheme="minorHAnsi"/>
                <w:b/>
                <w:color w:val="222222"/>
                <w:sz w:val="18"/>
                <w:szCs w:val="18"/>
              </w:rPr>
              <w:t>019</w:t>
            </w:r>
          </w:p>
        </w:tc>
      </w:tr>
    </w:tbl>
    <w:p w14:paraId="03851105" w14:textId="32D1073D" w:rsidR="00B716AB" w:rsidRPr="003A7970" w:rsidRDefault="00B716AB" w:rsidP="00D34458">
      <w:pPr>
        <w:pBdr>
          <w:top w:val="nil"/>
          <w:left w:val="nil"/>
          <w:bottom w:val="nil"/>
          <w:right w:val="nil"/>
          <w:between w:val="nil"/>
        </w:pBdr>
        <w:spacing w:before="120" w:after="120" w:line="240" w:lineRule="auto"/>
        <w:rPr>
          <w:rFonts w:eastAsia="Calibri" w:cs="Calibri"/>
          <w:i/>
          <w:color w:val="2D788C" w:themeColor="background2" w:themeShade="BF"/>
          <w:sz w:val="18"/>
          <w:szCs w:val="18"/>
        </w:rPr>
      </w:pPr>
      <w:r w:rsidRPr="003A7970">
        <w:rPr>
          <w:rFonts w:eastAsia="Calibri" w:cs="Calibri"/>
          <w:i/>
          <w:color w:val="2D788C" w:themeColor="background2" w:themeShade="BF"/>
          <w:sz w:val="18"/>
          <w:szCs w:val="18"/>
        </w:rPr>
        <w:t>Sursa: prelucrări date MIPE 3</w:t>
      </w:r>
      <w:r w:rsidR="002A6201">
        <w:rPr>
          <w:rFonts w:eastAsia="Calibri" w:cs="Calibri"/>
          <w:i/>
          <w:color w:val="2D788C" w:themeColor="background2" w:themeShade="BF"/>
          <w:sz w:val="18"/>
          <w:szCs w:val="18"/>
        </w:rPr>
        <w:t>1</w:t>
      </w:r>
      <w:r w:rsidRPr="003A7970">
        <w:rPr>
          <w:rFonts w:eastAsia="Calibri" w:cs="Calibri"/>
          <w:i/>
          <w:color w:val="2D788C" w:themeColor="background2" w:themeShade="BF"/>
          <w:sz w:val="18"/>
          <w:szCs w:val="18"/>
        </w:rPr>
        <w:t>.08.2023</w:t>
      </w:r>
    </w:p>
    <w:p w14:paraId="22EAAA42" w14:textId="77777777" w:rsidR="00B716AB" w:rsidRPr="00113CBD" w:rsidRDefault="00B716AB" w:rsidP="00D34458">
      <w:pPr>
        <w:widowControl w:val="0"/>
        <w:suppressAutoHyphens/>
        <w:spacing w:before="120" w:after="120"/>
        <w:rPr>
          <w:rStyle w:val="Strong"/>
          <w:rFonts w:eastAsia="Calibri"/>
          <w:color w:val="0070C0"/>
          <w:lang w:eastAsia="ar-SA"/>
        </w:rPr>
      </w:pPr>
      <w:r w:rsidRPr="00113CBD">
        <w:rPr>
          <w:rStyle w:val="Strong"/>
          <w:rFonts w:eastAsia="Calibri"/>
          <w:color w:val="0070C0"/>
          <w:lang w:eastAsia="ar-SA"/>
        </w:rPr>
        <w:t>ANALIZA CALITATIVĂ A EFECTELOR</w:t>
      </w:r>
    </w:p>
    <w:p w14:paraId="1F927DB8"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Cele trei proiecte analizate la nivelul acestui OS au avut drept obiectiv susţinerea personalului din sănătate implicat direct, pe perioada stării de urgenţă, în transportul, echiparea, evaluarea, diagnosticarea şi tratamentul pacienţilor infectaţi cu SARS CoV-2, susţinere concretizată prin acordarea unui stimulent de risc lunar, pe perioada stării de urgență impusa prin Decretul nr. 195/2020 și prelungită prin Decretul nr. 240/2020, în vederea asigurării serviciilor medicale orientate către prevenţia, diagnosticarea şi tratamentul infecţiilor noului coronavirus.</w:t>
      </w:r>
    </w:p>
    <w:p w14:paraId="51EDCA38" w14:textId="77777777" w:rsidR="00B716AB" w:rsidRPr="00113CBD" w:rsidRDefault="00B716AB" w:rsidP="009406D2">
      <w:pPr>
        <w:widowControl w:val="0"/>
        <w:numPr>
          <w:ilvl w:val="0"/>
          <w:numId w:val="88"/>
        </w:numPr>
        <w:suppressAutoHyphens/>
        <w:spacing w:before="120" w:after="120" w:line="240" w:lineRule="auto"/>
        <w:ind w:left="288" w:hanging="432"/>
        <w:jc w:val="both"/>
        <w:rPr>
          <w:rFonts w:cstheme="minorHAnsi"/>
          <w:lang w:eastAsia="en-GB"/>
        </w:rPr>
      </w:pPr>
      <w:r w:rsidRPr="00113CBD">
        <w:rPr>
          <w:rFonts w:cstheme="minorHAnsi"/>
          <w:lang w:eastAsia="en-GB"/>
        </w:rPr>
        <w:t>Prin aceste proiec</w:t>
      </w:r>
      <w:r>
        <w:rPr>
          <w:rFonts w:cstheme="minorHAnsi"/>
          <w:lang w:eastAsia="en-GB"/>
        </w:rPr>
        <w:t>te</w:t>
      </w:r>
      <w:r w:rsidRPr="00113CBD">
        <w:rPr>
          <w:rFonts w:cstheme="minorHAnsi"/>
          <w:lang w:eastAsia="en-GB"/>
        </w:rPr>
        <w:t xml:space="preserve"> au fost accesate mecanisme de decontare în vederea rambursării sumelor acordate cu titlu de stimulent de risc, în cuantum de 2.500 lei brut pe lună, personalului din sănătate. Acordarea acestui stimulent de risc pentru personalul din sănătate expus la infecțiile cu COVID-19 prin contactul continuu cu pacienți infectați, a fost una dintre măsurile de sprijin implementate prin cele 2 proiecte derulate de Casa Națională de Asigurări de Sănătate și unul de Ministerul Sănătății. Acestea fiind complementare cu prevederile Legii nr. 56/2020 pentru recunoaşterea meritelor personalului medical participant la acţiuni medicale împotriva COVID-19.</w:t>
      </w:r>
    </w:p>
    <w:p w14:paraId="2A73A009" w14:textId="1410416B" w:rsidR="00B716AB" w:rsidRPr="00113CBD" w:rsidRDefault="00B716AB" w:rsidP="009406D2">
      <w:pPr>
        <w:widowControl w:val="0"/>
        <w:numPr>
          <w:ilvl w:val="0"/>
          <w:numId w:val="88"/>
        </w:numPr>
        <w:suppressAutoHyphens/>
        <w:spacing w:before="120" w:after="120" w:line="240" w:lineRule="auto"/>
        <w:ind w:left="288" w:hanging="432"/>
        <w:jc w:val="both"/>
      </w:pPr>
      <w:r w:rsidRPr="00113CBD">
        <w:t>Din evidențele colectate cu ocazia atelierului de lucru cu beneficiarii finan</w:t>
      </w:r>
      <w:r>
        <w:t>ț</w:t>
      </w:r>
      <w:r w:rsidRPr="00113CBD">
        <w:t>ării</w:t>
      </w:r>
      <w:r>
        <w:t>,</w:t>
      </w:r>
      <w:r w:rsidRPr="00113CBD">
        <w:t xml:space="preserve"> dar și reprezentan</w:t>
      </w:r>
      <w:r>
        <w:t>ț</w:t>
      </w:r>
      <w:r w:rsidRPr="00113CBD">
        <w:t xml:space="preserve">i ai medicilor, impactul stimulentelor de risc se observă în primul rând în acordarea serviciilor medicale pacienților infectați cu SARS-COV-2. Deși în mod normal, personalul medico-sanitar trebuie să </w:t>
      </w:r>
      <w:r w:rsidR="004D00D8">
        <w:t>presteze</w:t>
      </w:r>
      <w:r w:rsidRPr="00113CBD" w:rsidDel="004356E8">
        <w:t xml:space="preserve"> </w:t>
      </w:r>
      <w:r w:rsidR="004356E8">
        <w:t>serviciul</w:t>
      </w:r>
      <w:r w:rsidR="004356E8" w:rsidRPr="00113CBD">
        <w:t xml:space="preserve"> </w:t>
      </w:r>
      <w:r w:rsidRPr="00113CBD">
        <w:t xml:space="preserve">medical, indiferent de condiții, boala COVID-19 a generat reticență în rândul personalului din spitale deoarece era o boală nouă, cu foarte multe necunoscute și abordări incerte de tratament și presupuneau să se expună unui risc mult mai mare decât în mod normal. În aceste condiții, acordarea stimulentelor a impulsionat personalul medical să se implice în tratarea cazurilor COVID-19, cu </w:t>
      </w:r>
      <w:r w:rsidRPr="00113CBD">
        <w:rPr>
          <w:b/>
        </w:rPr>
        <w:t>impact direct pe</w:t>
      </w:r>
      <w:r w:rsidRPr="00113CBD">
        <w:t xml:space="preserve"> </w:t>
      </w:r>
      <w:r w:rsidRPr="00113CBD">
        <w:rPr>
          <w:b/>
        </w:rPr>
        <w:t>creșterea numărul de medici și personal auxiliar în tratarea pacienților cu COVID-19</w:t>
      </w:r>
      <w:r w:rsidRPr="00113CBD">
        <w:t xml:space="preserve"> și implicit creșterea șanselor de vindecare a acestora.</w:t>
      </w:r>
    </w:p>
    <w:p w14:paraId="30CF3D02" w14:textId="77777777" w:rsidR="00B716AB" w:rsidRPr="00113CBD" w:rsidRDefault="00B716AB" w:rsidP="009406D2">
      <w:pPr>
        <w:widowControl w:val="0"/>
        <w:numPr>
          <w:ilvl w:val="0"/>
          <w:numId w:val="88"/>
        </w:numPr>
        <w:suppressAutoHyphens/>
        <w:spacing w:before="120" w:after="120" w:line="240" w:lineRule="auto"/>
        <w:ind w:left="288" w:hanging="432"/>
        <w:jc w:val="both"/>
        <w:rPr>
          <w:lang w:eastAsia="ar-SA"/>
        </w:rPr>
      </w:pPr>
      <w:r w:rsidRPr="00113CBD">
        <w:rPr>
          <w:lang w:eastAsia="ar-SA"/>
        </w:rPr>
        <w:t>Totodată</w:t>
      </w:r>
      <w:r>
        <w:rPr>
          <w:lang w:eastAsia="ar-SA"/>
        </w:rPr>
        <w:t>,</w:t>
      </w:r>
      <w:r w:rsidRPr="00113CBD">
        <w:rPr>
          <w:lang w:eastAsia="ar-SA"/>
        </w:rPr>
        <w:t xml:space="preserve"> sondajul realizat la nivelul beneficiarilor finali de sprijin reflectă </w:t>
      </w:r>
      <w:r w:rsidRPr="00113CBD">
        <w:rPr>
          <w:rFonts w:cs="Cambria"/>
          <w:lang w:eastAsia="ar-SA"/>
        </w:rPr>
        <w:t xml:space="preserve">în general o percepție pozitivă asupra eficacității și relevanței </w:t>
      </w:r>
      <w:r w:rsidRPr="00113CBD">
        <w:rPr>
          <w:lang w:eastAsia="ar-SA"/>
        </w:rPr>
        <w:t xml:space="preserve">acestor stimulente, peste 79.7% din respondenți considerând că acordarea acestora </w:t>
      </w:r>
      <w:r w:rsidRPr="00113CBD">
        <w:rPr>
          <w:rFonts w:cs="Cambria"/>
          <w:lang w:eastAsia="ar-SA"/>
        </w:rPr>
        <w:t xml:space="preserve">a fost o măsură potrivită pentru personalul din domeniul medical  implicat în gestionarea cazurilor COVID-19. Mai mult de jumătate dintre aceștia (57,29%) cred că stimulentele de </w:t>
      </w:r>
      <w:r w:rsidRPr="00113CBD">
        <w:rPr>
          <w:rFonts w:cs="Cambria"/>
          <w:lang w:eastAsia="ar-SA"/>
        </w:rPr>
        <w:lastRenderedPageBreak/>
        <w:t>risc au produs schimbarea așteptată, respectiv susținerea sistemului/personalului medical în contextul COVID-19 și atenuarea/limitarea efectelor crizei sanitare, inclusiv în măsură foarte mare</w:t>
      </w:r>
      <w:r w:rsidRPr="00113CBD">
        <w:rPr>
          <w:lang w:eastAsia="ar-SA"/>
        </w:rPr>
        <w:t>.</w:t>
      </w:r>
    </w:p>
    <w:p w14:paraId="196430FF" w14:textId="77777777" w:rsidR="00B716AB" w:rsidRPr="00113CBD" w:rsidRDefault="00B716AB" w:rsidP="009406D2">
      <w:pPr>
        <w:widowControl w:val="0"/>
        <w:numPr>
          <w:ilvl w:val="0"/>
          <w:numId w:val="88"/>
        </w:numPr>
        <w:suppressAutoHyphens/>
        <w:spacing w:before="120" w:after="120" w:line="240" w:lineRule="auto"/>
        <w:ind w:left="288" w:hanging="432"/>
        <w:jc w:val="both"/>
        <w:rPr>
          <w:lang w:eastAsia="ar-SA"/>
        </w:rPr>
      </w:pPr>
      <w:r w:rsidRPr="00113CBD">
        <w:rPr>
          <w:lang w:eastAsia="ar-SA"/>
        </w:rPr>
        <w:t xml:space="preserve">Din analiza la nivelul studiilor de caz pentru 2 din cele 3 proiecte finanțate la nivelul acestui OS, a rezultat faptul ca acest program a contribuit la motivarea și susținerea personalului medical, reducând astfel impactul pandemiei prin asigurarea serviciilor medicale și asistență sporită. </w:t>
      </w:r>
    </w:p>
    <w:p w14:paraId="429772E2" w14:textId="7B8DD520" w:rsidR="0045206C" w:rsidRPr="00E77574" w:rsidRDefault="0045206C" w:rsidP="00CA026D">
      <w:pPr>
        <w:pStyle w:val="Titlu3Heading3"/>
        <w:numPr>
          <w:ilvl w:val="2"/>
          <w:numId w:val="12"/>
        </w:numPr>
        <w:spacing w:line="240" w:lineRule="auto"/>
        <w:ind w:left="1418" w:hanging="708"/>
      </w:pPr>
      <w:bookmarkStart w:id="88" w:name="_Toc89703317"/>
      <w:bookmarkStart w:id="89" w:name="_Toc144233074"/>
      <w:bookmarkStart w:id="90" w:name="_Toc151648600"/>
      <w:bookmarkStart w:id="91" w:name="_Toc153363825"/>
      <w:r w:rsidRPr="00E77574">
        <w:t xml:space="preserve">ÎE 2. </w:t>
      </w:r>
      <w:bookmarkEnd w:id="88"/>
      <w:bookmarkEnd w:id="89"/>
      <w:r w:rsidR="00D576A4" w:rsidRPr="00E77574">
        <w:t>În ce măsură au fost intervențiile REACT-EU dezvoltate pentru a răspunde nevoilor grupurilor-țintă vizate? – RELEVANȚĂ- CARACTERUL INCLUZIV ȘI NEDISCRIMINATORIU AL RESURSELOR REACT-EU</w:t>
      </w:r>
      <w:r w:rsidRPr="00E77574">
        <w:t>?</w:t>
      </w:r>
      <w:bookmarkEnd w:id="90"/>
      <w:bookmarkEnd w:id="91"/>
    </w:p>
    <w:p w14:paraId="4E7A8589" w14:textId="3C98842E" w:rsidR="00253B8A" w:rsidRPr="00692BBF" w:rsidRDefault="00253B8A" w:rsidP="00CA026D">
      <w:pPr>
        <w:keepNext/>
        <w:tabs>
          <w:tab w:val="left" w:pos="554"/>
        </w:tabs>
        <w:spacing w:before="360" w:after="240" w:line="240" w:lineRule="auto"/>
        <w:jc w:val="both"/>
        <w:outlineLvl w:val="2"/>
        <w:rPr>
          <w:rFonts w:eastAsia="SimSun" w:cs="Calibri"/>
          <w:b/>
          <w:i/>
          <w:iCs/>
          <w:caps/>
          <w:color w:val="3CA1BC"/>
          <w:lang w:eastAsia="ja-JP"/>
        </w:rPr>
      </w:pPr>
      <w:bookmarkStart w:id="92" w:name="_Toc153363826"/>
      <w:r w:rsidRPr="00692BBF">
        <w:rPr>
          <w:rFonts w:eastAsia="SimSun" w:cs="Calibri"/>
          <w:b/>
          <w:i/>
          <w:iCs/>
          <w:caps/>
          <w:color w:val="3CA1BC"/>
          <w:lang w:eastAsia="ja-JP"/>
        </w:rPr>
        <w:t>SECTORUL EDUCA</w:t>
      </w:r>
      <w:r w:rsidR="00F23AA1" w:rsidRPr="00113CBD">
        <w:rPr>
          <w:rFonts w:cs="Calibri"/>
          <w:b/>
          <w:i/>
          <w:iCs/>
          <w:caps/>
          <w:color w:val="3CA1BC"/>
        </w:rPr>
        <w:t>Ț</w:t>
      </w:r>
      <w:r w:rsidRPr="00692BBF">
        <w:rPr>
          <w:rFonts w:eastAsia="SimSun" w:cs="Calibri"/>
          <w:b/>
          <w:i/>
          <w:iCs/>
          <w:caps/>
          <w:color w:val="3CA1BC"/>
          <w:lang w:eastAsia="ja-JP"/>
        </w:rPr>
        <w:t>IE</w:t>
      </w:r>
      <w:r w:rsidR="00C16615" w:rsidRPr="00113CBD">
        <w:rPr>
          <w:rFonts w:cs="Calibri"/>
          <w:b/>
          <w:i/>
          <w:iCs/>
          <w:caps/>
          <w:color w:val="3CA1BC"/>
        </w:rPr>
        <w:t xml:space="preserve"> (OS 8.1)</w:t>
      </w:r>
      <w:bookmarkEnd w:id="92"/>
    </w:p>
    <w:p w14:paraId="37BB0BA7" w14:textId="77777777" w:rsidR="00B61371" w:rsidRDefault="00B61371" w:rsidP="009406D2">
      <w:pPr>
        <w:widowControl w:val="0"/>
        <w:numPr>
          <w:ilvl w:val="0"/>
          <w:numId w:val="88"/>
        </w:numPr>
        <w:suppressAutoHyphens/>
        <w:spacing w:before="120" w:after="120" w:line="240" w:lineRule="auto"/>
        <w:ind w:left="288" w:hanging="432"/>
        <w:jc w:val="both"/>
        <w:rPr>
          <w:rFonts w:cstheme="minorHAnsi"/>
        </w:rPr>
      </w:pPr>
      <w:r w:rsidRPr="00692BBF">
        <w:rPr>
          <w:rFonts w:eastAsia="SimSun" w:cstheme="minorHAnsi"/>
          <w:lang w:eastAsia="ja-JP"/>
        </w:rPr>
        <w:t>OS 8.1 a venit ca r</w:t>
      </w:r>
      <w:r>
        <w:rPr>
          <w:rFonts w:cstheme="minorHAnsi"/>
        </w:rPr>
        <w:t>ă</w:t>
      </w:r>
      <w:r w:rsidRPr="00692BBF">
        <w:rPr>
          <w:rFonts w:eastAsia="SimSun" w:cstheme="minorHAnsi"/>
          <w:lang w:eastAsia="ja-JP"/>
        </w:rPr>
        <w:t xml:space="preserve">spuns la </w:t>
      </w:r>
      <w:r w:rsidRPr="00692BBF">
        <w:rPr>
          <w:rFonts w:eastAsia="SimSun" w:cstheme="minorHAnsi"/>
          <w:b/>
          <w:lang w:eastAsia="ja-JP"/>
        </w:rPr>
        <w:t>nevoia de sprijin pentru activit</w:t>
      </w:r>
      <w:r w:rsidRPr="008F00D2">
        <w:rPr>
          <w:rFonts w:cstheme="minorHAnsi"/>
          <w:b/>
        </w:rPr>
        <w:t>ăți</w:t>
      </w:r>
      <w:r w:rsidRPr="00692BBF">
        <w:rPr>
          <w:rFonts w:eastAsia="SimSun" w:cstheme="minorHAnsi"/>
          <w:b/>
          <w:lang w:eastAsia="ja-JP"/>
        </w:rPr>
        <w:t xml:space="preserve"> remediale pentru elevi în contextul deficitului de învățare cauzat de situația creată de pandemia de COVID-19</w:t>
      </w:r>
      <w:r w:rsidRPr="008114EC">
        <w:rPr>
          <w:rFonts w:eastAsia="SimSun" w:cstheme="minorHAnsi"/>
          <w:lang w:eastAsia="ja-JP"/>
        </w:rPr>
        <w:t xml:space="preserve">. </w:t>
      </w:r>
      <w:r>
        <w:rPr>
          <w:rFonts w:eastAsia="SimSun" w:cstheme="minorHAnsi"/>
          <w:lang w:eastAsia="ja-JP"/>
        </w:rPr>
        <w:t>Î</w:t>
      </w:r>
      <w:r w:rsidRPr="00692BBF">
        <w:rPr>
          <w:rFonts w:eastAsia="SimSun" w:cstheme="minorHAnsi"/>
          <w:lang w:eastAsia="ja-JP"/>
        </w:rPr>
        <w:t xml:space="preserve">n contextul pandemiei </w:t>
      </w:r>
      <w:r>
        <w:rPr>
          <w:rFonts w:eastAsia="SimSun" w:cstheme="minorHAnsi"/>
          <w:lang w:eastAsia="ja-JP"/>
        </w:rPr>
        <w:t>ș</w:t>
      </w:r>
      <w:r w:rsidRPr="00692BBF">
        <w:rPr>
          <w:rFonts w:eastAsia="SimSun" w:cstheme="minorHAnsi"/>
          <w:lang w:eastAsia="ja-JP"/>
        </w:rPr>
        <w:t>i a situa</w:t>
      </w:r>
      <w:r>
        <w:rPr>
          <w:rFonts w:eastAsia="SimSun" w:cstheme="minorHAnsi"/>
          <w:lang w:eastAsia="ja-JP"/>
        </w:rPr>
        <w:t>ț</w:t>
      </w:r>
      <w:r w:rsidRPr="00692BBF">
        <w:rPr>
          <w:rFonts w:eastAsia="SimSun" w:cstheme="minorHAnsi"/>
          <w:lang w:eastAsia="ja-JP"/>
        </w:rPr>
        <w:t>iei reflectate de datele mai sus prezentate,</w:t>
      </w:r>
      <w:r>
        <w:rPr>
          <w:rFonts w:eastAsia="SimSun" w:cstheme="minorHAnsi"/>
          <w:lang w:eastAsia="ja-JP"/>
        </w:rPr>
        <w:t xml:space="preserve"> </w:t>
      </w:r>
      <w:r w:rsidRPr="00692BBF">
        <w:rPr>
          <w:rFonts w:eastAsia="SimSun" w:cstheme="minorHAnsi"/>
          <w:lang w:eastAsia="ja-JP"/>
        </w:rPr>
        <w:t xml:space="preserve">educația remedială a devenit o prioritate pentru prevenirea abandonului şcolar al celor mai vulnerabili copii, </w:t>
      </w:r>
      <w:r>
        <w:rPr>
          <w:rFonts w:cstheme="minorHAnsi"/>
        </w:rPr>
        <w:t xml:space="preserve"> o </w:t>
      </w:r>
      <w:r w:rsidRPr="00692BBF">
        <w:rPr>
          <w:rFonts w:eastAsia="SimSun" w:cstheme="minorHAnsi"/>
          <w:lang w:eastAsia="ja-JP"/>
        </w:rPr>
        <w:t xml:space="preserve"> nevoie de eforturi suplimentare, pentru a asigura un număr mai mare de ore de pregătire remedială și pentru o adresabilitate mai bună către copiii cu situații extrem de dificile, sau care nu beneficiau de acces la intern</w:t>
      </w:r>
      <w:r>
        <w:rPr>
          <w:rFonts w:eastAsia="SimSun" w:cstheme="minorHAnsi"/>
          <w:lang w:eastAsia="ja-JP"/>
        </w:rPr>
        <w:t>e</w:t>
      </w:r>
      <w:r w:rsidRPr="00692BBF">
        <w:rPr>
          <w:rFonts w:eastAsia="SimSun" w:cstheme="minorHAnsi"/>
          <w:lang w:eastAsia="ja-JP"/>
        </w:rPr>
        <w:t>t</w:t>
      </w:r>
      <w:r>
        <w:rPr>
          <w:rFonts w:eastAsia="SimSun" w:cstheme="minorHAnsi"/>
          <w:lang w:eastAsia="ja-JP"/>
        </w:rPr>
        <w:t>.</w:t>
      </w:r>
    </w:p>
    <w:p w14:paraId="1DBAE474" w14:textId="77777777" w:rsidR="00B61371" w:rsidRPr="00692BBF" w:rsidRDefault="00B61371" w:rsidP="009406D2">
      <w:pPr>
        <w:widowControl w:val="0"/>
        <w:numPr>
          <w:ilvl w:val="0"/>
          <w:numId w:val="88"/>
        </w:numPr>
        <w:suppressAutoHyphens/>
        <w:spacing w:before="120" w:after="120" w:line="240" w:lineRule="auto"/>
        <w:ind w:left="288" w:hanging="432"/>
        <w:jc w:val="both"/>
        <w:rPr>
          <w:rFonts w:eastAsia="SimSun" w:cstheme="minorHAnsi"/>
          <w:lang w:eastAsia="ja-JP"/>
        </w:rPr>
      </w:pPr>
      <w:r w:rsidRPr="00113CBD">
        <w:rPr>
          <w:rFonts w:eastAsia="SimSun" w:cstheme="minorHAnsi"/>
          <w:lang w:eastAsia="ja-JP"/>
        </w:rPr>
        <w:t xml:space="preserve">OS 8.1 a fost implementat ca răspuns la cererea de sprijin în ceea ce privește activitățile remediale destinate elevilor care au suferit deficite de învățare din cauza impactului pandemiei de COVID-19. Având în vedere contextul pandemic, </w:t>
      </w:r>
      <w:r w:rsidRPr="00113CBD">
        <w:rPr>
          <w:rFonts w:eastAsia="SimSun" w:cstheme="minorHAnsi"/>
          <w:b/>
          <w:lang w:eastAsia="ja-JP"/>
        </w:rPr>
        <w:t>educația remedială s-a impus ca o prioritate esențială pentru prevenirea abandonului școlar</w:t>
      </w:r>
      <w:r w:rsidRPr="00113CBD">
        <w:rPr>
          <w:rFonts w:eastAsia="SimSun" w:cstheme="minorHAnsi"/>
          <w:lang w:eastAsia="ja-JP"/>
        </w:rPr>
        <w:t>, mai ales în rândul copiilor vulnerabili. În contextul învătământului online și a accesului limitat a unor elevi mai ales din mediul rural cu accesibilitate limitată la internet sau a echipamentelor informatice, la nivel național s-a stabilit necesitatea demarării unor ini</w:t>
      </w:r>
      <w:r>
        <w:rPr>
          <w:rFonts w:eastAsia="SimSun" w:cstheme="minorHAnsi"/>
          <w:lang w:eastAsia="ja-JP"/>
        </w:rPr>
        <w:t>ț</w:t>
      </w:r>
      <w:r w:rsidRPr="00113CBD">
        <w:rPr>
          <w:rFonts w:eastAsia="SimSun" w:cstheme="minorHAnsi"/>
          <w:lang w:eastAsia="ja-JP"/>
        </w:rPr>
        <w:t>iative care să asigure un număr extins de ore destinate pregătirii remediale și pentru a îmbunătăți accesibilitatea acestora pentru copiii care se confruntă cu situații extrem de dificile sau care nu dispun de acces la resurse online.</w:t>
      </w:r>
    </w:p>
    <w:p w14:paraId="25DB075D" w14:textId="77777777" w:rsidR="00B61371" w:rsidRPr="00692BBF" w:rsidRDefault="00B61371" w:rsidP="009406D2">
      <w:pPr>
        <w:widowControl w:val="0"/>
        <w:numPr>
          <w:ilvl w:val="0"/>
          <w:numId w:val="88"/>
        </w:numPr>
        <w:suppressAutoHyphens/>
        <w:spacing w:before="120" w:after="120" w:line="240" w:lineRule="auto"/>
        <w:ind w:left="288" w:hanging="432"/>
        <w:jc w:val="both"/>
        <w:rPr>
          <w:rFonts w:eastAsia="SimSun" w:cstheme="minorHAnsi"/>
          <w:lang w:eastAsia="ja-JP"/>
        </w:rPr>
      </w:pPr>
      <w:r w:rsidRPr="00692BBF">
        <w:rPr>
          <w:rFonts w:eastAsia="SimSun" w:cstheme="minorHAnsi"/>
          <w:lang w:eastAsia="ja-JP"/>
        </w:rPr>
        <w:t xml:space="preserve">Proiectul „PROGRAM NAȚIONAL DE ACTIVITĂȚI REMEDIALE PENTRU ELEVI” - POCU/1007/8/1/151628 a fost inițiat ca o reacție la constatările ministerului, inspectoratelor școlare și școlilor cu privire la situația elevilor în timpul perioadei de închidere a școlilor cauzată de pandemie și mutarea cursurilor în online. </w:t>
      </w:r>
    </w:p>
    <w:p w14:paraId="5EB650BA" w14:textId="77777777" w:rsidR="00B61371" w:rsidRDefault="00B61371" w:rsidP="009406D2">
      <w:pPr>
        <w:widowControl w:val="0"/>
        <w:numPr>
          <w:ilvl w:val="0"/>
          <w:numId w:val="88"/>
        </w:numPr>
        <w:suppressAutoHyphens/>
        <w:spacing w:before="120" w:after="120" w:line="240" w:lineRule="auto"/>
        <w:ind w:left="288" w:hanging="432"/>
        <w:jc w:val="both"/>
        <w:rPr>
          <w:rFonts w:cstheme="minorHAnsi"/>
        </w:rPr>
      </w:pPr>
      <w:r>
        <w:rPr>
          <w:rFonts w:cstheme="minorHAnsi"/>
        </w:rPr>
        <w:t>Astfel, p</w:t>
      </w:r>
      <w:r w:rsidRPr="00692BBF">
        <w:rPr>
          <w:rFonts w:eastAsia="SimSun" w:cstheme="minorHAnsi"/>
          <w:lang w:eastAsia="ja-JP"/>
        </w:rPr>
        <w:t xml:space="preserve">roiectul a fost lansat ca răspuns la constatările privind situația elevilor în timpul închiderii școlilor din cauza pandemiei COVID-19 și mutarea cursurilor în mediul online, respectiv pierderea materiei din programa școlară prin participarea redusă sau totală a elevilor la cursurile online. </w:t>
      </w:r>
      <w:r w:rsidRPr="008114EC">
        <w:rPr>
          <w:rFonts w:eastAsia="SimSun" w:cstheme="minorHAnsi"/>
          <w:lang w:eastAsia="ja-JP"/>
        </w:rPr>
        <w:t xml:space="preserve"> </w:t>
      </w:r>
      <w:r>
        <w:rPr>
          <w:rFonts w:cstheme="minorHAnsi"/>
        </w:rPr>
        <w:t>Ca urmare a acestei situații mulți elevi</w:t>
      </w:r>
      <w:r w:rsidRPr="00692BBF">
        <w:rPr>
          <w:rFonts w:eastAsia="SimSun" w:cstheme="minorHAnsi"/>
          <w:lang w:eastAsia="ja-JP"/>
        </w:rPr>
        <w:t xml:space="preserve"> erau în situații de corigențe sau avea note insuficiente pentru închiderea situației școlare</w:t>
      </w:r>
      <w:r>
        <w:rPr>
          <w:rFonts w:eastAsia="SimSun" w:cstheme="minorHAnsi"/>
          <w:lang w:eastAsia="ja-JP"/>
        </w:rPr>
        <w:t>,</w:t>
      </w:r>
      <w:r w:rsidRPr="008114EC">
        <w:rPr>
          <w:rFonts w:eastAsia="SimSun" w:cstheme="minorHAnsi"/>
          <w:lang w:eastAsia="ja-JP"/>
        </w:rPr>
        <w:t xml:space="preserve"> astfel că a</w:t>
      </w:r>
      <w:r w:rsidRPr="00692BBF">
        <w:rPr>
          <w:rFonts w:eastAsia="SimSun" w:cstheme="minorHAnsi"/>
          <w:lang w:eastAsia="ja-JP"/>
        </w:rPr>
        <w:t>ctivitățile de sprijin pentru școli au avut loc în perioada martie-august 2021, în timpul anului școlar.</w:t>
      </w:r>
    </w:p>
    <w:p w14:paraId="1343D686" w14:textId="77777777" w:rsidR="00B61371" w:rsidRPr="00C273C1" w:rsidRDefault="00B61371" w:rsidP="009406D2">
      <w:pPr>
        <w:widowControl w:val="0"/>
        <w:numPr>
          <w:ilvl w:val="0"/>
          <w:numId w:val="88"/>
        </w:numPr>
        <w:suppressAutoHyphens/>
        <w:spacing w:before="120" w:after="120" w:line="240" w:lineRule="auto"/>
        <w:ind w:left="288" w:hanging="432"/>
        <w:jc w:val="both"/>
        <w:rPr>
          <w:rFonts w:cstheme="minorHAnsi"/>
          <w:bCs/>
          <w:iCs/>
        </w:rPr>
      </w:pPr>
      <w:r w:rsidRPr="00C273C1">
        <w:rPr>
          <w:rFonts w:cstheme="minorHAnsi"/>
          <w:iCs/>
        </w:rPr>
        <w:t xml:space="preserve">Pentru a implementa acest proiect, ministerul a extins prevederile articolului 58 al Legii educației (inițial se acordau vouchere elevilor din ciclul primar) prin metodologia proiectului, introducând astfel un cost standard pe elev, plătiți direct cadrului didactic, condiționat de participarea elevului la un număr de ore de activități remediale lunar. Astfel, pentru fiecare copil care a participat la 20 ore/lună de activități de educație remedială, s-a acordat un sprijin financiar de 200 de lei/lună unității de învățământ la care elevul a fost înscris în programul național pilot de tip „Şcoală după şcoală”, iar sumele plătite au fost utilizate pentru plata salariilor cadrelor didactice care au desfășurat activitățile remediale cu elevii. Reducerea sprijinului financiar acordat unui elev se realiza  dacă numărul de absențe era mai mare de 25% din totalul de ore prevăzut pe lună pentru un elev (5 absențe). </w:t>
      </w:r>
    </w:p>
    <w:p w14:paraId="2C899C30" w14:textId="77777777" w:rsidR="00B61371" w:rsidRPr="008114EC" w:rsidRDefault="00B61371" w:rsidP="009406D2">
      <w:pPr>
        <w:widowControl w:val="0"/>
        <w:numPr>
          <w:ilvl w:val="0"/>
          <w:numId w:val="88"/>
        </w:numPr>
        <w:suppressAutoHyphens/>
        <w:spacing w:before="120" w:after="120" w:line="240" w:lineRule="auto"/>
        <w:ind w:left="288" w:hanging="432"/>
        <w:jc w:val="both"/>
        <w:rPr>
          <w:rFonts w:eastAsia="SimSun" w:cstheme="minorHAnsi"/>
          <w:lang w:eastAsia="ja-JP"/>
        </w:rPr>
      </w:pPr>
      <w:r w:rsidRPr="008114EC">
        <w:rPr>
          <w:rFonts w:eastAsia="SimSun" w:cstheme="minorHAnsi"/>
          <w:lang w:eastAsia="ja-JP"/>
        </w:rPr>
        <w:lastRenderedPageBreak/>
        <w:t>Grupul țintă a fost selectat conform Ordinului ministrului Educației nr. 3300/19.02.2021, care reglementează organizarea programului, din următoarele categorii:</w:t>
      </w:r>
    </w:p>
    <w:p w14:paraId="3639982F" w14:textId="77777777" w:rsidR="00B61371" w:rsidRPr="00914CA9"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914CA9">
        <w:rPr>
          <w:rFonts w:cstheme="minorHAnsi"/>
        </w:rPr>
        <w:t>în risc sau în situație de eșec școlar;</w:t>
      </w:r>
    </w:p>
    <w:p w14:paraId="5A900622" w14:textId="77777777" w:rsidR="00B61371" w:rsidRPr="00914CA9"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914CA9">
        <w:rPr>
          <w:rFonts w:cstheme="minorHAnsi"/>
        </w:rPr>
        <w:t>în risc de părăsire timpurie a școlii;</w:t>
      </w:r>
    </w:p>
    <w:p w14:paraId="624835FE" w14:textId="77777777" w:rsidR="00B61371" w:rsidRPr="00914CA9"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914CA9">
        <w:rPr>
          <w:rFonts w:cstheme="minorHAnsi"/>
        </w:rPr>
        <w:t>fără acces sau cu acces deficitar la activitățile educaționale desfășurate prin intermediul tehnologiei și internetului;</w:t>
      </w:r>
    </w:p>
    <w:p w14:paraId="074C43D8" w14:textId="77777777" w:rsidR="00B61371" w:rsidRPr="00914CA9"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914CA9">
        <w:rPr>
          <w:rFonts w:cstheme="minorHAnsi"/>
        </w:rPr>
        <w:t>aparținând grupurilor vulnerabil – romi, dizabilități, mediul rural, comunități dezavantajate economic.</w:t>
      </w:r>
    </w:p>
    <w:p w14:paraId="13D35E88" w14:textId="77777777" w:rsidR="00B61371" w:rsidRPr="00914CA9" w:rsidRDefault="00B61371" w:rsidP="009406D2">
      <w:pPr>
        <w:widowControl w:val="0"/>
        <w:numPr>
          <w:ilvl w:val="0"/>
          <w:numId w:val="88"/>
        </w:numPr>
        <w:suppressAutoHyphens/>
        <w:ind w:left="284" w:hanging="426"/>
        <w:rPr>
          <w:rFonts w:eastAsia="SimSun" w:cstheme="minorHAnsi"/>
          <w:bCs/>
          <w:iCs/>
          <w:lang w:eastAsia="ja-JP"/>
        </w:rPr>
      </w:pPr>
      <w:r w:rsidRPr="00914CA9">
        <w:rPr>
          <w:rFonts w:eastAsia="SimSun" w:cstheme="minorHAnsi"/>
          <w:iCs/>
          <w:lang w:eastAsia="ja-JP"/>
        </w:rPr>
        <w:t>Criteriile de eligibilitate în selecția GT au fost următoarele:</w:t>
      </w:r>
    </w:p>
    <w:p w14:paraId="2EDE4F90" w14:textId="77777777" w:rsidR="00B61371" w:rsidRPr="005C3431"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5C3431">
        <w:rPr>
          <w:rFonts w:cstheme="minorHAnsi"/>
        </w:rPr>
        <w:t>Elevi care nu dispun de echipamente informatice proprii sau nu beneficiază de conexiune/conexiune fiabilă la internet;</w:t>
      </w:r>
    </w:p>
    <w:p w14:paraId="219F1E15" w14:textId="77777777" w:rsidR="00B61371" w:rsidRPr="005C3431"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5C3431">
        <w:rPr>
          <w:rFonts w:cstheme="minorHAnsi"/>
        </w:rPr>
        <w:t>Elevi care se află în situație de corigență la sfârșitul semestrului I al anului școlar 2020-2021;</w:t>
      </w:r>
    </w:p>
    <w:p w14:paraId="7051CC24" w14:textId="77777777" w:rsidR="00B61371" w:rsidRPr="005C3431"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5C3431">
        <w:rPr>
          <w:rFonts w:cstheme="minorHAnsi"/>
        </w:rPr>
        <w:t>Elevi care au nevoie de ore remediale, necesitate dovedit</w:t>
      </w:r>
      <w:r>
        <w:rPr>
          <w:rFonts w:cstheme="minorHAnsi"/>
        </w:rPr>
        <w:t>ă</w:t>
      </w:r>
      <w:r w:rsidRPr="005C3431">
        <w:rPr>
          <w:rFonts w:cstheme="minorHAnsi"/>
        </w:rPr>
        <w:t xml:space="preserve"> prin rezultatele școlare slabe;</w:t>
      </w:r>
    </w:p>
    <w:p w14:paraId="0D1169FB" w14:textId="77777777" w:rsidR="00B61371" w:rsidRPr="005C3431" w:rsidRDefault="00B61371" w:rsidP="005A02CE">
      <w:pPr>
        <w:pStyle w:val="ListParagraph"/>
        <w:numPr>
          <w:ilvl w:val="0"/>
          <w:numId w:val="60"/>
        </w:numPr>
        <w:shd w:val="clear" w:color="auto" w:fill="F2F2F2" w:themeFill="background1" w:themeFillShade="F2"/>
        <w:spacing w:after="0" w:line="240" w:lineRule="auto"/>
        <w:contextualSpacing w:val="0"/>
        <w:rPr>
          <w:rFonts w:cstheme="minorHAnsi"/>
        </w:rPr>
      </w:pPr>
      <w:r w:rsidRPr="005C3431">
        <w:rPr>
          <w:rFonts w:cstheme="minorHAnsi"/>
        </w:rPr>
        <w:t>Elevi cu situația școlară neîncheiată la cel puțin o disciplină la sfârșitul semestrului I.</w:t>
      </w:r>
    </w:p>
    <w:p w14:paraId="701B810C" w14:textId="77777777" w:rsidR="00B61371" w:rsidRDefault="00B61371" w:rsidP="00B61371">
      <w:pPr>
        <w:pStyle w:val="ListParagraph"/>
        <w:spacing w:after="0"/>
        <w:ind w:left="360"/>
        <w:contextualSpacing w:val="0"/>
        <w:rPr>
          <w:rFonts w:cstheme="minorHAnsi"/>
          <w:bCs/>
          <w:iCs/>
        </w:rPr>
      </w:pPr>
    </w:p>
    <w:p w14:paraId="6A329268" w14:textId="77777777" w:rsidR="00B61371" w:rsidRPr="00C273C1" w:rsidRDefault="00B61371" w:rsidP="009406D2">
      <w:pPr>
        <w:widowControl w:val="0"/>
        <w:numPr>
          <w:ilvl w:val="0"/>
          <w:numId w:val="88"/>
        </w:numPr>
        <w:suppressAutoHyphens/>
        <w:spacing w:before="120" w:after="120" w:line="240" w:lineRule="auto"/>
        <w:ind w:left="288" w:hanging="432"/>
        <w:jc w:val="both"/>
        <w:rPr>
          <w:rFonts w:cstheme="minorHAnsi"/>
          <w:bCs/>
          <w:iCs/>
        </w:rPr>
      </w:pPr>
      <w:r w:rsidRPr="00B209BE">
        <w:rPr>
          <w:rFonts w:cstheme="minorHAnsi"/>
          <w:iCs/>
        </w:rPr>
        <w:t xml:space="preserve">Din perspectiva caracterului incluziv și nediscriminatoriu al resurselor REACT-EU, proiectul s-a concentrat pe </w:t>
      </w:r>
      <w:r w:rsidRPr="00B209BE">
        <w:rPr>
          <w:rFonts w:cstheme="minorHAnsi"/>
          <w:b/>
          <w:iCs/>
        </w:rPr>
        <w:t>elevii cu cea mai mare nevoie pentru recuperarea materiei didactice</w:t>
      </w:r>
      <w:r w:rsidRPr="00B209BE">
        <w:rPr>
          <w:rFonts w:cstheme="minorHAnsi"/>
          <w:iCs/>
        </w:rPr>
        <w:t>. Totodată din studiul de caz realizat a rezultat faptul că e</w:t>
      </w:r>
      <w:r w:rsidRPr="00C273C1">
        <w:rPr>
          <w:rFonts w:cstheme="minorHAnsi"/>
          <w:iCs/>
        </w:rPr>
        <w:t>levii au manifestat un interes crescut pentru participarea la activitățile remediale, conștienți de deficitul de cunoștințe cauzat de absența de la școală și dificultățile în accesarea platformelor online. Astfel, grupul țintă al proiectului a inclus la finalul proiectului un număr mai mare de elevi</w:t>
      </w:r>
      <w:r w:rsidRPr="00B209BE">
        <w:rPr>
          <w:rFonts w:cstheme="minorHAnsi"/>
          <w:iCs/>
        </w:rPr>
        <w:t xml:space="preserve">, respectiv </w:t>
      </w:r>
      <w:r w:rsidRPr="00C273C1">
        <w:rPr>
          <w:rFonts w:cstheme="minorHAnsi"/>
          <w:iCs/>
        </w:rPr>
        <w:t xml:space="preserve">peste 189.000 de elevi conform celor precizate de beneficiar, față de 168.000 estimați la nivel de CF. </w:t>
      </w:r>
    </w:p>
    <w:p w14:paraId="31279319" w14:textId="77777777" w:rsidR="00B61371" w:rsidRPr="004426F8" w:rsidRDefault="00B61371" w:rsidP="009406D2">
      <w:pPr>
        <w:widowControl w:val="0"/>
        <w:numPr>
          <w:ilvl w:val="0"/>
          <w:numId w:val="88"/>
        </w:numPr>
        <w:suppressAutoHyphens/>
        <w:spacing w:before="120" w:after="120" w:line="240" w:lineRule="auto"/>
        <w:ind w:left="288" w:hanging="432"/>
        <w:jc w:val="both"/>
        <w:rPr>
          <w:rFonts w:cstheme="minorHAnsi"/>
          <w:bCs/>
          <w:iCs/>
        </w:rPr>
      </w:pPr>
      <w:r w:rsidRPr="004426F8">
        <w:rPr>
          <w:rFonts w:cstheme="minorHAnsi"/>
          <w:iCs/>
        </w:rPr>
        <w:t>Datorită dinamicii proiectului și situației create de</w:t>
      </w:r>
      <w:r>
        <w:rPr>
          <w:rFonts w:cstheme="minorHAnsi"/>
          <w:iCs/>
        </w:rPr>
        <w:t xml:space="preserve"> </w:t>
      </w:r>
      <w:r w:rsidRPr="004426F8">
        <w:rPr>
          <w:rFonts w:cstheme="minorHAnsi"/>
          <w:iCs/>
        </w:rPr>
        <w:t xml:space="preserve">pandemie, numărul de elevi înscriși în program a fost fluctuant de la o lună la alta și de la un județ la altul. Numărul de GT per județ a variat semnificativ de la un județ la altul, județul Iași având cel mai mare număr de elevi înscriși în cadrul proiectului (aprox. </w:t>
      </w:r>
      <w:r>
        <w:rPr>
          <w:rFonts w:cstheme="minorHAnsi"/>
          <w:iCs/>
        </w:rPr>
        <w:t>13.485</w:t>
      </w:r>
      <w:r w:rsidRPr="004426F8">
        <w:rPr>
          <w:rFonts w:cstheme="minorHAnsi"/>
          <w:iCs/>
        </w:rPr>
        <w:t xml:space="preserve"> de elevi), precum și de la o lună la alta, cea mai aglomerată lună pentru derularea activităților remediale fiind mai 2021.</w:t>
      </w:r>
    </w:p>
    <w:p w14:paraId="5642EE76" w14:textId="77777777" w:rsidR="00B61371" w:rsidRPr="00B209BE" w:rsidRDefault="00B61371" w:rsidP="009406D2">
      <w:pPr>
        <w:widowControl w:val="0"/>
        <w:numPr>
          <w:ilvl w:val="0"/>
          <w:numId w:val="88"/>
        </w:numPr>
        <w:suppressAutoHyphens/>
        <w:spacing w:before="120" w:after="120" w:line="240" w:lineRule="auto"/>
        <w:ind w:left="288" w:hanging="432"/>
        <w:jc w:val="both"/>
        <w:rPr>
          <w:rFonts w:cstheme="minorHAnsi"/>
          <w:bCs/>
          <w:iCs/>
        </w:rPr>
      </w:pPr>
      <w:r w:rsidRPr="00B209BE">
        <w:rPr>
          <w:rFonts w:cstheme="minorHAnsi"/>
          <w:iCs/>
        </w:rPr>
        <w:t>Rezultatele sondajului reflectă gradul ridicat de adecv</w:t>
      </w:r>
      <w:r>
        <w:rPr>
          <w:rFonts w:cstheme="minorHAnsi"/>
          <w:iCs/>
        </w:rPr>
        <w:t>are</w:t>
      </w:r>
      <w:r w:rsidRPr="00B209BE">
        <w:rPr>
          <w:rFonts w:cstheme="minorHAnsi"/>
          <w:iCs/>
        </w:rPr>
        <w:t xml:space="preserve"> a activ</w:t>
      </w:r>
      <w:r>
        <w:rPr>
          <w:rFonts w:cstheme="minorHAnsi"/>
          <w:iCs/>
        </w:rPr>
        <w:t>i</w:t>
      </w:r>
      <w:r w:rsidRPr="00B209BE">
        <w:rPr>
          <w:rFonts w:cstheme="minorHAnsi"/>
          <w:iCs/>
        </w:rPr>
        <w:t>tăților remediale propuse</w:t>
      </w:r>
      <w:r>
        <w:rPr>
          <w:rFonts w:cstheme="minorHAnsi"/>
          <w:iCs/>
        </w:rPr>
        <w:t>,</w:t>
      </w:r>
      <w:r w:rsidRPr="00B209BE">
        <w:rPr>
          <w:rFonts w:cstheme="minorHAnsi"/>
          <w:iCs/>
        </w:rPr>
        <w:t xml:space="preserve"> raportat la nevoile elevilor ca urmare e efectelor pandemiei</w:t>
      </w:r>
      <w:r>
        <w:rPr>
          <w:rFonts w:cstheme="minorHAnsi"/>
          <w:iCs/>
        </w:rPr>
        <w:t>,</w:t>
      </w:r>
      <w:r w:rsidRPr="00B209BE">
        <w:rPr>
          <w:rFonts w:cstheme="minorHAnsi"/>
          <w:iCs/>
        </w:rPr>
        <w:t xml:space="preserve"> ce nu a mai permis derularea orelor </w:t>
      </w:r>
      <w:r>
        <w:rPr>
          <w:rFonts w:cstheme="minorHAnsi"/>
          <w:iCs/>
        </w:rPr>
        <w:t>î</w:t>
      </w:r>
      <w:r w:rsidRPr="00B209BE">
        <w:rPr>
          <w:rFonts w:cstheme="minorHAnsi"/>
          <w:iCs/>
        </w:rPr>
        <w:t>n formatul normal, peste 86.92% dintre beneficiari apreciind c</w:t>
      </w:r>
      <w:r>
        <w:rPr>
          <w:rFonts w:cstheme="minorHAnsi"/>
          <w:iCs/>
        </w:rPr>
        <w:t xml:space="preserve">ă </w:t>
      </w:r>
      <w:r w:rsidRPr="00B209BE">
        <w:rPr>
          <w:rFonts w:cstheme="minorHAnsi"/>
          <w:iCs/>
        </w:rPr>
        <w:t>acestea au răspuns în mare sau foarte mare măsur</w:t>
      </w:r>
      <w:r>
        <w:rPr>
          <w:rFonts w:cstheme="minorHAnsi"/>
          <w:iCs/>
        </w:rPr>
        <w:t>ă</w:t>
      </w:r>
      <w:r w:rsidRPr="00B209BE">
        <w:rPr>
          <w:rFonts w:cstheme="minorHAnsi"/>
          <w:iCs/>
        </w:rPr>
        <w:t xml:space="preserve"> nevoilor.</w:t>
      </w:r>
    </w:p>
    <w:p w14:paraId="60C3108A" w14:textId="77777777" w:rsidR="00B61371" w:rsidRPr="00B209BE" w:rsidRDefault="00B61371" w:rsidP="009406D2">
      <w:pPr>
        <w:widowControl w:val="0"/>
        <w:numPr>
          <w:ilvl w:val="0"/>
          <w:numId w:val="88"/>
        </w:numPr>
        <w:suppressAutoHyphens/>
        <w:spacing w:before="120" w:after="120" w:line="240" w:lineRule="auto"/>
        <w:ind w:left="288" w:hanging="432"/>
        <w:jc w:val="both"/>
        <w:rPr>
          <w:rFonts w:cstheme="minorHAnsi"/>
          <w:bCs/>
          <w:iCs/>
        </w:rPr>
      </w:pPr>
      <w:r w:rsidRPr="00B209BE">
        <w:rPr>
          <w:rFonts w:cstheme="minorHAnsi"/>
          <w:iCs/>
        </w:rPr>
        <w:t>Totodată</w:t>
      </w:r>
      <w:r>
        <w:rPr>
          <w:rFonts w:cstheme="minorHAnsi"/>
          <w:iCs/>
        </w:rPr>
        <w:t>,</w:t>
      </w:r>
      <w:r w:rsidRPr="00B209BE">
        <w:rPr>
          <w:rFonts w:cstheme="minorHAnsi"/>
          <w:iCs/>
        </w:rPr>
        <w:t xml:space="preserve"> în ceea ce privește relevanța </w:t>
      </w:r>
      <w:r>
        <w:rPr>
          <w:rFonts w:cstheme="minorHAnsi"/>
          <w:iCs/>
        </w:rPr>
        <w:t>î</w:t>
      </w:r>
      <w:r w:rsidRPr="00B209BE">
        <w:rPr>
          <w:rFonts w:cstheme="minorHAnsi"/>
          <w:iCs/>
        </w:rPr>
        <w:t>n continuare a unor astfel de programe de activități remediale</w:t>
      </w:r>
      <w:r>
        <w:rPr>
          <w:rFonts w:cstheme="minorHAnsi"/>
          <w:iCs/>
        </w:rPr>
        <w:t>,</w:t>
      </w:r>
      <w:r w:rsidRPr="00B209BE">
        <w:rPr>
          <w:rFonts w:cstheme="minorHAnsi"/>
          <w:iCs/>
        </w:rPr>
        <w:t xml:space="preserve"> din opiniile colectate a rezultat ca există încă nevoia pentru astfel de activități și că astfel de programe ar trebui să continue at</w:t>
      </w:r>
      <w:r>
        <w:rPr>
          <w:rFonts w:cstheme="minorHAnsi"/>
          <w:iCs/>
        </w:rPr>
        <w:t>â</w:t>
      </w:r>
      <w:r w:rsidRPr="00B209BE">
        <w:rPr>
          <w:rFonts w:cstheme="minorHAnsi"/>
          <w:iCs/>
        </w:rPr>
        <w:t>t din perspectiva activităților educaționale</w:t>
      </w:r>
      <w:r>
        <w:rPr>
          <w:rFonts w:cstheme="minorHAnsi"/>
          <w:iCs/>
        </w:rPr>
        <w:t>,</w:t>
      </w:r>
      <w:r w:rsidRPr="00B209BE">
        <w:rPr>
          <w:rFonts w:cstheme="minorHAnsi"/>
          <w:iCs/>
        </w:rPr>
        <w:t xml:space="preserve"> c</w:t>
      </w:r>
      <w:r>
        <w:rPr>
          <w:rFonts w:cstheme="minorHAnsi"/>
          <w:iCs/>
        </w:rPr>
        <w:t>â</w:t>
      </w:r>
      <w:r w:rsidRPr="00B209BE">
        <w:rPr>
          <w:rFonts w:cstheme="minorHAnsi"/>
          <w:iCs/>
        </w:rPr>
        <w:t xml:space="preserve">t și din perspectiva infrastructurii </w:t>
      </w:r>
      <w:r>
        <w:rPr>
          <w:rFonts w:cstheme="minorHAnsi"/>
          <w:iCs/>
        </w:rPr>
        <w:t>ș</w:t>
      </w:r>
      <w:r w:rsidRPr="00B209BE">
        <w:rPr>
          <w:rFonts w:cstheme="minorHAnsi"/>
          <w:iCs/>
        </w:rPr>
        <w:t>colare, respectiv a dotărilor necesare.</w:t>
      </w:r>
    </w:p>
    <w:p w14:paraId="0124122E" w14:textId="20F1A60C" w:rsidR="00253B8A" w:rsidRPr="00B209BE" w:rsidRDefault="00253B8A" w:rsidP="00CA026D">
      <w:pPr>
        <w:keepNext/>
        <w:tabs>
          <w:tab w:val="left" w:pos="554"/>
        </w:tabs>
        <w:spacing w:before="360" w:after="240" w:line="240" w:lineRule="auto"/>
        <w:jc w:val="both"/>
        <w:outlineLvl w:val="2"/>
        <w:rPr>
          <w:rFonts w:eastAsia="SimSun" w:cs="Calibri"/>
          <w:b/>
          <w:i/>
          <w:iCs/>
          <w:caps/>
          <w:color w:val="3CA1BC"/>
          <w:lang w:eastAsia="ja-JP"/>
        </w:rPr>
      </w:pPr>
      <w:bookmarkStart w:id="93" w:name="_Toc153363827"/>
      <w:r w:rsidRPr="00B209BE">
        <w:rPr>
          <w:rFonts w:eastAsia="SimSun" w:cs="Calibri"/>
          <w:b/>
          <w:i/>
          <w:iCs/>
          <w:caps/>
          <w:color w:val="3CA1BC"/>
          <w:lang w:eastAsia="ja-JP"/>
        </w:rPr>
        <w:t>SECTORUL OCUPARE</w:t>
      </w:r>
      <w:r w:rsidR="00C16615" w:rsidRPr="00B209BE">
        <w:rPr>
          <w:rFonts w:cs="Calibri"/>
          <w:b/>
          <w:i/>
          <w:iCs/>
          <w:caps/>
          <w:color w:val="3CA1BC"/>
        </w:rPr>
        <w:t xml:space="preserve"> (OS 8.2)</w:t>
      </w:r>
      <w:bookmarkEnd w:id="93"/>
    </w:p>
    <w:p w14:paraId="4700B237" w14:textId="77777777" w:rsidR="003200A6" w:rsidRPr="007A2C3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cstheme="minorHAnsi"/>
          <w:lang w:eastAsia="en-GB"/>
        </w:rPr>
        <w:t>Pandemia COVID-19 a generat efecte socio-economice fără prece</w:t>
      </w:r>
      <w:r>
        <w:rPr>
          <w:rFonts w:cstheme="minorHAnsi"/>
          <w:lang w:eastAsia="en-GB"/>
        </w:rPr>
        <w:t>de</w:t>
      </w:r>
      <w:r w:rsidRPr="007A2C37">
        <w:rPr>
          <w:rFonts w:cstheme="minorHAnsi"/>
          <w:lang w:eastAsia="en-GB"/>
        </w:rPr>
        <w:t>nt. Numeroase afaceri au fost puse în dificultate și o mare parte din antreprenori au înregistrat pierderi semnificative, situația fiind dificil de gestionat. Măsurile de restricție instaurate în perioada pandemiei COVID-19 au generat o serie de efecte imediate - de la scăderea vânzărilor, suspendarea temporară a activității, disponibilizări, restrângerea activității, întârzieri la plata furnizorilor</w:t>
      </w:r>
      <w:r>
        <w:rPr>
          <w:rFonts w:cstheme="minorHAnsi"/>
          <w:lang w:eastAsia="en-GB"/>
        </w:rPr>
        <w:t>,</w:t>
      </w:r>
      <w:r w:rsidRPr="007A2C37">
        <w:rPr>
          <w:rFonts w:cstheme="minorHAnsi"/>
          <w:lang w:eastAsia="en-GB"/>
        </w:rPr>
        <w:t xml:space="preserve"> până la închiderea unor firme. Cele mai afectate domenii de pandemie au fost transporturile, turismul, ospitalitatea, divertismentul, dar și alte domenii conexe. Astfel, locul de muncă al unui număr mare de persoane a fost afectat, șomajul înregistrând o creștere importantă în perioada pandemiei.</w:t>
      </w:r>
    </w:p>
    <w:p w14:paraId="00C1CF50" w14:textId="77777777" w:rsidR="003200A6" w:rsidRPr="006C49F6" w:rsidRDefault="003200A6" w:rsidP="009406D2">
      <w:pPr>
        <w:widowControl w:val="0"/>
        <w:numPr>
          <w:ilvl w:val="0"/>
          <w:numId w:val="88"/>
        </w:numPr>
        <w:suppressAutoHyphens/>
        <w:spacing w:before="120" w:after="120" w:line="240" w:lineRule="auto"/>
        <w:ind w:left="288" w:hanging="432"/>
        <w:jc w:val="both"/>
        <w:rPr>
          <w:rFonts w:cstheme="minorHAnsi"/>
          <w:kern w:val="2"/>
          <w:lang w:val="fr-FR" w:eastAsia="en-GB"/>
          <w14:ligatures w14:val="standardContextual"/>
        </w:rPr>
      </w:pPr>
      <w:r w:rsidRPr="00B209BE">
        <w:rPr>
          <w:rFonts w:cstheme="minorHAnsi"/>
          <w:b/>
          <w:lang w:eastAsia="en-GB"/>
        </w:rPr>
        <w:lastRenderedPageBreak/>
        <w:t>Nevoile</w:t>
      </w:r>
      <w:r w:rsidRPr="006C49F6">
        <w:rPr>
          <w:rFonts w:cstheme="minorHAnsi"/>
          <w:b/>
          <w:kern w:val="2"/>
          <w:lang w:val="fr-FR" w:eastAsia="en-GB"/>
          <w14:ligatures w14:val="standardContextual"/>
        </w:rPr>
        <w:t xml:space="preserve"> </w:t>
      </w:r>
      <w:proofErr w:type="spellStart"/>
      <w:r w:rsidRPr="006C49F6">
        <w:rPr>
          <w:rFonts w:cstheme="minorHAnsi"/>
          <w:b/>
          <w:kern w:val="2"/>
          <w:lang w:val="fr-FR" w:eastAsia="en-GB"/>
          <w14:ligatures w14:val="standardContextual"/>
        </w:rPr>
        <w:t>descrise</w:t>
      </w:r>
      <w:proofErr w:type="spellEnd"/>
      <w:r w:rsidRPr="006C49F6">
        <w:rPr>
          <w:rFonts w:cstheme="minorHAnsi"/>
          <w:b/>
          <w:kern w:val="2"/>
          <w:lang w:val="fr-FR" w:eastAsia="en-GB"/>
          <w14:ligatures w14:val="standardContextual"/>
        </w:rPr>
        <w:t xml:space="preserve"> la </w:t>
      </w:r>
      <w:proofErr w:type="spellStart"/>
      <w:r w:rsidRPr="006C49F6">
        <w:rPr>
          <w:rFonts w:cstheme="minorHAnsi"/>
          <w:b/>
          <w:kern w:val="2"/>
          <w:lang w:val="fr-FR" w:eastAsia="en-GB"/>
          <w14:ligatures w14:val="standardContextual"/>
        </w:rPr>
        <w:t>momentul</w:t>
      </w:r>
      <w:proofErr w:type="spellEnd"/>
      <w:r w:rsidRPr="006C49F6">
        <w:rPr>
          <w:rFonts w:cstheme="minorHAnsi"/>
          <w:b/>
          <w:kern w:val="2"/>
          <w:lang w:val="fr-FR" w:eastAsia="en-GB"/>
          <w14:ligatures w14:val="standardContextual"/>
        </w:rPr>
        <w:t xml:space="preserve"> </w:t>
      </w:r>
      <w:proofErr w:type="spellStart"/>
      <w:r w:rsidRPr="006C49F6">
        <w:rPr>
          <w:rFonts w:cstheme="minorHAnsi"/>
          <w:b/>
          <w:kern w:val="2"/>
          <w:lang w:val="fr-FR" w:eastAsia="en-GB"/>
          <w14:ligatures w14:val="standardContextual"/>
        </w:rPr>
        <w:t>introducerii</w:t>
      </w:r>
      <w:proofErr w:type="spellEnd"/>
      <w:r w:rsidRPr="006C49F6">
        <w:rPr>
          <w:rFonts w:cstheme="minorHAnsi"/>
          <w:b/>
          <w:kern w:val="2"/>
          <w:lang w:val="fr-FR" w:eastAsia="en-GB"/>
          <w14:ligatures w14:val="standardContextual"/>
        </w:rPr>
        <w:t xml:space="preserve"> AP 8, </w:t>
      </w:r>
      <w:proofErr w:type="spellStart"/>
      <w:r w:rsidRPr="006C49F6">
        <w:rPr>
          <w:rFonts w:cstheme="minorHAnsi"/>
          <w:b/>
          <w:kern w:val="2"/>
          <w:lang w:val="fr-FR" w:eastAsia="en-GB"/>
          <w14:ligatures w14:val="standardContextual"/>
        </w:rPr>
        <w:t>respectiv</w:t>
      </w:r>
      <w:proofErr w:type="spellEnd"/>
      <w:r w:rsidRPr="006C49F6">
        <w:rPr>
          <w:rFonts w:cstheme="minorHAnsi"/>
          <w:b/>
          <w:kern w:val="2"/>
          <w:lang w:val="fr-FR" w:eastAsia="en-GB"/>
          <w14:ligatures w14:val="standardContextual"/>
        </w:rPr>
        <w:t xml:space="preserve"> OS 8.2, se </w:t>
      </w:r>
      <w:proofErr w:type="spellStart"/>
      <w:r w:rsidRPr="006C49F6">
        <w:rPr>
          <w:rFonts w:cstheme="minorHAnsi"/>
          <w:b/>
          <w:kern w:val="2"/>
          <w:lang w:val="fr-FR" w:eastAsia="en-GB"/>
          <w14:ligatures w14:val="standardContextual"/>
        </w:rPr>
        <w:t>mențin</w:t>
      </w:r>
      <w:proofErr w:type="spellEnd"/>
      <w:r w:rsidRPr="006C49F6">
        <w:rPr>
          <w:rFonts w:cstheme="minorHAnsi"/>
          <w:b/>
          <w:kern w:val="2"/>
          <w:lang w:val="fr-FR" w:eastAsia="en-GB"/>
          <w14:ligatures w14:val="standardContextual"/>
        </w:rPr>
        <w:t xml:space="preserve"> </w:t>
      </w:r>
      <w:proofErr w:type="spellStart"/>
      <w:r w:rsidRPr="006C49F6">
        <w:rPr>
          <w:rFonts w:cstheme="minorHAnsi"/>
          <w:b/>
          <w:kern w:val="2"/>
          <w:lang w:val="fr-FR" w:eastAsia="en-GB"/>
          <w14:ligatures w14:val="standardContextual"/>
        </w:rPr>
        <w:t>relevante</w:t>
      </w:r>
      <w:proofErr w:type="spellEnd"/>
      <w:r w:rsidRPr="006C49F6">
        <w:rPr>
          <w:rFonts w:cstheme="minorHAnsi"/>
          <w:kern w:val="2"/>
          <w:lang w:val="fr-FR" w:eastAsia="en-GB"/>
          <w14:ligatures w14:val="standardContextual"/>
        </w:rPr>
        <w:t>:</w:t>
      </w:r>
    </w:p>
    <w:p w14:paraId="263ACFAF" w14:textId="77777777" w:rsidR="003200A6" w:rsidRPr="007A2C37" w:rsidRDefault="003200A6" w:rsidP="005A02CE">
      <w:pPr>
        <w:pStyle w:val="ListParagraph"/>
        <w:numPr>
          <w:ilvl w:val="0"/>
          <w:numId w:val="67"/>
        </w:numPr>
        <w:spacing w:after="0" w:line="240" w:lineRule="auto"/>
        <w:contextualSpacing w:val="0"/>
        <w:rPr>
          <w:rFonts w:cstheme="minorHAnsi"/>
          <w:lang w:eastAsia="en-GB"/>
        </w:rPr>
      </w:pPr>
      <w:r w:rsidRPr="007A2C37">
        <w:rPr>
          <w:rFonts w:cstheme="minorHAnsi"/>
          <w:lang w:eastAsia="en-GB"/>
        </w:rPr>
        <w:t>Dificultățile întâmpinate de mediul de afaceri în menținerea afacerilor;</w:t>
      </w:r>
    </w:p>
    <w:p w14:paraId="393E3914" w14:textId="77777777" w:rsidR="003200A6" w:rsidRPr="007A2C37" w:rsidRDefault="003200A6" w:rsidP="005A02CE">
      <w:pPr>
        <w:pStyle w:val="ListParagraph"/>
        <w:numPr>
          <w:ilvl w:val="0"/>
          <w:numId w:val="67"/>
        </w:numPr>
        <w:spacing w:after="0" w:line="240" w:lineRule="auto"/>
        <w:contextualSpacing w:val="0"/>
        <w:rPr>
          <w:rFonts w:cstheme="minorHAnsi"/>
          <w:lang w:eastAsia="en-GB"/>
        </w:rPr>
      </w:pPr>
      <w:r w:rsidRPr="007A2C37">
        <w:rPr>
          <w:rFonts w:cstheme="minorHAnsi"/>
          <w:lang w:eastAsia="en-GB"/>
        </w:rPr>
        <w:t>Măsuri de sprijin insuficiente pentru a face față efectelor prelungite ale pandemiei;</w:t>
      </w:r>
    </w:p>
    <w:p w14:paraId="232084B4" w14:textId="77777777" w:rsidR="003200A6" w:rsidRPr="007A2C37" w:rsidRDefault="003200A6" w:rsidP="005A02CE">
      <w:pPr>
        <w:pStyle w:val="ListParagraph"/>
        <w:numPr>
          <w:ilvl w:val="0"/>
          <w:numId w:val="67"/>
        </w:numPr>
        <w:spacing w:after="0" w:line="240" w:lineRule="auto"/>
        <w:contextualSpacing w:val="0"/>
        <w:rPr>
          <w:rFonts w:cstheme="minorHAnsi"/>
          <w:lang w:eastAsia="en-GB"/>
        </w:rPr>
      </w:pPr>
      <w:r w:rsidRPr="007A2C37">
        <w:rPr>
          <w:rFonts w:cstheme="minorHAnsi"/>
          <w:lang w:eastAsia="en-GB"/>
        </w:rPr>
        <w:t xml:space="preserve">Creșterea ratei de șomaj (în special a anumitor categorii de persoane – cu nivel de calificare scăzut, cu vârsta de peste 50 de ani, persoane din rural sau de etnie roma, categorii cu risc ridicat de excluziune socială). </w:t>
      </w:r>
    </w:p>
    <w:p w14:paraId="318FB3AD" w14:textId="77777777" w:rsidR="003200A6" w:rsidRPr="007A2C37" w:rsidRDefault="003200A6" w:rsidP="005A02CE">
      <w:pPr>
        <w:pStyle w:val="ListParagraph"/>
        <w:numPr>
          <w:ilvl w:val="0"/>
          <w:numId w:val="67"/>
        </w:numPr>
        <w:spacing w:after="0" w:line="240" w:lineRule="auto"/>
        <w:contextualSpacing w:val="0"/>
        <w:rPr>
          <w:rFonts w:cstheme="minorHAnsi"/>
          <w:lang w:eastAsia="en-GB"/>
        </w:rPr>
      </w:pPr>
      <w:r w:rsidRPr="007A2C37">
        <w:rPr>
          <w:rFonts w:cstheme="minorHAnsi"/>
          <w:lang w:eastAsia="en-GB"/>
        </w:rPr>
        <w:t xml:space="preserve">Lipsa de oportunități pentru persoanele al căror loc de muncă a fost afectat de pandemie (de ex. Horeca, divertisment, evenimente etc). </w:t>
      </w:r>
    </w:p>
    <w:p w14:paraId="70ECB5DB" w14:textId="77777777" w:rsidR="003200A6" w:rsidRPr="007A2C3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cstheme="minorHAnsi"/>
          <w:lang w:eastAsia="en-GB"/>
        </w:rPr>
        <w:t xml:space="preserve">Criza provocată de pandemia COVID-19 a evidențiat fragilitatea și instabilitatea mediului de afaceri în acest context. Un număr mic de firme au reușit să facă față provocărilor și își reorganizeze activitatea pentru a funcționa sau continua (de ex. au transferat activitatea în mediul online, au introdus munca la distanță, s-au adaptat și au oferit alte servicii sau produse cu căutare în această perioadă etc). Dacă până de curând părea că antreprenoriatul reprezintă singura activitate care conferă stabilitate și libertate financiară, noul context a scos la lumină faptul că antreprenoriatul nu este simplu, iar o situație de criză poate perturba o afacere ireversibil. </w:t>
      </w:r>
    </w:p>
    <w:p w14:paraId="440993BC" w14:textId="77777777" w:rsidR="003200A6" w:rsidRPr="007A2C3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cstheme="minorHAnsi"/>
          <w:lang w:eastAsia="en-GB"/>
        </w:rPr>
        <w:t xml:space="preserve">Contextul pandemic a creat premisele luării unor măsuri de urgență care să sprijine angajații și angajatorii. Astfel, la nivel UE au fost create mecanisme de finanțare care să răspundă acestor nevoie urgente de a combate efectele pandemiei, de a sprijini mediul de afaceri, angajații etc. România s-a aliniat și ea acestor noi direcții și a modificat POCU prin introducerea unei noi axe prioritare: Axa </w:t>
      </w:r>
      <w:r w:rsidRPr="007A2C37">
        <w:rPr>
          <w:rFonts w:cstheme="minorHAnsi"/>
          <w:b/>
          <w:lang w:eastAsia="en-GB"/>
        </w:rPr>
        <w:t>Prioritară 8 REACT-EU, PI 13i (FSE) Depășirea efectelor stării de urgență cauzate</w:t>
      </w:r>
      <w:r>
        <w:rPr>
          <w:rFonts w:cstheme="minorHAnsi"/>
          <w:b/>
          <w:lang w:eastAsia="en-GB"/>
        </w:rPr>
        <w:t xml:space="preserve"> </w:t>
      </w:r>
      <w:r w:rsidRPr="007A2C37">
        <w:rPr>
          <w:rFonts w:cstheme="minorHAnsi"/>
          <w:b/>
          <w:lang w:eastAsia="en-GB"/>
        </w:rPr>
        <w:t>de pandemia de COVID-19 și pregătirea pentru o redresare economică ecologică, digitală și durabilă, OS 8.2. Măsuri active de sprijin destinate angajaților și angajatorilor în contextul situației epidemiologice determinate de răspândirea coronavirusului SARS-CoV-2</w:t>
      </w:r>
      <w:r w:rsidRPr="007A2C37">
        <w:rPr>
          <w:rFonts w:cstheme="minorHAnsi"/>
          <w:lang w:eastAsia="en-GB"/>
        </w:rPr>
        <w:t>.</w:t>
      </w:r>
    </w:p>
    <w:p w14:paraId="3E7572D5" w14:textId="77777777" w:rsidR="003200A6" w:rsidRPr="00B209BE"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cstheme="minorHAnsi"/>
          <w:lang w:eastAsia="en-GB"/>
        </w:rPr>
        <w:t xml:space="preserve">Grupul ţintă </w:t>
      </w:r>
      <w:r w:rsidRPr="00B209BE">
        <w:rPr>
          <w:rFonts w:cstheme="minorHAnsi"/>
          <w:lang w:eastAsia="en-GB"/>
        </w:rPr>
        <w:t>vizat de proiect a cuprins</w:t>
      </w:r>
      <w:r w:rsidRPr="007A2C37">
        <w:rPr>
          <w:rFonts w:cstheme="minorHAnsi"/>
          <w:lang w:eastAsia="en-GB"/>
        </w:rPr>
        <w:t xml:space="preserve"> şomeri non-NEET, cu domiciliul sau reşedinţa în regiunile eligibile (Centru, Sud-Muntenia, Sud-Vest, Oltenia, Nord-Est, Nord-Vest, Sud-Est, Vest, Bucureşti-Ilfov) din care să facă parte cetăţeni români aparţinând minorităţii roma şi din mediul rural.</w:t>
      </w:r>
      <w:r w:rsidRPr="00B209BE">
        <w:rPr>
          <w:rFonts w:cstheme="minorHAnsi"/>
          <w:lang w:eastAsia="en-GB"/>
        </w:rPr>
        <w:t xml:space="preserve">  Astfel, p</w:t>
      </w:r>
      <w:r w:rsidRPr="007A2C37">
        <w:rPr>
          <w:rFonts w:cstheme="minorHAnsi"/>
          <w:lang w:eastAsia="en-GB"/>
        </w:rPr>
        <w:t xml:space="preserve">rin intermediul proiectului au fost acordate facilităţi angajatorilor care au încadrat în muncă, pe durată nedeterminată, şomeri înregistraţi în evidenţele SPO din categoriile tineri non-NEETs cu vârsta sub 29 de ani și cu vârsta de peste 50 de ani, categorii ce înregistrează o rată de șomaj ridicată.  </w:t>
      </w:r>
    </w:p>
    <w:p w14:paraId="3AC31F8F" w14:textId="77777777" w:rsidR="003200A6" w:rsidRPr="00B5388D"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B5388D">
        <w:rPr>
          <w:rFonts w:cstheme="minorHAnsi"/>
          <w:lang w:eastAsia="en-GB"/>
        </w:rPr>
        <w:t>Recrutarea grupului țintă a fost o activitate continuă, pe tot parcursul derulării proiectului, realizându-se pe baza îndeplinirii condiţiilor de subvenţionare</w:t>
      </w:r>
      <w:r>
        <w:rPr>
          <w:rFonts w:cstheme="minorHAnsi"/>
          <w:lang w:eastAsia="en-GB"/>
        </w:rPr>
        <w:t xml:space="preserve"> </w:t>
      </w:r>
      <w:r w:rsidRPr="00B5388D">
        <w:rPr>
          <w:rFonts w:cstheme="minorHAnsi"/>
          <w:lang w:eastAsia="en-GB"/>
        </w:rPr>
        <w:t xml:space="preserve">a locurilor de muncă, după caz, cu respectarea prevederilor legale la data stabilirii drepturilor, respectiv Legea nr.76/2002 privind sistemul asigurărilor pentru şomaj şi stimularea ocupării forţei de muncă, HG nr.174/2002 pentru aprobarea Normelor metodologice, cu modificările şi completările ulterioare, OUG nr.92/2020 pentru instituirea unor măsuri active de sprijin destinate angajaţilor şi angajatorilor în contextul situaţiei epidemiologice determinate de răspândirea coronavirusului SARS-CoV-2, precum şi pentru modificarea unor acte normative, şi Ordinul ANOFM nr. 456/2020 pentru aprobarea Procedurii de acordare a sumelor prevăzute de art. III alin. (1) şi (2) din Ordonanţa de </w:t>
      </w:r>
      <w:r>
        <w:rPr>
          <w:rFonts w:cstheme="minorHAnsi"/>
          <w:lang w:eastAsia="en-GB"/>
        </w:rPr>
        <w:t>U</w:t>
      </w:r>
      <w:r w:rsidRPr="00B5388D">
        <w:rPr>
          <w:rFonts w:cstheme="minorHAnsi"/>
          <w:lang w:eastAsia="en-GB"/>
        </w:rPr>
        <w:t>rgenţă a Guvernului nr. 92/2020 pentru instituirea unor măsuri active de sprijin destinate angajaţilor şi angajatorilor în contextul situaţiei epidemiologice determinate de răspândirea coronavirusului SARS-CoV-2, precum şi pentru modificarea unor acte normative. Un plus al acestui proiect l-a constituit posibilitatea utilizării bazelor de proprii ale ANOFM/AMOFM/AJOFM-urile, precum și experiența anterioară în gestionarea unor scheme de sprijin la nivel național pentru grupuri țintă foarte mari.</w:t>
      </w:r>
    </w:p>
    <w:p w14:paraId="6A9E840B" w14:textId="77777777" w:rsidR="003200A6" w:rsidRPr="00904B5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Conform Raportului Final de activitate al proiectului 15,801 de persoane au beneficiat de sprijin REACT-EU în combaterea sau contracararea efectelor pandemiei COVID-19. Astfel, pentru 14,324 de șomeri non-NEET cu vârsta peste 29 de ani au fost finanțate subvenții conform art. 85 din Legea 76/2002 și </w:t>
      </w:r>
      <w:r w:rsidRPr="00B209BE">
        <w:rPr>
          <w:rFonts w:cstheme="minorHAnsi"/>
          <w:lang w:eastAsia="en-GB"/>
        </w:rPr>
        <w:lastRenderedPageBreak/>
        <w:t>pentru 1,477 șomeri cu vârsta peste 50 de ani au fost încadrați ca urmare a acordării de stimulente financiare angajatorilor conform art. III, alin. (1) din OUG nr. 92/2020. Fără acest tip de sprijin angajarea acestora, și mai ales pe perioadă nedeterminată, ar fi fost dificilă.</w:t>
      </w:r>
    </w:p>
    <w:p w14:paraId="5E3C84B1" w14:textId="77777777" w:rsidR="003200A6" w:rsidRPr="00B209BE"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Sondajul efectuat la nivelul AJOFM-urilor implicate în proiect relevă că majoritatea respondenților (54,05%) apreciază că măsurile REACT-EU destinate atât angajaților, cât și angajatorilor, în contextul situației epidemiologice determinate de răspândirea virusului SARS-CoV-2, au reușit să sprijine într-o măsură foarte semnificativă grupurile-țintă cele mai afectate de pandemia COVID-19 în județ. Aceste grupuri includ categoriile de șomeri non-NEET și șomeri cu vârsta peste 50 de ani.</w:t>
      </w:r>
    </w:p>
    <w:p w14:paraId="52BB6D51" w14:textId="6A0EBB30" w:rsidR="003200A6" w:rsidRPr="007A2C37" w:rsidRDefault="003200A6" w:rsidP="00090EF0">
      <w:pPr>
        <w:pStyle w:val="Caption"/>
        <w:framePr w:w="0" w:wrap="auto" w:vAnchor="margin" w:yAlign="inline"/>
        <w:spacing w:after="60" w:line="240" w:lineRule="auto"/>
        <w:jc w:val="both"/>
        <w:rPr>
          <w:rFonts w:cstheme="minorHAnsi"/>
        </w:rPr>
      </w:pPr>
      <w:bookmarkStart w:id="94" w:name="_Toc153349622"/>
      <w:r w:rsidRPr="00184D3F">
        <w:rPr>
          <w:rFonts w:cstheme="minorHAnsi"/>
        </w:rPr>
        <w:t xml:space="preserve">Figura </w:t>
      </w:r>
      <w:r w:rsidRPr="00184D3F">
        <w:rPr>
          <w:rFonts w:cstheme="minorHAnsi"/>
        </w:rPr>
        <w:fldChar w:fldCharType="begin"/>
      </w:r>
      <w:r w:rsidRPr="00184D3F">
        <w:rPr>
          <w:rFonts w:cstheme="minorHAnsi"/>
        </w:rPr>
        <w:instrText xml:space="preserve"> SEQ Figura \* ARABIC </w:instrText>
      </w:r>
      <w:r w:rsidRPr="00184D3F">
        <w:rPr>
          <w:rFonts w:cstheme="minorHAnsi"/>
        </w:rPr>
        <w:fldChar w:fldCharType="separate"/>
      </w:r>
      <w:r w:rsidR="00B06751">
        <w:rPr>
          <w:rFonts w:cstheme="minorHAnsi"/>
          <w:noProof/>
        </w:rPr>
        <w:t>9</w:t>
      </w:r>
      <w:r w:rsidRPr="00184D3F">
        <w:rPr>
          <w:rFonts w:cstheme="minorHAnsi"/>
        </w:rPr>
        <w:fldChar w:fldCharType="end"/>
      </w:r>
      <w:r w:rsidRPr="00184D3F">
        <w:rPr>
          <w:rFonts w:eastAsia="SimSun" w:cstheme="minorHAnsi"/>
          <w:lang w:eastAsia="ja-JP"/>
        </w:rPr>
        <w:t>:</w:t>
      </w:r>
      <w:r w:rsidRPr="007A2C37">
        <w:rPr>
          <w:rFonts w:cstheme="minorHAnsi"/>
        </w:rPr>
        <w:t xml:space="preserve"> </w:t>
      </w:r>
      <w:r>
        <w:rPr>
          <w:rFonts w:cstheme="minorHAnsi"/>
        </w:rPr>
        <w:t>RELEVANȚA PROIECTULUI FAȚĂ DE NEVOILE GRUPULUI TINTĂ</w:t>
      </w:r>
      <w:bookmarkEnd w:id="94"/>
    </w:p>
    <w:p w14:paraId="7B5D8F4B" w14:textId="77777777" w:rsidR="003200A6" w:rsidRDefault="003200A6" w:rsidP="00090EF0">
      <w:pPr>
        <w:pStyle w:val="ListParagraph"/>
        <w:ind w:left="1440" w:hanging="1440"/>
        <w:jc w:val="both"/>
      </w:pPr>
      <w:r>
        <w:rPr>
          <w:noProof/>
          <w:lang w:eastAsia="ro-RO"/>
        </w:rPr>
        <w:drawing>
          <wp:inline distT="0" distB="0" distL="0" distR="0" wp14:anchorId="701D26FB" wp14:editId="7355607C">
            <wp:extent cx="6050280" cy="2209800"/>
            <wp:effectExtent l="0" t="0" r="7620" b="0"/>
            <wp:docPr id="1147461782" name="Chart 1147461782">
              <a:extLst xmlns:a="http://schemas.openxmlformats.org/drawingml/2006/main">
                <a:ext uri="{FF2B5EF4-FFF2-40B4-BE49-F238E27FC236}">
                  <a16:creationId xmlns:a16="http://schemas.microsoft.com/office/drawing/2014/main" id="{4AA0A070-2625-5ADB-4967-D14874BF0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4F2C67" w14:textId="77777777" w:rsidR="003200A6" w:rsidRPr="007F3EBE" w:rsidRDefault="003200A6" w:rsidP="007F3EBE">
      <w:pPr>
        <w:pBdr>
          <w:top w:val="nil"/>
          <w:left w:val="nil"/>
          <w:bottom w:val="nil"/>
          <w:right w:val="nil"/>
          <w:between w:val="nil"/>
        </w:pBd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realizat în rândul AJOFM-urilor</w:t>
      </w:r>
    </w:p>
    <w:p w14:paraId="2B674482" w14:textId="77777777" w:rsidR="003200A6" w:rsidRPr="007A2C3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Din perspectivă repartizării grupului </w:t>
      </w:r>
      <w:r>
        <w:rPr>
          <w:rFonts w:cstheme="minorHAnsi"/>
          <w:lang w:eastAsia="en-GB"/>
        </w:rPr>
        <w:t>ț</w:t>
      </w:r>
      <w:r w:rsidRPr="00B209BE">
        <w:rPr>
          <w:rFonts w:cstheme="minorHAnsi"/>
          <w:lang w:eastAsia="en-GB"/>
        </w:rPr>
        <w:t>intă la nivel național, se constată o distribuție neuniformă a acestora</w:t>
      </w:r>
      <w:r w:rsidRPr="007A2C37">
        <w:rPr>
          <w:rFonts w:cstheme="minorHAnsi"/>
          <w:lang w:eastAsia="en-GB"/>
        </w:rPr>
        <w:t xml:space="preserve">. Analizând rezultatele din perspectiva locurilor de muncă subvenționate se observă județe cu peste 500 de locuri de muncă subvenționate (Cluj, Bihor, Hunedoara, București, Teleorman, Dâmbovița, Galați), la polul opus fiind județe cu mai puțin de 20 de locuri de muncă subvenționate (Arad, Mureș, Călărași). </w:t>
      </w:r>
    </w:p>
    <w:p w14:paraId="33BC07F1" w14:textId="10626F4E" w:rsidR="003200A6" w:rsidRPr="007A2C37" w:rsidRDefault="003200A6" w:rsidP="003200A6">
      <w:pPr>
        <w:pStyle w:val="Caption"/>
        <w:framePr w:w="0" w:wrap="auto" w:vAnchor="margin" w:yAlign="inline"/>
        <w:spacing w:after="60" w:line="240" w:lineRule="auto"/>
        <w:jc w:val="both"/>
        <w:rPr>
          <w:rFonts w:cstheme="minorHAnsi"/>
        </w:rPr>
      </w:pPr>
      <w:bookmarkStart w:id="95" w:name="_Toc153349623"/>
      <w:r w:rsidRPr="00184D3F">
        <w:rPr>
          <w:rFonts w:cstheme="minorHAnsi"/>
        </w:rPr>
        <w:t xml:space="preserve">Figura </w:t>
      </w:r>
      <w:r w:rsidRPr="00184D3F">
        <w:rPr>
          <w:rFonts w:cstheme="minorHAnsi"/>
        </w:rPr>
        <w:fldChar w:fldCharType="begin"/>
      </w:r>
      <w:r w:rsidRPr="00184D3F">
        <w:rPr>
          <w:rFonts w:cstheme="minorHAnsi"/>
        </w:rPr>
        <w:instrText xml:space="preserve"> SEQ Figura \* ARABIC </w:instrText>
      </w:r>
      <w:r w:rsidRPr="00184D3F">
        <w:rPr>
          <w:rFonts w:cstheme="minorHAnsi"/>
        </w:rPr>
        <w:fldChar w:fldCharType="separate"/>
      </w:r>
      <w:r w:rsidR="00B06751">
        <w:rPr>
          <w:rFonts w:cstheme="minorHAnsi"/>
          <w:noProof/>
        </w:rPr>
        <w:t>10</w:t>
      </w:r>
      <w:r w:rsidRPr="00184D3F">
        <w:rPr>
          <w:rFonts w:cstheme="minorHAnsi"/>
        </w:rPr>
        <w:fldChar w:fldCharType="end"/>
      </w:r>
      <w:r>
        <w:rPr>
          <w:rFonts w:cstheme="minorHAnsi"/>
        </w:rPr>
        <w:t xml:space="preserve">: </w:t>
      </w:r>
      <w:r w:rsidRPr="007A2C37">
        <w:rPr>
          <w:rFonts w:cstheme="minorHAnsi"/>
        </w:rPr>
        <w:t>Repartizarea numărului de participanți sprijiniți în contracararea efectelor pandemiei COVID-19 la nivel de județ (N=36)</w:t>
      </w:r>
      <w:bookmarkEnd w:id="95"/>
    </w:p>
    <w:p w14:paraId="4F8984C9" w14:textId="77777777" w:rsidR="003200A6" w:rsidRPr="007A2C37" w:rsidRDefault="003200A6" w:rsidP="003200A6">
      <w:pPr>
        <w:tabs>
          <w:tab w:val="left" w:pos="660"/>
        </w:tabs>
        <w:spacing w:line="240" w:lineRule="auto"/>
        <w:jc w:val="center"/>
        <w:rPr>
          <w:rFonts w:cstheme="minorHAnsi"/>
        </w:rPr>
      </w:pPr>
      <w:r w:rsidRPr="007A2C37">
        <w:rPr>
          <w:rFonts w:cstheme="minorHAnsi"/>
          <w:noProof/>
          <w:lang w:eastAsia="ro-RO"/>
        </w:rPr>
        <mc:AlternateContent>
          <mc:Choice Requires="cx4">
            <w:drawing>
              <wp:inline distT="0" distB="0" distL="0" distR="0" wp14:anchorId="63E33C20" wp14:editId="40C6410B">
                <wp:extent cx="6042660" cy="2396490"/>
                <wp:effectExtent l="0" t="0" r="15240" b="3810"/>
                <wp:docPr id="1734265453" name="Chart 1734265453">
                  <a:extLst xmlns:a="http://schemas.openxmlformats.org/drawingml/2006/main">
                    <a:ext uri="{FF2B5EF4-FFF2-40B4-BE49-F238E27FC236}">
                      <a16:creationId xmlns:a16="http://schemas.microsoft.com/office/drawing/2014/main" id="{AF9B21F2-465D-DE08-AB30-264F96C3F4C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63E33C20" wp14:editId="40C6410B">
                <wp:extent cx="6042660" cy="2396490"/>
                <wp:effectExtent l="0" t="0" r="15240" b="3810"/>
                <wp:docPr id="1734265453" name="Chart 1734265453">
                  <a:extLst xmlns:a="http://schemas.openxmlformats.org/drawingml/2006/main">
                    <a:ext uri="{FF2B5EF4-FFF2-40B4-BE49-F238E27FC236}">
                      <a16:creationId xmlns:a16="http://schemas.microsoft.com/office/drawing/2014/main" id="{AF9B21F2-465D-DE08-AB30-264F96C3F4C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34265453" name="Chart 1734265453">
                          <a:extLst>
                            <a:ext uri="{FF2B5EF4-FFF2-40B4-BE49-F238E27FC236}">
                              <a16:creationId xmlns:a16="http://schemas.microsoft.com/office/drawing/2014/main" id="{AF9B21F2-465D-DE08-AB30-264F96C3F4C3}"/>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6042660" cy="2396490"/>
                        </a:xfrm>
                        <a:prstGeom prst="rect">
                          <a:avLst/>
                        </a:prstGeom>
                      </pic:spPr>
                    </pic:pic>
                  </a:graphicData>
                </a:graphic>
              </wp:inline>
            </w:drawing>
          </mc:Fallback>
        </mc:AlternateContent>
      </w:r>
    </w:p>
    <w:p w14:paraId="69B803DC" w14:textId="77777777" w:rsidR="003200A6" w:rsidRPr="007F3EBE" w:rsidRDefault="003200A6" w:rsidP="007F3EBE">
      <w:pPr>
        <w:pBdr>
          <w:top w:val="nil"/>
          <w:left w:val="nil"/>
          <w:bottom w:val="nil"/>
          <w:right w:val="nil"/>
          <w:between w:val="nil"/>
        </w:pBd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realizat în rândul AJOFM-urilor</w:t>
      </w:r>
    </w:p>
    <w:p w14:paraId="5378FDE4" w14:textId="77777777" w:rsidR="003200A6" w:rsidRPr="00B209BE"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lastRenderedPageBreak/>
        <w:t>D</w:t>
      </w:r>
      <w:r>
        <w:rPr>
          <w:rFonts w:cstheme="minorHAnsi"/>
          <w:lang w:eastAsia="en-GB"/>
        </w:rPr>
        <w:t>i</w:t>
      </w:r>
      <w:r w:rsidRPr="007A2C37">
        <w:rPr>
          <w:rFonts w:cstheme="minorHAnsi"/>
          <w:lang w:eastAsia="en-GB"/>
        </w:rPr>
        <w:t>n perspectiva numărului de șomeri non-NEET cu vârsta peste 29 de ani, cf. art.85 Legea 76/2002 și număr de șomeri cu vârsta peste 50 de ani, cf. art.III(1) OUG 92/2020</w:t>
      </w:r>
      <w:r>
        <w:rPr>
          <w:rFonts w:cstheme="minorHAnsi"/>
          <w:lang w:eastAsia="en-GB"/>
        </w:rPr>
        <w:t>,</w:t>
      </w:r>
      <w:r w:rsidRPr="007A2C37">
        <w:rPr>
          <w:rFonts w:cstheme="minorHAnsi"/>
          <w:lang w:eastAsia="en-GB"/>
        </w:rPr>
        <w:t xml:space="preserve"> din total persoanelor repartizarea la nivel național se menține </w:t>
      </w:r>
      <w:r w:rsidRPr="00B209BE">
        <w:rPr>
          <w:rFonts w:cstheme="minorHAnsi"/>
          <w:lang w:eastAsia="en-GB"/>
        </w:rPr>
        <w:t>de asemenea neuniformă cu județele Timiș, Argeș, Maramureș, Olt, Galați înregistrând cei mai mulți șomeri cu vârsta peste 50 de ani angajați (peste 75 de persoane). În contra</w:t>
      </w:r>
      <w:r>
        <w:rPr>
          <w:rFonts w:cstheme="minorHAnsi"/>
          <w:lang w:eastAsia="en-GB"/>
        </w:rPr>
        <w:t>s</w:t>
      </w:r>
      <w:r w:rsidRPr="00B209BE">
        <w:rPr>
          <w:rFonts w:cstheme="minorHAnsi"/>
          <w:lang w:eastAsia="en-GB"/>
        </w:rPr>
        <w:t>t,  la polul opus se situează județele Ilfov, Tulcea, Giurgiu cu mai puțin de 10 persoane. De asemenea în județele Cluj, Botoșani, Covasna nu au fost înregistrați șomeri cu vârsta peste 50 de ani angajați.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827"/>
      </w:tblGrid>
      <w:tr w:rsidR="003200A6" w:rsidRPr="007A2C37" w14:paraId="676A5925" w14:textId="77777777">
        <w:tc>
          <w:tcPr>
            <w:tcW w:w="4513" w:type="dxa"/>
          </w:tcPr>
          <w:p w14:paraId="63B0EE0A" w14:textId="6E1E503A" w:rsidR="003200A6" w:rsidRPr="00B209BE" w:rsidRDefault="003200A6">
            <w:pPr>
              <w:pStyle w:val="Caption"/>
              <w:framePr w:w="0" w:wrap="auto" w:vAnchor="margin" w:yAlign="inline"/>
              <w:spacing w:before="0" w:after="60" w:line="240" w:lineRule="auto"/>
              <w:jc w:val="both"/>
              <w:rPr>
                <w:rFonts w:cstheme="minorHAnsi"/>
                <w:sz w:val="22"/>
                <w:szCs w:val="22"/>
              </w:rPr>
            </w:pPr>
            <w:bookmarkStart w:id="96" w:name="_Toc153349624"/>
            <w:r w:rsidRPr="00B209BE">
              <w:rPr>
                <w:rFonts w:cstheme="minorHAnsi"/>
                <w:sz w:val="22"/>
                <w:szCs w:val="22"/>
              </w:rPr>
              <w:t xml:space="preserve">Figura </w:t>
            </w:r>
            <w:r w:rsidRPr="00B209BE">
              <w:rPr>
                <w:rFonts w:cstheme="minorHAnsi"/>
              </w:rPr>
              <w:fldChar w:fldCharType="begin"/>
            </w:r>
            <w:r w:rsidRPr="00B209BE">
              <w:rPr>
                <w:rFonts w:cstheme="minorHAnsi"/>
                <w:sz w:val="22"/>
                <w:szCs w:val="22"/>
              </w:rPr>
              <w:instrText xml:space="preserve"> SEQ Figura \* ARABIC </w:instrText>
            </w:r>
            <w:r w:rsidRPr="00B209BE">
              <w:rPr>
                <w:rFonts w:cstheme="minorHAnsi"/>
              </w:rPr>
              <w:fldChar w:fldCharType="separate"/>
            </w:r>
            <w:r w:rsidR="00B06751">
              <w:rPr>
                <w:rFonts w:cstheme="minorHAnsi"/>
                <w:noProof/>
                <w:sz w:val="22"/>
                <w:szCs w:val="22"/>
              </w:rPr>
              <w:t>11</w:t>
            </w:r>
            <w:r w:rsidRPr="00B209BE">
              <w:rPr>
                <w:rFonts w:cstheme="minorHAnsi"/>
              </w:rPr>
              <w:fldChar w:fldCharType="end"/>
            </w:r>
            <w:r w:rsidRPr="00B209BE">
              <w:rPr>
                <w:rFonts w:cstheme="minorHAnsi"/>
                <w:sz w:val="22"/>
                <w:szCs w:val="22"/>
              </w:rPr>
              <w:t>. Repartizarea numărului de șomeri non-NEET cu vârsta peste 29 de ani la nivel de județ (N=36)</w:t>
            </w:r>
            <w:bookmarkEnd w:id="96"/>
          </w:p>
          <w:p w14:paraId="15A8EA26" w14:textId="77777777" w:rsidR="003200A6" w:rsidRPr="007A2C37" w:rsidRDefault="003200A6">
            <w:pPr>
              <w:tabs>
                <w:tab w:val="left" w:pos="660"/>
              </w:tabs>
              <w:spacing w:line="240" w:lineRule="auto"/>
              <w:rPr>
                <w:rFonts w:cstheme="minorHAnsi"/>
                <w:b/>
                <w:bCs/>
                <w:sz w:val="22"/>
                <w:szCs w:val="22"/>
              </w:rPr>
            </w:pPr>
            <w:r w:rsidRPr="007A2C37">
              <w:rPr>
                <w:rFonts w:cstheme="minorHAnsi"/>
                <w:noProof/>
                <w:lang w:eastAsia="ro-RO"/>
              </w:rPr>
              <mc:AlternateContent>
                <mc:Choice Requires="cx4">
                  <w:drawing>
                    <wp:inline distT="0" distB="0" distL="0" distR="0" wp14:anchorId="042BCEDD" wp14:editId="2ED3EA4E">
                      <wp:extent cx="3002280" cy="2377440"/>
                      <wp:effectExtent l="0" t="0" r="7620" b="3810"/>
                      <wp:docPr id="353798792" name="Chart 353798792">
                        <a:extLst xmlns:a="http://schemas.openxmlformats.org/drawingml/2006/main">
                          <a:ext uri="{FF2B5EF4-FFF2-40B4-BE49-F238E27FC236}">
                            <a16:creationId xmlns:a16="http://schemas.microsoft.com/office/drawing/2014/main" id="{AFB1DB1B-EB0D-DE03-6B22-67344BF0EA5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9"/>
                        </a:graphicData>
                      </a:graphic>
                    </wp:inline>
                  </w:drawing>
                </mc:Choice>
                <mc:Fallback>
                  <w:drawing>
                    <wp:inline distT="0" distB="0" distL="0" distR="0" wp14:anchorId="042BCEDD" wp14:editId="2ED3EA4E">
                      <wp:extent cx="3002280" cy="2377440"/>
                      <wp:effectExtent l="0" t="0" r="7620" b="3810"/>
                      <wp:docPr id="353798792" name="Chart 353798792">
                        <a:extLst xmlns:a="http://schemas.openxmlformats.org/drawingml/2006/main">
                          <a:ext uri="{FF2B5EF4-FFF2-40B4-BE49-F238E27FC236}">
                            <a16:creationId xmlns:a16="http://schemas.microsoft.com/office/drawing/2014/main" id="{AFB1DB1B-EB0D-DE03-6B22-67344BF0EA5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3798792" name="Chart 353798792">
                                <a:extLst>
                                  <a:ext uri="{FF2B5EF4-FFF2-40B4-BE49-F238E27FC236}">
                                    <a16:creationId xmlns:a16="http://schemas.microsoft.com/office/drawing/2014/main" id="{AFB1DB1B-EB0D-DE03-6B22-67344BF0EA52}"/>
                                  </a:ext>
                                </a:extLst>
                              </pic:cNvPr>
                              <pic:cNvPicPr>
                                <a:picLocks noGrp="1" noRot="1" noChangeAspect="1" noMove="1" noResize="1" noEditPoints="1" noAdjustHandles="1" noChangeArrowheads="1" noChangeShapeType="1"/>
                              </pic:cNvPicPr>
                            </pic:nvPicPr>
                            <pic:blipFill>
                              <a:blip r:embed="rId40"/>
                              <a:stretch>
                                <a:fillRect/>
                              </a:stretch>
                            </pic:blipFill>
                            <pic:spPr>
                              <a:xfrm>
                                <a:off x="0" y="0"/>
                                <a:ext cx="3002280" cy="2377440"/>
                              </a:xfrm>
                              <a:prstGeom prst="rect">
                                <a:avLst/>
                              </a:prstGeom>
                            </pic:spPr>
                          </pic:pic>
                        </a:graphicData>
                      </a:graphic>
                    </wp:inline>
                  </w:drawing>
                </mc:Fallback>
              </mc:AlternateContent>
            </w:r>
          </w:p>
        </w:tc>
        <w:tc>
          <w:tcPr>
            <w:tcW w:w="4513" w:type="dxa"/>
          </w:tcPr>
          <w:p w14:paraId="0C2B7898" w14:textId="1E078374" w:rsidR="003200A6" w:rsidRPr="00B209BE" w:rsidRDefault="003200A6">
            <w:pPr>
              <w:pStyle w:val="Caption"/>
              <w:framePr w:w="0" w:wrap="auto" w:vAnchor="margin" w:yAlign="inline"/>
              <w:spacing w:before="0" w:after="60" w:line="240" w:lineRule="auto"/>
              <w:jc w:val="both"/>
              <w:rPr>
                <w:rFonts w:cstheme="minorHAnsi"/>
                <w:sz w:val="22"/>
                <w:szCs w:val="22"/>
              </w:rPr>
            </w:pPr>
            <w:bookmarkStart w:id="97" w:name="_Toc153349625"/>
            <w:r w:rsidRPr="00B209BE">
              <w:rPr>
                <w:rFonts w:cstheme="minorHAnsi"/>
                <w:sz w:val="22"/>
                <w:szCs w:val="22"/>
              </w:rPr>
              <w:t xml:space="preserve">Figura </w:t>
            </w:r>
            <w:r w:rsidRPr="00B209BE">
              <w:rPr>
                <w:rFonts w:cstheme="minorHAnsi"/>
              </w:rPr>
              <w:fldChar w:fldCharType="begin"/>
            </w:r>
            <w:r w:rsidRPr="00B209BE">
              <w:rPr>
                <w:rFonts w:cstheme="minorHAnsi"/>
                <w:sz w:val="22"/>
                <w:szCs w:val="22"/>
              </w:rPr>
              <w:instrText xml:space="preserve"> SEQ Figura \* ARABIC </w:instrText>
            </w:r>
            <w:r w:rsidRPr="00B209BE">
              <w:rPr>
                <w:rFonts w:cstheme="minorHAnsi"/>
              </w:rPr>
              <w:fldChar w:fldCharType="separate"/>
            </w:r>
            <w:r w:rsidR="00B06751">
              <w:rPr>
                <w:rFonts w:cstheme="minorHAnsi"/>
                <w:noProof/>
                <w:sz w:val="22"/>
                <w:szCs w:val="22"/>
              </w:rPr>
              <w:t>12</w:t>
            </w:r>
            <w:r w:rsidRPr="00B209BE">
              <w:rPr>
                <w:rFonts w:cstheme="minorHAnsi"/>
              </w:rPr>
              <w:fldChar w:fldCharType="end"/>
            </w:r>
            <w:r w:rsidRPr="00B209BE">
              <w:rPr>
                <w:rFonts w:cstheme="minorHAnsi"/>
                <w:sz w:val="22"/>
                <w:szCs w:val="22"/>
              </w:rPr>
              <w:t>. Repartizarea numărului de șomeri non-NEET cu vârsta peste 50 de ani la nivel de județ (N=36)</w:t>
            </w:r>
            <w:bookmarkEnd w:id="97"/>
          </w:p>
          <w:p w14:paraId="7ABE08F3" w14:textId="77777777" w:rsidR="003200A6" w:rsidRPr="007A2C37" w:rsidRDefault="003200A6">
            <w:pPr>
              <w:tabs>
                <w:tab w:val="left" w:pos="660"/>
              </w:tabs>
              <w:spacing w:line="240" w:lineRule="auto"/>
              <w:rPr>
                <w:rFonts w:cstheme="minorHAnsi"/>
                <w:sz w:val="22"/>
                <w:szCs w:val="22"/>
              </w:rPr>
            </w:pPr>
            <w:r w:rsidRPr="007A2C37">
              <w:rPr>
                <w:rFonts w:cstheme="minorHAnsi"/>
                <w:noProof/>
                <w:lang w:eastAsia="ro-RO"/>
              </w:rPr>
              <mc:AlternateContent>
                <mc:Choice Requires="cx4">
                  <w:drawing>
                    <wp:inline distT="0" distB="0" distL="0" distR="0" wp14:anchorId="1627A2D6" wp14:editId="4AD1B268">
                      <wp:extent cx="3070860" cy="2377440"/>
                      <wp:effectExtent l="0" t="0" r="15240" b="3810"/>
                      <wp:docPr id="1883472743" name="Chart 1883472743">
                        <a:extLst xmlns:a="http://schemas.openxmlformats.org/drawingml/2006/main">
                          <a:ext uri="{FF2B5EF4-FFF2-40B4-BE49-F238E27FC236}">
                            <a16:creationId xmlns:a16="http://schemas.microsoft.com/office/drawing/2014/main" id="{C57F3FA0-C916-FFDC-FF08-62CA505B83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w:drawing>
                    <wp:inline distT="0" distB="0" distL="0" distR="0" wp14:anchorId="1627A2D6" wp14:editId="4AD1B268">
                      <wp:extent cx="3070860" cy="2377440"/>
                      <wp:effectExtent l="0" t="0" r="15240" b="3810"/>
                      <wp:docPr id="1883472743" name="Chart 1883472743">
                        <a:extLst xmlns:a="http://schemas.openxmlformats.org/drawingml/2006/main">
                          <a:ext uri="{FF2B5EF4-FFF2-40B4-BE49-F238E27FC236}">
                            <a16:creationId xmlns:a16="http://schemas.microsoft.com/office/drawing/2014/main" id="{C57F3FA0-C916-FFDC-FF08-62CA505B83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83472743" name="Chart 1883472743">
                                <a:extLst>
                                  <a:ext uri="{FF2B5EF4-FFF2-40B4-BE49-F238E27FC236}">
                                    <a16:creationId xmlns:a16="http://schemas.microsoft.com/office/drawing/2014/main" id="{C57F3FA0-C916-FFDC-FF08-62CA505B837D}"/>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3070860" cy="2377440"/>
                              </a:xfrm>
                              <a:prstGeom prst="rect">
                                <a:avLst/>
                              </a:prstGeom>
                            </pic:spPr>
                          </pic:pic>
                        </a:graphicData>
                      </a:graphic>
                    </wp:inline>
                  </w:drawing>
                </mc:Fallback>
              </mc:AlternateContent>
            </w:r>
          </w:p>
        </w:tc>
      </w:tr>
      <w:tr w:rsidR="003200A6" w:rsidRPr="007A2C37" w14:paraId="5099D233" w14:textId="77777777">
        <w:tc>
          <w:tcPr>
            <w:tcW w:w="4513" w:type="dxa"/>
          </w:tcPr>
          <w:p w14:paraId="75EADED8" w14:textId="77777777" w:rsidR="003200A6" w:rsidRPr="00184D3F" w:rsidRDefault="003200A6" w:rsidP="007F3EBE">
            <w:pPr>
              <w:spacing w:after="0" w:line="240" w:lineRule="auto"/>
              <w:rPr>
                <w:rFonts w:cstheme="minorHAnsi"/>
                <w:i/>
                <w:iCs/>
                <w:sz w:val="18"/>
                <w:szCs w:val="18"/>
              </w:rPr>
            </w:pPr>
            <w:r w:rsidRPr="007F3EBE">
              <w:rPr>
                <w:rFonts w:eastAsia="Calibri" w:cs="Calibri"/>
                <w:i/>
                <w:color w:val="2D788C" w:themeColor="background2" w:themeShade="BF"/>
                <w:sz w:val="18"/>
                <w:szCs w:val="18"/>
              </w:rPr>
              <w:t>Sursa: Sondaj realizat în rândul AJOFM-urilor</w:t>
            </w:r>
          </w:p>
        </w:tc>
        <w:tc>
          <w:tcPr>
            <w:tcW w:w="4513" w:type="dxa"/>
          </w:tcPr>
          <w:p w14:paraId="4E73EEB7" w14:textId="77777777" w:rsidR="003200A6" w:rsidRPr="00184D3F" w:rsidRDefault="003200A6">
            <w:pPr>
              <w:spacing w:line="240" w:lineRule="auto"/>
              <w:contextualSpacing/>
              <w:jc w:val="both"/>
              <w:rPr>
                <w:rFonts w:cstheme="minorHAnsi"/>
                <w:b/>
                <w:bCs/>
                <w:caps/>
                <w:color w:val="134753"/>
                <w:sz w:val="18"/>
                <w:szCs w:val="18"/>
              </w:rPr>
            </w:pPr>
          </w:p>
        </w:tc>
      </w:tr>
    </w:tbl>
    <w:p w14:paraId="3821C1B3" w14:textId="77777777" w:rsidR="003200A6" w:rsidRPr="007A2C3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cstheme="minorHAnsi"/>
          <w:lang w:eastAsia="en-GB"/>
        </w:rPr>
        <w:t>Repartizarea angajatorilor sprijiniți în combaterea efectelor pandemiei COVID-19 este neuniformă la nivel național. Analizând rezultatele din perspectiva numărului total de angajatori sprijiniți în combaterea efectelor pandemiei COVID-19 se observă județe cu peste 300 de angajatori sprijiniți (Cluj, Hunedoara, Galați, Caraș-Severin, Bistrița-Năsăud, Alba), la polul opus fiind județe cu mai puțin de 15 de angajatori sprijiniți (Arad, Mureș, Călărași).</w:t>
      </w:r>
    </w:p>
    <w:p w14:paraId="0210BB56" w14:textId="665EDFD4" w:rsidR="003200A6" w:rsidRPr="00B209BE" w:rsidRDefault="003200A6" w:rsidP="003200A6">
      <w:pPr>
        <w:pStyle w:val="Caption"/>
        <w:framePr w:w="0" w:wrap="auto" w:vAnchor="margin" w:yAlign="inline"/>
        <w:spacing w:before="0" w:after="60" w:line="240" w:lineRule="auto"/>
        <w:jc w:val="both"/>
        <w:rPr>
          <w:rFonts w:cstheme="minorHAnsi"/>
        </w:rPr>
      </w:pPr>
      <w:bookmarkStart w:id="98" w:name="_Toc153349626"/>
      <w:r w:rsidRPr="00B209BE">
        <w:rPr>
          <w:rFonts w:cstheme="minorHAnsi"/>
        </w:rPr>
        <w:t xml:space="preserve">Figura </w:t>
      </w:r>
      <w:r w:rsidRPr="00B209BE">
        <w:rPr>
          <w:rFonts w:cstheme="minorHAnsi"/>
        </w:rPr>
        <w:fldChar w:fldCharType="begin"/>
      </w:r>
      <w:r w:rsidRPr="00B209BE">
        <w:rPr>
          <w:rFonts w:cstheme="minorHAnsi"/>
        </w:rPr>
        <w:instrText xml:space="preserve"> SEQ Figura \* ARABIC </w:instrText>
      </w:r>
      <w:r w:rsidRPr="00B209BE">
        <w:rPr>
          <w:rFonts w:cstheme="minorHAnsi"/>
        </w:rPr>
        <w:fldChar w:fldCharType="separate"/>
      </w:r>
      <w:r w:rsidR="00B06751">
        <w:rPr>
          <w:rFonts w:cstheme="minorHAnsi"/>
          <w:noProof/>
        </w:rPr>
        <w:t>13</w:t>
      </w:r>
      <w:r w:rsidRPr="00B209BE">
        <w:rPr>
          <w:rFonts w:cstheme="minorHAnsi"/>
        </w:rPr>
        <w:fldChar w:fldCharType="end"/>
      </w:r>
      <w:r w:rsidRPr="00B209BE">
        <w:rPr>
          <w:rFonts w:cstheme="minorHAnsi"/>
        </w:rPr>
        <w:t>. Repartizarea angajatorilor sprijiniți la nivel de județ (N=36)</w:t>
      </w:r>
      <w:bookmarkEnd w:id="98"/>
    </w:p>
    <w:p w14:paraId="56EF7469" w14:textId="77777777" w:rsidR="003200A6" w:rsidRPr="007A2C37" w:rsidRDefault="003200A6" w:rsidP="003200A6">
      <w:pPr>
        <w:tabs>
          <w:tab w:val="left" w:pos="660"/>
        </w:tabs>
        <w:spacing w:line="240" w:lineRule="auto"/>
        <w:jc w:val="center"/>
        <w:rPr>
          <w:rFonts w:cstheme="minorHAnsi"/>
        </w:rPr>
      </w:pPr>
      <w:r w:rsidRPr="007A2C37">
        <w:rPr>
          <w:rFonts w:cstheme="minorHAnsi"/>
          <w:noProof/>
          <w:lang w:eastAsia="ro-RO"/>
        </w:rPr>
        <mc:AlternateContent>
          <mc:Choice Requires="cx4">
            <w:drawing>
              <wp:inline distT="0" distB="0" distL="0" distR="0" wp14:anchorId="259C9587" wp14:editId="24FFF7DE">
                <wp:extent cx="6103620" cy="2348230"/>
                <wp:effectExtent l="0" t="0" r="11430" b="13970"/>
                <wp:docPr id="351775004" name="Chart 351775004">
                  <a:extLst xmlns:a="http://schemas.openxmlformats.org/drawingml/2006/main">
                    <a:ext uri="{FF2B5EF4-FFF2-40B4-BE49-F238E27FC236}">
                      <a16:creationId xmlns:a16="http://schemas.microsoft.com/office/drawing/2014/main" id="{8A0ED184-77E6-43C9-0A57-24960C53063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259C9587" wp14:editId="24FFF7DE">
                <wp:extent cx="6103620" cy="2348230"/>
                <wp:effectExtent l="0" t="0" r="11430" b="13970"/>
                <wp:docPr id="351775004" name="Chart 351775004">
                  <a:extLst xmlns:a="http://schemas.openxmlformats.org/drawingml/2006/main">
                    <a:ext uri="{FF2B5EF4-FFF2-40B4-BE49-F238E27FC236}">
                      <a16:creationId xmlns:a16="http://schemas.microsoft.com/office/drawing/2014/main" id="{8A0ED184-77E6-43C9-0A57-24960C53063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1775004" name="Chart 351775004">
                          <a:extLst>
                            <a:ext uri="{FF2B5EF4-FFF2-40B4-BE49-F238E27FC236}">
                              <a16:creationId xmlns:a16="http://schemas.microsoft.com/office/drawing/2014/main" id="{8A0ED184-77E6-43C9-0A57-24960C53063F}"/>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6103620" cy="2348230"/>
                        </a:xfrm>
                        <a:prstGeom prst="rect">
                          <a:avLst/>
                        </a:prstGeom>
                      </pic:spPr>
                    </pic:pic>
                  </a:graphicData>
                </a:graphic>
              </wp:inline>
            </w:drawing>
          </mc:Fallback>
        </mc:AlternateContent>
      </w:r>
    </w:p>
    <w:p w14:paraId="3B51B365" w14:textId="77777777" w:rsidR="003200A6" w:rsidRPr="007F3EBE" w:rsidRDefault="003200A6" w:rsidP="007F3EBE">
      <w:pP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realizat în rândul AJOFM-urilor</w:t>
      </w:r>
    </w:p>
    <w:p w14:paraId="485BEC9A" w14:textId="77777777" w:rsidR="003200A6" w:rsidRPr="007A2C37"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cstheme="minorHAnsi"/>
          <w:lang w:eastAsia="en-GB"/>
        </w:rPr>
        <w:t xml:space="preserve">Din punct de vedere al respectării principiului nediscriminării 83.78% dintre respondenții la sondaj </w:t>
      </w:r>
      <w:r w:rsidRPr="007A2C37">
        <w:rPr>
          <w:rFonts w:cstheme="minorHAnsi"/>
          <w:lang w:eastAsia="en-GB"/>
        </w:rPr>
        <w:lastRenderedPageBreak/>
        <w:t xml:space="preserve">consideră că acesta a fost respectat în foarte mare măsură. Interviul cu beneficiarul, studiul de caz, atelierul de lucru confirmă atenția acordată respectării principiilor orizontale în acordarea sprijinului REACT-EU: </w:t>
      </w:r>
    </w:p>
    <w:p w14:paraId="0990B1A8" w14:textId="77777777" w:rsidR="003200A6" w:rsidRPr="007A2C37" w:rsidRDefault="003200A6" w:rsidP="005A02CE">
      <w:pPr>
        <w:pStyle w:val="ListParagraph"/>
        <w:numPr>
          <w:ilvl w:val="0"/>
          <w:numId w:val="65"/>
        </w:numPr>
        <w:spacing w:before="60" w:after="60" w:line="240" w:lineRule="auto"/>
        <w:ind w:left="1080"/>
        <w:jc w:val="both"/>
        <w:rPr>
          <w:rFonts w:cstheme="minorHAnsi"/>
        </w:rPr>
      </w:pPr>
      <w:r w:rsidRPr="007A2C37">
        <w:rPr>
          <w:rFonts w:cstheme="minorHAnsi"/>
          <w:i/>
          <w:iCs/>
        </w:rPr>
        <w:t xml:space="preserve">Promovarea egalității între bărbați şi femei: </w:t>
      </w:r>
      <w:r w:rsidRPr="007A2C37">
        <w:rPr>
          <w:rFonts w:cstheme="minorHAnsi"/>
        </w:rPr>
        <w:t>Dintre temele orizontale proiectul a promovat cu precădere egalitatea de şanse şi accesul nediscriminatoriu al şomerilor non-NEET din grupul ţintă la activităţile din cadrul proiectului. Acest principiu a fost respectat pe toată durata derulării proiectului. În grupul ţintă s-au regăsit persoane din toate mediile de reşedinţă (urban şi rural) existente în cele 8 regiuni de dezvoltare eligibile, indiferent de gen, religie, etnie. Singurele criterii care au stat la baza identificării și selecție a grupului țintă au fost:</w:t>
      </w:r>
    </w:p>
    <w:p w14:paraId="0EFC281E" w14:textId="77777777" w:rsidR="003200A6" w:rsidRPr="007A2C37" w:rsidRDefault="003200A6" w:rsidP="005A02CE">
      <w:pPr>
        <w:pStyle w:val="ListParagraph"/>
        <w:numPr>
          <w:ilvl w:val="2"/>
          <w:numId w:val="65"/>
        </w:numPr>
        <w:spacing w:before="60" w:after="60" w:line="240" w:lineRule="auto"/>
        <w:jc w:val="both"/>
        <w:rPr>
          <w:rFonts w:cstheme="minorHAnsi"/>
        </w:rPr>
      </w:pPr>
      <w:r w:rsidRPr="007A2C37">
        <w:rPr>
          <w:rFonts w:cstheme="minorHAnsi"/>
        </w:rPr>
        <w:t>caracteristicile specifice în definiția șomerului;</w:t>
      </w:r>
    </w:p>
    <w:p w14:paraId="7A9BAF35" w14:textId="77777777" w:rsidR="003200A6" w:rsidRPr="007A2C37" w:rsidRDefault="003200A6" w:rsidP="005A02CE">
      <w:pPr>
        <w:pStyle w:val="ListParagraph"/>
        <w:numPr>
          <w:ilvl w:val="2"/>
          <w:numId w:val="65"/>
        </w:numPr>
        <w:spacing w:before="60" w:after="60" w:line="240" w:lineRule="auto"/>
        <w:jc w:val="both"/>
        <w:rPr>
          <w:rFonts w:cstheme="minorHAnsi"/>
        </w:rPr>
      </w:pPr>
      <w:r w:rsidRPr="007A2C37">
        <w:rPr>
          <w:rFonts w:cstheme="minorHAnsi"/>
        </w:rPr>
        <w:t>condițiile legale în vigoare care trebuie îndeplinite de angajatori pentru subvenționarea locurilor de muncă.</w:t>
      </w:r>
    </w:p>
    <w:p w14:paraId="419D79D1" w14:textId="77777777" w:rsidR="003200A6" w:rsidRPr="007A2C37" w:rsidRDefault="003200A6" w:rsidP="005A02CE">
      <w:pPr>
        <w:pStyle w:val="ListParagraph"/>
        <w:numPr>
          <w:ilvl w:val="0"/>
          <w:numId w:val="65"/>
        </w:numPr>
        <w:spacing w:before="60" w:after="60" w:line="240" w:lineRule="auto"/>
        <w:ind w:left="1080"/>
        <w:jc w:val="both"/>
        <w:rPr>
          <w:rFonts w:cstheme="minorHAnsi"/>
        </w:rPr>
      </w:pPr>
      <w:r w:rsidRPr="007A2C37">
        <w:rPr>
          <w:rFonts w:cstheme="minorHAnsi"/>
          <w:i/>
          <w:iCs/>
        </w:rPr>
        <w:t xml:space="preserve">Non-discriminare: </w:t>
      </w:r>
      <w:r w:rsidRPr="007A2C37">
        <w:rPr>
          <w:rFonts w:cstheme="minorHAnsi"/>
        </w:rPr>
        <w:t xml:space="preserve">Principiul nediscriminării a fost respectat pe tot parcursul implementării proiectului. La selecția persoanelor care fac parte din grupul țintă al proiectului, principiul nediscriminării a fost respectat pe tot parcursul derulării proiectului, singurele criterii care fost luate în considerare la selecție au fost: caracteristicile specifice în definiția </w:t>
      </w:r>
      <w:r>
        <w:rPr>
          <w:rFonts w:cstheme="minorHAnsi"/>
        </w:rPr>
        <w:t>ș</w:t>
      </w:r>
      <w:r w:rsidRPr="007A2C37">
        <w:rPr>
          <w:rFonts w:cstheme="minorHAnsi"/>
        </w:rPr>
        <w:t xml:space="preserve">omerului și condițiile legale în vigoare care trebuie </w:t>
      </w:r>
      <w:r>
        <w:rPr>
          <w:rFonts w:cstheme="minorHAnsi"/>
        </w:rPr>
        <w:t>î</w:t>
      </w:r>
      <w:r w:rsidRPr="007A2C37">
        <w:rPr>
          <w:rFonts w:cstheme="minorHAnsi"/>
        </w:rPr>
        <w:t>ndeplinite de angajatori pentru subvenționarea locurilor de muncă.</w:t>
      </w:r>
    </w:p>
    <w:p w14:paraId="5157209D" w14:textId="77777777" w:rsidR="003200A6" w:rsidRPr="007A2C37" w:rsidRDefault="003200A6" w:rsidP="005A02CE">
      <w:pPr>
        <w:pStyle w:val="ListParagraph"/>
        <w:numPr>
          <w:ilvl w:val="0"/>
          <w:numId w:val="65"/>
        </w:numPr>
        <w:spacing w:before="60" w:after="60" w:line="240" w:lineRule="auto"/>
        <w:ind w:left="1080"/>
        <w:jc w:val="both"/>
        <w:rPr>
          <w:rFonts w:cstheme="minorHAnsi"/>
        </w:rPr>
      </w:pPr>
      <w:r w:rsidRPr="007A2C37">
        <w:rPr>
          <w:rFonts w:cstheme="minorHAnsi"/>
          <w:i/>
          <w:iCs/>
        </w:rPr>
        <w:t xml:space="preserve">Accesibilitatea pentru persoanele cu dizabilități: </w:t>
      </w:r>
      <w:r w:rsidRPr="007A2C37">
        <w:rPr>
          <w:rFonts w:cstheme="minorHAnsi"/>
        </w:rPr>
        <w:t>Prin prisma obiectivului general, proiectul se subscrie obiectivului tematic al POCU de promovarea unor locuri de muncă durabile şi de calitate şi sprijinirea mobilităţii lucrătorilor, prin faptul că SPO acordă facilităţi angajatorilor care încadrează în muncă, pe durată nedeterminată, şomeri înregistraţi în evidenţele SPO. De asemenea, unul dintre obiectivele specific</w:t>
      </w:r>
      <w:r>
        <w:rPr>
          <w:rFonts w:cstheme="minorHAnsi"/>
        </w:rPr>
        <w:t>e</w:t>
      </w:r>
      <w:r w:rsidRPr="007A2C37">
        <w:rPr>
          <w:rFonts w:cstheme="minorHAnsi"/>
        </w:rPr>
        <w:t xml:space="preserve"> se referă la creşterea ocupării şomerilor şi a persoanelor inactive, cu accent pe şomerii de lungă durată, lucrătorii vârstnici (55-64 ani), persoanelor cu dizabilităţi, persoanelor cu nivel redus de educaţie, etc. Astfel, pe toată durata proiectului s-a avut în vedere accesibilitatea tuturor celor interesați. </w:t>
      </w:r>
    </w:p>
    <w:p w14:paraId="168B1123" w14:textId="77777777" w:rsidR="003200A6" w:rsidRPr="00B209BE" w:rsidRDefault="003200A6"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În concluzie, intervenția OS 8.2 prin proiectul PROACCESS a răspuns nevoii de a sprijini mediul de afaceri și persoanele care și-au pierdut locul de muncă, mai ales cele din categoriile vulnerabile cu risc scăzut de </w:t>
      </w:r>
      <w:r>
        <w:rPr>
          <w:rFonts w:cstheme="minorHAnsi"/>
          <w:lang w:eastAsia="en-GB"/>
        </w:rPr>
        <w:t>angajare,</w:t>
      </w:r>
      <w:r w:rsidRPr="00B209BE">
        <w:rPr>
          <w:rFonts w:cstheme="minorHAnsi"/>
          <w:lang w:eastAsia="en-GB"/>
        </w:rPr>
        <w:t xml:space="preserve"> av</w:t>
      </w:r>
      <w:r>
        <w:rPr>
          <w:rFonts w:cstheme="minorHAnsi"/>
          <w:lang w:eastAsia="en-GB"/>
        </w:rPr>
        <w:t>â</w:t>
      </w:r>
      <w:r w:rsidRPr="00B209BE">
        <w:rPr>
          <w:rFonts w:cstheme="minorHAnsi"/>
          <w:lang w:eastAsia="en-GB"/>
        </w:rPr>
        <w:t>nd astfel și un caracter inclusiv și nedis</w:t>
      </w:r>
      <w:r>
        <w:rPr>
          <w:rFonts w:cstheme="minorHAnsi"/>
          <w:lang w:eastAsia="en-GB"/>
        </w:rPr>
        <w:t>c</w:t>
      </w:r>
      <w:r w:rsidRPr="00B209BE">
        <w:rPr>
          <w:rFonts w:cstheme="minorHAnsi"/>
          <w:lang w:eastAsia="en-GB"/>
        </w:rPr>
        <w:t>riminatoriu.</w:t>
      </w:r>
    </w:p>
    <w:p w14:paraId="1B6B7B16" w14:textId="379959FD" w:rsidR="00253B8A" w:rsidRPr="007A2C37" w:rsidRDefault="00253B8A" w:rsidP="00CA026D">
      <w:pPr>
        <w:keepNext/>
        <w:tabs>
          <w:tab w:val="left" w:pos="554"/>
        </w:tabs>
        <w:spacing w:before="360" w:after="240" w:line="240" w:lineRule="auto"/>
        <w:jc w:val="both"/>
        <w:outlineLvl w:val="2"/>
        <w:rPr>
          <w:rFonts w:eastAsia="SimSun" w:cs="Calibri"/>
          <w:b/>
          <w:i/>
          <w:iCs/>
          <w:caps/>
          <w:color w:val="3CA1BC"/>
          <w:sz w:val="24"/>
          <w:szCs w:val="32"/>
          <w:lang w:eastAsia="ja-JP"/>
        </w:rPr>
      </w:pPr>
      <w:bookmarkStart w:id="99" w:name="_Toc153363828"/>
      <w:r w:rsidRPr="007A2C37">
        <w:rPr>
          <w:rFonts w:eastAsia="SimSun" w:cs="Calibri"/>
          <w:b/>
          <w:i/>
          <w:iCs/>
          <w:caps/>
          <w:color w:val="3CA1BC"/>
          <w:sz w:val="24"/>
          <w:szCs w:val="32"/>
          <w:lang w:eastAsia="ja-JP"/>
        </w:rPr>
        <w:t>SECTORUL ANTREPRENORIAT</w:t>
      </w:r>
      <w:r w:rsidR="00C16615">
        <w:rPr>
          <w:rFonts w:cs="Calibri"/>
          <w:b/>
          <w:i/>
          <w:iCs/>
          <w:caps/>
          <w:color w:val="3CA1BC"/>
          <w:sz w:val="24"/>
          <w:szCs w:val="32"/>
        </w:rPr>
        <w:t xml:space="preserve"> (OS 8.3)</w:t>
      </w:r>
      <w:bookmarkEnd w:id="99"/>
    </w:p>
    <w:p w14:paraId="6BC4FD37"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OS 8.3 a venit să răspundă </w:t>
      </w:r>
      <w:r w:rsidRPr="00B209BE">
        <w:rPr>
          <w:rFonts w:cstheme="minorHAnsi"/>
          <w:b/>
          <w:lang w:eastAsia="en-GB"/>
        </w:rPr>
        <w:t>nevoii de a crea urgent noi locuri de muncă în condițiile limitării efectelor sociale ale pandemiei</w:t>
      </w:r>
      <w:r w:rsidRPr="00B209BE">
        <w:rPr>
          <w:rFonts w:cstheme="minorHAnsi"/>
          <w:lang w:eastAsia="en-GB"/>
        </w:rPr>
        <w:t xml:space="preserve"> asupra pie</w:t>
      </w:r>
      <w:r>
        <w:rPr>
          <w:rFonts w:cstheme="minorHAnsi"/>
          <w:lang w:eastAsia="en-GB"/>
        </w:rPr>
        <w:t>r</w:t>
      </w:r>
      <w:r w:rsidRPr="00B209BE">
        <w:rPr>
          <w:rFonts w:cstheme="minorHAnsi"/>
          <w:lang w:eastAsia="en-GB"/>
        </w:rPr>
        <w:t xml:space="preserve">derii locurilor de muncă și de susținere a antreprenoriatului. </w:t>
      </w:r>
    </w:p>
    <w:p w14:paraId="7F3307B6"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Grupul țintă al acestui OS a fost gândit de la început din perspectiva persoanelor care doresc să înființeze întreprinderi sociale. Alte grupuri țintă vizate prin crea de locuri de muncă la nivelul întreprinderilor sociale au fost persoanele din grupuri vulnerabile și tineri NEETs din mediul rural. </w:t>
      </w:r>
    </w:p>
    <w:p w14:paraId="63BBBE23"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Așa cum s-a menționat anterior, la nivelul OS 8.3 nu a existat un apel de proiecte, ci cele 11 proiecte contractate din apelul POCU/879/4/16/„Sprijin pentru înființarea de întreprinderi sociale în mediul rural” au fost transferate pe REACT-EU. în baza Ordinului MIPE 2007/08.08.2022</w:t>
      </w:r>
    </w:p>
    <w:p w14:paraId="347A29A5"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Din repartizarea celor 11 proiecte la nivel regional se constată că persoanele din anumite regiuni care ar fi dorit să înființeze întreprinderi sociale în mediul rural nu au avut această posibilitate. Cele mai favorizate județe au fost cele din regiunea Centru (cele mai multe proiecte) la polul opus fiind regiunea Nord-Est (nu a fost vizată de niciun proiect). Pentru regiunea ITI Delta Dunării a fost alocată finanțare, fiind în implementare un proiect. Aceeași constatare se menține și în cazul angajaților în cadrul întreprinderilor sociale. </w:t>
      </w:r>
    </w:p>
    <w:p w14:paraId="4D9C6C1E"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lastRenderedPageBreak/>
        <w:t>Din perspectiva beneficiarilor de subvenție care au răspuns la sondaj, 70% consideră că REACT-EU a reușit în foarte mare și în mare măsură să sprijine grupurile țintă cele mai afectate de pandemia COVID-19. La întrebarea dacă ajutorul de minimis pentru înființarea întreprinderilor sociale în mediul rural a fost acordat cu respectarea principiului nediscriminării, beneficiarii subvenție</w:t>
      </w:r>
      <w:r>
        <w:rPr>
          <w:rFonts w:cstheme="minorHAnsi"/>
          <w:lang w:eastAsia="en-GB"/>
        </w:rPr>
        <w:t>i</w:t>
      </w:r>
      <w:r w:rsidRPr="00B209BE">
        <w:rPr>
          <w:rFonts w:cstheme="minorHAnsi"/>
          <w:lang w:eastAsia="en-GB"/>
        </w:rPr>
        <w:t xml:space="preserve"> au răspuns preponderent (82%) că au fost respectate în foarte mare și în mare măsură. Principiul nediscriminării a fost respectat de către administratorii de grant pe toată durata implementării proiectelor, fapt confirmat de studiile de caz, atelierul de lucru, interviuri. </w:t>
      </w:r>
    </w:p>
    <w:p w14:paraId="4E2F5DC0" w14:textId="32A2DF8E" w:rsidR="00090EF0" w:rsidRDefault="00090EF0" w:rsidP="00090EF0">
      <w:pPr>
        <w:pStyle w:val="Caption"/>
        <w:framePr w:wrap="around"/>
        <w:jc w:val="both"/>
      </w:pPr>
      <w:bookmarkStart w:id="100" w:name="_Toc154144380"/>
      <w:r>
        <w:t xml:space="preserve">GRAFIC </w:t>
      </w:r>
      <w:r w:rsidR="0047246A">
        <w:fldChar w:fldCharType="begin"/>
      </w:r>
      <w:r w:rsidR="0047246A">
        <w:instrText xml:space="preserve"> SEQ Grafic \* ARABIC </w:instrText>
      </w:r>
      <w:r w:rsidR="0047246A">
        <w:fldChar w:fldCharType="separate"/>
      </w:r>
      <w:r w:rsidR="0047246A">
        <w:rPr>
          <w:noProof/>
        </w:rPr>
        <w:t>12</w:t>
      </w:r>
      <w:r w:rsidR="0047246A">
        <w:fldChar w:fldCharType="end"/>
      </w:r>
      <w:r>
        <w:t xml:space="preserve">. </w:t>
      </w:r>
      <w:r w:rsidRPr="00934660">
        <w:t>Măsura a reușit să sprijine grupurile-țintă cele mai afectate de pandemia covid-19</w:t>
      </w:r>
      <w:bookmarkEnd w:id="100"/>
    </w:p>
    <w:p w14:paraId="03972263" w14:textId="77777777" w:rsidR="00180A11" w:rsidRPr="000E67A2" w:rsidRDefault="00180A11" w:rsidP="00180A11">
      <w:pPr>
        <w:tabs>
          <w:tab w:val="left" w:pos="660"/>
        </w:tabs>
        <w:spacing w:after="0" w:line="240" w:lineRule="auto"/>
        <w:jc w:val="center"/>
        <w:rPr>
          <w:rFonts w:cstheme="minorHAnsi"/>
        </w:rPr>
      </w:pPr>
      <w:r w:rsidRPr="000E67A2">
        <w:rPr>
          <w:rFonts w:cstheme="minorHAnsi"/>
          <w:noProof/>
          <w:lang w:eastAsia="ro-RO"/>
        </w:rPr>
        <w:drawing>
          <wp:inline distT="0" distB="0" distL="0" distR="0" wp14:anchorId="638FC65F" wp14:editId="118D2EBC">
            <wp:extent cx="6111240" cy="2197100"/>
            <wp:effectExtent l="0" t="0" r="3810" b="12700"/>
            <wp:docPr id="1815889794" name="Chart 1815889794">
              <a:extLst xmlns:a="http://schemas.openxmlformats.org/drawingml/2006/main">
                <a:ext uri="{FF2B5EF4-FFF2-40B4-BE49-F238E27FC236}">
                  <a16:creationId xmlns:a16="http://schemas.microsoft.com/office/drawing/2014/main" id="{F37B8A8F-C86E-4C84-8AD4-D3E0EDF46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0EE53D" w14:textId="77777777" w:rsidR="00180A11" w:rsidRPr="007F3EBE" w:rsidRDefault="00180A11" w:rsidP="007F3EBE">
      <w:pP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în rândul întreprinderilor sociale (N=50)</w:t>
      </w:r>
    </w:p>
    <w:p w14:paraId="4E7D349E"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 xml:space="preserve">Beneficiarii de subvenție au apreciat că REACT-EU a fost o măsură foarte binevenită pentru comunitățile vulnerabile din mediul rural, în special persoanele vulnerabile aflate în căutarea unui loc de muncă sau în risc de pierdere a locului de muncă. Rezultatele previzionate la încheierea proiectelor sunt în strânsă legătura cu obiectivele REACT-EU. În urma implementării proiectelor un număr de 573 persoane din categoriile vizate (persoane vulnerabile, greu angajabile și tineri NEETs), din regiunile de implementare ale proiectelor, inclusiv ITI Delta Dunării, vor beneficia de un loc de muncă în cadrul întreprinderilor sociale create, aducându-se un aport important la susținerea ieșirii acestora din starea de vulnerabilitate pe piața muncii, la îmbunătățirea condițiilor de trai, dar și la susținerea economiei locale. Astfel, prin implementarea planurilor de afaceri, toți beneficiarii reușesc astfel să contribuie la îmbunătățirea societății și la valorificarea resurselor de la nivelul unor comunități rurale, sub o formă sau alta și la combaterea efectelor generate de pandemia COVID-19, prin angajarea persoanelor vulnerabile și tineri NEETs. </w:t>
      </w:r>
    </w:p>
    <w:p w14:paraId="34587AF9" w14:textId="77777777" w:rsidR="00180A11" w:rsidRPr="00B209BE" w:rsidRDefault="00180A11" w:rsidP="009406D2">
      <w:pPr>
        <w:widowControl w:val="0"/>
        <w:numPr>
          <w:ilvl w:val="0"/>
          <w:numId w:val="88"/>
        </w:numPr>
        <w:suppressAutoHyphens/>
        <w:spacing w:before="120" w:after="120" w:line="240" w:lineRule="auto"/>
        <w:ind w:left="288" w:hanging="432"/>
        <w:jc w:val="both"/>
        <w:rPr>
          <w:rFonts w:cstheme="minorHAnsi"/>
          <w:lang w:eastAsia="en-GB"/>
        </w:rPr>
      </w:pPr>
      <w:r w:rsidRPr="00B209BE">
        <w:rPr>
          <w:rFonts w:cstheme="minorHAnsi"/>
          <w:lang w:eastAsia="en-GB"/>
        </w:rPr>
        <w:t>Studiile de caz au evidențiat un exemplu de bună practică</w:t>
      </w:r>
      <w:r>
        <w:rPr>
          <w:rFonts w:cstheme="minorHAnsi"/>
          <w:lang w:eastAsia="en-GB"/>
        </w:rPr>
        <w:t xml:space="preserve"> la nivelul proiectului </w:t>
      </w:r>
      <w:r w:rsidRPr="00B209BE">
        <w:rPr>
          <w:rFonts w:cstheme="minorHAnsi"/>
          <w:lang w:eastAsia="en-GB"/>
        </w:rPr>
        <w:t xml:space="preserve">„Antreprenoriat cu IMPACT Social!”, SMIS 148875 a condus la susținerea unor grupuri vulnerabile, chiar și a celor ce nu au fost inițial prevăzute în proiect, cum ar fi de exemplu mamele din mediul rural cu situații financiare precare. Mai mult, una dintre întreprinderile sociale înființate prin intermediul acestui proiect se adresează acestui segment. </w:t>
      </w:r>
    </w:p>
    <w:p w14:paraId="417279AC" w14:textId="77777777" w:rsidR="00180A11" w:rsidRPr="00843950" w:rsidRDefault="00180A11" w:rsidP="009406D2">
      <w:pPr>
        <w:widowControl w:val="0"/>
        <w:numPr>
          <w:ilvl w:val="0"/>
          <w:numId w:val="88"/>
        </w:numPr>
        <w:suppressAutoHyphens/>
        <w:spacing w:before="120" w:after="120" w:line="240" w:lineRule="auto"/>
        <w:ind w:left="288" w:hanging="432"/>
        <w:jc w:val="both"/>
        <w:rPr>
          <w:rFonts w:cstheme="minorHAnsi"/>
          <w:bCs/>
          <w:iCs/>
        </w:rPr>
      </w:pPr>
      <w:r w:rsidRPr="00843950">
        <w:rPr>
          <w:rFonts w:cstheme="minorHAnsi"/>
          <w:iCs/>
        </w:rPr>
        <w:t>Din perspectiva administratorilor de grant direcția de dezvoltare a antreprenoriatului social în mediul rural este una bună, însă contextul actual nu este considerat ca fiind favorabil pentru demararea afacerilor sociale. Măsurile REACT-EU sprijină crearea de locuri de muncă pentru persoanele vulnerabile greu angajabile și a tinerilor NEETs din mediul rural</w:t>
      </w:r>
      <w:r>
        <w:rPr>
          <w:rFonts w:cstheme="minorHAnsi"/>
          <w:iCs/>
        </w:rPr>
        <w:t>,</w:t>
      </w:r>
      <w:r w:rsidRPr="00843950">
        <w:rPr>
          <w:rFonts w:cstheme="minorHAnsi"/>
          <w:iCs/>
        </w:rPr>
        <w:t xml:space="preserve"> însă aceștia anticipează că acestea sunt nesustenabile. </w:t>
      </w:r>
    </w:p>
    <w:p w14:paraId="5FB2A5CE" w14:textId="77777777" w:rsidR="00180A11" w:rsidRPr="00843950" w:rsidRDefault="00180A11" w:rsidP="009406D2">
      <w:pPr>
        <w:widowControl w:val="0"/>
        <w:numPr>
          <w:ilvl w:val="0"/>
          <w:numId w:val="88"/>
        </w:numPr>
        <w:suppressAutoHyphens/>
        <w:spacing w:before="120" w:after="120" w:line="240" w:lineRule="auto"/>
        <w:ind w:left="288" w:hanging="432"/>
        <w:jc w:val="both"/>
        <w:rPr>
          <w:rFonts w:cstheme="minorHAnsi"/>
          <w:bCs/>
          <w:iCs/>
        </w:rPr>
      </w:pPr>
      <w:r w:rsidRPr="00843950">
        <w:rPr>
          <w:rFonts w:cstheme="minorHAnsi"/>
          <w:iCs/>
        </w:rPr>
        <w:lastRenderedPageBreak/>
        <w:t>Din mixul de in</w:t>
      </w:r>
      <w:r>
        <w:rPr>
          <w:rFonts w:cstheme="minorHAnsi"/>
          <w:iCs/>
        </w:rPr>
        <w:t>s</w:t>
      </w:r>
      <w:r w:rsidRPr="00843950">
        <w:rPr>
          <w:rFonts w:cstheme="minorHAnsi"/>
          <w:iCs/>
        </w:rPr>
        <w:t>trumente de evaluare aplicate a reieșit faptul că măsurile REACT-EU răspund nevoilor grupurilor țintă vizate</w:t>
      </w:r>
      <w:r>
        <w:rPr>
          <w:rFonts w:cstheme="minorHAnsi"/>
          <w:iCs/>
        </w:rPr>
        <w:t>,</w:t>
      </w:r>
      <w:r w:rsidRPr="00843950">
        <w:rPr>
          <w:rFonts w:cstheme="minorHAnsi"/>
          <w:iCs/>
        </w:rPr>
        <w:t xml:space="preserve"> însă cel mai probabil pe termen scurt, respectiv până la ieșirea întreprinderilor sociale din perioada de sustenabilitate. Beneficiarii de subvenție, deși doresc să se dezvolte, totuși anticipează că menținerea locurilor de muncă așa cum a fost inițial prevăzută în planul de afaceri va fi dificilă, fără alte măsuri de sprijin.</w:t>
      </w:r>
    </w:p>
    <w:p w14:paraId="4167DDFA" w14:textId="54928559" w:rsidR="00F23AA1" w:rsidRDefault="00F23AA1" w:rsidP="00F23AA1">
      <w:pPr>
        <w:keepNext/>
        <w:tabs>
          <w:tab w:val="left" w:pos="554"/>
        </w:tabs>
        <w:spacing w:before="360" w:after="240"/>
        <w:outlineLvl w:val="2"/>
        <w:rPr>
          <w:rFonts w:cs="Calibri"/>
          <w:b/>
          <w:i/>
          <w:iCs/>
          <w:caps/>
          <w:color w:val="3CA1BC"/>
          <w:sz w:val="24"/>
          <w:szCs w:val="32"/>
        </w:rPr>
      </w:pPr>
      <w:bookmarkStart w:id="101" w:name="_Toc153363829"/>
      <w:r w:rsidRPr="00F23AA1">
        <w:rPr>
          <w:rFonts w:cs="Calibri"/>
          <w:b/>
          <w:i/>
          <w:iCs/>
          <w:caps/>
          <w:color w:val="3CA1BC"/>
          <w:sz w:val="24"/>
          <w:szCs w:val="32"/>
        </w:rPr>
        <w:t>SECTORUL SĂNĂTATE</w:t>
      </w:r>
      <w:r w:rsidR="00C16615">
        <w:rPr>
          <w:rFonts w:cs="Calibri"/>
          <w:b/>
          <w:i/>
          <w:iCs/>
          <w:caps/>
          <w:color w:val="3CA1BC"/>
          <w:sz w:val="24"/>
          <w:szCs w:val="32"/>
        </w:rPr>
        <w:t xml:space="preserve"> (OS 8.4)</w:t>
      </w:r>
      <w:bookmarkEnd w:id="101"/>
    </w:p>
    <w:p w14:paraId="733B5A2C" w14:textId="58A05949" w:rsidR="00AB24CD" w:rsidRPr="00F506E5" w:rsidRDefault="00AB24CD" w:rsidP="009406D2">
      <w:pPr>
        <w:widowControl w:val="0"/>
        <w:numPr>
          <w:ilvl w:val="0"/>
          <w:numId w:val="88"/>
        </w:numPr>
        <w:suppressAutoHyphens/>
        <w:spacing w:before="120" w:after="120" w:line="240" w:lineRule="auto"/>
        <w:ind w:left="288" w:hanging="432"/>
        <w:jc w:val="both"/>
        <w:rPr>
          <w:rFonts w:cstheme="minorHAnsi"/>
          <w:bCs/>
          <w:iCs/>
          <w:lang w:eastAsia="ja-JP"/>
        </w:rPr>
      </w:pPr>
      <w:r w:rsidRPr="00F506E5">
        <w:rPr>
          <w:rFonts w:cstheme="minorHAnsi"/>
          <w:iCs/>
        </w:rPr>
        <w:t xml:space="preserve">În contextul crizei pandemice, pentru a </w:t>
      </w:r>
      <w:r w:rsidRPr="00F506E5">
        <w:rPr>
          <w:rFonts w:cstheme="minorHAnsi"/>
          <w:b/>
          <w:iCs/>
        </w:rPr>
        <w:t>reduce presiunea asupra sistemului de sănătate</w:t>
      </w:r>
      <w:r w:rsidRPr="00F506E5">
        <w:rPr>
          <w:rFonts w:cstheme="minorHAnsi"/>
          <w:iCs/>
        </w:rPr>
        <w:t xml:space="preserve">, în particular pe segmentul de transport, diagnosticare, tratament şi îngrijire a persoanelor infectate cu noul coronavirus, dar şi </w:t>
      </w:r>
      <w:r w:rsidRPr="00F506E5">
        <w:rPr>
          <w:rFonts w:cstheme="minorHAnsi"/>
          <w:b/>
          <w:iCs/>
        </w:rPr>
        <w:t xml:space="preserve">pentru a oferi un mijloc suplimentar de </w:t>
      </w:r>
      <w:r w:rsidR="0069178F">
        <w:rPr>
          <w:rFonts w:cstheme="minorHAnsi"/>
          <w:b/>
          <w:iCs/>
        </w:rPr>
        <w:t>recompensare</w:t>
      </w:r>
      <w:r w:rsidRPr="00F506E5">
        <w:rPr>
          <w:rFonts w:cstheme="minorHAnsi"/>
          <w:b/>
          <w:iCs/>
        </w:rPr>
        <w:t xml:space="preserve"> și motivare personalului</w:t>
      </w:r>
      <w:r>
        <w:rPr>
          <w:rFonts w:cstheme="minorHAnsi"/>
          <w:b/>
          <w:iCs/>
        </w:rPr>
        <w:t xml:space="preserve"> medical</w:t>
      </w:r>
      <w:r w:rsidRPr="00F506E5">
        <w:rPr>
          <w:rFonts w:cstheme="minorHAnsi"/>
          <w:b/>
          <w:iCs/>
        </w:rPr>
        <w:t xml:space="preserve"> aflat la risc</w:t>
      </w:r>
      <w:r w:rsidRPr="00F506E5">
        <w:rPr>
          <w:rFonts w:cstheme="minorHAnsi"/>
          <w:iCs/>
        </w:rPr>
        <w:t>, a fost necesară finanţarea urgentă a unor servicii de sprijin destinate personalului de specialitate medico-sanitar şi auxiliar sanitar, inclusiv personalul de specialitate din structurile paraclinice medico-sanitare şi personalul paramedical implicat direct în transportul, echiparea, evaluarea, diagnosticarea şi tratamentul pacienţilor infectaţi cu SARS-CoV-2, pe perioada stării de urgenţă.</w:t>
      </w:r>
    </w:p>
    <w:p w14:paraId="46FF326F" w14:textId="77777777" w:rsidR="00AB24CD" w:rsidRDefault="00AB24CD" w:rsidP="009406D2">
      <w:pPr>
        <w:widowControl w:val="0"/>
        <w:numPr>
          <w:ilvl w:val="0"/>
          <w:numId w:val="88"/>
        </w:numPr>
        <w:suppressAutoHyphens/>
        <w:spacing w:before="120" w:after="120" w:line="240" w:lineRule="auto"/>
        <w:ind w:left="288" w:hanging="432"/>
        <w:jc w:val="both"/>
        <w:rPr>
          <w:rFonts w:cstheme="minorHAnsi"/>
          <w:bCs/>
          <w:iCs/>
        </w:rPr>
      </w:pPr>
      <w:r w:rsidRPr="00F506E5">
        <w:rPr>
          <w:rFonts w:cstheme="minorHAnsi"/>
          <w:iCs/>
        </w:rPr>
        <w:t>Astfel, grupul ţintă este format din personalul prevăzut la art. 8 alin. (1) din Ordonanța de urgență a Guvernului nr. 43/2020 pentru aprobarea unor măsuri de sprijin decontate din fonduri europene, ca urmare a răspândirii coronavirusului COVID-19, pe perioada stării de urgenţă, aprobată cu modificări și completări prin Legea nr. 82/2020, cu modificările ulterioare</w:t>
      </w:r>
      <w:r>
        <w:rPr>
          <w:rFonts w:cstheme="minorHAnsi"/>
          <w:iCs/>
        </w:rPr>
        <w:t>, respectiv.</w:t>
      </w:r>
    </w:p>
    <w:p w14:paraId="473EAE41" w14:textId="77777777" w:rsidR="00AB24CD" w:rsidRPr="00B3036D" w:rsidRDefault="00AB24CD" w:rsidP="005A02CE">
      <w:pPr>
        <w:pStyle w:val="ListParagraph"/>
        <w:numPr>
          <w:ilvl w:val="0"/>
          <w:numId w:val="68"/>
        </w:numPr>
        <w:spacing w:after="0" w:line="240" w:lineRule="auto"/>
        <w:jc w:val="both"/>
      </w:pPr>
      <w:r w:rsidRPr="00B3036D">
        <w:t xml:space="preserve">personalul de specialitate medico-sanitar </w:t>
      </w:r>
      <w:r>
        <w:t>ș</w:t>
      </w:r>
      <w:r w:rsidRPr="00B3036D">
        <w:t xml:space="preserve">i auxiliar sanitar, inclusiv personalul de specialitate din structurile paraclinice medico-sanitare </w:t>
      </w:r>
      <w:r>
        <w:t>ș</w:t>
      </w:r>
      <w:r w:rsidRPr="00B3036D">
        <w:t xml:space="preserve">i personalul paramedical, implicat direct în transportul, echiparea, evaluarea, diagnosticarea </w:t>
      </w:r>
      <w:r>
        <w:t>ș</w:t>
      </w:r>
      <w:r w:rsidRPr="00B3036D">
        <w:t>i tratamentul pacienților diagnosticați cu COVID-19;</w:t>
      </w:r>
    </w:p>
    <w:p w14:paraId="4AAFDCF6" w14:textId="77777777" w:rsidR="00AB24CD" w:rsidRPr="00B3036D" w:rsidRDefault="00AB24CD" w:rsidP="005A02CE">
      <w:pPr>
        <w:pStyle w:val="ListParagraph"/>
        <w:numPr>
          <w:ilvl w:val="0"/>
          <w:numId w:val="68"/>
        </w:numPr>
        <w:spacing w:after="0" w:line="240" w:lineRule="auto"/>
        <w:jc w:val="both"/>
      </w:pPr>
      <w:r w:rsidRPr="00B3036D">
        <w:t>personalul care furnizează servicii de asisten</w:t>
      </w:r>
      <w:r>
        <w:t>ță</w:t>
      </w:r>
      <w:r w:rsidRPr="00B3036D">
        <w:t xml:space="preserve"> medical</w:t>
      </w:r>
      <w:r>
        <w:t>ă</w:t>
      </w:r>
      <w:r w:rsidRPr="00B3036D">
        <w:t xml:space="preserve"> comunitar</w:t>
      </w:r>
      <w:r>
        <w:t>ă</w:t>
      </w:r>
      <w:r w:rsidRPr="00B3036D">
        <w:t>, respectiv servicii de îngrijire medical</w:t>
      </w:r>
      <w:r>
        <w:t>ă</w:t>
      </w:r>
      <w:r w:rsidRPr="00B3036D">
        <w:t>, activități de izolare si monitorizare a persoanelor diagnosticate pozitiv aflate în carantin</w:t>
      </w:r>
      <w:r>
        <w:t>ă</w:t>
      </w:r>
      <w:r w:rsidRPr="00B3036D">
        <w:t>;</w:t>
      </w:r>
    </w:p>
    <w:p w14:paraId="57BCB20A" w14:textId="77777777" w:rsidR="00AB24CD" w:rsidRPr="00B3036D" w:rsidRDefault="00AB24CD" w:rsidP="005A02CE">
      <w:pPr>
        <w:pStyle w:val="ListParagraph"/>
        <w:numPr>
          <w:ilvl w:val="0"/>
          <w:numId w:val="68"/>
        </w:numPr>
        <w:spacing w:after="0" w:line="240" w:lineRule="auto"/>
        <w:jc w:val="both"/>
      </w:pPr>
      <w:r w:rsidRPr="00B3036D">
        <w:t>personalul din cadrul direcțiilor de sănătate publica implicat în activități de recoltare pentru testare SARS-CoV-2, verificare, evaluare medical</w:t>
      </w:r>
      <w:r>
        <w:t>ă</w:t>
      </w:r>
      <w:r w:rsidRPr="00B3036D">
        <w:t xml:space="preserve"> a persoanelor care traversează punctele de frontier</w:t>
      </w:r>
      <w:r>
        <w:t>ă</w:t>
      </w:r>
      <w:r w:rsidRPr="00B3036D">
        <w:t xml:space="preserve"> </w:t>
      </w:r>
      <w:r>
        <w:t>ș</w:t>
      </w:r>
      <w:r w:rsidRPr="00B3036D">
        <w:t>i care asigur</w:t>
      </w:r>
      <w:r>
        <w:t>ă</w:t>
      </w:r>
      <w:r w:rsidRPr="00B3036D">
        <w:t xml:space="preserve"> tratamentul persoanelor care prezint</w:t>
      </w:r>
      <w:r>
        <w:t>ă</w:t>
      </w:r>
      <w:r w:rsidRPr="00B3036D">
        <w:t xml:space="preserve"> risc de infectare SARS-CoV-2, respectiv pacienți diagnosticați cu COVID-19, precum </w:t>
      </w:r>
      <w:r>
        <w:t>ș</w:t>
      </w:r>
      <w:r w:rsidRPr="00B3036D">
        <w:t>i cel care desfășoară activități specifice de inspecție sanitar</w:t>
      </w:r>
      <w:r>
        <w:t>ă</w:t>
      </w:r>
      <w:r w:rsidRPr="00B3036D">
        <w:t>, în spa</w:t>
      </w:r>
      <w:r>
        <w:t>ț</w:t>
      </w:r>
      <w:r w:rsidRPr="00B3036D">
        <w:t>iile în care a existat cel puțin un caz confirmat cu infecție SARS-CoV-2;</w:t>
      </w:r>
    </w:p>
    <w:p w14:paraId="7D072051" w14:textId="77777777" w:rsidR="00AB24CD" w:rsidRPr="00B3036D" w:rsidRDefault="00AB24CD" w:rsidP="005A02CE">
      <w:pPr>
        <w:pStyle w:val="ListParagraph"/>
        <w:numPr>
          <w:ilvl w:val="0"/>
          <w:numId w:val="68"/>
        </w:numPr>
        <w:spacing w:after="0" w:line="240" w:lineRule="auto"/>
        <w:jc w:val="both"/>
      </w:pPr>
      <w:r w:rsidRPr="00B3036D">
        <w:t>personalul din rețeaua de medicin</w:t>
      </w:r>
      <w:r>
        <w:t>ă</w:t>
      </w:r>
      <w:r w:rsidRPr="00B3036D">
        <w:t xml:space="preserve"> legal</w:t>
      </w:r>
      <w:r>
        <w:t>ă</w:t>
      </w:r>
      <w:r w:rsidRPr="00B3036D">
        <w:t xml:space="preserve"> implicat în manipularea </w:t>
      </w:r>
      <w:r>
        <w:t>ș</w:t>
      </w:r>
      <w:r w:rsidRPr="00B3036D">
        <w:t xml:space="preserve">i efectuarea necropsiilor pacienților decedați diagnosticați cu COVID -19, inclusiv personalul din laboratoarele de toxicologie </w:t>
      </w:r>
      <w:r>
        <w:t>ș</w:t>
      </w:r>
      <w:r w:rsidRPr="00B3036D">
        <w:t>i histopatologie care efectuează analiza probelor aparținând pacienților decedați diagnosticați cu COVID-19;</w:t>
      </w:r>
    </w:p>
    <w:p w14:paraId="156FB8D7" w14:textId="77777777" w:rsidR="00AB24CD" w:rsidRPr="00B3036D" w:rsidRDefault="00AB24CD" w:rsidP="005A02CE">
      <w:pPr>
        <w:pStyle w:val="ListParagraph"/>
        <w:numPr>
          <w:ilvl w:val="0"/>
          <w:numId w:val="68"/>
        </w:numPr>
        <w:spacing w:after="0" w:line="240" w:lineRule="auto"/>
        <w:jc w:val="both"/>
      </w:pPr>
      <w:r w:rsidRPr="00B3036D">
        <w:t xml:space="preserve">personalul militar </w:t>
      </w:r>
      <w:r>
        <w:t>ș</w:t>
      </w:r>
      <w:r w:rsidRPr="00B3036D">
        <w:t>i civil din cadrul structurilor Ministerului Apărării Naționale care execut</w:t>
      </w:r>
      <w:r>
        <w:t>ă</w:t>
      </w:r>
      <w:r w:rsidRPr="00B3036D">
        <w:t xml:space="preserve"> activități similare celor prevăzute la lit. a) - e); f2) medicii </w:t>
      </w:r>
      <w:r>
        <w:t>ș</w:t>
      </w:r>
      <w:r w:rsidRPr="00B3036D">
        <w:t xml:space="preserve">i asistenții medicali din unitățile școlare care </w:t>
      </w:r>
      <w:r>
        <w:t>ș</w:t>
      </w:r>
      <w:r w:rsidRPr="00B3036D">
        <w:t>i-au desfășurat activitatea prin furnizarea unor servicii de îngrijire, de aprovizionare, de îngrijire medical</w:t>
      </w:r>
      <w:r>
        <w:t>ă</w:t>
      </w:r>
      <w:r w:rsidRPr="00B3036D">
        <w:t xml:space="preserve"> </w:t>
      </w:r>
      <w:r>
        <w:t>ș</w:t>
      </w:r>
      <w:r w:rsidRPr="00B3036D">
        <w:t>i monitorizare a persoanelor aflate în carantin</w:t>
      </w:r>
      <w:r>
        <w:t>ă.</w:t>
      </w:r>
    </w:p>
    <w:p w14:paraId="7A12DBDB" w14:textId="77777777" w:rsidR="00AB24CD" w:rsidRPr="00B3036D" w:rsidRDefault="00AB24CD"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De asemenea, tot personalul mai sus amintit care în urma desfășurării activității a fost diagnosticat cu COVID-19 este inclus in categoria grupului țintă.</w:t>
      </w:r>
    </w:p>
    <w:p w14:paraId="408952E6" w14:textId="77777777" w:rsidR="00AB24CD" w:rsidRPr="00B3036D" w:rsidRDefault="00AB24CD"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 xml:space="preserve">Cele trei proiecte implementate la nivelul CNAS și MS au prevăzut un GT din aceste persoane, beneficiarii celor 3 proiecte </w:t>
      </w:r>
      <w:r w:rsidRPr="00F506E5">
        <w:rPr>
          <w:rFonts w:cstheme="minorHAnsi"/>
          <w:iCs/>
        </w:rPr>
        <w:t>pro</w:t>
      </w:r>
      <w:r w:rsidRPr="00B3036D">
        <w:rPr>
          <w:rFonts w:cstheme="minorHAnsi"/>
          <w:iCs/>
        </w:rPr>
        <w:t>venind</w:t>
      </w:r>
      <w:r w:rsidRPr="00F506E5">
        <w:rPr>
          <w:rFonts w:cstheme="minorHAnsi"/>
          <w:iCs/>
        </w:rPr>
        <w:t xml:space="preserve"> din toate regiunile ţ</w:t>
      </w:r>
      <w:r>
        <w:rPr>
          <w:rFonts w:cstheme="minorHAnsi"/>
          <w:iCs/>
        </w:rPr>
        <w:t>ă</w:t>
      </w:r>
      <w:r w:rsidRPr="00F506E5">
        <w:rPr>
          <w:rFonts w:cstheme="minorHAnsi"/>
          <w:iCs/>
        </w:rPr>
        <w:t>rii, iar metoda de identificare şi selecţie are la baz</w:t>
      </w:r>
      <w:r>
        <w:rPr>
          <w:rFonts w:cstheme="minorHAnsi"/>
          <w:iCs/>
        </w:rPr>
        <w:t>ă</w:t>
      </w:r>
      <w:r w:rsidRPr="00F506E5">
        <w:rPr>
          <w:rFonts w:cstheme="minorHAnsi"/>
          <w:iCs/>
        </w:rPr>
        <w:t xml:space="preserve"> prevederile OUG nr. 43/2020 cu modificările şi completările ulterioare, aprobată prin Legea Nr. 82/2020</w:t>
      </w:r>
      <w:r>
        <w:rPr>
          <w:rFonts w:cstheme="minorHAnsi"/>
          <w:iCs/>
        </w:rPr>
        <w:t>,</w:t>
      </w:r>
      <w:r w:rsidRPr="00F506E5">
        <w:rPr>
          <w:rFonts w:cstheme="minorHAnsi"/>
          <w:iCs/>
        </w:rPr>
        <w:t xml:space="preserve"> precum şi decizia managerului unităţii angajatoare</w:t>
      </w:r>
      <w:r w:rsidRPr="00B3036D">
        <w:rPr>
          <w:rFonts w:cstheme="minorHAnsi"/>
          <w:iCs/>
        </w:rPr>
        <w:t>.</w:t>
      </w:r>
    </w:p>
    <w:p w14:paraId="6F3E2296" w14:textId="7FACB51F" w:rsidR="00AB24CD" w:rsidRPr="00B3036D" w:rsidRDefault="00AB24CD"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 xml:space="preserve">La nivelul celor 3 proiecte GT vizat a fost unul semnificativ respectiv de </w:t>
      </w:r>
      <w:r w:rsidR="00E313DF">
        <w:rPr>
          <w:rFonts w:cstheme="minorHAnsi"/>
          <w:iCs/>
        </w:rPr>
        <w:t>114.019,</w:t>
      </w:r>
      <w:r w:rsidRPr="00B3036D">
        <w:rPr>
          <w:rFonts w:cstheme="minorHAnsi"/>
          <w:iCs/>
        </w:rPr>
        <w:t>00 persoane distribuit după cum urmează:</w:t>
      </w:r>
    </w:p>
    <w:tbl>
      <w:tblPr>
        <w:tblStyle w:val="GridTable5Dark-Accent2"/>
        <w:tblW w:w="0" w:type="auto"/>
        <w:tblInd w:w="279" w:type="dxa"/>
        <w:tblLook w:val="04A0" w:firstRow="1" w:lastRow="0" w:firstColumn="1" w:lastColumn="0" w:noHBand="0" w:noVBand="1"/>
      </w:tblPr>
      <w:tblGrid>
        <w:gridCol w:w="2297"/>
        <w:gridCol w:w="3656"/>
        <w:gridCol w:w="3261"/>
      </w:tblGrid>
      <w:tr w:rsidR="00AB24CD" w:rsidRPr="00AC39B9" w14:paraId="5F0BE65C" w14:textId="77777777" w:rsidTr="00E17F27">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297" w:type="dxa"/>
            <w:vAlign w:val="center"/>
          </w:tcPr>
          <w:p w14:paraId="3DC1B6F3" w14:textId="77777777" w:rsidR="00AB24CD" w:rsidRPr="00AC39B9" w:rsidRDefault="00AB24CD" w:rsidP="00E17F27">
            <w:pPr>
              <w:spacing w:after="0"/>
              <w:jc w:val="center"/>
              <w:rPr>
                <w:rFonts w:eastAsia="Times New Roman" w:cstheme="minorHAnsi"/>
              </w:rPr>
            </w:pPr>
            <w:r w:rsidRPr="00AC39B9">
              <w:rPr>
                <w:rFonts w:eastAsia="Times New Roman" w:cstheme="minorHAnsi"/>
              </w:rPr>
              <w:lastRenderedPageBreak/>
              <w:t>Grup tinta</w:t>
            </w:r>
          </w:p>
        </w:tc>
        <w:tc>
          <w:tcPr>
            <w:tcW w:w="3656" w:type="dxa"/>
            <w:vAlign w:val="center"/>
          </w:tcPr>
          <w:p w14:paraId="4B9455D4" w14:textId="77777777" w:rsidR="00AB24CD" w:rsidRPr="00AC39B9" w:rsidRDefault="00AB24CD" w:rsidP="00E17F2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AC39B9">
              <w:rPr>
                <w:rFonts w:eastAsia="Times New Roman" w:cstheme="minorHAnsi"/>
              </w:rPr>
              <w:t>Valoare prognozată</w:t>
            </w:r>
          </w:p>
        </w:tc>
        <w:tc>
          <w:tcPr>
            <w:tcW w:w="3261" w:type="dxa"/>
            <w:vAlign w:val="center"/>
          </w:tcPr>
          <w:p w14:paraId="14AD7FC8" w14:textId="77777777" w:rsidR="00AB24CD" w:rsidRPr="00AC39B9" w:rsidRDefault="00AB24CD" w:rsidP="00E17F2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AC39B9">
              <w:rPr>
                <w:rFonts w:eastAsia="Times New Roman" w:cstheme="minorHAnsi"/>
              </w:rPr>
              <w:t>Valoarea</w:t>
            </w:r>
            <w:r w:rsidRPr="00AC39B9">
              <w:rPr>
                <w:rFonts w:eastAsia="Times New Roman" w:cstheme="minorHAnsi"/>
                <w:b w:val="0"/>
              </w:rPr>
              <w:t xml:space="preserve"> </w:t>
            </w:r>
            <w:r w:rsidRPr="00AC39B9">
              <w:rPr>
                <w:rFonts w:eastAsia="Times New Roman" w:cstheme="minorHAnsi"/>
              </w:rPr>
              <w:t>realizată</w:t>
            </w:r>
          </w:p>
        </w:tc>
      </w:tr>
      <w:tr w:rsidR="00AC39B9" w:rsidRPr="00AC39B9" w14:paraId="2553E3FF" w14:textId="77777777" w:rsidTr="0003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Align w:val="center"/>
          </w:tcPr>
          <w:p w14:paraId="669134EE" w14:textId="77777777" w:rsidR="00AC39B9" w:rsidRPr="00AC39B9" w:rsidRDefault="00AC39B9" w:rsidP="00AC39B9">
            <w:pPr>
              <w:spacing w:after="0" w:line="240" w:lineRule="auto"/>
              <w:rPr>
                <w:rFonts w:eastAsia="Times New Roman" w:cstheme="minorHAnsi"/>
              </w:rPr>
            </w:pPr>
            <w:r w:rsidRPr="00AC39B9">
              <w:rPr>
                <w:rFonts w:eastAsia="Times New Roman" w:cstheme="minorHAnsi"/>
              </w:rPr>
              <w:t>148361</w:t>
            </w:r>
          </w:p>
        </w:tc>
        <w:tc>
          <w:tcPr>
            <w:tcW w:w="3656" w:type="dxa"/>
          </w:tcPr>
          <w:p w14:paraId="6BA882AC" w14:textId="737CC4CD" w:rsidR="00AC39B9" w:rsidRPr="00AC39B9" w:rsidRDefault="00AC39B9" w:rsidP="00AC39B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rPr>
            </w:pPr>
            <w:r w:rsidRPr="00AC39B9">
              <w:rPr>
                <w:rFonts w:eastAsia="Times New Roman" w:cstheme="minorHAnsi"/>
                <w:color w:val="222222"/>
              </w:rPr>
              <w:t>19.000</w:t>
            </w:r>
          </w:p>
        </w:tc>
        <w:tc>
          <w:tcPr>
            <w:tcW w:w="3261" w:type="dxa"/>
          </w:tcPr>
          <w:p w14:paraId="3AA9F61F" w14:textId="7C6011EF" w:rsidR="00AC39B9" w:rsidRPr="00AC39B9" w:rsidRDefault="00AC39B9" w:rsidP="00AC39B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rPr>
            </w:pPr>
            <w:r w:rsidRPr="00AC39B9">
              <w:rPr>
                <w:rFonts w:eastAsia="Times New Roman" w:cstheme="minorHAnsi"/>
                <w:color w:val="222222"/>
              </w:rPr>
              <w:t>21.568</w:t>
            </w:r>
          </w:p>
        </w:tc>
      </w:tr>
      <w:tr w:rsidR="00AC39B9" w:rsidRPr="00AC39B9" w14:paraId="59CEACDF" w14:textId="77777777" w:rsidTr="000312D1">
        <w:tc>
          <w:tcPr>
            <w:cnfStyle w:val="001000000000" w:firstRow="0" w:lastRow="0" w:firstColumn="1" w:lastColumn="0" w:oddVBand="0" w:evenVBand="0" w:oddHBand="0" w:evenHBand="0" w:firstRowFirstColumn="0" w:firstRowLastColumn="0" w:lastRowFirstColumn="0" w:lastRowLastColumn="0"/>
            <w:tcW w:w="2297" w:type="dxa"/>
            <w:vAlign w:val="center"/>
          </w:tcPr>
          <w:p w14:paraId="1E5E7439" w14:textId="77777777" w:rsidR="00AC39B9" w:rsidRPr="00AC39B9" w:rsidRDefault="00AC39B9" w:rsidP="00AC39B9">
            <w:pPr>
              <w:spacing w:after="0" w:line="240" w:lineRule="auto"/>
              <w:rPr>
                <w:rFonts w:eastAsia="Times New Roman" w:cstheme="minorHAnsi"/>
              </w:rPr>
            </w:pPr>
            <w:r w:rsidRPr="00AC39B9">
              <w:rPr>
                <w:rFonts w:eastAsia="Times New Roman" w:cstheme="minorHAnsi"/>
              </w:rPr>
              <w:t>152228</w:t>
            </w:r>
          </w:p>
        </w:tc>
        <w:tc>
          <w:tcPr>
            <w:tcW w:w="3656" w:type="dxa"/>
          </w:tcPr>
          <w:p w14:paraId="289D663B" w14:textId="7FAFEE5B" w:rsidR="00AC39B9" w:rsidRPr="00AC39B9" w:rsidRDefault="00AC39B9" w:rsidP="00AC39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rPr>
            </w:pPr>
            <w:r w:rsidRPr="00AC39B9">
              <w:rPr>
                <w:rFonts w:eastAsia="Times New Roman" w:cstheme="minorHAnsi"/>
                <w:color w:val="222222"/>
              </w:rPr>
              <w:t>46.000</w:t>
            </w:r>
          </w:p>
        </w:tc>
        <w:tc>
          <w:tcPr>
            <w:tcW w:w="3261" w:type="dxa"/>
          </w:tcPr>
          <w:p w14:paraId="3967AFC3" w14:textId="1CD99C28" w:rsidR="00AC39B9" w:rsidRPr="00AC39B9" w:rsidRDefault="00AC39B9" w:rsidP="00AC39B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222222"/>
              </w:rPr>
            </w:pPr>
            <w:r w:rsidRPr="00AC39B9">
              <w:rPr>
                <w:rFonts w:eastAsia="Times New Roman" w:cstheme="minorHAnsi"/>
                <w:color w:val="222222"/>
              </w:rPr>
              <w:t>53.139</w:t>
            </w:r>
          </w:p>
        </w:tc>
      </w:tr>
      <w:tr w:rsidR="00AC39B9" w:rsidRPr="00AC39B9" w14:paraId="6FC3572C" w14:textId="77777777" w:rsidTr="0003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Align w:val="center"/>
          </w:tcPr>
          <w:p w14:paraId="68CAC977" w14:textId="77777777" w:rsidR="00AC39B9" w:rsidRPr="00AC39B9" w:rsidRDefault="00AC39B9" w:rsidP="00AC39B9">
            <w:pPr>
              <w:spacing w:after="0" w:line="240" w:lineRule="auto"/>
              <w:rPr>
                <w:rFonts w:eastAsia="Times New Roman" w:cstheme="minorHAnsi"/>
              </w:rPr>
            </w:pPr>
            <w:r w:rsidRPr="00AC39B9">
              <w:rPr>
                <w:rFonts w:eastAsia="Times New Roman" w:cstheme="minorHAnsi"/>
              </w:rPr>
              <w:t>170874</w:t>
            </w:r>
          </w:p>
        </w:tc>
        <w:tc>
          <w:tcPr>
            <w:tcW w:w="3656" w:type="dxa"/>
          </w:tcPr>
          <w:p w14:paraId="469FCDFF" w14:textId="6D114474" w:rsidR="00AC39B9" w:rsidRPr="00AC39B9" w:rsidRDefault="00AC39B9" w:rsidP="00AC39B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rPr>
            </w:pPr>
            <w:r w:rsidRPr="00AC39B9">
              <w:rPr>
                <w:rFonts w:eastAsia="Times New Roman" w:cstheme="minorHAnsi"/>
                <w:color w:val="222222"/>
              </w:rPr>
              <w:t>32.000</w:t>
            </w:r>
          </w:p>
        </w:tc>
        <w:tc>
          <w:tcPr>
            <w:tcW w:w="3261" w:type="dxa"/>
          </w:tcPr>
          <w:p w14:paraId="7BAE7B76" w14:textId="125003BA" w:rsidR="00AC39B9" w:rsidRPr="00AC39B9" w:rsidRDefault="00AC39B9" w:rsidP="00AC39B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rPr>
            </w:pPr>
            <w:r w:rsidRPr="00AC39B9">
              <w:rPr>
                <w:rFonts w:eastAsia="Times New Roman" w:cstheme="minorHAnsi"/>
                <w:color w:val="222222"/>
              </w:rPr>
              <w:t>39.312</w:t>
            </w:r>
          </w:p>
        </w:tc>
      </w:tr>
      <w:tr w:rsidR="00AC39B9" w:rsidRPr="00AC39B9" w14:paraId="04B2AD8B" w14:textId="77777777" w:rsidTr="000312D1">
        <w:tc>
          <w:tcPr>
            <w:cnfStyle w:val="001000000000" w:firstRow="0" w:lastRow="0" w:firstColumn="1" w:lastColumn="0" w:oddVBand="0" w:evenVBand="0" w:oddHBand="0" w:evenHBand="0" w:firstRowFirstColumn="0" w:firstRowLastColumn="0" w:lastRowFirstColumn="0" w:lastRowLastColumn="0"/>
            <w:tcW w:w="2297" w:type="dxa"/>
            <w:vAlign w:val="center"/>
          </w:tcPr>
          <w:p w14:paraId="33F4362F" w14:textId="77777777" w:rsidR="00AC39B9" w:rsidRPr="00AC39B9" w:rsidRDefault="00AC39B9" w:rsidP="00AC39B9">
            <w:pPr>
              <w:spacing w:after="0"/>
              <w:rPr>
                <w:rFonts w:eastAsia="Times New Roman" w:cstheme="minorHAnsi"/>
              </w:rPr>
            </w:pPr>
            <w:r w:rsidRPr="00AC39B9">
              <w:rPr>
                <w:rFonts w:eastAsia="Times New Roman" w:cstheme="minorHAnsi"/>
              </w:rPr>
              <w:t>Total</w:t>
            </w:r>
          </w:p>
        </w:tc>
        <w:tc>
          <w:tcPr>
            <w:tcW w:w="3656" w:type="dxa"/>
          </w:tcPr>
          <w:p w14:paraId="3ACF8503" w14:textId="2E6B02C0" w:rsidR="00AC39B9" w:rsidRPr="00AC39B9" w:rsidRDefault="00AC39B9" w:rsidP="00AC39B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222222"/>
              </w:rPr>
            </w:pPr>
            <w:r w:rsidRPr="00AC39B9">
              <w:rPr>
                <w:rFonts w:eastAsia="Times New Roman" w:cstheme="minorHAnsi"/>
                <w:b/>
                <w:color w:val="222222"/>
              </w:rPr>
              <w:t>97.000</w:t>
            </w:r>
          </w:p>
        </w:tc>
        <w:tc>
          <w:tcPr>
            <w:tcW w:w="3261" w:type="dxa"/>
          </w:tcPr>
          <w:p w14:paraId="462E990F" w14:textId="13025994" w:rsidR="00AC39B9" w:rsidRPr="00AC39B9" w:rsidRDefault="00AC39B9" w:rsidP="00AC39B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222222"/>
              </w:rPr>
            </w:pPr>
            <w:r w:rsidRPr="00AC39B9">
              <w:rPr>
                <w:rFonts w:eastAsia="Times New Roman" w:cstheme="minorHAnsi"/>
                <w:b/>
                <w:color w:val="222222"/>
              </w:rPr>
              <w:t>114.019</w:t>
            </w:r>
          </w:p>
        </w:tc>
      </w:tr>
    </w:tbl>
    <w:p w14:paraId="55B85FD9" w14:textId="41DD33BF" w:rsidR="00AB24CD" w:rsidRPr="00B3036D" w:rsidRDefault="00A51C92" w:rsidP="009406D2">
      <w:pPr>
        <w:widowControl w:val="0"/>
        <w:numPr>
          <w:ilvl w:val="0"/>
          <w:numId w:val="88"/>
        </w:numPr>
        <w:suppressAutoHyphens/>
        <w:spacing w:before="120" w:after="120" w:line="240" w:lineRule="auto"/>
        <w:ind w:left="288" w:hanging="432"/>
        <w:jc w:val="both"/>
        <w:rPr>
          <w:rFonts w:cstheme="minorHAnsi"/>
          <w:bCs/>
          <w:iCs/>
        </w:rPr>
      </w:pPr>
      <w:r>
        <w:rPr>
          <w:rFonts w:cstheme="minorHAnsi"/>
          <w:iCs/>
        </w:rPr>
        <w:t xml:space="preserve">Astfel, în cazul tuturor celor trei contracte se constată depășiri ale indicatorilor de peste 117%, </w:t>
      </w:r>
      <w:r w:rsidRPr="00A51C92">
        <w:rPr>
          <w:rFonts w:cstheme="minorHAnsi"/>
          <w:iCs/>
        </w:rPr>
        <w:t>ceea ce confirmă relevanța și importanța acestor intervenții pentru cadrele medico-sanitare și personalului auxiliar în contextul crizei sanitare.</w:t>
      </w:r>
    </w:p>
    <w:p w14:paraId="1D41E412" w14:textId="77777777" w:rsidR="00AB24CD" w:rsidRPr="00B3036D" w:rsidRDefault="00AB24CD"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Din perspectiva caracterului inclusiv și nedis</w:t>
      </w:r>
      <w:r>
        <w:rPr>
          <w:rFonts w:cstheme="minorHAnsi"/>
          <w:iCs/>
        </w:rPr>
        <w:t>c</w:t>
      </w:r>
      <w:r w:rsidRPr="00B3036D">
        <w:rPr>
          <w:rFonts w:cstheme="minorHAnsi"/>
          <w:iCs/>
        </w:rPr>
        <w:t>riminatoriu al acestor stimulente,  acordarea stimulentelor a fost aplicată în mod diferit la nivelul unităților sanitare în funcție de gradul de risc al personalului medical, însă nu a existat o abordare uniformă. At</w:t>
      </w:r>
      <w:r>
        <w:rPr>
          <w:rFonts w:cstheme="minorHAnsi"/>
          <w:iCs/>
        </w:rPr>
        <w:t>â</w:t>
      </w:r>
      <w:r w:rsidRPr="00B3036D">
        <w:rPr>
          <w:rFonts w:cstheme="minorHAnsi"/>
          <w:iCs/>
        </w:rPr>
        <w:t>t informa</w:t>
      </w:r>
      <w:r>
        <w:rPr>
          <w:rFonts w:cstheme="minorHAnsi"/>
          <w:iCs/>
        </w:rPr>
        <w:t>ț</w:t>
      </w:r>
      <w:r w:rsidRPr="00B3036D">
        <w:rPr>
          <w:rFonts w:cstheme="minorHAnsi"/>
          <w:iCs/>
        </w:rPr>
        <w:t>iile colectate la nivelul atelierului de lucru</w:t>
      </w:r>
      <w:r>
        <w:rPr>
          <w:rFonts w:cstheme="minorHAnsi"/>
          <w:iCs/>
        </w:rPr>
        <w:t>,</w:t>
      </w:r>
      <w:r w:rsidRPr="00B3036D">
        <w:rPr>
          <w:rFonts w:cstheme="minorHAnsi"/>
          <w:iCs/>
        </w:rPr>
        <w:t xml:space="preserve"> dar și la nivelul sondajului au relevat percepția conform căreia anumite categorii de personal nemedical, cum ar fi personalul TESA, muncitori de întreținere, portar etc., care  contribuit la siguranța actului medical nu au beneficiat de aceste stimulente, deși au fost expu</w:t>
      </w:r>
      <w:r>
        <w:rPr>
          <w:rFonts w:cstheme="minorHAnsi"/>
          <w:iCs/>
        </w:rPr>
        <w:t>ș</w:t>
      </w:r>
      <w:r w:rsidRPr="00B3036D">
        <w:rPr>
          <w:rFonts w:cstheme="minorHAnsi"/>
          <w:iCs/>
        </w:rPr>
        <w:t>i riscului de infectare, ceea ce subliniază caracterul discriminatoriu al masurilor din această perspectivă.</w:t>
      </w:r>
    </w:p>
    <w:p w14:paraId="03D75106" w14:textId="77777777" w:rsidR="00AB24CD" w:rsidRPr="00B3036D" w:rsidRDefault="00AB24CD"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Cu toate acestea</w:t>
      </w:r>
      <w:r>
        <w:rPr>
          <w:rFonts w:cstheme="minorHAnsi"/>
          <w:iCs/>
        </w:rPr>
        <w:t>,</w:t>
      </w:r>
      <w:r w:rsidRPr="00B3036D">
        <w:rPr>
          <w:rFonts w:cstheme="minorHAnsi"/>
          <w:iCs/>
        </w:rPr>
        <w:t xml:space="preserve"> numărul ridicat de beneficiari finali care au primit aceste stimulente</w:t>
      </w:r>
      <w:r>
        <w:rPr>
          <w:rFonts w:cstheme="minorHAnsi"/>
          <w:iCs/>
        </w:rPr>
        <w:t>,</w:t>
      </w:r>
      <w:r w:rsidRPr="00B3036D">
        <w:rPr>
          <w:rFonts w:cstheme="minorHAnsi"/>
          <w:iCs/>
        </w:rPr>
        <w:t xml:space="preserve"> precum și rezultatele sondajului în r</w:t>
      </w:r>
      <w:r>
        <w:rPr>
          <w:rFonts w:cstheme="minorHAnsi"/>
          <w:iCs/>
        </w:rPr>
        <w:t>â</w:t>
      </w:r>
      <w:r w:rsidRPr="00B3036D">
        <w:rPr>
          <w:rFonts w:cstheme="minorHAnsi"/>
          <w:iCs/>
        </w:rPr>
        <w:t>ndul unităților sanitare confi</w:t>
      </w:r>
      <w:r>
        <w:rPr>
          <w:rFonts w:cstheme="minorHAnsi"/>
          <w:iCs/>
        </w:rPr>
        <w:t>r</w:t>
      </w:r>
      <w:r w:rsidRPr="00B3036D">
        <w:rPr>
          <w:rFonts w:cstheme="minorHAnsi"/>
          <w:iCs/>
        </w:rPr>
        <w:t>mă faptul că efectele intervențiilor finanțate prin OS 8.4/acordarea de stimulente de risc raportate la nevoile personalului din domeniul medical implicat în gestionarea cazurilor COVID-19 au fost semnificative (majoritatea respondenților, respectiv 54.74% au apreciat această m</w:t>
      </w:r>
      <w:r>
        <w:rPr>
          <w:rFonts w:cstheme="minorHAnsi"/>
          <w:iCs/>
        </w:rPr>
        <w:t>ă</w:t>
      </w:r>
      <w:r w:rsidRPr="00B3036D">
        <w:rPr>
          <w:rFonts w:cstheme="minorHAnsi"/>
          <w:iCs/>
        </w:rPr>
        <w:t>sur</w:t>
      </w:r>
      <w:r>
        <w:rPr>
          <w:rFonts w:cstheme="minorHAnsi"/>
          <w:iCs/>
        </w:rPr>
        <w:t>ă</w:t>
      </w:r>
      <w:r w:rsidRPr="00B3036D">
        <w:rPr>
          <w:rFonts w:cstheme="minorHAnsi"/>
          <w:iCs/>
        </w:rPr>
        <w:t xml:space="preserve"> ca fiind relevantă pentru nevoile grupului </w:t>
      </w:r>
      <w:r>
        <w:rPr>
          <w:rFonts w:cstheme="minorHAnsi"/>
          <w:iCs/>
        </w:rPr>
        <w:t>ț</w:t>
      </w:r>
      <w:r w:rsidRPr="00B3036D">
        <w:rPr>
          <w:rFonts w:cstheme="minorHAnsi"/>
          <w:iCs/>
        </w:rPr>
        <w:t>intă)</w:t>
      </w:r>
      <w:r>
        <w:rPr>
          <w:rFonts w:cstheme="minorHAnsi"/>
          <w:iCs/>
        </w:rPr>
        <w:t>.</w:t>
      </w:r>
    </w:p>
    <w:p w14:paraId="78C075DD" w14:textId="2F0B20B2" w:rsidR="00D576A4" w:rsidRPr="00E77574" w:rsidRDefault="00D576A4" w:rsidP="00B03251">
      <w:pPr>
        <w:pStyle w:val="Titlu3Heading3"/>
        <w:numPr>
          <w:ilvl w:val="2"/>
          <w:numId w:val="12"/>
        </w:numPr>
        <w:ind w:left="1418" w:hanging="708"/>
      </w:pPr>
      <w:bookmarkStart w:id="102" w:name="_Toc153363830"/>
      <w:r w:rsidRPr="00E77574">
        <w:t xml:space="preserve">ÎE 3. </w:t>
      </w:r>
      <w:r w:rsidR="00C7646B" w:rsidRPr="00E77574">
        <w:t>A fost sprijinul REACT-EU oferit la timp? Au existat obstacole în livrarea sprijinului? – EFICIENȚĂ</w:t>
      </w:r>
      <w:r w:rsidRPr="00E77574">
        <w:t>?</w:t>
      </w:r>
      <w:bookmarkEnd w:id="102"/>
    </w:p>
    <w:p w14:paraId="3092DA8F" w14:textId="147A529F" w:rsidR="00D641AC" w:rsidRPr="00B3036D" w:rsidRDefault="00D641AC"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 xml:space="preserve">Sprijinul vizat prin cele 4 obiective specifice prevăzute la nivelul AP8 a fost </w:t>
      </w:r>
      <w:r w:rsidR="00A926D6" w:rsidRPr="00B3036D">
        <w:rPr>
          <w:rFonts w:cstheme="minorHAnsi"/>
          <w:iCs/>
        </w:rPr>
        <w:t>concep</w:t>
      </w:r>
      <w:r w:rsidR="00A926D6">
        <w:rPr>
          <w:rFonts w:cstheme="minorHAnsi"/>
          <w:iCs/>
        </w:rPr>
        <w:t>ut</w:t>
      </w:r>
      <w:r w:rsidR="00A926D6" w:rsidRPr="00B3036D">
        <w:rPr>
          <w:rFonts w:cstheme="minorHAnsi"/>
          <w:iCs/>
        </w:rPr>
        <w:t xml:space="preserve"> </w:t>
      </w:r>
      <w:r w:rsidR="00C207DB">
        <w:rPr>
          <w:rFonts w:cstheme="minorHAnsi"/>
          <w:iCs/>
        </w:rPr>
        <w:t xml:space="preserve">și planificat </w:t>
      </w:r>
      <w:r w:rsidRPr="00B3036D">
        <w:rPr>
          <w:rFonts w:cstheme="minorHAnsi"/>
          <w:iCs/>
        </w:rPr>
        <w:t>odată cu  flexibilizarea</w:t>
      </w:r>
      <w:r>
        <w:rPr>
          <w:rFonts w:cstheme="minorHAnsi"/>
          <w:iCs/>
        </w:rPr>
        <w:t xml:space="preserve"> </w:t>
      </w:r>
      <w:r w:rsidRPr="00B3036D">
        <w:rPr>
          <w:rFonts w:cstheme="minorHAnsi"/>
          <w:iCs/>
        </w:rPr>
        <w:t>re</w:t>
      </w:r>
      <w:r>
        <w:rPr>
          <w:rFonts w:cstheme="minorHAnsi"/>
          <w:iCs/>
        </w:rPr>
        <w:t>g</w:t>
      </w:r>
      <w:r w:rsidRPr="00B3036D">
        <w:rPr>
          <w:rFonts w:cstheme="minorHAnsi"/>
          <w:iCs/>
        </w:rPr>
        <w:t>ulamentelor CE și furnizarea de asistență suplimentară prin mecanismul REACT EU în vederea sprijinirii ameliorării efectelor provocate de criză în contextul pandemiei Covid 19.</w:t>
      </w:r>
    </w:p>
    <w:p w14:paraId="0CD75D8B" w14:textId="77777777" w:rsidR="00D641AC" w:rsidRPr="00B3036D" w:rsidRDefault="00D641AC"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 xml:space="preserve"> Astfel, logica AP8 a avut în vedere flexibilitatea mecanismului REACT EU de transfer de pe o axă la altă a intervențiilor REACT EU, în conformitate cu Regulamentul nr. 2021 care modifică Regulamentul nr. 1303 prin care se acordau resurse pentru contracararea efectelor pandemiei, pentru categoriile cele mai afectate, cum ar fi șomerii, elevii pentru personalul online, personalul implicat în gestionarea cazurilor COVID.</w:t>
      </w:r>
    </w:p>
    <w:p w14:paraId="4EF2AAC1" w14:textId="54F4CF58" w:rsidR="0079294B" w:rsidRPr="0079294B" w:rsidRDefault="00D641AC"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Momentul a fost potrivit pentru aceste finanțări pentru că nu s-au lansat apeluri, ci au fost ini</w:t>
      </w:r>
      <w:r>
        <w:rPr>
          <w:rFonts w:cstheme="minorHAnsi"/>
          <w:iCs/>
        </w:rPr>
        <w:t>ț</w:t>
      </w:r>
      <w:r w:rsidRPr="00B3036D">
        <w:rPr>
          <w:rFonts w:cstheme="minorHAnsi"/>
          <w:iCs/>
        </w:rPr>
        <w:t>ial contractate proiecte în special prin mecanismul non competitiv pe anumite axe și apoi transferate proiecte de pe</w:t>
      </w:r>
      <w:r w:rsidR="00575FBF">
        <w:rPr>
          <w:rFonts w:cstheme="minorHAnsi"/>
          <w:iCs/>
        </w:rPr>
        <w:t xml:space="preserve"> o</w:t>
      </w:r>
      <w:r w:rsidRPr="00B3036D">
        <w:rPr>
          <w:rFonts w:cstheme="minorHAnsi"/>
          <w:iCs/>
        </w:rPr>
        <w:t xml:space="preserve"> axă pe alta. Mecanismul de transfer a fost cel ce a facilitat răspunsul rapid la efectele crizei, acoperind 4 domenii - educație, ocupare, antreprenoriat social, sanitar. Prin acest mecanism bugetul este acoperit 100% din FSE și permite o eligibilitatea extinsă a cheltuielilor, practic o eligibilitate retrospectivă a acestora.</w:t>
      </w:r>
    </w:p>
    <w:p w14:paraId="4E710A36" w14:textId="3AAE05B3" w:rsidR="00253B8A" w:rsidRPr="00D950E4" w:rsidRDefault="00253B8A" w:rsidP="00D950E4">
      <w:pPr>
        <w:keepNext/>
        <w:tabs>
          <w:tab w:val="left" w:pos="554"/>
        </w:tabs>
        <w:spacing w:before="60" w:after="60" w:line="240" w:lineRule="auto"/>
        <w:outlineLvl w:val="2"/>
        <w:rPr>
          <w:rFonts w:cs="Calibri"/>
          <w:b/>
          <w:i/>
          <w:iCs/>
          <w:caps/>
          <w:color w:val="3CA1BC"/>
          <w:sz w:val="24"/>
          <w:szCs w:val="32"/>
        </w:rPr>
      </w:pPr>
      <w:bookmarkStart w:id="103" w:name="_Toc153363831"/>
      <w:r w:rsidRPr="00D950E4">
        <w:rPr>
          <w:rFonts w:eastAsia="SimSun" w:cs="Calibri"/>
          <w:b/>
          <w:i/>
          <w:iCs/>
          <w:caps/>
          <w:color w:val="3CA1BC"/>
          <w:sz w:val="24"/>
          <w:szCs w:val="32"/>
        </w:rPr>
        <w:t>SECTORUL EDUCA</w:t>
      </w:r>
      <w:r w:rsidR="008474F9">
        <w:rPr>
          <w:rFonts w:cs="Calibri"/>
          <w:b/>
          <w:i/>
          <w:iCs/>
          <w:caps/>
          <w:color w:val="3CA1BC"/>
          <w:sz w:val="24"/>
          <w:szCs w:val="32"/>
        </w:rPr>
        <w:t>Ț</w:t>
      </w:r>
      <w:r w:rsidRPr="00D950E4">
        <w:rPr>
          <w:rFonts w:eastAsia="SimSun" w:cs="Calibri"/>
          <w:b/>
          <w:i/>
          <w:iCs/>
          <w:caps/>
          <w:color w:val="3CA1BC"/>
          <w:sz w:val="24"/>
          <w:szCs w:val="32"/>
        </w:rPr>
        <w:t>IE</w:t>
      </w:r>
      <w:r w:rsidR="008474F9">
        <w:rPr>
          <w:rFonts w:cs="Calibri"/>
          <w:b/>
          <w:i/>
          <w:iCs/>
          <w:caps/>
          <w:color w:val="3CA1BC"/>
          <w:sz w:val="24"/>
          <w:szCs w:val="32"/>
        </w:rPr>
        <w:t xml:space="preserve"> (OS 8.1)</w:t>
      </w:r>
      <w:bookmarkEnd w:id="103"/>
    </w:p>
    <w:p w14:paraId="6158DBAB" w14:textId="77777777" w:rsidR="000212A6" w:rsidRPr="00B3036D" w:rsidRDefault="000212A6" w:rsidP="009406D2">
      <w:pPr>
        <w:widowControl w:val="0"/>
        <w:numPr>
          <w:ilvl w:val="0"/>
          <w:numId w:val="88"/>
        </w:numPr>
        <w:suppressAutoHyphens/>
        <w:spacing w:before="120" w:after="120" w:line="240" w:lineRule="auto"/>
        <w:ind w:left="288" w:hanging="432"/>
        <w:jc w:val="both"/>
        <w:rPr>
          <w:rFonts w:cs="Calibri"/>
        </w:rPr>
      </w:pPr>
      <w:r w:rsidRPr="00B3036D">
        <w:rPr>
          <w:rFonts w:cs="Calibri"/>
        </w:rPr>
        <w:t>Așa cum rezultă și de mai sus</w:t>
      </w:r>
      <w:r w:rsidRPr="00B3036D">
        <w:rPr>
          <w:rFonts w:cs="Calibri"/>
          <w:b/>
        </w:rPr>
        <w:t>, d</w:t>
      </w:r>
      <w:r w:rsidRPr="00692BBF">
        <w:rPr>
          <w:rFonts w:eastAsia="SimSun" w:cs="Calibri"/>
          <w:b/>
          <w:lang w:eastAsia="ja-JP"/>
        </w:rPr>
        <w:t>in punct de vedere al designului interven</w:t>
      </w:r>
      <w:r w:rsidRPr="00B3036D">
        <w:rPr>
          <w:rFonts w:cs="Calibri"/>
          <w:b/>
        </w:rPr>
        <w:t>ț</w:t>
      </w:r>
      <w:r w:rsidRPr="00692BBF">
        <w:rPr>
          <w:rFonts w:eastAsia="SimSun" w:cs="Calibri"/>
          <w:b/>
          <w:lang w:eastAsia="ja-JP"/>
        </w:rPr>
        <w:t xml:space="preserve">iei </w:t>
      </w:r>
      <w:r w:rsidRPr="00692BBF">
        <w:rPr>
          <w:rFonts w:eastAsia="SimSun" w:cs="Calibri"/>
          <w:lang w:eastAsia="ja-JP"/>
        </w:rPr>
        <w:t>proiectul</w:t>
      </w:r>
      <w:r w:rsidRPr="00B3036D">
        <w:rPr>
          <w:rFonts w:cs="Calibri"/>
        </w:rPr>
        <w:t xml:space="preserve"> Programul Național de Activități Remediale pentru Elevi a fost</w:t>
      </w:r>
      <w:r w:rsidRPr="00692BBF">
        <w:rPr>
          <w:rFonts w:eastAsia="SimSun" w:cs="Calibri"/>
          <w:lang w:eastAsia="ja-JP"/>
        </w:rPr>
        <w:t xml:space="preserve"> a fost depus și contractat</w:t>
      </w:r>
      <w:r w:rsidRPr="00B3036D">
        <w:rPr>
          <w:rFonts w:cs="Calibri"/>
        </w:rPr>
        <w:t xml:space="preserve"> ini</w:t>
      </w:r>
      <w:r>
        <w:rPr>
          <w:rFonts w:cs="Calibri"/>
        </w:rPr>
        <w:t>ț</w:t>
      </w:r>
      <w:r w:rsidRPr="00B3036D">
        <w:rPr>
          <w:rFonts w:cs="Calibri"/>
        </w:rPr>
        <w:t>ial</w:t>
      </w:r>
      <w:r w:rsidRPr="00692BBF">
        <w:rPr>
          <w:rFonts w:eastAsia="SimSun" w:cs="Calibri"/>
          <w:lang w:eastAsia="ja-JP"/>
        </w:rPr>
        <w:t xml:space="preserve"> pe OS 6.3 – </w:t>
      </w:r>
      <w:r w:rsidRPr="00692BBF">
        <w:rPr>
          <w:rFonts w:eastAsia="SimSun" w:cs="Calibri"/>
          <w:i/>
          <w:iCs/>
          <w:lang w:eastAsia="ja-JP"/>
        </w:rPr>
        <w:t>Reducerea părăsirii timpurii a școlii prin măsuri integrate de prevenire și de asigurare a oportunităților egale pentru elevii aparținând grupurilor vulnerabile, cu accent pe elevii aparținând minorității roma și elevii din mediul rural/comunitățile dezavantajate socio-economic</w:t>
      </w:r>
      <w:r w:rsidRPr="00692BBF">
        <w:rPr>
          <w:rFonts w:eastAsia="SimSun" w:cs="Calibri"/>
          <w:lang w:eastAsia="ja-JP"/>
        </w:rPr>
        <w:t xml:space="preserve"> prin </w:t>
      </w:r>
      <w:r w:rsidRPr="00692BBF">
        <w:rPr>
          <w:rFonts w:eastAsia="SimSun" w:cs="Calibri"/>
          <w:b/>
          <w:lang w:eastAsia="ja-JP"/>
        </w:rPr>
        <w:t>mecanismul de tip non-competitiv</w:t>
      </w:r>
      <w:r w:rsidRPr="00692BBF">
        <w:rPr>
          <w:rFonts w:eastAsia="SimSun" w:cs="Calibri"/>
          <w:lang w:eastAsia="ja-JP"/>
        </w:rPr>
        <w:t xml:space="preserve"> și apoi </w:t>
      </w:r>
      <w:r w:rsidRPr="00692BBF">
        <w:rPr>
          <w:rFonts w:eastAsia="SimSun" w:cs="Calibri"/>
          <w:lang w:eastAsia="ja-JP"/>
        </w:rPr>
        <w:lastRenderedPageBreak/>
        <w:t>a fost mutat pe Axa 8 REACT EU.</w:t>
      </w:r>
    </w:p>
    <w:p w14:paraId="28F0224A" w14:textId="77777777" w:rsidR="000212A6" w:rsidRPr="00D54B5E" w:rsidRDefault="000212A6" w:rsidP="009406D2">
      <w:pPr>
        <w:widowControl w:val="0"/>
        <w:numPr>
          <w:ilvl w:val="0"/>
          <w:numId w:val="88"/>
        </w:numPr>
        <w:suppressAutoHyphens/>
        <w:spacing w:before="120" w:after="120" w:line="240" w:lineRule="auto"/>
        <w:ind w:left="288" w:hanging="432"/>
        <w:jc w:val="both"/>
        <w:rPr>
          <w:rFonts w:cstheme="minorHAnsi"/>
          <w:bCs/>
          <w:iCs/>
        </w:rPr>
      </w:pPr>
      <w:r w:rsidRPr="00D54B5E">
        <w:rPr>
          <w:rFonts w:cstheme="minorHAnsi"/>
          <w:b/>
          <w:iCs/>
        </w:rPr>
        <w:t>Flexibilitatea mecanismului REACT EU</w:t>
      </w:r>
      <w:r w:rsidRPr="00D54B5E">
        <w:rPr>
          <w:rFonts w:cstheme="minorHAnsi"/>
          <w:iCs/>
        </w:rPr>
        <w:t xml:space="preserve"> a jucat un rol crucial în eficiența intervenției, permi</w:t>
      </w:r>
      <w:r>
        <w:rPr>
          <w:rFonts w:cstheme="minorHAnsi"/>
          <w:iCs/>
        </w:rPr>
        <w:t>ț</w:t>
      </w:r>
      <w:r w:rsidRPr="00D54B5E">
        <w:rPr>
          <w:rFonts w:cstheme="minorHAnsi"/>
          <w:iCs/>
        </w:rPr>
        <w:t>ând transferul direct din OS 6.3 la nivelul OS 8.1. Acest aspect a contribuit semnificativ la eficacitatea generală a proiectului. De asemenea, caracteristica de retroactivitate a cheltuielilor a fost un element benefic, proiectul beneficiind de o abordare retroactivă în ceea ce privește decontarea cheltuielilor.</w:t>
      </w:r>
    </w:p>
    <w:p w14:paraId="1F602B54" w14:textId="77777777" w:rsidR="000212A6" w:rsidRPr="00D54B5E" w:rsidRDefault="000212A6" w:rsidP="009406D2">
      <w:pPr>
        <w:widowControl w:val="0"/>
        <w:numPr>
          <w:ilvl w:val="0"/>
          <w:numId w:val="88"/>
        </w:numPr>
        <w:suppressAutoHyphens/>
        <w:spacing w:before="120" w:after="120" w:line="240" w:lineRule="auto"/>
        <w:ind w:left="288" w:hanging="432"/>
        <w:jc w:val="both"/>
        <w:rPr>
          <w:rFonts w:cstheme="minorHAnsi"/>
          <w:bCs/>
          <w:iCs/>
        </w:rPr>
      </w:pPr>
      <w:r w:rsidRPr="00D54B5E">
        <w:rPr>
          <w:rFonts w:cstheme="minorHAnsi"/>
          <w:iCs/>
        </w:rPr>
        <w:t>Momentul a fost bine ales pentru organizarea activităților remediale între martie și august 2021. Mecanismul non-competitiv, inițial conceput, și mecanismul ulterior de transfer rapid la nivelul OS 8.1 au demonstrat eficiența lor, facilitând un răspuns rapid la efectele crizei. Astfel, activitățile remediale propriu-zise au putut fi organizate în această perioadă, contribuind la atenuarea impactului pandemiei asupra elevilor.</w:t>
      </w:r>
    </w:p>
    <w:p w14:paraId="476B0311" w14:textId="77777777" w:rsidR="000212A6" w:rsidRPr="00B3036D" w:rsidRDefault="000212A6"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Deși trecerea pe Axa REACT EU ar fi putut implica o procedură mai simplificată, procesul de raportare și rambursare a cheltuielilor a rămas la fel ca în stadiul inițial. Cererea de transfer pe Axa REACT EU a fost inițiată în luna martie la sugestia MIPE și a fost aprobată în septembrie 2021, după încheierea activităților în luna august 2021. Acest transfer nu a adus complicații semnificative, dar nici nu a adus o simplificare notabilă a procesului, cu toate că au beneficiat de sprijinul OI MEN, care a demonstrat o înțelegere solidă a domeniului educației și a regulilor implicate, contribuind la identificarea soluțiilor pentru eventualele probleme întâmpinate.</w:t>
      </w:r>
    </w:p>
    <w:p w14:paraId="6F617CF0" w14:textId="77777777" w:rsidR="000212A6" w:rsidRPr="00B3036D" w:rsidRDefault="000212A6"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Proiectul, inițiat prin semnarea contractului în mai 2021, avea ca termen de finalizare încheierea anului școlar 2020-2021. Cu toate acestea, din cauza unor prelungiri, implementarea s-a încheiat în decembrie 2022, facilitând finalizarea activităților, în special a decontărilor și raportărilor. Coordonarea la nivel central a fost asigurată de Ministerul Educației printr-o echipă formată dintr-un Manager de proiect, 2 coordonatori naționali și 8 coordonatori regionali. La nivel județean, managementul a fost responsabilitatea unui coordonator județean și a unei echipe de experți județeni. Implementarea s-a realizat prin implicarea a 42 de coordonatori județeni și a 216 experți județeni, distribuiți în funcție de numărul de școli și grupuri țintă din fiecare județ.</w:t>
      </w:r>
    </w:p>
    <w:p w14:paraId="0A02F442" w14:textId="77777777" w:rsidR="000212A6" w:rsidRPr="00B3036D" w:rsidRDefault="000212A6"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Deși transferul pe Axa REACT EU ar fi putut simplifica procedurile, procesul de raportare și rambursare a cheltuielilor a rămas similar cu faza inițială. Deși mecanismul de transfer a fost unul rapid și fără complicații administrative, procesul de implementare nu a beneficiat de simplificări administrative cu at</w:t>
      </w:r>
      <w:r>
        <w:rPr>
          <w:rFonts w:cstheme="minorHAnsi"/>
          <w:iCs/>
        </w:rPr>
        <w:t>â</w:t>
      </w:r>
      <w:r w:rsidRPr="00B3036D">
        <w:rPr>
          <w:rFonts w:cstheme="minorHAnsi"/>
          <w:iCs/>
        </w:rPr>
        <w:t>t mai mult cu c</w:t>
      </w:r>
      <w:r>
        <w:rPr>
          <w:rFonts w:cstheme="minorHAnsi"/>
          <w:iCs/>
        </w:rPr>
        <w:t>â</w:t>
      </w:r>
      <w:r w:rsidRPr="00B3036D">
        <w:rPr>
          <w:rFonts w:cstheme="minorHAnsi"/>
          <w:iCs/>
        </w:rPr>
        <w:t>t proiectul beneficia de sprijinul OI MEN</w:t>
      </w:r>
      <w:r>
        <w:rPr>
          <w:rFonts w:cstheme="minorHAnsi"/>
          <w:iCs/>
        </w:rPr>
        <w:t>,</w:t>
      </w:r>
      <w:r w:rsidRPr="00B3036D">
        <w:rPr>
          <w:rFonts w:cstheme="minorHAnsi"/>
          <w:iCs/>
        </w:rPr>
        <w:t xml:space="preserve"> cu experiență solidă at</w:t>
      </w:r>
      <w:r>
        <w:rPr>
          <w:rFonts w:cstheme="minorHAnsi"/>
          <w:iCs/>
        </w:rPr>
        <w:t>â</w:t>
      </w:r>
      <w:r w:rsidRPr="00B3036D">
        <w:rPr>
          <w:rFonts w:cstheme="minorHAnsi"/>
          <w:iCs/>
        </w:rPr>
        <w:t>t în domeniul educației</w:t>
      </w:r>
      <w:r>
        <w:rPr>
          <w:rFonts w:cstheme="minorHAnsi"/>
          <w:iCs/>
        </w:rPr>
        <w:t>,</w:t>
      </w:r>
      <w:r w:rsidRPr="00B3036D">
        <w:rPr>
          <w:rFonts w:cstheme="minorHAnsi"/>
          <w:iCs/>
        </w:rPr>
        <w:t xml:space="preserve"> dar și a regulilor FSE.</w:t>
      </w:r>
    </w:p>
    <w:p w14:paraId="2E613F33" w14:textId="77777777" w:rsidR="000212A6" w:rsidRPr="00B3036D" w:rsidRDefault="000212A6"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Motivele pentru care au stat la baza prelungirii duratei proiectului a fost legat de numărul foarte mare de GT implicat în proiect pentru care a fost necesar să se pregătească un volum mare de documente justificative necesare raportării cu un număr redus de persoane implicate în acest proces, atât din parte beneficiarului, cât și din școli și inspectoratele școlare. Concret, gestionarea și validarea instrumentului POCU Form, inițial neadaptat pentru gestionarea unui număr mare de școli și elevi (peste 2.000 de școli și 189.000 de elevi), a fost una dintre dificultățile majore întâlnite în implementarea proiectului. Personalul implicat în furnizarea activităților de sprijin nu a avut inițial cunoștințele sau resursele necesare pentru a gestiona sarcinile administrative specifice implementării unui proiect POCU.</w:t>
      </w:r>
    </w:p>
    <w:p w14:paraId="63C25C58" w14:textId="77777777" w:rsidR="000212A6" w:rsidRPr="008B33F4" w:rsidRDefault="000212A6" w:rsidP="009406D2">
      <w:pPr>
        <w:widowControl w:val="0"/>
        <w:numPr>
          <w:ilvl w:val="0"/>
          <w:numId w:val="88"/>
        </w:numPr>
        <w:suppressAutoHyphens/>
        <w:ind w:left="284" w:hanging="426"/>
        <w:rPr>
          <w:rFonts w:cstheme="minorHAnsi"/>
          <w:color w:val="000000" w:themeColor="text1"/>
        </w:rPr>
      </w:pPr>
      <w:r w:rsidRPr="008B33F4">
        <w:rPr>
          <w:rFonts w:cstheme="minorHAnsi"/>
          <w:b/>
          <w:color w:val="000000" w:themeColor="text1"/>
        </w:rPr>
        <w:t>Factorii care au influențat</w:t>
      </w:r>
      <w:r w:rsidRPr="008B33F4">
        <w:rPr>
          <w:rFonts w:cstheme="minorHAnsi"/>
          <w:color w:val="000000" w:themeColor="text1"/>
        </w:rPr>
        <w:t xml:space="preserve"> implementarea </w:t>
      </w:r>
      <w:r>
        <w:rPr>
          <w:rFonts w:cstheme="minorHAnsi"/>
          <w:color w:val="000000" w:themeColor="text1"/>
        </w:rPr>
        <w:t xml:space="preserve">și practic eficiența </w:t>
      </w:r>
      <w:r w:rsidRPr="008B33F4">
        <w:rPr>
          <w:rFonts w:cstheme="minorHAnsi"/>
          <w:color w:val="000000" w:themeColor="text1"/>
        </w:rPr>
        <w:t>proiectului includ o serie de aspecte, atât pozitive, cât și negative:</w:t>
      </w:r>
    </w:p>
    <w:p w14:paraId="325D8D7C" w14:textId="77777777" w:rsidR="000212A6" w:rsidRPr="008B33F4" w:rsidRDefault="000212A6" w:rsidP="005A02CE">
      <w:pPr>
        <w:pStyle w:val="ListParagraph"/>
        <w:numPr>
          <w:ilvl w:val="0"/>
          <w:numId w:val="62"/>
        </w:numPr>
        <w:suppressAutoHyphens/>
        <w:autoSpaceDN w:val="0"/>
        <w:spacing w:before="60" w:after="60" w:line="240" w:lineRule="auto"/>
        <w:ind w:left="1080"/>
        <w:jc w:val="both"/>
        <w:rPr>
          <w:rFonts w:cstheme="minorHAnsi"/>
          <w:b/>
          <w:bCs/>
          <w:color w:val="000000" w:themeColor="text1"/>
        </w:rPr>
      </w:pPr>
      <w:r w:rsidRPr="008B33F4">
        <w:rPr>
          <w:rFonts w:cstheme="minorHAnsi"/>
          <w:b/>
          <w:color w:val="000000" w:themeColor="text1"/>
        </w:rPr>
        <w:t>Factori pozitivi:</w:t>
      </w:r>
    </w:p>
    <w:p w14:paraId="4A09AF01"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Capacitatea și experiența similară a beneficiarului Ministerului Educației (MEN) de a implementa proiecte cu finanțare nerambursabilă a fost extrem de</w:t>
      </w:r>
      <w:r>
        <w:rPr>
          <w:rFonts w:cstheme="minorHAnsi"/>
          <w:color w:val="000000" w:themeColor="text1"/>
        </w:rPr>
        <w:t xml:space="preserve"> </w:t>
      </w:r>
      <w:r w:rsidRPr="008B33F4">
        <w:rPr>
          <w:rFonts w:cstheme="minorHAnsi"/>
          <w:color w:val="000000" w:themeColor="text1"/>
        </w:rPr>
        <w:t>importan</w:t>
      </w:r>
      <w:r>
        <w:rPr>
          <w:rFonts w:cstheme="minorHAnsi"/>
          <w:color w:val="000000" w:themeColor="text1"/>
        </w:rPr>
        <w:t>ț</w:t>
      </w:r>
      <w:r w:rsidRPr="008B33F4">
        <w:rPr>
          <w:rFonts w:cstheme="minorHAnsi"/>
          <w:color w:val="000000" w:themeColor="text1"/>
        </w:rPr>
        <w:t>ă pentru gestionarea acestui proiect.</w:t>
      </w:r>
    </w:p>
    <w:p w14:paraId="708B94D9"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lastRenderedPageBreak/>
        <w:t>Colaborarea cu ISJ-urile a contribuit la gestionarea dificultăților întâmpinate în implementarea proiectului.</w:t>
      </w:r>
    </w:p>
    <w:p w14:paraId="35DA40B8" w14:textId="77777777" w:rsidR="000212A6" w:rsidRPr="008B33F4" w:rsidRDefault="000212A6" w:rsidP="005A02CE">
      <w:pPr>
        <w:pStyle w:val="ListParagraph"/>
        <w:numPr>
          <w:ilvl w:val="0"/>
          <w:numId w:val="62"/>
        </w:numPr>
        <w:suppressAutoHyphens/>
        <w:autoSpaceDN w:val="0"/>
        <w:spacing w:before="60" w:after="60" w:line="240" w:lineRule="auto"/>
        <w:ind w:left="1080"/>
        <w:jc w:val="both"/>
        <w:rPr>
          <w:rFonts w:cstheme="minorHAnsi"/>
          <w:b/>
          <w:bCs/>
          <w:color w:val="000000" w:themeColor="text1"/>
        </w:rPr>
      </w:pPr>
      <w:r w:rsidRPr="008B33F4">
        <w:rPr>
          <w:rFonts w:cstheme="minorHAnsi"/>
          <w:b/>
          <w:color w:val="000000" w:themeColor="text1"/>
        </w:rPr>
        <w:t>Factori negativi:</w:t>
      </w:r>
    </w:p>
    <w:p w14:paraId="10F19E4D"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Durata inițială a proiectului a fost insuficientă în raport cu complexitatea și dimensiunea grupului țintă, necesitând prelungirea acestuia.</w:t>
      </w:r>
    </w:p>
    <w:p w14:paraId="2052A014"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Complexitatea cerințelor specifice ale programului POCU și birocrația au crescut gradul de dificultate în implementarea proiectului și au generat sarcini administrative nerecompensate financiar.</w:t>
      </w:r>
    </w:p>
    <w:p w14:paraId="1CD3EA45"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Experții din proiect au fost remunerați doar 4 luni, doar pe durata activităților remediale, deși s-au ocupat ulterior de gestionarea documentelor aferente monitorizării GT și raportării până la finalul proiectului.</w:t>
      </w:r>
    </w:p>
    <w:p w14:paraId="08CF2C17"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Angajații școlilor implicați în pregătirea documentelor necesare pentru raportare și elaborarea CR nu au beneficiat de alocare financiară din bugetul proiectului, ceea ce a cauzat nemulțumiri și o implicare redusă în finalizarea acestuia.</w:t>
      </w:r>
    </w:p>
    <w:p w14:paraId="0EDB2BBA"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Lipsa competențelor adecvate în IT&amp;C în rândul cadrelor didactice a complicat gestionarea și validarea instrumentului POCU Form pentru un grup țintă atât de mare.</w:t>
      </w:r>
    </w:p>
    <w:p w14:paraId="092928FC"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Lipsa de experiență a personalului din școli în implementarea proiectelor cu finanțare europeană a fost o problemă în pregătirea documentelor necesare raportării.</w:t>
      </w:r>
    </w:p>
    <w:p w14:paraId="0B15F7AF"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Bugetul proiectului nu a inclus cheltuieli indirecte necesare, cum ar fi consumabilele sau utilitățile pentru școli, generând presiuni suplimentare asupra personalului din școli.</w:t>
      </w:r>
    </w:p>
    <w:p w14:paraId="64CBA786" w14:textId="77777777" w:rsidR="000212A6" w:rsidRPr="008B33F4" w:rsidRDefault="000212A6" w:rsidP="005A02CE">
      <w:pPr>
        <w:pStyle w:val="ListParagraph"/>
        <w:numPr>
          <w:ilvl w:val="0"/>
          <w:numId w:val="56"/>
        </w:numPr>
        <w:suppressAutoHyphens/>
        <w:autoSpaceDN w:val="0"/>
        <w:spacing w:before="60" w:after="60" w:line="240" w:lineRule="auto"/>
        <w:ind w:left="1494"/>
        <w:jc w:val="both"/>
        <w:rPr>
          <w:rFonts w:cstheme="minorHAnsi"/>
          <w:color w:val="000000" w:themeColor="text1"/>
        </w:rPr>
      </w:pPr>
      <w:r w:rsidRPr="008B33F4">
        <w:rPr>
          <w:rFonts w:cstheme="minorHAnsi"/>
          <w:color w:val="000000" w:themeColor="text1"/>
        </w:rPr>
        <w:t>Probleme legate de transmiterea documentelor de validare a activităților remediale au creat dificultăți în procesul de raportare și rambursare (ex. menționarea codului proiectului pe toate documentele legate de activitatea GT deoarece elevii nu erau atenți la acest aspect).</w:t>
      </w:r>
    </w:p>
    <w:p w14:paraId="2F752071" w14:textId="4D4C828A" w:rsidR="00253B8A" w:rsidRPr="007A2C37" w:rsidRDefault="00253B8A" w:rsidP="00CA026D">
      <w:pPr>
        <w:keepNext/>
        <w:tabs>
          <w:tab w:val="left" w:pos="554"/>
        </w:tabs>
        <w:spacing w:before="60" w:after="60" w:line="240" w:lineRule="auto"/>
        <w:jc w:val="both"/>
        <w:outlineLvl w:val="2"/>
        <w:rPr>
          <w:rFonts w:eastAsia="SimSun" w:cs="Calibri"/>
          <w:b/>
          <w:i/>
          <w:iCs/>
          <w:caps/>
          <w:color w:val="3CA1BC"/>
          <w:szCs w:val="32"/>
          <w:lang w:eastAsia="ja-JP"/>
        </w:rPr>
      </w:pPr>
      <w:bookmarkStart w:id="104" w:name="_Toc153363832"/>
      <w:r w:rsidRPr="007A2C37">
        <w:rPr>
          <w:rFonts w:eastAsia="SimSun" w:cs="Calibri"/>
          <w:b/>
          <w:i/>
          <w:iCs/>
          <w:caps/>
          <w:color w:val="3CA1BC"/>
          <w:sz w:val="24"/>
          <w:szCs w:val="32"/>
          <w:lang w:eastAsia="ja-JP"/>
        </w:rPr>
        <w:t>SECTORUL OCUPARE</w:t>
      </w:r>
      <w:r w:rsidR="008474F9">
        <w:rPr>
          <w:rFonts w:cs="Calibri"/>
          <w:b/>
          <w:i/>
          <w:iCs/>
          <w:caps/>
          <w:color w:val="3CA1BC"/>
          <w:sz w:val="24"/>
          <w:szCs w:val="32"/>
        </w:rPr>
        <w:t xml:space="preserve"> (OS 8.2)</w:t>
      </w:r>
      <w:bookmarkEnd w:id="104"/>
    </w:p>
    <w:p w14:paraId="26878DBC" w14:textId="77777777" w:rsidR="00DA0CC5" w:rsidRPr="00B3036D" w:rsidRDefault="00DA0CC5"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La fel ca și in cazul OS8.1, mecanismul de transfer a fost unul rapid, astfel că prin Ordinul MIPE 2007/08.08.2022 a fost aprobat Ghidul privind transferul proiectelor depuse în cadrul AP3/OS 3.1, 3.2, 3.3 (operațiune compozită 3.13) în AP8/OS 8.2. Astfel, la nivelul OS 8.2 a fost preluat singurul proiect finanțat din POCU OS 3.13 – PROACCES, proiect național gestionat de ANOFM în valoare totală de 440,171,778.16 RON.</w:t>
      </w:r>
    </w:p>
    <w:p w14:paraId="3955341F" w14:textId="77777777" w:rsidR="00DA0CC5" w:rsidRPr="00B3036D" w:rsidRDefault="00DA0CC5"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Transferarea de pe AP3 pe AP8 a presupus și introducerea de noi indicatori specifici: CVR1 - Participanți care își mențin locul de muncă timp de șase luni după finalizarea sprijinului (COVID-19) și CVR31 - Număr de participanți sprijiniți în combaterea sau contracararea efectelor pandemiei COVID-19.</w:t>
      </w:r>
    </w:p>
    <w:p w14:paraId="14BD6667" w14:textId="77777777" w:rsidR="00DA0CC5" w:rsidRPr="00B3036D" w:rsidRDefault="00DA0CC5"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 xml:space="preserve">Ca urmare a trecerii proiectului de pe Axa prioritară 3 pe Axa prioritară 8 - REACT EU proiectul a avut 2 etape, după cum urmează: 1) cheltuieli retrospective  cu primele și subvențiile  acordate în perioada 01.06.2020 - 10.12.2020 și 2) cheltuieli cu subvenţiile acordate în perioada de implementare a proiectului 11.12.2020 - 10.06.2023. </w:t>
      </w:r>
    </w:p>
    <w:p w14:paraId="410E286D" w14:textId="77777777" w:rsidR="00DA0CC5" w:rsidRPr="00B3036D" w:rsidRDefault="00DA0CC5"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Astfel</w:t>
      </w:r>
      <w:r>
        <w:rPr>
          <w:rFonts w:cstheme="minorHAnsi"/>
          <w:iCs/>
        </w:rPr>
        <w:t>,</w:t>
      </w:r>
      <w:r w:rsidRPr="00B3036D">
        <w:rPr>
          <w:rFonts w:cstheme="minorHAnsi"/>
          <w:iCs/>
        </w:rPr>
        <w:t xml:space="preserve"> coroborând cu perioada derulării proiectului 01.06.2020-10.06.2023 se poate constata că sprijinul a fost oferit timp. Starea de urgență a fost decretată în luna martie 2020, iar sprijinul a fost oferit începând cu luna iunie 2020</w:t>
      </w:r>
      <w:r>
        <w:rPr>
          <w:rFonts w:cstheme="minorHAnsi"/>
          <w:iCs/>
        </w:rPr>
        <w:t>,</w:t>
      </w:r>
      <w:r w:rsidRPr="00B3036D">
        <w:rPr>
          <w:rFonts w:cstheme="minorHAnsi"/>
          <w:iCs/>
        </w:rPr>
        <w:t xml:space="preserve"> ceea ce indică că momentul a coincis cu resimțirea efectelor pandemiei. De asemenea</w:t>
      </w:r>
      <w:r>
        <w:rPr>
          <w:rFonts w:cstheme="minorHAnsi"/>
          <w:iCs/>
        </w:rPr>
        <w:t>,</w:t>
      </w:r>
      <w:r w:rsidRPr="00B3036D">
        <w:rPr>
          <w:rFonts w:cstheme="minorHAnsi"/>
          <w:iCs/>
        </w:rPr>
        <w:t xml:space="preserve"> angajatorii au subliniat acest aspect în cadrul atelierului de lucru, sprijinul fiind acordat la aprox</w:t>
      </w:r>
      <w:r>
        <w:rPr>
          <w:rFonts w:cstheme="minorHAnsi"/>
          <w:iCs/>
        </w:rPr>
        <w:t>imativ</w:t>
      </w:r>
      <w:r w:rsidRPr="00B3036D">
        <w:rPr>
          <w:rFonts w:cstheme="minorHAnsi"/>
          <w:iCs/>
        </w:rPr>
        <w:t xml:space="preserve"> 2 luni de la debutul pandemiei în România. </w:t>
      </w:r>
    </w:p>
    <w:p w14:paraId="5731C17A" w14:textId="77777777" w:rsidR="00DA0CC5" w:rsidRPr="00B3036D" w:rsidRDefault="00DA0CC5" w:rsidP="009406D2">
      <w:pPr>
        <w:widowControl w:val="0"/>
        <w:numPr>
          <w:ilvl w:val="0"/>
          <w:numId w:val="88"/>
        </w:numPr>
        <w:suppressAutoHyphens/>
        <w:spacing w:before="120" w:after="120" w:line="240" w:lineRule="auto"/>
        <w:ind w:left="288" w:hanging="432"/>
        <w:jc w:val="both"/>
        <w:rPr>
          <w:rFonts w:cstheme="minorHAnsi"/>
          <w:bCs/>
          <w:iCs/>
        </w:rPr>
      </w:pPr>
      <w:r w:rsidRPr="00B3036D">
        <w:rPr>
          <w:rFonts w:cstheme="minorHAnsi"/>
          <w:iCs/>
        </w:rPr>
        <w:t xml:space="preserve">Rezultatele sondajului la nivelul AJOFM-urilor (91.89% dintre respondenți) confirmă faptul că momentul acordării sprijinului financiar REACT-EU POCU OS 8.2 a fost foarte potrivit pentru a ameliora efectele crizei generate de pandemia de COVID-19.  Astfel, majoritatea respondenților au apreciat că acordarea sprijinului financiar în perioada decembrie 2020-iunie 2023, ceea ce a coincis cu perioada în care efectele </w:t>
      </w:r>
      <w:r w:rsidRPr="00B3036D">
        <w:rPr>
          <w:rFonts w:cstheme="minorHAnsi"/>
          <w:iCs/>
        </w:rPr>
        <w:lastRenderedPageBreak/>
        <w:t>pandemiei au fost puternic resimțite, a fost foarte potrivit pentru a ameliora efectele crizei generate de pandemia de COVID-19.</w:t>
      </w:r>
    </w:p>
    <w:p w14:paraId="00AAD5F9" w14:textId="28425BC9" w:rsidR="00360F81" w:rsidRDefault="00360F81" w:rsidP="00360F81">
      <w:pPr>
        <w:pStyle w:val="Caption"/>
        <w:framePr w:wrap="around"/>
        <w:jc w:val="both"/>
      </w:pPr>
      <w:bookmarkStart w:id="105" w:name="_Toc154144381"/>
      <w:r>
        <w:t xml:space="preserve">GRAFIC </w:t>
      </w:r>
      <w:r w:rsidR="0047246A">
        <w:fldChar w:fldCharType="begin"/>
      </w:r>
      <w:r w:rsidR="0047246A">
        <w:instrText xml:space="preserve"> SEQ Grafic \* ARABIC </w:instrText>
      </w:r>
      <w:r w:rsidR="0047246A">
        <w:fldChar w:fldCharType="separate"/>
      </w:r>
      <w:r w:rsidR="0047246A">
        <w:rPr>
          <w:noProof/>
        </w:rPr>
        <w:t>13</w:t>
      </w:r>
      <w:r w:rsidR="0047246A">
        <w:fldChar w:fldCharType="end"/>
      </w:r>
      <w:r>
        <w:t xml:space="preserve">. </w:t>
      </w:r>
      <w:r w:rsidRPr="007F2FC7">
        <w:t>OPORTUNITATEA ACORDĂRII SPRIJINULUI FINANCIAR REACT-EU POCU OS 8.2 PENTRU A AMELIORA EFECTELE CRIZEI GENERATE DE PANDEMIA DE COVID-19</w:t>
      </w:r>
      <w:bookmarkEnd w:id="105"/>
    </w:p>
    <w:p w14:paraId="45B6B129" w14:textId="77777777" w:rsidR="00DA0CC5" w:rsidRDefault="00DA0CC5" w:rsidP="00360F81">
      <w:pPr>
        <w:pStyle w:val="ListParagraph"/>
        <w:ind w:left="-426"/>
        <w:jc w:val="center"/>
      </w:pPr>
      <w:r>
        <w:rPr>
          <w:noProof/>
          <w:lang w:eastAsia="ro-RO"/>
        </w:rPr>
        <w:drawing>
          <wp:inline distT="0" distB="0" distL="0" distR="0" wp14:anchorId="1FF5E98F" wp14:editId="5A415049">
            <wp:extent cx="5882640" cy="1847850"/>
            <wp:effectExtent l="0" t="0" r="3810" b="0"/>
            <wp:docPr id="1630700057" name="Chart 1630700057">
              <a:extLst xmlns:a="http://schemas.openxmlformats.org/drawingml/2006/main">
                <a:ext uri="{FF2B5EF4-FFF2-40B4-BE49-F238E27FC236}">
                  <a16:creationId xmlns:a16="http://schemas.microsoft.com/office/drawing/2014/main" id="{358B0621-8511-2A4C-B8BB-3331EF2F5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B74BF6" w14:textId="77777777" w:rsidR="00DA0CC5" w:rsidRPr="007F3EBE" w:rsidRDefault="00DA0CC5" w:rsidP="007F3EBE">
      <w:pP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la nivelul AJOFM-urilor</w:t>
      </w:r>
    </w:p>
    <w:p w14:paraId="6EE9DC94" w14:textId="77777777" w:rsidR="00DA0CC5" w:rsidRDefault="00DA0CC5" w:rsidP="009406D2">
      <w:pPr>
        <w:widowControl w:val="0"/>
        <w:numPr>
          <w:ilvl w:val="0"/>
          <w:numId w:val="88"/>
        </w:numPr>
        <w:suppressAutoHyphens/>
        <w:spacing w:before="120" w:after="120" w:line="240" w:lineRule="auto"/>
        <w:ind w:left="288" w:hanging="432"/>
        <w:jc w:val="both"/>
        <w:rPr>
          <w:rFonts w:cstheme="minorHAnsi"/>
          <w:lang w:eastAsia="en-GB"/>
        </w:rPr>
      </w:pPr>
      <w:r w:rsidRPr="007A2C37">
        <w:rPr>
          <w:rFonts w:eastAsia="SimSun" w:cstheme="minorHAnsi"/>
          <w:lang w:eastAsia="en-GB"/>
        </w:rPr>
        <w:t xml:space="preserve">Nu au existat dificultăți majore în implementarea proiectului și atingerea țintelor propuse, experiența anterioară a ANOFM/AMOFM/AJOFM-urilor în gestionarea unor scheme de sprijin similare la nivel național fiind esențială pentru succesul proiectului. Fluxul de documente – angajat-AMOFM/AJOFM-ANOFM-OIR a decurs bine, verificările de către toți cei implicați fiind efectuate în timp pentru a nu întârzia plățile. </w:t>
      </w:r>
    </w:p>
    <w:p w14:paraId="1CC00D28" w14:textId="77777777" w:rsidR="00DA0CC5" w:rsidRPr="007A2C37" w:rsidRDefault="00DA0CC5" w:rsidP="009406D2">
      <w:pPr>
        <w:widowControl w:val="0"/>
        <w:numPr>
          <w:ilvl w:val="0"/>
          <w:numId w:val="88"/>
        </w:numPr>
        <w:suppressAutoHyphens/>
        <w:spacing w:before="120" w:after="120" w:line="240" w:lineRule="auto"/>
        <w:ind w:left="288" w:hanging="432"/>
        <w:jc w:val="both"/>
        <w:rPr>
          <w:rFonts w:cstheme="minorHAnsi"/>
          <w:b/>
          <w:bCs/>
        </w:rPr>
      </w:pPr>
      <w:r w:rsidRPr="007A2C37">
        <w:rPr>
          <w:rFonts w:cstheme="minorHAnsi"/>
          <w:b/>
        </w:rPr>
        <w:t>Din discuțiile cu beneficiarul, sondajul realizat în rândul AJOFM-rilor și studiul de  caz au reieșit o serie factori care au influențat</w:t>
      </w:r>
      <w:r w:rsidRPr="007A2C37">
        <w:rPr>
          <w:rFonts w:cstheme="minorHAnsi"/>
        </w:rPr>
        <w:t xml:space="preserve"> implementarea proiectului atât pozitiv, cât și </w:t>
      </w:r>
      <w:r w:rsidRPr="007A2C37">
        <w:rPr>
          <w:rFonts w:cstheme="minorHAnsi"/>
          <w:lang w:eastAsia="en-GB"/>
        </w:rPr>
        <w:t>negativ</w:t>
      </w:r>
      <w:r w:rsidRPr="007A2C37">
        <w:rPr>
          <w:rFonts w:cstheme="minorHAnsi"/>
        </w:rPr>
        <w:t>:</w:t>
      </w:r>
    </w:p>
    <w:p w14:paraId="0EC586E2" w14:textId="77777777" w:rsidR="00DA0CC5" w:rsidRPr="00360BD2" w:rsidRDefault="00DA0CC5" w:rsidP="00DA0CC5">
      <w:pPr>
        <w:autoSpaceDN w:val="0"/>
        <w:spacing w:before="60" w:after="60" w:line="240" w:lineRule="auto"/>
        <w:ind w:firstLine="720"/>
        <w:jc w:val="both"/>
        <w:rPr>
          <w:rFonts w:cstheme="minorHAnsi"/>
          <w:b/>
          <w:bCs/>
        </w:rPr>
      </w:pPr>
      <w:r w:rsidRPr="00360BD2">
        <w:rPr>
          <w:rFonts w:cstheme="minorHAnsi"/>
          <w:b/>
        </w:rPr>
        <w:t>Factori pozitivi:</w:t>
      </w:r>
    </w:p>
    <w:p w14:paraId="4AD44D4A" w14:textId="77777777" w:rsidR="00DA0CC5" w:rsidRPr="00360BD2" w:rsidRDefault="00DA0CC5" w:rsidP="005A02CE">
      <w:pPr>
        <w:pStyle w:val="ListParagraph"/>
        <w:numPr>
          <w:ilvl w:val="0"/>
          <w:numId w:val="65"/>
        </w:numPr>
        <w:spacing w:before="60" w:after="60" w:line="240" w:lineRule="auto"/>
        <w:ind w:left="1080"/>
        <w:jc w:val="both"/>
        <w:rPr>
          <w:rFonts w:cstheme="minorHAnsi"/>
        </w:rPr>
      </w:pPr>
      <w:r w:rsidRPr="00360BD2">
        <w:rPr>
          <w:rFonts w:cstheme="minorHAnsi"/>
          <w:i/>
          <w:iCs/>
        </w:rPr>
        <w:t xml:space="preserve">Capacitatea beneficiarului de a pregăti și implementa proiecte similare </w:t>
      </w:r>
      <w:r w:rsidRPr="00360BD2">
        <w:rPr>
          <w:rFonts w:cstheme="minorHAnsi"/>
        </w:rPr>
        <w:t>ca anvergură.</w:t>
      </w:r>
    </w:p>
    <w:p w14:paraId="4DA5EAC5" w14:textId="77777777" w:rsidR="00DA0CC5" w:rsidRPr="00360BD2" w:rsidRDefault="00DA0CC5" w:rsidP="005A02CE">
      <w:pPr>
        <w:pStyle w:val="ListParagraph"/>
        <w:numPr>
          <w:ilvl w:val="0"/>
          <w:numId w:val="65"/>
        </w:numPr>
        <w:spacing w:before="60" w:after="60" w:line="240" w:lineRule="auto"/>
        <w:ind w:left="1080"/>
        <w:jc w:val="both"/>
        <w:rPr>
          <w:rFonts w:cstheme="minorHAnsi"/>
        </w:rPr>
      </w:pPr>
      <w:r w:rsidRPr="00360BD2">
        <w:rPr>
          <w:rFonts w:cstheme="minorHAnsi"/>
          <w:i/>
          <w:iCs/>
        </w:rPr>
        <w:t>Gestionarea unui grup țintă de dimensiuni foarte mari</w:t>
      </w:r>
      <w:r w:rsidRPr="00360BD2">
        <w:rPr>
          <w:rFonts w:cstheme="minorHAnsi"/>
        </w:rPr>
        <w:t xml:space="preserve"> – Pentru realizarea acestui proiect ANOFM/AMOFM/AJOFM au utilizat bazele de date proprii, iar experiența anterioară în gestionarea unor scheme de sprijin la nivel național pentru grupuri țintă foarte mari a constituit un plus pentru implementarea acestui proiect. </w:t>
      </w:r>
    </w:p>
    <w:p w14:paraId="712C6E11" w14:textId="77777777" w:rsidR="00DA0CC5" w:rsidRPr="00360BD2" w:rsidRDefault="00DA0CC5" w:rsidP="005A02CE">
      <w:pPr>
        <w:pStyle w:val="ListParagraph"/>
        <w:numPr>
          <w:ilvl w:val="0"/>
          <w:numId w:val="65"/>
        </w:numPr>
        <w:spacing w:before="60" w:after="60" w:line="240" w:lineRule="auto"/>
        <w:ind w:left="1080"/>
        <w:jc w:val="both"/>
        <w:rPr>
          <w:rFonts w:cstheme="minorHAnsi"/>
        </w:rPr>
      </w:pPr>
      <w:r w:rsidRPr="00360BD2">
        <w:rPr>
          <w:rFonts w:cstheme="minorHAnsi"/>
          <w:i/>
          <w:iCs/>
        </w:rPr>
        <w:t>Relaționarea bună cu angajatorii implicați în schema de finanțare</w:t>
      </w:r>
      <w:r w:rsidRPr="00360BD2">
        <w:rPr>
          <w:rFonts w:cstheme="minorHAnsi"/>
        </w:rPr>
        <w:t xml:space="preserve"> – În cazul proiectului POCU OS 8.2 relaționarea cu angajatorii este un factor cheie pentru succesul acestuia. Acolo unde a fost necesar reprezentanții AMOFM/AJOFM au sprijinit angajatorii în pregătirea și furnizarea documentelor necesare pentru a fi conforme cu cerințele POCU REACT-EU OS 8.2 și pentru a evita întârzieri în raportare și solicitarea cheltuielilor la plată.</w:t>
      </w:r>
    </w:p>
    <w:p w14:paraId="50876E99" w14:textId="77777777" w:rsidR="00DA0CC5" w:rsidRPr="00360BD2" w:rsidRDefault="00DA0CC5" w:rsidP="005A02CE">
      <w:pPr>
        <w:pStyle w:val="ListParagraph"/>
        <w:numPr>
          <w:ilvl w:val="0"/>
          <w:numId w:val="65"/>
        </w:numPr>
        <w:spacing w:before="60" w:after="60" w:line="240" w:lineRule="auto"/>
        <w:ind w:left="1080"/>
        <w:jc w:val="both"/>
        <w:rPr>
          <w:rFonts w:cstheme="minorHAnsi"/>
        </w:rPr>
      </w:pPr>
      <w:r w:rsidRPr="00360BD2">
        <w:rPr>
          <w:rFonts w:cstheme="minorHAnsi"/>
          <w:i/>
          <w:iCs/>
        </w:rPr>
        <w:t>Dimensionarea adecvată a echipei de experți pentru managementul și implementarea proiectului (interni, externi) – la nivel central și la nivel județean</w:t>
      </w:r>
      <w:r w:rsidRPr="00360BD2">
        <w:rPr>
          <w:rFonts w:cstheme="minorHAnsi"/>
        </w:rPr>
        <w:t xml:space="preserve"> – Pentru implementarea în bune condiții a unui proiect de o asemenea anvergură este necesară o echipă de experți adecvat dimensionată (grup țintă mare, volum mare documente de gestionat, proiect cu acoperire națională). Astfel pentru derularea în bune condiții a proiectului a fost prevăzut un număr de 207 experți de implementare AJOFM /AMOFM (86 experți de implementare interni, 79 experți de implementare externi și 42 experți de implementare coordonatori), aceștia fiind implicați în verific</w:t>
      </w:r>
      <w:r>
        <w:rPr>
          <w:rFonts w:cstheme="minorHAnsi"/>
        </w:rPr>
        <w:t>a</w:t>
      </w:r>
      <w:r w:rsidRPr="00360BD2">
        <w:rPr>
          <w:rFonts w:cstheme="minorHAnsi"/>
        </w:rPr>
        <w:t>rea documentelor, încheierea convențiilor cu angajatorii, întocmirea documentelor aferente dosarului persoanelor intrate noi in grupul țintă, pregătirea cererilor de rambursare etc.</w:t>
      </w:r>
    </w:p>
    <w:p w14:paraId="76AAB720" w14:textId="77777777" w:rsidR="00DA0CC5" w:rsidRPr="00360BD2" w:rsidRDefault="00DA0CC5" w:rsidP="005A02CE">
      <w:pPr>
        <w:pStyle w:val="ListParagraph"/>
        <w:numPr>
          <w:ilvl w:val="1"/>
          <w:numId w:val="64"/>
        </w:numPr>
        <w:spacing w:before="60" w:after="60" w:line="240" w:lineRule="auto"/>
        <w:jc w:val="both"/>
        <w:rPr>
          <w:rFonts w:cstheme="minorHAnsi"/>
        </w:rPr>
      </w:pPr>
      <w:r w:rsidRPr="00360BD2">
        <w:rPr>
          <w:rFonts w:cstheme="minorHAnsi"/>
        </w:rPr>
        <w:lastRenderedPageBreak/>
        <w:t>Echipa la nivel central a fost formată din 12 persoane (1 manager de proiect intern +1 responsabil financiar intern + 6 experți teh</w:t>
      </w:r>
      <w:r>
        <w:rPr>
          <w:rFonts w:cstheme="minorHAnsi"/>
        </w:rPr>
        <w:t>n</w:t>
      </w:r>
      <w:r w:rsidRPr="00360BD2">
        <w:rPr>
          <w:rFonts w:cstheme="minorHAnsi"/>
        </w:rPr>
        <w:t>ici interni + 2 experți tehnici externi + 1 expert achiziții intern + 1 consilier juridic intern).</w:t>
      </w:r>
    </w:p>
    <w:p w14:paraId="0E4034C6" w14:textId="77777777" w:rsidR="00DA0CC5" w:rsidRPr="00360BD2" w:rsidRDefault="00DA0CC5" w:rsidP="005A02CE">
      <w:pPr>
        <w:pStyle w:val="ListParagraph"/>
        <w:numPr>
          <w:ilvl w:val="1"/>
          <w:numId w:val="64"/>
        </w:numPr>
        <w:spacing w:before="60" w:after="60" w:line="240" w:lineRule="auto"/>
        <w:jc w:val="both"/>
        <w:rPr>
          <w:rFonts w:cstheme="minorHAnsi"/>
        </w:rPr>
      </w:pPr>
      <w:r w:rsidRPr="00360BD2">
        <w:rPr>
          <w:rFonts w:cstheme="minorHAnsi"/>
        </w:rPr>
        <w:t xml:space="preserve">Echipa la nivel local a inclus 42 de responsabili financiari interni. </w:t>
      </w:r>
    </w:p>
    <w:p w14:paraId="50354401" w14:textId="77777777" w:rsidR="00DA0CC5" w:rsidRPr="00360BD2" w:rsidRDefault="00DA0CC5" w:rsidP="005A02CE">
      <w:pPr>
        <w:pStyle w:val="ListParagraph"/>
        <w:numPr>
          <w:ilvl w:val="0"/>
          <w:numId w:val="65"/>
        </w:numPr>
        <w:spacing w:before="60" w:after="60" w:line="240" w:lineRule="auto"/>
        <w:ind w:left="1080"/>
        <w:jc w:val="both"/>
        <w:rPr>
          <w:rFonts w:cstheme="minorHAnsi"/>
        </w:rPr>
      </w:pPr>
      <w:r w:rsidRPr="00360BD2">
        <w:rPr>
          <w:rFonts w:cstheme="minorHAnsi"/>
          <w:i/>
          <w:iCs/>
        </w:rPr>
        <w:t>Sprijinul primit din partea AM/OI în implementarea proiectului</w:t>
      </w:r>
      <w:r w:rsidRPr="00360BD2">
        <w:rPr>
          <w:rFonts w:cstheme="minorHAnsi"/>
        </w:rPr>
        <w:t xml:space="preserve"> – Pe toată durata implementării proiectului ANOFM a avut o bună colaborare cu AM/OI. ANOFM a fost sprijinit de AM/OI la trecerea proiectului de pe Axa 3 pe Axa 8. </w:t>
      </w:r>
    </w:p>
    <w:p w14:paraId="267EBD6C" w14:textId="77777777" w:rsidR="00DA0CC5" w:rsidRPr="00360BD2" w:rsidRDefault="00DA0CC5" w:rsidP="005A02CE">
      <w:pPr>
        <w:pStyle w:val="ListParagraph"/>
        <w:numPr>
          <w:ilvl w:val="0"/>
          <w:numId w:val="65"/>
        </w:numPr>
        <w:spacing w:before="60" w:after="60" w:line="240" w:lineRule="auto"/>
        <w:ind w:left="1080"/>
        <w:jc w:val="both"/>
        <w:rPr>
          <w:rFonts w:cstheme="minorHAnsi"/>
        </w:rPr>
      </w:pPr>
      <w:r w:rsidRPr="00360BD2">
        <w:rPr>
          <w:rFonts w:cstheme="minorHAnsi"/>
          <w:i/>
          <w:iCs/>
        </w:rPr>
        <w:t>Comunicarea cu reprezentanții AM/OI</w:t>
      </w:r>
      <w:r w:rsidRPr="00360BD2">
        <w:rPr>
          <w:rFonts w:cstheme="minorHAnsi"/>
          <w:b/>
        </w:rPr>
        <w:t xml:space="preserve"> </w:t>
      </w:r>
      <w:r w:rsidRPr="00360BD2">
        <w:rPr>
          <w:rFonts w:cstheme="minorHAnsi"/>
        </w:rPr>
        <w:t xml:space="preserve">– Relaționarea cu AM/OI a fost bună pe toată durata derulării proiectului.  </w:t>
      </w:r>
    </w:p>
    <w:p w14:paraId="673590A7" w14:textId="77777777" w:rsidR="00DA0CC5" w:rsidRPr="00360BD2" w:rsidRDefault="00DA0CC5" w:rsidP="00DA0CC5">
      <w:pPr>
        <w:tabs>
          <w:tab w:val="left" w:pos="660"/>
        </w:tabs>
        <w:spacing w:before="60" w:after="60" w:line="240" w:lineRule="auto"/>
        <w:jc w:val="both"/>
        <w:rPr>
          <w:rFonts w:cstheme="minorHAnsi"/>
          <w:b/>
          <w:bCs/>
        </w:rPr>
      </w:pPr>
      <w:r w:rsidRPr="00360BD2">
        <w:rPr>
          <w:rFonts w:cstheme="minorHAnsi"/>
          <w:b/>
        </w:rPr>
        <w:tab/>
        <w:t xml:space="preserve">Factori negativi: </w:t>
      </w:r>
    </w:p>
    <w:p w14:paraId="0CFB4E42" w14:textId="77777777" w:rsidR="00DA0CC5" w:rsidRPr="00360BD2" w:rsidRDefault="00DA0CC5" w:rsidP="005A02CE">
      <w:pPr>
        <w:pStyle w:val="ListParagraph"/>
        <w:numPr>
          <w:ilvl w:val="0"/>
          <w:numId w:val="65"/>
        </w:numPr>
        <w:spacing w:before="60" w:after="60" w:line="240" w:lineRule="auto"/>
        <w:ind w:left="1080"/>
        <w:jc w:val="both"/>
      </w:pPr>
      <w:r w:rsidRPr="00360BD2">
        <w:rPr>
          <w:rFonts w:cstheme="minorHAnsi"/>
          <w:i/>
          <w:iCs/>
        </w:rPr>
        <w:t>POCU Form</w:t>
      </w:r>
      <w:r w:rsidRPr="00360BD2">
        <w:rPr>
          <w:rFonts w:cstheme="minorHAnsi"/>
        </w:rPr>
        <w:t xml:space="preserve"> – Completarea POCU Form a constituit un impediment. Lipsa unor echipamente IT performante la nivel de ANOFM/AMOFM/AJOFM-uri a creat mari dificultăți în completarea și gestionarea POCU Form. Pentru GT mari de peste 10.000 persoane programul rulează foarte greu, se blochează, nu pot fi verificate dublurile, etc. Versiunile de POCU Form au fost gândite pentru a rula pe calculatoare care au Windows 10</w:t>
      </w:r>
      <w:r w:rsidRPr="00360BD2">
        <w:t xml:space="preserve">. </w:t>
      </w:r>
    </w:p>
    <w:p w14:paraId="419F0053" w14:textId="2A70709D" w:rsidR="00253B8A" w:rsidRPr="00360BD2" w:rsidRDefault="00253B8A" w:rsidP="00DA0CC5">
      <w:pPr>
        <w:pStyle w:val="ListParagraph"/>
        <w:spacing w:before="60" w:after="60" w:line="240" w:lineRule="auto"/>
        <w:ind w:left="1080"/>
        <w:jc w:val="both"/>
      </w:pPr>
      <w:r w:rsidRPr="00360BD2">
        <w:t xml:space="preserve"> </w:t>
      </w:r>
    </w:p>
    <w:p w14:paraId="1BCA9590" w14:textId="79400833" w:rsidR="00253B8A" w:rsidRPr="007A2C37" w:rsidRDefault="00253B8A" w:rsidP="00360BD2">
      <w:pPr>
        <w:keepNext/>
        <w:tabs>
          <w:tab w:val="left" w:pos="554"/>
        </w:tabs>
        <w:spacing w:before="120" w:after="120" w:line="240" w:lineRule="auto"/>
        <w:jc w:val="both"/>
        <w:outlineLvl w:val="2"/>
        <w:rPr>
          <w:rFonts w:eastAsia="SimSun" w:cs="Calibri"/>
          <w:b/>
          <w:i/>
          <w:iCs/>
          <w:caps/>
          <w:color w:val="3CA1BC"/>
          <w:sz w:val="24"/>
          <w:szCs w:val="32"/>
          <w:lang w:eastAsia="ja-JP"/>
        </w:rPr>
      </w:pPr>
      <w:bookmarkStart w:id="106" w:name="_Toc153363833"/>
      <w:r w:rsidRPr="007A2C37">
        <w:rPr>
          <w:rFonts w:eastAsia="SimSun" w:cs="Calibri"/>
          <w:b/>
          <w:i/>
          <w:iCs/>
          <w:caps/>
          <w:color w:val="3CA1BC"/>
          <w:sz w:val="24"/>
          <w:szCs w:val="32"/>
          <w:lang w:eastAsia="ja-JP"/>
        </w:rPr>
        <w:t>SECTORUL ANTREPRENORIAT</w:t>
      </w:r>
      <w:r w:rsidR="00F63609">
        <w:rPr>
          <w:rFonts w:cs="Calibri"/>
          <w:b/>
          <w:i/>
          <w:iCs/>
          <w:caps/>
          <w:color w:val="3CA1BC"/>
          <w:sz w:val="24"/>
          <w:szCs w:val="32"/>
        </w:rPr>
        <w:t xml:space="preserve"> (OS 8.3)</w:t>
      </w:r>
      <w:bookmarkEnd w:id="106"/>
    </w:p>
    <w:p w14:paraId="3AE95BED"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cstheme="minorHAnsi"/>
        </w:rPr>
        <w:t>La</w:t>
      </w:r>
      <w:r w:rsidRPr="00360BD2">
        <w:rPr>
          <w:rFonts w:eastAsia="SimSun" w:cstheme="minorHAnsi"/>
          <w:lang w:eastAsia="en-GB"/>
        </w:rPr>
        <w:t xml:space="preserve"> fel ca și in cazul celorlalte 2 OS-uri mecanismul de transfer a fost unul rapid, astfel că prin Ordinul MIPE 2007/08.08.2022 au fost transferate proiectele din apelul POCU/879/4/16/„Sprijin pentru înființarea de întreprinderi sociale în mediul rural”, ca răspuns la nevoia limitării pierderii locurilor de muncă, crearea urgentă de noi oportunități, susținerea antreprenoriatului.</w:t>
      </w:r>
    </w:p>
    <w:p w14:paraId="257854D0"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Din punct de vedere al conceptualizării intervențiilor din apelul 879, analiza ghidului solicitantului, dar și discuțiile din cadrul atelierului și interviurilor au evidențiat o serie de aspecte care au facilitat implementarea planurilor de afaceri, dar și unele constrângeri, acestea fiind prezentate succint în tabelul următor:</w:t>
      </w:r>
    </w:p>
    <w:tbl>
      <w:tblPr>
        <w:tblStyle w:val="GridTable1Light-Accent1"/>
        <w:tblW w:w="8995" w:type="dxa"/>
        <w:tblInd w:w="355" w:type="dxa"/>
        <w:tblLook w:val="04A0" w:firstRow="1" w:lastRow="0" w:firstColumn="1" w:lastColumn="0" w:noHBand="0" w:noVBand="1"/>
      </w:tblPr>
      <w:tblGrid>
        <w:gridCol w:w="5310"/>
        <w:gridCol w:w="3685"/>
      </w:tblGrid>
      <w:tr w:rsidR="00886C9B" w:rsidRPr="007B2B35" w14:paraId="6C4E1484"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995" w:type="dxa"/>
            <w:gridSpan w:val="2"/>
            <w:noWrap/>
          </w:tcPr>
          <w:p w14:paraId="145A6E81" w14:textId="77777777" w:rsidR="00886C9B" w:rsidRPr="007B2B35" w:rsidRDefault="00886C9B">
            <w:pPr>
              <w:spacing w:after="0" w:line="240" w:lineRule="auto"/>
              <w:rPr>
                <w:rFonts w:cstheme="minorHAnsi"/>
              </w:rPr>
            </w:pPr>
            <w:r w:rsidRPr="007B2B35">
              <w:rPr>
                <w:rFonts w:cstheme="minorHAnsi"/>
              </w:rPr>
              <w:t xml:space="preserve">Factori favorizanți și constrângeri ale Ghidului Solicitantului </w:t>
            </w:r>
          </w:p>
        </w:tc>
      </w:tr>
      <w:tr w:rsidR="00886C9B" w:rsidRPr="007B2B35" w14:paraId="685EA70F" w14:textId="77777777">
        <w:trPr>
          <w:trHeight w:val="144"/>
        </w:trPr>
        <w:tc>
          <w:tcPr>
            <w:cnfStyle w:val="001000000000" w:firstRow="0" w:lastRow="0" w:firstColumn="1" w:lastColumn="0" w:oddVBand="0" w:evenVBand="0" w:oddHBand="0" w:evenHBand="0" w:firstRowFirstColumn="0" w:firstRowLastColumn="0" w:lastRowFirstColumn="0" w:lastRowLastColumn="0"/>
            <w:tcW w:w="5310" w:type="dxa"/>
            <w:noWrap/>
          </w:tcPr>
          <w:p w14:paraId="0A75FB00" w14:textId="77777777" w:rsidR="00886C9B" w:rsidRPr="007B2B35" w:rsidRDefault="00886C9B">
            <w:pPr>
              <w:pBdr>
                <w:top w:val="nil"/>
                <w:left w:val="nil"/>
                <w:bottom w:val="nil"/>
                <w:right w:val="nil"/>
                <w:between w:val="nil"/>
              </w:pBdr>
              <w:spacing w:after="0" w:line="240" w:lineRule="auto"/>
              <w:rPr>
                <w:rFonts w:cstheme="minorHAnsi"/>
                <w:b w:val="0"/>
                <w:bCs w:val="0"/>
              </w:rPr>
            </w:pPr>
            <w:r w:rsidRPr="007B2B35">
              <w:rPr>
                <w:rFonts w:cstheme="minorHAnsi"/>
                <w:b w:val="0"/>
              </w:rPr>
              <w:t>Etape de implementare: 3 (înființare, implementare&amp; monitorizare planuri de afaceri, sustenabilitate)</w:t>
            </w:r>
          </w:p>
        </w:tc>
        <w:tc>
          <w:tcPr>
            <w:tcW w:w="3685" w:type="dxa"/>
          </w:tcPr>
          <w:p w14:paraId="6B2AE9F7" w14:textId="77777777" w:rsidR="00886C9B" w:rsidRPr="007B2B35" w:rsidRDefault="00886C9B">
            <w:pPr>
              <w:pBdr>
                <w:top w:val="nil"/>
                <w:left w:val="nil"/>
                <w:bottom w:val="nil"/>
                <w:right w:val="nil"/>
                <w:between w:val="nil"/>
              </w:pBd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7B2B35">
              <w:rPr>
                <w:rFonts w:cstheme="minorHAnsi"/>
                <w:b/>
                <w:bCs/>
                <w:i/>
                <w:iCs/>
                <w:noProof/>
                <w:lang w:eastAsia="ro-RO"/>
              </w:rPr>
              <w:drawing>
                <wp:anchor distT="0" distB="0" distL="114300" distR="114300" simplePos="0" relativeHeight="251658242" behindDoc="0" locked="0" layoutInCell="1" allowOverlap="1" wp14:anchorId="5C920A67" wp14:editId="69A5F119">
                  <wp:simplePos x="0" y="0"/>
                  <wp:positionH relativeFrom="column">
                    <wp:posOffset>-53340</wp:posOffset>
                  </wp:positionH>
                  <wp:positionV relativeFrom="paragraph">
                    <wp:posOffset>3175</wp:posOffset>
                  </wp:positionV>
                  <wp:extent cx="228600" cy="228600"/>
                  <wp:effectExtent l="0" t="0" r="0" b="0"/>
                  <wp:wrapSquare wrapText="bothSides"/>
                  <wp:docPr id="24589610" name="Graphic 24589610"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4599" name="Graphic 741364599" descr="Badge Follow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rPr>
              <w:t>Sprijin în etapa de sustenabilitate - plus pentru beneficiari</w:t>
            </w:r>
          </w:p>
        </w:tc>
      </w:tr>
      <w:tr w:rsidR="00886C9B" w:rsidRPr="007B2B35" w14:paraId="4F173EFB" w14:textId="77777777">
        <w:trPr>
          <w:trHeight w:val="144"/>
        </w:trPr>
        <w:tc>
          <w:tcPr>
            <w:cnfStyle w:val="001000000000" w:firstRow="0" w:lastRow="0" w:firstColumn="1" w:lastColumn="0" w:oddVBand="0" w:evenVBand="0" w:oddHBand="0" w:evenHBand="0" w:firstRowFirstColumn="0" w:firstRowLastColumn="0" w:lastRowFirstColumn="0" w:lastRowLastColumn="0"/>
            <w:tcW w:w="5310" w:type="dxa"/>
            <w:noWrap/>
          </w:tcPr>
          <w:p w14:paraId="123BCDE2" w14:textId="77777777" w:rsidR="00886C9B" w:rsidRPr="007B2B35" w:rsidRDefault="00886C9B">
            <w:pPr>
              <w:pBdr>
                <w:top w:val="nil"/>
                <w:left w:val="nil"/>
                <w:bottom w:val="nil"/>
                <w:right w:val="nil"/>
                <w:between w:val="nil"/>
              </w:pBdr>
              <w:spacing w:after="0" w:line="240" w:lineRule="auto"/>
              <w:rPr>
                <w:rFonts w:cstheme="minorHAnsi"/>
                <w:b w:val="0"/>
                <w:bCs w:val="0"/>
              </w:rPr>
            </w:pPr>
            <w:r w:rsidRPr="007B2B35">
              <w:rPr>
                <w:rFonts w:cstheme="minorHAnsi"/>
                <w:b w:val="0"/>
              </w:rPr>
              <w:t>Categorii de angajați: angajarea de tineri NEETs șomeri din mediul rural, cu vârsta între 16-29 ani, deja înregistrați și profilați la AJOFM, în corelare cu valoarea ajutorului de minimis primit și cu numărul total de locuri de muncă nou create</w:t>
            </w:r>
          </w:p>
        </w:tc>
        <w:tc>
          <w:tcPr>
            <w:tcW w:w="3685" w:type="dxa"/>
          </w:tcPr>
          <w:p w14:paraId="1B560C01" w14:textId="77777777" w:rsidR="00886C9B" w:rsidRPr="007B2B35" w:rsidRDefault="00886C9B">
            <w:pPr>
              <w:pBdr>
                <w:top w:val="nil"/>
                <w:left w:val="nil"/>
                <w:bottom w:val="nil"/>
                <w:right w:val="nil"/>
                <w:between w:val="nil"/>
              </w:pBd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7B2B35">
              <w:rPr>
                <w:rFonts w:cstheme="minorHAnsi"/>
                <w:b/>
                <w:bCs/>
                <w:i/>
                <w:iCs/>
                <w:noProof/>
                <w:lang w:eastAsia="ro-RO"/>
              </w:rPr>
              <w:drawing>
                <wp:anchor distT="0" distB="0" distL="114300" distR="114300" simplePos="0" relativeHeight="251658245" behindDoc="0" locked="0" layoutInCell="1" allowOverlap="1" wp14:anchorId="1E1F4A90" wp14:editId="317C412B">
                  <wp:simplePos x="0" y="0"/>
                  <wp:positionH relativeFrom="column">
                    <wp:posOffset>-53340</wp:posOffset>
                  </wp:positionH>
                  <wp:positionV relativeFrom="paragraph">
                    <wp:posOffset>0</wp:posOffset>
                  </wp:positionV>
                  <wp:extent cx="228600" cy="228600"/>
                  <wp:effectExtent l="0" t="0" r="0" b="0"/>
                  <wp:wrapSquare wrapText="bothSides"/>
                  <wp:docPr id="990004608" name="Graphic 990004608"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348" name="Graphic 874666348" descr="Badge Unfollow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rPr>
              <w:t>Dificultăți în identificarea, angajarea și menținerea NEETs</w:t>
            </w:r>
          </w:p>
        </w:tc>
      </w:tr>
      <w:tr w:rsidR="00886C9B" w:rsidRPr="007B2B35" w14:paraId="0A44798A" w14:textId="77777777">
        <w:trPr>
          <w:trHeight w:val="144"/>
        </w:trPr>
        <w:tc>
          <w:tcPr>
            <w:cnfStyle w:val="001000000000" w:firstRow="0" w:lastRow="0" w:firstColumn="1" w:lastColumn="0" w:oddVBand="0" w:evenVBand="0" w:oddHBand="0" w:evenHBand="0" w:firstRowFirstColumn="0" w:firstRowLastColumn="0" w:lastRowFirstColumn="0" w:lastRowLastColumn="0"/>
            <w:tcW w:w="5310" w:type="dxa"/>
            <w:noWrap/>
          </w:tcPr>
          <w:p w14:paraId="49D7FB00" w14:textId="77777777" w:rsidR="00886C9B" w:rsidRPr="007B2B35" w:rsidRDefault="00886C9B">
            <w:pPr>
              <w:spacing w:after="0" w:line="240" w:lineRule="auto"/>
              <w:rPr>
                <w:rFonts w:cstheme="minorHAnsi"/>
                <w:b w:val="0"/>
                <w:bCs w:val="0"/>
              </w:rPr>
            </w:pPr>
            <w:r w:rsidRPr="007B2B35">
              <w:rPr>
                <w:rFonts w:cstheme="minorHAnsi"/>
                <w:b w:val="0"/>
              </w:rPr>
              <w:t>Valoare maximă a ajutorului de minimis: 200,000 euro/ întreprindere (minimum 7 locuri de muncă create, din care 5 locuri de muncă sunt ocupate de tineri NEETs)</w:t>
            </w:r>
          </w:p>
        </w:tc>
        <w:tc>
          <w:tcPr>
            <w:tcW w:w="3685" w:type="dxa"/>
          </w:tcPr>
          <w:p w14:paraId="7DC50457"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7B2B35">
              <w:rPr>
                <w:rFonts w:cstheme="minorHAnsi"/>
                <w:b/>
                <w:bCs/>
                <w:i/>
                <w:iCs/>
                <w:noProof/>
                <w:lang w:eastAsia="ro-RO"/>
              </w:rPr>
              <w:drawing>
                <wp:anchor distT="0" distB="0" distL="114300" distR="114300" simplePos="0" relativeHeight="251658246" behindDoc="0" locked="0" layoutInCell="1" allowOverlap="1" wp14:anchorId="06DCD3B5" wp14:editId="60B28C5C">
                  <wp:simplePos x="0" y="0"/>
                  <wp:positionH relativeFrom="column">
                    <wp:posOffset>-56515</wp:posOffset>
                  </wp:positionH>
                  <wp:positionV relativeFrom="paragraph">
                    <wp:posOffset>65405</wp:posOffset>
                  </wp:positionV>
                  <wp:extent cx="228600" cy="228600"/>
                  <wp:effectExtent l="0" t="0" r="0" b="0"/>
                  <wp:wrapSquare wrapText="bothSides"/>
                  <wp:docPr id="2032070144" name="Graphic 2032070144"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348" name="Graphic 874666348" descr="Badge Unfollow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rPr>
              <w:t>Obligativitatea creării unui număr mult prea mare de locuri de muncă, mai ales în contextul socio-economic actual.</w:t>
            </w:r>
          </w:p>
        </w:tc>
      </w:tr>
      <w:tr w:rsidR="00886C9B" w:rsidRPr="007B2B35" w14:paraId="11F96105" w14:textId="77777777">
        <w:trPr>
          <w:trHeight w:val="144"/>
        </w:trPr>
        <w:tc>
          <w:tcPr>
            <w:cnfStyle w:val="001000000000" w:firstRow="0" w:lastRow="0" w:firstColumn="1" w:lastColumn="0" w:oddVBand="0" w:evenVBand="0" w:oddHBand="0" w:evenHBand="0" w:firstRowFirstColumn="0" w:firstRowLastColumn="0" w:lastRowFirstColumn="0" w:lastRowLastColumn="0"/>
            <w:tcW w:w="5310" w:type="dxa"/>
            <w:noWrap/>
          </w:tcPr>
          <w:p w14:paraId="7FF76764" w14:textId="77777777" w:rsidR="00886C9B" w:rsidRPr="007B2B35" w:rsidRDefault="00886C9B">
            <w:pPr>
              <w:spacing w:after="0" w:line="240" w:lineRule="auto"/>
              <w:rPr>
                <w:rFonts w:cstheme="minorHAnsi"/>
                <w:b w:val="0"/>
                <w:bCs w:val="0"/>
              </w:rPr>
            </w:pPr>
            <w:r w:rsidRPr="007B2B35">
              <w:rPr>
                <w:rFonts w:cstheme="minorHAnsi"/>
                <w:b w:val="0"/>
              </w:rPr>
              <w:t>Coduri CAEN eligibile: minim de 60% de întreprinderi sociale cu domeniul de activitate prelucrarea și comercializarea produselor agricole raportat la numărul total de întreprinderi sociale înființate</w:t>
            </w:r>
          </w:p>
        </w:tc>
        <w:tc>
          <w:tcPr>
            <w:tcW w:w="3685" w:type="dxa"/>
          </w:tcPr>
          <w:p w14:paraId="51465360"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7B2B35">
              <w:rPr>
                <w:rFonts w:cstheme="minorHAnsi"/>
                <w:b/>
                <w:bCs/>
                <w:i/>
                <w:iCs/>
                <w:noProof/>
                <w:lang w:eastAsia="ro-RO"/>
              </w:rPr>
              <w:drawing>
                <wp:anchor distT="0" distB="0" distL="114300" distR="114300" simplePos="0" relativeHeight="251658243" behindDoc="0" locked="0" layoutInCell="1" allowOverlap="1" wp14:anchorId="3CBF9BCF" wp14:editId="1DC92DBE">
                  <wp:simplePos x="0" y="0"/>
                  <wp:positionH relativeFrom="column">
                    <wp:posOffset>-56515</wp:posOffset>
                  </wp:positionH>
                  <wp:positionV relativeFrom="paragraph">
                    <wp:posOffset>0</wp:posOffset>
                  </wp:positionV>
                  <wp:extent cx="228600" cy="228600"/>
                  <wp:effectExtent l="0" t="0" r="0" b="0"/>
                  <wp:wrapSquare wrapText="bothSides"/>
                  <wp:docPr id="416804684" name="Graphic 416804684"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4599" name="Graphic 741364599" descr="Badge Follow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rPr>
              <w:t>Sprijin prepo</w:t>
            </w:r>
            <w:r>
              <w:rPr>
                <w:rFonts w:cstheme="minorHAnsi"/>
                <w:b/>
                <w:i/>
                <w:iCs/>
              </w:rPr>
              <w:t>n</w:t>
            </w:r>
            <w:r w:rsidRPr="007B2B35">
              <w:rPr>
                <w:rFonts w:cstheme="minorHAnsi"/>
                <w:b/>
                <w:i/>
                <w:iCs/>
              </w:rPr>
              <w:t>derent dezvoltării sectorului agricol.</w:t>
            </w:r>
          </w:p>
        </w:tc>
      </w:tr>
      <w:tr w:rsidR="00886C9B" w:rsidRPr="007B2B35" w14:paraId="530CDEE0" w14:textId="77777777">
        <w:trPr>
          <w:trHeight w:val="144"/>
        </w:trPr>
        <w:tc>
          <w:tcPr>
            <w:cnfStyle w:val="001000000000" w:firstRow="0" w:lastRow="0" w:firstColumn="1" w:lastColumn="0" w:oddVBand="0" w:evenVBand="0" w:oddHBand="0" w:evenHBand="0" w:firstRowFirstColumn="0" w:firstRowLastColumn="0" w:lastRowFirstColumn="0" w:lastRowLastColumn="0"/>
            <w:tcW w:w="5310" w:type="dxa"/>
            <w:noWrap/>
          </w:tcPr>
          <w:p w14:paraId="270BB9CF" w14:textId="77777777" w:rsidR="00886C9B" w:rsidRPr="007B2B35" w:rsidRDefault="00886C9B">
            <w:pPr>
              <w:spacing w:after="0" w:line="240" w:lineRule="auto"/>
              <w:rPr>
                <w:rFonts w:eastAsia="Times New Roman" w:cstheme="minorHAnsi"/>
                <w:b w:val="0"/>
                <w:bCs w:val="0"/>
              </w:rPr>
            </w:pPr>
            <w:r w:rsidRPr="007B2B35">
              <w:rPr>
                <w:rFonts w:eastAsia="Times New Roman" w:cstheme="minorHAnsi"/>
                <w:b w:val="0"/>
              </w:rPr>
              <w:t>Valoarea cheltuielilor salariale bugetate: maxim 10% din bugetul planului de afaceri (din ajutorul de minimis)</w:t>
            </w:r>
          </w:p>
        </w:tc>
        <w:tc>
          <w:tcPr>
            <w:tcW w:w="3685" w:type="dxa"/>
          </w:tcPr>
          <w:p w14:paraId="07E40E7F"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7B2B35">
              <w:rPr>
                <w:rFonts w:cstheme="minorHAnsi"/>
                <w:b/>
                <w:bCs/>
                <w:i/>
                <w:iCs/>
                <w:noProof/>
                <w:lang w:eastAsia="ro-RO"/>
              </w:rPr>
              <w:drawing>
                <wp:anchor distT="0" distB="0" distL="114300" distR="114300" simplePos="0" relativeHeight="251658247" behindDoc="0" locked="0" layoutInCell="1" allowOverlap="1" wp14:anchorId="49EC87D2" wp14:editId="12236D2A">
                  <wp:simplePos x="0" y="0"/>
                  <wp:positionH relativeFrom="column">
                    <wp:posOffset>-56515</wp:posOffset>
                  </wp:positionH>
                  <wp:positionV relativeFrom="paragraph">
                    <wp:posOffset>76835</wp:posOffset>
                  </wp:positionV>
                  <wp:extent cx="228600" cy="228600"/>
                  <wp:effectExtent l="0" t="0" r="0" b="0"/>
                  <wp:wrapSquare wrapText="bothSides"/>
                  <wp:docPr id="790862165" name="Graphic 790862165"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348" name="Graphic 874666348" descr="Badge Unfollow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eastAsia="Times New Roman" w:cstheme="minorHAnsi"/>
                <w:b/>
                <w:i/>
                <w:iCs/>
              </w:rPr>
              <w:t>Valoarea cheltuielilor salariale - mult prea mică raportat la numărul de locuri de muncă necesar a fi create.</w:t>
            </w:r>
          </w:p>
        </w:tc>
      </w:tr>
      <w:tr w:rsidR="00886C9B" w:rsidRPr="007B2B35" w14:paraId="0E9391CC" w14:textId="77777777">
        <w:trPr>
          <w:trHeight w:val="1862"/>
        </w:trPr>
        <w:tc>
          <w:tcPr>
            <w:cnfStyle w:val="001000000000" w:firstRow="0" w:lastRow="0" w:firstColumn="1" w:lastColumn="0" w:oddVBand="0" w:evenVBand="0" w:oddHBand="0" w:evenHBand="0" w:firstRowFirstColumn="0" w:firstRowLastColumn="0" w:lastRowFirstColumn="0" w:lastRowLastColumn="0"/>
            <w:tcW w:w="5310" w:type="dxa"/>
            <w:noWrap/>
          </w:tcPr>
          <w:p w14:paraId="2FCF0ED1" w14:textId="77777777" w:rsidR="00886C9B" w:rsidRPr="007B2B35" w:rsidRDefault="00886C9B">
            <w:pPr>
              <w:spacing w:after="0" w:line="240" w:lineRule="auto"/>
              <w:rPr>
                <w:rFonts w:eastAsia="Times New Roman" w:cstheme="minorHAnsi"/>
                <w:b w:val="0"/>
                <w:bCs w:val="0"/>
              </w:rPr>
            </w:pPr>
            <w:r w:rsidRPr="007B2B35">
              <w:rPr>
                <w:rFonts w:eastAsia="Times New Roman" w:cstheme="minorHAnsi"/>
                <w:b w:val="0"/>
              </w:rPr>
              <w:lastRenderedPageBreak/>
              <w:t xml:space="preserve">Condiții de angajare în întreprinderea socială: </w:t>
            </w:r>
          </w:p>
          <w:p w14:paraId="357840CB" w14:textId="77777777" w:rsidR="00886C9B" w:rsidRPr="007B2B35" w:rsidRDefault="00886C9B">
            <w:pPr>
              <w:pStyle w:val="ListParagraph"/>
              <w:numPr>
                <w:ilvl w:val="0"/>
                <w:numId w:val="40"/>
              </w:numPr>
              <w:pBdr>
                <w:top w:val="nil"/>
                <w:left w:val="nil"/>
                <w:bottom w:val="nil"/>
                <w:right w:val="nil"/>
                <w:between w:val="nil"/>
              </w:pBdr>
              <w:spacing w:after="0" w:line="240" w:lineRule="auto"/>
              <w:ind w:left="533" w:hanging="274"/>
              <w:contextualSpacing w:val="0"/>
              <w:rPr>
                <w:rFonts w:cstheme="minorHAnsi"/>
                <w:b w:val="0"/>
                <w:bCs w:val="0"/>
              </w:rPr>
            </w:pPr>
            <w:r w:rsidRPr="007B2B35">
              <w:rPr>
                <w:rFonts w:cstheme="minorHAnsi"/>
                <w:b w:val="0"/>
              </w:rPr>
              <w:t>minimum 1 angajat - cel târziu la 3 luni de la semnarea contractului de subvenție;</w:t>
            </w:r>
          </w:p>
          <w:p w14:paraId="615A6F8E" w14:textId="77777777" w:rsidR="00886C9B" w:rsidRPr="007B2B35" w:rsidRDefault="00886C9B">
            <w:pPr>
              <w:pStyle w:val="ListParagraph"/>
              <w:numPr>
                <w:ilvl w:val="0"/>
                <w:numId w:val="40"/>
              </w:numPr>
              <w:pBdr>
                <w:top w:val="nil"/>
                <w:left w:val="nil"/>
                <w:bottom w:val="nil"/>
                <w:right w:val="nil"/>
                <w:between w:val="nil"/>
              </w:pBdr>
              <w:spacing w:after="0" w:line="240" w:lineRule="auto"/>
              <w:ind w:left="533" w:hanging="274"/>
              <w:contextualSpacing w:val="0"/>
              <w:rPr>
                <w:rFonts w:cstheme="minorHAnsi"/>
                <w:b w:val="0"/>
              </w:rPr>
            </w:pPr>
            <w:r w:rsidRPr="007B2B35">
              <w:rPr>
                <w:rFonts w:cstheme="minorHAnsi"/>
                <w:b w:val="0"/>
              </w:rPr>
              <w:t>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tc>
        <w:tc>
          <w:tcPr>
            <w:tcW w:w="3685" w:type="dxa"/>
          </w:tcPr>
          <w:p w14:paraId="6576832F"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7B2B35">
              <w:rPr>
                <w:rFonts w:cstheme="minorHAnsi"/>
                <w:b/>
                <w:bCs/>
                <w:i/>
                <w:iCs/>
                <w:noProof/>
                <w:lang w:eastAsia="ro-RO"/>
              </w:rPr>
              <w:drawing>
                <wp:anchor distT="0" distB="0" distL="114300" distR="114300" simplePos="0" relativeHeight="251658244" behindDoc="0" locked="0" layoutInCell="1" allowOverlap="1" wp14:anchorId="741FB0FB" wp14:editId="7ED58D62">
                  <wp:simplePos x="0" y="0"/>
                  <wp:positionH relativeFrom="column">
                    <wp:posOffset>-56515</wp:posOffset>
                  </wp:positionH>
                  <wp:positionV relativeFrom="paragraph">
                    <wp:posOffset>24765</wp:posOffset>
                  </wp:positionV>
                  <wp:extent cx="228600" cy="228600"/>
                  <wp:effectExtent l="0" t="0" r="0" b="0"/>
                  <wp:wrapSquare wrapText="bothSides"/>
                  <wp:docPr id="1200391760" name="Graphic 1200391760"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4599" name="Graphic 741364599" descr="Badge Follow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rPr>
              <w:t>Posibilitatea angajării treptate a personalului este un plus</w:t>
            </w:r>
          </w:p>
        </w:tc>
      </w:tr>
      <w:tr w:rsidR="00886C9B" w:rsidRPr="007B2B35" w14:paraId="34C6F261" w14:textId="77777777">
        <w:trPr>
          <w:trHeight w:val="161"/>
        </w:trPr>
        <w:tc>
          <w:tcPr>
            <w:cnfStyle w:val="001000000000" w:firstRow="0" w:lastRow="0" w:firstColumn="1" w:lastColumn="0" w:oddVBand="0" w:evenVBand="0" w:oddHBand="0" w:evenHBand="0" w:firstRowFirstColumn="0" w:firstRowLastColumn="0" w:lastRowFirstColumn="0" w:lastRowLastColumn="0"/>
            <w:tcW w:w="5310" w:type="dxa"/>
            <w:noWrap/>
          </w:tcPr>
          <w:p w14:paraId="4E4CEBEA" w14:textId="77777777" w:rsidR="00886C9B" w:rsidRPr="007B2B35" w:rsidRDefault="00886C9B">
            <w:pPr>
              <w:spacing w:after="0" w:line="240" w:lineRule="auto"/>
              <w:rPr>
                <w:rFonts w:eastAsia="Times New Roman" w:cstheme="minorHAnsi"/>
                <w:b w:val="0"/>
                <w:bCs w:val="0"/>
              </w:rPr>
            </w:pPr>
            <w:r w:rsidRPr="007B2B35">
              <w:rPr>
                <w:rFonts w:eastAsia="Times New Roman" w:cstheme="minorHAnsi"/>
                <w:b w:val="0"/>
              </w:rPr>
              <w:t xml:space="preserve">Ajutorul de minimis se va putea acorda în 2 tranșe, din care tranșa inițială va fi de maxim 75% din valoarea ajutorului de minimis </w:t>
            </w:r>
          </w:p>
        </w:tc>
        <w:tc>
          <w:tcPr>
            <w:tcW w:w="3685" w:type="dxa"/>
          </w:tcPr>
          <w:p w14:paraId="780361AC"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i/>
                <w:iCs/>
                <w:noProof/>
              </w:rPr>
            </w:pPr>
            <w:r w:rsidRPr="007B2B35">
              <w:rPr>
                <w:rFonts w:cstheme="minorHAnsi"/>
                <w:b/>
                <w:bCs/>
                <w:i/>
                <w:iCs/>
                <w:noProof/>
                <w:lang w:eastAsia="ro-RO"/>
              </w:rPr>
              <w:drawing>
                <wp:anchor distT="0" distB="0" distL="114300" distR="114300" simplePos="0" relativeHeight="251658249" behindDoc="0" locked="0" layoutInCell="1" allowOverlap="1" wp14:anchorId="619DE0B6" wp14:editId="00C2868E">
                  <wp:simplePos x="0" y="0"/>
                  <wp:positionH relativeFrom="column">
                    <wp:posOffset>-65405</wp:posOffset>
                  </wp:positionH>
                  <wp:positionV relativeFrom="paragraph">
                    <wp:posOffset>0</wp:posOffset>
                  </wp:positionV>
                  <wp:extent cx="228600" cy="228600"/>
                  <wp:effectExtent l="0" t="0" r="0" b="0"/>
                  <wp:wrapSquare wrapText="bothSides"/>
                  <wp:docPr id="101264896" name="Graphic 101264896"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4599" name="Graphic 741364599" descr="Badge Follow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noProof/>
              </w:rPr>
              <w:t>Reduce riscul de a avea probleme de cash-flow</w:t>
            </w:r>
          </w:p>
        </w:tc>
      </w:tr>
      <w:tr w:rsidR="00886C9B" w:rsidRPr="007B2B35" w14:paraId="29256F33" w14:textId="77777777">
        <w:trPr>
          <w:trHeight w:val="161"/>
        </w:trPr>
        <w:tc>
          <w:tcPr>
            <w:cnfStyle w:val="001000000000" w:firstRow="0" w:lastRow="0" w:firstColumn="1" w:lastColumn="0" w:oddVBand="0" w:evenVBand="0" w:oddHBand="0" w:evenHBand="0" w:firstRowFirstColumn="0" w:firstRowLastColumn="0" w:lastRowFirstColumn="0" w:lastRowLastColumn="0"/>
            <w:tcW w:w="5310" w:type="dxa"/>
            <w:noWrap/>
          </w:tcPr>
          <w:p w14:paraId="4F4D467C" w14:textId="77777777" w:rsidR="00886C9B" w:rsidRPr="007B2B35" w:rsidRDefault="00886C9B">
            <w:pPr>
              <w:spacing w:after="0" w:line="240" w:lineRule="auto"/>
              <w:rPr>
                <w:rFonts w:eastAsia="Times New Roman" w:cstheme="minorHAnsi"/>
                <w:b w:val="0"/>
                <w:bCs w:val="0"/>
              </w:rPr>
            </w:pPr>
            <w:r w:rsidRPr="007B2B35">
              <w:rPr>
                <w:rFonts w:eastAsia="Times New Roman" w:cstheme="minorHAnsi"/>
                <w:b w:val="0"/>
              </w:rPr>
              <w:t>Contribuție proprie</w:t>
            </w:r>
          </w:p>
        </w:tc>
        <w:tc>
          <w:tcPr>
            <w:tcW w:w="3685" w:type="dxa"/>
          </w:tcPr>
          <w:p w14:paraId="6295D551"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i/>
                <w:iCs/>
                <w:noProof/>
              </w:rPr>
            </w:pPr>
            <w:r w:rsidRPr="007B2B35">
              <w:rPr>
                <w:rFonts w:cstheme="minorHAnsi"/>
                <w:b/>
                <w:bCs/>
                <w:i/>
                <w:iCs/>
                <w:noProof/>
                <w:lang w:eastAsia="ro-RO"/>
              </w:rPr>
              <w:drawing>
                <wp:anchor distT="0" distB="0" distL="114300" distR="114300" simplePos="0" relativeHeight="251658250" behindDoc="0" locked="0" layoutInCell="1" allowOverlap="1" wp14:anchorId="41B0A04C" wp14:editId="30024B9E">
                  <wp:simplePos x="0" y="0"/>
                  <wp:positionH relativeFrom="column">
                    <wp:posOffset>-56515</wp:posOffset>
                  </wp:positionH>
                  <wp:positionV relativeFrom="paragraph">
                    <wp:posOffset>14605</wp:posOffset>
                  </wp:positionV>
                  <wp:extent cx="228600" cy="228600"/>
                  <wp:effectExtent l="0" t="0" r="0" b="7620"/>
                  <wp:wrapSquare wrapText="bothSides"/>
                  <wp:docPr id="1678290951" name="Graphic 1678290951"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348" name="Graphic 874666348" descr="Badge Unfollow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cstheme="minorHAnsi"/>
                <w:b/>
                <w:i/>
                <w:iCs/>
                <w:noProof/>
              </w:rPr>
              <w:t>Valoarea contri</w:t>
            </w:r>
            <w:r>
              <w:rPr>
                <w:rFonts w:cstheme="minorHAnsi"/>
                <w:b/>
                <w:i/>
                <w:iCs/>
                <w:noProof/>
              </w:rPr>
              <w:t>b</w:t>
            </w:r>
            <w:r w:rsidRPr="007B2B35">
              <w:rPr>
                <w:rFonts w:cstheme="minorHAnsi"/>
                <w:b/>
                <w:i/>
                <w:iCs/>
                <w:noProof/>
              </w:rPr>
              <w:t>uției proprii greu de susținut</w:t>
            </w:r>
          </w:p>
        </w:tc>
      </w:tr>
      <w:tr w:rsidR="00886C9B" w:rsidRPr="00230D9F" w14:paraId="20F800C1" w14:textId="77777777">
        <w:trPr>
          <w:trHeight w:val="144"/>
        </w:trPr>
        <w:tc>
          <w:tcPr>
            <w:cnfStyle w:val="001000000000" w:firstRow="0" w:lastRow="0" w:firstColumn="1" w:lastColumn="0" w:oddVBand="0" w:evenVBand="0" w:oddHBand="0" w:evenHBand="0" w:firstRowFirstColumn="0" w:firstRowLastColumn="0" w:lastRowFirstColumn="0" w:lastRowLastColumn="0"/>
            <w:tcW w:w="5310" w:type="dxa"/>
            <w:noWrap/>
          </w:tcPr>
          <w:p w14:paraId="1C27CB26" w14:textId="77777777" w:rsidR="00886C9B" w:rsidRPr="007B2B35" w:rsidRDefault="00886C9B">
            <w:pPr>
              <w:pStyle w:val="ListParagraph"/>
              <w:numPr>
                <w:ilvl w:val="0"/>
                <w:numId w:val="40"/>
              </w:numPr>
              <w:spacing w:after="0" w:line="240" w:lineRule="auto"/>
              <w:contextualSpacing w:val="0"/>
              <w:rPr>
                <w:rFonts w:eastAsia="Times New Roman" w:cstheme="minorHAnsi"/>
                <w:b w:val="0"/>
                <w:bCs w:val="0"/>
              </w:rPr>
            </w:pPr>
            <w:r w:rsidRPr="007B2B35">
              <w:rPr>
                <w:rFonts w:eastAsia="Times New Roman" w:cstheme="minorHAnsi"/>
                <w:b w:val="0"/>
              </w:rPr>
              <w:t>Durata de implementare a proiectului: 30 de luni</w:t>
            </w:r>
          </w:p>
        </w:tc>
        <w:tc>
          <w:tcPr>
            <w:tcW w:w="3685" w:type="dxa"/>
          </w:tcPr>
          <w:p w14:paraId="3DA93F8E" w14:textId="77777777" w:rsidR="00886C9B" w:rsidRPr="007B2B35" w:rsidRDefault="00886C9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7B2B35">
              <w:rPr>
                <w:rFonts w:cstheme="minorHAnsi"/>
                <w:b/>
                <w:bCs/>
                <w:i/>
                <w:iCs/>
                <w:noProof/>
                <w:lang w:eastAsia="ro-RO"/>
              </w:rPr>
              <w:drawing>
                <wp:anchor distT="0" distB="0" distL="114300" distR="114300" simplePos="0" relativeHeight="251658248" behindDoc="0" locked="0" layoutInCell="1" allowOverlap="1" wp14:anchorId="631BC0B1" wp14:editId="3ABC2D67">
                  <wp:simplePos x="0" y="0"/>
                  <wp:positionH relativeFrom="column">
                    <wp:posOffset>-56515</wp:posOffset>
                  </wp:positionH>
                  <wp:positionV relativeFrom="paragraph">
                    <wp:posOffset>55245</wp:posOffset>
                  </wp:positionV>
                  <wp:extent cx="228600" cy="228600"/>
                  <wp:effectExtent l="0" t="0" r="0" b="0"/>
                  <wp:wrapSquare wrapText="bothSides"/>
                  <wp:docPr id="1597855604" name="Graphic 1597855604"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348" name="Graphic 874666348" descr="Badge Unfollow with solid fill"/>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7B2B35">
              <w:rPr>
                <w:rFonts w:eastAsia="Times New Roman" w:cstheme="minorHAnsi"/>
                <w:b/>
                <w:i/>
                <w:iCs/>
              </w:rPr>
              <w:t>Durata implementării proiectului prea mică</w:t>
            </w:r>
            <w:r>
              <w:rPr>
                <w:rFonts w:eastAsia="Times New Roman" w:cstheme="minorHAnsi"/>
                <w:b/>
                <w:i/>
                <w:iCs/>
              </w:rPr>
              <w:t>,</w:t>
            </w:r>
            <w:r w:rsidRPr="007B2B35">
              <w:rPr>
                <w:rFonts w:eastAsia="Times New Roman" w:cstheme="minorHAnsi"/>
                <w:b/>
                <w:i/>
                <w:iCs/>
              </w:rPr>
              <w:t xml:space="preserve"> raportat la complexitatea și etapele acestuia.</w:t>
            </w:r>
          </w:p>
        </w:tc>
      </w:tr>
    </w:tbl>
    <w:p w14:paraId="26AD3AD1"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 xml:space="preserve">Din perspectiva implementării efective, sprijinul financiar REACT-EU OS 8.3 a fost acordat în 2022-2023, ceea ce a coincis cu perioada în care efectele pandemiei încă erau puternic resimțite. </w:t>
      </w:r>
    </w:p>
    <w:p w14:paraId="5EB61FCB"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Efectele crizei pe piața muncii s-au resimțit foarte puternic în 2020, dar se resimt chiar și după ce criza pandemică s-a încheiat. Astfel, administratorii de grant consideră sprijinul REACT-EU a fost acordat la timp. Acest fapt reiese și din studiile de caz și atelierul cu administratori de grant și beneficiari de subvenție. Din punct de vedere al oportunității, măsurile REACT-EU de susținere a antreprenoriatului social în mediul rural sunt privite totuși cu precauție de către administratorii de grant având în vedere contextul actual ce poate afecta sustenabilitatea acestora.</w:t>
      </w:r>
    </w:p>
    <w:p w14:paraId="0BEE8D9C"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44% dintre beneficiarii de subvenție care au participat la sondaj consideră că momentul acordării ajutorului de minimis în perioada 2022-2023 a fost oportun și este încă necesar pentru a ameliora efectele crizei generate de pandemia de COVID-19. Aceștia sunt de părere că impactul pandemiei va persista pe termen lung, motiv pentru care sprijinul financiar este esențial în continuare.</w:t>
      </w:r>
      <w:r>
        <w:rPr>
          <w:rFonts w:eastAsia="SimSun" w:cstheme="minorHAnsi"/>
          <w:lang w:eastAsia="en-GB"/>
        </w:rPr>
        <w:t xml:space="preserve"> </w:t>
      </w:r>
      <w:r w:rsidRPr="00360BD2">
        <w:rPr>
          <w:rFonts w:eastAsia="SimSun" w:cstheme="minorHAnsi"/>
          <w:lang w:eastAsia="en-GB"/>
        </w:rPr>
        <w:t xml:space="preserve">De asemenea, 26% dintre respondenți au indicat că perioada 2022-2023 a reprezentat momentul în care s-au resimțit cel mai acut efectele pandemiei, justificând astfel importanța intervenției în această perioadă. </w:t>
      </w:r>
    </w:p>
    <w:p w14:paraId="0EE29B92" w14:textId="61A27274" w:rsidR="00B0550B" w:rsidRDefault="00B0550B" w:rsidP="00B0550B">
      <w:pPr>
        <w:pStyle w:val="Caption"/>
        <w:framePr w:wrap="around"/>
        <w:jc w:val="both"/>
      </w:pPr>
      <w:bookmarkStart w:id="107" w:name="_Toc154144382"/>
      <w:r>
        <w:t xml:space="preserve">GRAFIC </w:t>
      </w:r>
      <w:r w:rsidR="0047246A">
        <w:fldChar w:fldCharType="begin"/>
      </w:r>
      <w:r w:rsidR="0047246A">
        <w:instrText xml:space="preserve"> SEQ Grafic \* ARABIC </w:instrText>
      </w:r>
      <w:r w:rsidR="0047246A">
        <w:fldChar w:fldCharType="separate"/>
      </w:r>
      <w:r w:rsidR="0047246A">
        <w:rPr>
          <w:noProof/>
        </w:rPr>
        <w:t>14</w:t>
      </w:r>
      <w:r w:rsidR="0047246A">
        <w:fldChar w:fldCharType="end"/>
      </w:r>
      <w:r>
        <w:t xml:space="preserve">. </w:t>
      </w:r>
      <w:r w:rsidRPr="00966C5D">
        <w:t>Momentul acordării ajutorului de minimis (perioada 2022-2023) - oportun pentru a ameliora efectele crizei generate de pandemia de covid-19</w:t>
      </w:r>
      <w:bookmarkEnd w:id="107"/>
    </w:p>
    <w:p w14:paraId="014C3F53" w14:textId="77777777" w:rsidR="00886C9B" w:rsidRPr="00BE5A09" w:rsidRDefault="00886C9B" w:rsidP="00886C9B">
      <w:pPr>
        <w:tabs>
          <w:tab w:val="left" w:pos="660"/>
        </w:tabs>
        <w:spacing w:before="60" w:after="60" w:line="240" w:lineRule="auto"/>
        <w:jc w:val="center"/>
        <w:rPr>
          <w:rFonts w:cstheme="minorHAnsi"/>
          <w:noProof/>
        </w:rPr>
      </w:pPr>
      <w:r w:rsidRPr="00BE5A09">
        <w:rPr>
          <w:rFonts w:cstheme="minorHAnsi"/>
          <w:noProof/>
          <w:lang w:eastAsia="ro-RO"/>
        </w:rPr>
        <w:drawing>
          <wp:inline distT="0" distB="0" distL="0" distR="0" wp14:anchorId="60269FDC" wp14:editId="05B3D431">
            <wp:extent cx="6088380" cy="1682750"/>
            <wp:effectExtent l="0" t="0" r="7620" b="12700"/>
            <wp:docPr id="2068015992" name="Chart 2068015992">
              <a:extLst xmlns:a="http://schemas.openxmlformats.org/drawingml/2006/main">
                <a:ext uri="{FF2B5EF4-FFF2-40B4-BE49-F238E27FC236}">
                  <a16:creationId xmlns:a16="http://schemas.microsoft.com/office/drawing/2014/main" id="{7EBA9C70-E225-45EC-95AF-1BDBE2F76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26141D" w14:textId="77777777" w:rsidR="00886C9B" w:rsidRPr="007F3EBE" w:rsidRDefault="00886C9B" w:rsidP="007F3EBE">
      <w:pP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în rândul întreprinderilor sociale (N=50)</w:t>
      </w:r>
    </w:p>
    <w:p w14:paraId="00DE88E3"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 xml:space="preserve">În ceea ce privește tranșele de ajutor de minimis, din sondajul realizat în rândul beneficiarilor de </w:t>
      </w:r>
      <w:r w:rsidRPr="00360BD2">
        <w:rPr>
          <w:rFonts w:eastAsia="SimSun" w:cstheme="minorHAnsi"/>
          <w:lang w:eastAsia="en-GB"/>
        </w:rPr>
        <w:lastRenderedPageBreak/>
        <w:t>subvenție reies următoarele: în cazul primei tranșe 78% dintre respondenți consideră că aceasta fost acordată la timp conform planificării, în timp ce 22% sunt de părere că subvenția nu a fost încasată așa cum s-a planificat. În ceea ce privește tranșa II, se observă o ușoară creștere a proce</w:t>
      </w:r>
      <w:r>
        <w:rPr>
          <w:rFonts w:eastAsia="SimSun" w:cstheme="minorHAnsi"/>
          <w:lang w:eastAsia="en-GB"/>
        </w:rPr>
        <w:t>n</w:t>
      </w:r>
      <w:r w:rsidRPr="00360BD2">
        <w:rPr>
          <w:rFonts w:eastAsia="SimSun" w:cstheme="minorHAnsi"/>
          <w:lang w:eastAsia="en-GB"/>
        </w:rPr>
        <w:t>tului de beneficiari care au răspuns că au primit subvenția conform planificării (80%).</w:t>
      </w:r>
    </w:p>
    <w:p w14:paraId="74361E11"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 xml:space="preserve">Din mixul de instrumente aplicat a reieșit faptul că REACT-EU a adus unele simplificări pentru beneficiari. De exemplu procedura de acordare a tranșei II de ajutor de minimis a fost simplificată. A fost eliminată obligația de a transmite și documentele financiare ale întreprinderilor sociale, acestea fiind verificate de către administratorii de grant, urmând ca reprezentanții OIR să le verifice la finalul implementării Planului de afacere. </w:t>
      </w:r>
    </w:p>
    <w:p w14:paraId="5B2C5575"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În privința motivelor care au stat la baza întârzierilor în acordarea tranșelor de ajutor de minimis</w:t>
      </w:r>
      <w:r>
        <w:rPr>
          <w:rFonts w:eastAsia="SimSun" w:cstheme="minorHAnsi"/>
          <w:lang w:eastAsia="en-GB"/>
        </w:rPr>
        <w:t>,</w:t>
      </w:r>
      <w:r w:rsidRPr="00360BD2">
        <w:rPr>
          <w:rFonts w:eastAsia="SimSun" w:cstheme="minorHAnsi"/>
          <w:lang w:eastAsia="en-GB"/>
        </w:rPr>
        <w:t xml:space="preserve"> opiniile beneficiarilor sunt variate. Pentru 10% dintre respondenți volumul mare de documente justificative necesare pentru acordarea ajutorului de minimis a constituit un obstacol. Numai 8% dintre beneficiari au menționat că întârzierile s-au datorat procesului lent de verificare și validare a cererilor de plată de către reprezentanții OIR POCU. 4% dintre respondenți au menționat că întârzierile s-au datorat Administratorului de grant (au transmis cererile de plată cu întârziere către OIR) sau AM POCU (a efectuat plata subvenției cu întârziere). Nu au existat întârzieri survenite în implementarea planurilor de afaceri care să fi dus la întârzierea decontării subvenției.</w:t>
      </w:r>
    </w:p>
    <w:p w14:paraId="4ED74271"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 xml:space="preserve">La momentul realizării evaluării, unul dintre beneficiari a menționat că nu a primit tranșa II de ajutor de minimis, în timp ce un altul a precizat că este în litigiu cu administratorul de grant. </w:t>
      </w:r>
    </w:p>
    <w:p w14:paraId="331CDA32"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Din perspectiva administratorilor de grant implementarea proiectelor a decurs bine, iar la nivel de procesare a cererilor de rambursare au existat unele întârzieri preponderent în prima parte a proiectelor. Mecanismul cererilor de plată a funcționat bine. Colaborarea cu OIR a fost apreciată de către administratorii de grant, sprijinul oferit de OIR a fost extrem de benefic în implementarea proiectelor.</w:t>
      </w:r>
    </w:p>
    <w:p w14:paraId="74EB6E47" w14:textId="77777777" w:rsidR="00886C9B" w:rsidRPr="00360BD2" w:rsidRDefault="00886C9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Din mixul de instrumente de evaluare aplicat au fost identificați o serie de factori care au afectat implementarea proiectelor:</w:t>
      </w:r>
    </w:p>
    <w:p w14:paraId="06F289E4" w14:textId="77777777" w:rsidR="00886C9B" w:rsidRPr="00C23019" w:rsidRDefault="00886C9B" w:rsidP="00886C9B">
      <w:pPr>
        <w:pStyle w:val="ListParagraph"/>
        <w:shd w:val="clear" w:color="auto" w:fill="FFFFFF"/>
        <w:autoSpaceDN w:val="0"/>
        <w:spacing w:before="60" w:after="60" w:line="240" w:lineRule="auto"/>
        <w:ind w:left="360"/>
        <w:jc w:val="both"/>
        <w:rPr>
          <w:rFonts w:cstheme="minorHAnsi"/>
          <w:b/>
          <w:bCs/>
        </w:rPr>
      </w:pPr>
      <w:r w:rsidRPr="00C23019">
        <w:rPr>
          <w:rFonts w:cstheme="minorHAnsi"/>
          <w:b/>
        </w:rPr>
        <w:t>Factori pozitivi:</w:t>
      </w:r>
      <w:r w:rsidRPr="00C23019">
        <w:rPr>
          <w:rFonts w:cstheme="minorHAnsi"/>
          <w:highlight w:val="yellow"/>
          <w:lang w:eastAsia="en-GB"/>
        </w:rPr>
        <w:t xml:space="preserve"> </w:t>
      </w:r>
    </w:p>
    <w:p w14:paraId="21A0991E" w14:textId="77777777" w:rsidR="00886C9B" w:rsidRPr="00C23019"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C23019">
        <w:rPr>
          <w:rFonts w:cstheme="minorHAnsi"/>
          <w:i/>
          <w:iCs/>
        </w:rPr>
        <w:t>Utilizarea mecanismului de suspendare a proiectului</w:t>
      </w:r>
      <w:r w:rsidRPr="00C23019">
        <w:rPr>
          <w:rFonts w:cstheme="minorHAnsi"/>
        </w:rPr>
        <w:t>: În cazul proiectului SMIS 148875 suspendarea proiectului atunci când posibili beneficiari s-au retras din proiect cu două zile înainte de începerea activității de monitorizare și reluarea implementării activităților atunci când a fost identificat un înlocuitor de pe lista de rezervă a PA câștigătoare. Astfel</w:t>
      </w:r>
      <w:r>
        <w:rPr>
          <w:rFonts w:cstheme="minorHAnsi"/>
        </w:rPr>
        <w:t>,</w:t>
      </w:r>
      <w:r w:rsidRPr="00C23019">
        <w:rPr>
          <w:rFonts w:cstheme="minorHAnsi"/>
        </w:rPr>
        <w:t xml:space="preserve"> s-a eliminat riscul de fi în incapacitatea de a îndeplini toți indicatorii. De asemenea</w:t>
      </w:r>
      <w:r>
        <w:rPr>
          <w:rFonts w:cstheme="minorHAnsi"/>
        </w:rPr>
        <w:t>,</w:t>
      </w:r>
      <w:r w:rsidRPr="00C23019">
        <w:rPr>
          <w:rFonts w:cstheme="minorHAnsi"/>
        </w:rPr>
        <w:t xml:space="preserve"> suportul OIR a fost esențial în aplicarea acestui mecansim de suspendare pentru a găsi un înlocuitor. </w:t>
      </w:r>
    </w:p>
    <w:p w14:paraId="291ECA99" w14:textId="77777777" w:rsidR="00886C9B" w:rsidRPr="00C23019"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C23019">
        <w:rPr>
          <w:rFonts w:cstheme="minorHAnsi"/>
          <w:i/>
          <w:iCs/>
        </w:rPr>
        <w:t>Colaborarea cu autoritățile locale</w:t>
      </w:r>
      <w:r w:rsidRPr="00C23019">
        <w:rPr>
          <w:rFonts w:cstheme="minorHAnsi"/>
        </w:rPr>
        <w:t xml:space="preserve"> din județe de implementare a proiectelor în vederea selectării GT.</w:t>
      </w:r>
    </w:p>
    <w:p w14:paraId="1D4F19FD" w14:textId="77777777" w:rsidR="00886C9B" w:rsidRPr="00C23019"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C23019">
        <w:rPr>
          <w:rFonts w:cstheme="minorHAnsi"/>
          <w:i/>
          <w:iCs/>
        </w:rPr>
        <w:t>Parteneriatele încheiate cu actorii relevanți de pe piața forței de muncă</w:t>
      </w:r>
      <w:r w:rsidRPr="00C23019">
        <w:rPr>
          <w:rFonts w:cstheme="minorHAnsi"/>
        </w:rPr>
        <w:t>. În cazul proiectului SMIS 146806 parteneriatele au fost încheiate  încă de la momentul elaborării cererii de finanțare considerate ca fiind esențiale pentru buna desfășurarea a proiectului și asigurarea sustenabilității dezvoltării de întreprinderi sociale sprijinite prin proiect.</w:t>
      </w:r>
    </w:p>
    <w:p w14:paraId="7EA4C08B" w14:textId="77777777" w:rsidR="00886C9B" w:rsidRPr="00C23019"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C23019">
        <w:rPr>
          <w:rFonts w:cstheme="minorHAnsi"/>
          <w:i/>
          <w:iCs/>
        </w:rPr>
        <w:t>Relația de colaborare dintre administratorul de grant și beneficiari</w:t>
      </w:r>
      <w:r w:rsidRPr="00C23019">
        <w:rPr>
          <w:rFonts w:cstheme="minorHAnsi"/>
        </w:rPr>
        <w:t>. Oferirea de sprijin antreprenori fără a-i încărca birocratic având în vedere lipsa de experiență a acestora. Presiunea pe care administratorul o simte din partea organismelor de verificare nu este transmisă și către beneficiari.</w:t>
      </w:r>
    </w:p>
    <w:p w14:paraId="117B9933" w14:textId="77777777" w:rsidR="00886C9B" w:rsidRPr="00C23019"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C23019">
        <w:rPr>
          <w:rFonts w:cstheme="minorHAnsi"/>
          <w:i/>
          <w:iCs/>
        </w:rPr>
        <w:t>Simplificarea fluxului de documente</w:t>
      </w:r>
      <w:r w:rsidRPr="00C23019">
        <w:rPr>
          <w:rFonts w:cstheme="minorHAnsi"/>
        </w:rPr>
        <w:t xml:space="preserve"> pentru tranșa II de subvenție ca urmare a tra</w:t>
      </w:r>
      <w:r>
        <w:rPr>
          <w:rFonts w:cstheme="minorHAnsi"/>
        </w:rPr>
        <w:t>n</w:t>
      </w:r>
      <w:r w:rsidRPr="00C23019">
        <w:rPr>
          <w:rFonts w:cstheme="minorHAnsi"/>
        </w:rPr>
        <w:t>sferului proiectelor de pe Axa 4 pe Axa 8 REACT-EU.</w:t>
      </w:r>
    </w:p>
    <w:p w14:paraId="4DB0E104" w14:textId="77777777" w:rsidR="00886C9B" w:rsidRPr="00C23019"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C23019">
        <w:rPr>
          <w:rFonts w:cstheme="minorHAnsi"/>
          <w:i/>
          <w:iCs/>
        </w:rPr>
        <w:t>Experiența anterioară a beneficiarului în implementarea proiectelor</w:t>
      </w:r>
      <w:r w:rsidRPr="00C23019">
        <w:rPr>
          <w:rFonts w:cstheme="minorHAnsi"/>
        </w:rPr>
        <w:t>.</w:t>
      </w:r>
    </w:p>
    <w:p w14:paraId="15B525BB" w14:textId="77777777" w:rsidR="00886C9B" w:rsidRPr="00C23019" w:rsidRDefault="00886C9B" w:rsidP="00886C9B">
      <w:pPr>
        <w:pStyle w:val="ListParagraph"/>
        <w:shd w:val="clear" w:color="auto" w:fill="FFFFFF"/>
        <w:autoSpaceDN w:val="0"/>
        <w:spacing w:before="60" w:after="60" w:line="240" w:lineRule="auto"/>
        <w:ind w:left="360"/>
        <w:jc w:val="both"/>
        <w:rPr>
          <w:rFonts w:cstheme="minorHAnsi"/>
          <w:b/>
          <w:bCs/>
        </w:rPr>
      </w:pPr>
      <w:r w:rsidRPr="00C23019">
        <w:rPr>
          <w:rFonts w:cstheme="minorHAnsi"/>
          <w:b/>
        </w:rPr>
        <w:lastRenderedPageBreak/>
        <w:t>Factori negativi:</w:t>
      </w:r>
    </w:p>
    <w:p w14:paraId="61753127" w14:textId="77777777" w:rsidR="00886C9B" w:rsidRPr="00360BD2" w:rsidRDefault="00886C9B" w:rsidP="005A02CE">
      <w:pPr>
        <w:pStyle w:val="ListParagraph"/>
        <w:numPr>
          <w:ilvl w:val="0"/>
          <w:numId w:val="61"/>
        </w:numPr>
        <w:spacing w:before="60" w:after="60" w:line="240" w:lineRule="auto"/>
        <w:contextualSpacing w:val="0"/>
        <w:jc w:val="both"/>
        <w:rPr>
          <w:rFonts w:cstheme="minorHAnsi"/>
        </w:rPr>
      </w:pPr>
      <w:r w:rsidRPr="00360BD2">
        <w:rPr>
          <w:rFonts w:cstheme="minorHAnsi"/>
          <w:i/>
          <w:iCs/>
        </w:rPr>
        <w:t>Renunțarea beneficiarilor la subvenție</w:t>
      </w:r>
      <w:r w:rsidRPr="00360BD2">
        <w:rPr>
          <w:rFonts w:cstheme="minorHAnsi"/>
        </w:rPr>
        <w:t>. De exemplu în cazul proiectului SMIS 148875, retragerea a doi beneficiari cu două zile înainte de semnarea contractului de subvenție și de finalizarea perioadei de implementare a activității ce de înființare a întreprinderilor sociale a reprezentat un risc major pentru beneficiar în ceea ce privește îndeplinirea indicatorului. Și în cazul proiectului SMIS 146806 administratorul de grant s-a confruntat cu renunțarea a 3 beneficiari.</w:t>
      </w:r>
    </w:p>
    <w:p w14:paraId="67EB842D" w14:textId="77777777" w:rsidR="00886C9B" w:rsidRPr="00360BD2" w:rsidRDefault="00886C9B" w:rsidP="005A02CE">
      <w:pPr>
        <w:pStyle w:val="ListParagraph"/>
        <w:numPr>
          <w:ilvl w:val="0"/>
          <w:numId w:val="61"/>
        </w:numPr>
        <w:spacing w:before="60" w:after="60" w:line="240" w:lineRule="auto"/>
        <w:contextualSpacing w:val="0"/>
        <w:jc w:val="both"/>
        <w:rPr>
          <w:rFonts w:cstheme="minorHAnsi"/>
        </w:rPr>
      </w:pPr>
      <w:r w:rsidRPr="00360BD2">
        <w:rPr>
          <w:rFonts w:cstheme="minorHAnsi"/>
          <w:i/>
          <w:iCs/>
        </w:rPr>
        <w:t>Lipsa de experiență în antreprenoriat a beneficiarilor de subvenție</w:t>
      </w:r>
      <w:r w:rsidRPr="00360BD2">
        <w:rPr>
          <w:rFonts w:cstheme="minorHAnsi"/>
        </w:rPr>
        <w:t>: Faptul că beneficiarii sunt oameni simpli din mediul rural, fără experiență în antreprenoriat a crescut gradul de reticență</w:t>
      </w:r>
      <w:r>
        <w:rPr>
          <w:rFonts w:cstheme="minorHAnsi"/>
        </w:rPr>
        <w:t>,</w:t>
      </w:r>
      <w:r w:rsidRPr="00360BD2">
        <w:rPr>
          <w:rFonts w:cstheme="minorHAnsi"/>
        </w:rPr>
        <w:t xml:space="preserve"> nesiguranță în propriile forțe și renunțare la subvenție, ceea ce a creat dificultăți administratorului de grant în menținerea grupului țintă în proiect.</w:t>
      </w:r>
    </w:p>
    <w:p w14:paraId="513A9879" w14:textId="77777777" w:rsidR="00886C9B" w:rsidRPr="00360BD2"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360BD2">
        <w:rPr>
          <w:rFonts w:cstheme="minorHAnsi"/>
          <w:i/>
          <w:iCs/>
        </w:rPr>
        <w:t>Sarcini noi pentru beneficiari ca urmare a tra</w:t>
      </w:r>
      <w:r>
        <w:rPr>
          <w:rFonts w:cstheme="minorHAnsi"/>
          <w:i/>
          <w:iCs/>
        </w:rPr>
        <w:t>n</w:t>
      </w:r>
      <w:r w:rsidRPr="00360BD2">
        <w:rPr>
          <w:rFonts w:cstheme="minorHAnsi"/>
          <w:i/>
          <w:iCs/>
        </w:rPr>
        <w:t>sferului proiectelor de pe Axa 4 pe Axa 8 REACT-EU</w:t>
      </w:r>
      <w:r w:rsidRPr="00360BD2">
        <w:rPr>
          <w:rFonts w:cstheme="minorHAnsi"/>
        </w:rPr>
        <w:t xml:space="preserve">: A fost necesară actualizarea părții de identitate vizuală în linie cu REACT-EU. De asemenea au necesare modificări la rapoartele tehnice prin includerea noilor indicatori REACT-EU. Completarea și actualizarea POCU Form în contextul REACT-EU a fost dificilă. Trecerea de pe Axa 4 pe Axa 8 a reprezentat „o bătaie de cap în plus” pentru beneficiari. </w:t>
      </w:r>
    </w:p>
    <w:p w14:paraId="4FF849E6" w14:textId="77777777" w:rsidR="00886C9B" w:rsidRPr="00360BD2" w:rsidRDefault="00886C9B" w:rsidP="005A02CE">
      <w:pPr>
        <w:pStyle w:val="ListParagraph"/>
        <w:numPr>
          <w:ilvl w:val="0"/>
          <w:numId w:val="61"/>
        </w:numPr>
        <w:shd w:val="clear" w:color="auto" w:fill="FFFFFF"/>
        <w:autoSpaceDN w:val="0"/>
        <w:spacing w:before="60" w:after="60" w:line="240" w:lineRule="auto"/>
        <w:contextualSpacing w:val="0"/>
        <w:jc w:val="both"/>
        <w:rPr>
          <w:rFonts w:cstheme="minorHAnsi"/>
        </w:rPr>
      </w:pPr>
      <w:r w:rsidRPr="00360BD2">
        <w:rPr>
          <w:rFonts w:cstheme="minorHAnsi"/>
          <w:i/>
          <w:iCs/>
        </w:rPr>
        <w:t xml:space="preserve">Design-ul Ghidul Solicitantului: </w:t>
      </w:r>
      <w:r w:rsidRPr="00360BD2">
        <w:rPr>
          <w:rFonts w:cstheme="minorHAnsi"/>
        </w:rPr>
        <w:t xml:space="preserve">Ghidul Solicitantului nu a fost adaptat contextului actual (ghid lansat în septembrie 2020 în plină pandemie). </w:t>
      </w:r>
    </w:p>
    <w:p w14:paraId="0337E4A2" w14:textId="77777777" w:rsidR="00886C9B" w:rsidRPr="00360BD2" w:rsidRDefault="00886C9B" w:rsidP="005A02CE">
      <w:pPr>
        <w:pStyle w:val="ListParagraph"/>
        <w:numPr>
          <w:ilvl w:val="0"/>
          <w:numId w:val="61"/>
        </w:numPr>
        <w:spacing w:before="60" w:after="60" w:line="240" w:lineRule="auto"/>
        <w:contextualSpacing w:val="0"/>
        <w:jc w:val="both"/>
        <w:rPr>
          <w:rFonts w:cstheme="minorHAnsi"/>
          <w:i/>
          <w:iCs/>
        </w:rPr>
      </w:pPr>
      <w:r w:rsidRPr="00360BD2">
        <w:rPr>
          <w:rFonts w:cstheme="minorHAnsi"/>
          <w:i/>
          <w:iCs/>
        </w:rPr>
        <w:t xml:space="preserve">Termenele de implementare a etapelor proiectelor: </w:t>
      </w:r>
      <w:r w:rsidRPr="00360BD2">
        <w:rPr>
          <w:rFonts w:cstheme="minorHAnsi"/>
        </w:rPr>
        <w:t xml:space="preserve">Respectarea termenelor prevăzute prin ghid pentru fiecare etapă au creat presiune asupra administratorilor de grant și beneficiarilor. </w:t>
      </w:r>
    </w:p>
    <w:p w14:paraId="124AD9CB" w14:textId="77777777" w:rsidR="00886C9B" w:rsidRPr="00360BD2" w:rsidRDefault="00886C9B" w:rsidP="005A02CE">
      <w:pPr>
        <w:pStyle w:val="ListParagraph"/>
        <w:numPr>
          <w:ilvl w:val="0"/>
          <w:numId w:val="61"/>
        </w:numPr>
        <w:spacing w:before="60" w:after="60" w:line="240" w:lineRule="auto"/>
        <w:contextualSpacing w:val="0"/>
        <w:jc w:val="both"/>
        <w:rPr>
          <w:rFonts w:cstheme="minorHAnsi"/>
        </w:rPr>
      </w:pPr>
      <w:r w:rsidRPr="00360BD2">
        <w:rPr>
          <w:rFonts w:cstheme="minorHAnsi"/>
          <w:i/>
          <w:iCs/>
        </w:rPr>
        <w:t xml:space="preserve">Birocrația: </w:t>
      </w:r>
      <w:r w:rsidRPr="00360BD2">
        <w:rPr>
          <w:rFonts w:cstheme="minorHAnsi"/>
        </w:rPr>
        <w:t>Raportarea către OIR este considerată foarte birocratică.</w:t>
      </w:r>
    </w:p>
    <w:p w14:paraId="1648BCBB" w14:textId="7A808547" w:rsidR="0028608C" w:rsidRPr="00D950E4" w:rsidRDefault="0028608C" w:rsidP="00D950E4">
      <w:pPr>
        <w:keepNext/>
        <w:tabs>
          <w:tab w:val="left" w:pos="554"/>
        </w:tabs>
        <w:spacing w:before="60" w:after="60"/>
        <w:outlineLvl w:val="2"/>
        <w:rPr>
          <w:rFonts w:cs="Calibri"/>
          <w:b/>
          <w:i/>
          <w:iCs/>
          <w:caps/>
          <w:color w:val="3CA1BC"/>
          <w:sz w:val="24"/>
          <w:szCs w:val="32"/>
        </w:rPr>
      </w:pPr>
      <w:bookmarkStart w:id="108" w:name="_Toc153363834"/>
      <w:r w:rsidRPr="00D950E4">
        <w:rPr>
          <w:rFonts w:cs="Calibri"/>
          <w:b/>
          <w:i/>
          <w:iCs/>
          <w:caps/>
          <w:color w:val="3CA1BC"/>
          <w:sz w:val="24"/>
          <w:szCs w:val="32"/>
        </w:rPr>
        <w:t>SECTORUL SĂNĂTATE</w:t>
      </w:r>
      <w:r w:rsidR="00F63609">
        <w:rPr>
          <w:rFonts w:cs="Calibri"/>
          <w:b/>
          <w:i/>
          <w:iCs/>
          <w:caps/>
          <w:color w:val="3CA1BC"/>
          <w:sz w:val="24"/>
          <w:szCs w:val="32"/>
        </w:rPr>
        <w:t xml:space="preserve"> (OS 8.4)</w:t>
      </w:r>
      <w:bookmarkEnd w:id="108"/>
    </w:p>
    <w:p w14:paraId="03F95CD0" w14:textId="77777777" w:rsidR="002459AC" w:rsidRPr="002A7AC1" w:rsidRDefault="002459AC" w:rsidP="009406D2">
      <w:pPr>
        <w:widowControl w:val="0"/>
        <w:numPr>
          <w:ilvl w:val="0"/>
          <w:numId w:val="88"/>
        </w:numPr>
        <w:suppressAutoHyphens/>
        <w:spacing w:before="120" w:after="120" w:line="240" w:lineRule="auto"/>
        <w:ind w:left="288" w:hanging="432"/>
        <w:jc w:val="both"/>
        <w:rPr>
          <w:rFonts w:cstheme="minorHAnsi"/>
          <w:lang w:eastAsia="en-GB"/>
        </w:rPr>
      </w:pPr>
      <w:r w:rsidRPr="00360BD2">
        <w:rPr>
          <w:rFonts w:eastAsia="SimSun" w:cstheme="minorHAnsi"/>
          <w:lang w:eastAsia="en-GB"/>
        </w:rPr>
        <w:t>Cele</w:t>
      </w:r>
      <w:r w:rsidRPr="002A7AC1">
        <w:rPr>
          <w:rFonts w:cstheme="minorHAnsi"/>
          <w:lang w:eastAsia="en-GB"/>
        </w:rPr>
        <w:t xml:space="preserve"> 3 proiecte contractate în cadrul OS 8.3 au fost depuse inițial la nivelul </w:t>
      </w:r>
      <w:r w:rsidRPr="002A7AC1">
        <w:rPr>
          <w:rFonts w:eastAsia="SimSun" w:cstheme="minorHAnsi"/>
          <w:lang w:eastAsia="en-GB"/>
        </w:rPr>
        <w:t>Ax</w:t>
      </w:r>
      <w:r>
        <w:rPr>
          <w:rFonts w:eastAsia="SimSun" w:cstheme="minorHAnsi"/>
          <w:lang w:eastAsia="en-GB"/>
        </w:rPr>
        <w:t>ei</w:t>
      </w:r>
      <w:r w:rsidRPr="002A7AC1">
        <w:rPr>
          <w:rFonts w:eastAsia="SimSun" w:cstheme="minorHAnsi"/>
          <w:lang w:eastAsia="en-GB"/>
        </w:rPr>
        <w:t xml:space="preserve"> Prioritar</w:t>
      </w:r>
      <w:r>
        <w:rPr>
          <w:rFonts w:eastAsia="SimSun" w:cstheme="minorHAnsi"/>
          <w:lang w:eastAsia="en-GB"/>
        </w:rPr>
        <w:t>e</w:t>
      </w:r>
      <w:r w:rsidRPr="002A7AC1">
        <w:rPr>
          <w:rFonts w:eastAsia="SimSun" w:cstheme="minorHAnsi"/>
          <w:lang w:eastAsia="en-GB"/>
        </w:rPr>
        <w:t xml:space="preserve"> 4: „Incluziunea socială și combaterea sărăciei”, Obiectivul specific O.S. 4.9 – „Creșterea numărului de persoane care beneficiază de programe de sănătate și de servicii orientate către prevenție, depistare precoce (screening), diagnostic și tratament precoce pentru principalele patologii”</w:t>
      </w:r>
      <w:r w:rsidRPr="002A7AC1">
        <w:rPr>
          <w:rFonts w:cstheme="minorHAnsi"/>
          <w:lang w:eastAsia="en-GB"/>
        </w:rPr>
        <w:t xml:space="preserve"> ca urmare a lansării ghidului solicitantului Sprijin pentru personalul din sănătate implicat direct în transportul, echiparea, evaluarea, diagnosticarea şi tratamentul pacienţilor infectaţi cu COVID-19 și ulterior prin Ordinul MIPE 2007/08.08.2022 au fost transferate la nivelul OS 8.4.</w:t>
      </w:r>
    </w:p>
    <w:p w14:paraId="106A542F" w14:textId="77777777" w:rsidR="002459AC" w:rsidRPr="002A7AC1" w:rsidRDefault="002459AC" w:rsidP="009406D2">
      <w:pPr>
        <w:widowControl w:val="0"/>
        <w:numPr>
          <w:ilvl w:val="0"/>
          <w:numId w:val="88"/>
        </w:numPr>
        <w:suppressAutoHyphens/>
        <w:spacing w:before="120" w:after="120" w:line="240" w:lineRule="auto"/>
        <w:ind w:left="288" w:hanging="432"/>
        <w:jc w:val="both"/>
        <w:rPr>
          <w:rFonts w:cstheme="minorHAnsi"/>
          <w:lang w:eastAsia="en-GB"/>
        </w:rPr>
      </w:pPr>
      <w:r w:rsidRPr="00360BD2">
        <w:rPr>
          <w:rFonts w:eastAsia="SimSun" w:cstheme="minorHAnsi"/>
          <w:lang w:eastAsia="en-GB"/>
        </w:rPr>
        <w:t>Ghidul</w:t>
      </w:r>
      <w:r w:rsidRPr="002A7AC1">
        <w:rPr>
          <w:rFonts w:cstheme="minorHAnsi"/>
          <w:lang w:eastAsia="en-GB"/>
        </w:rPr>
        <w:t xml:space="preserve"> a prevăzut masuri de realocare financiară a stimulentelor de risc acordate personalului din domeniul sănătății care a desfășurat activități specializate în furnizarea de servicii medicale și auxiliare pacienților diagnosticați sau suspecți de COVID-19. Beneficiarii de finan</w:t>
      </w:r>
      <w:r>
        <w:rPr>
          <w:rFonts w:cstheme="minorHAnsi"/>
          <w:lang w:eastAsia="en-GB"/>
        </w:rPr>
        <w:t>ț</w:t>
      </w:r>
      <w:r w:rsidRPr="002A7AC1">
        <w:rPr>
          <w:rFonts w:cstheme="minorHAnsi"/>
          <w:lang w:eastAsia="en-GB"/>
        </w:rPr>
        <w:t>are au acordat stimulentele de risc de la bugetul de stat</w:t>
      </w:r>
      <w:r>
        <w:rPr>
          <w:rFonts w:cstheme="minorHAnsi"/>
          <w:lang w:eastAsia="en-GB"/>
        </w:rPr>
        <w:t>,</w:t>
      </w:r>
      <w:r w:rsidRPr="002A7AC1">
        <w:rPr>
          <w:rFonts w:cstheme="minorHAnsi"/>
          <w:lang w:eastAsia="en-GB"/>
        </w:rPr>
        <w:t xml:space="preserve"> acestea urm</w:t>
      </w:r>
      <w:r>
        <w:rPr>
          <w:rFonts w:cstheme="minorHAnsi"/>
          <w:lang w:eastAsia="en-GB"/>
        </w:rPr>
        <w:t>â</w:t>
      </w:r>
      <w:r w:rsidRPr="002A7AC1">
        <w:rPr>
          <w:rFonts w:cstheme="minorHAnsi"/>
          <w:lang w:eastAsia="en-GB"/>
        </w:rPr>
        <w:t>nd s</w:t>
      </w:r>
      <w:r>
        <w:rPr>
          <w:rFonts w:cstheme="minorHAnsi"/>
          <w:lang w:eastAsia="en-GB"/>
        </w:rPr>
        <w:t>ă</w:t>
      </w:r>
      <w:r w:rsidRPr="002A7AC1">
        <w:rPr>
          <w:rFonts w:cstheme="minorHAnsi"/>
          <w:lang w:eastAsia="en-GB"/>
        </w:rPr>
        <w:t xml:space="preserve"> fie recuperate prin intermediul cererilor de finanțare depuse.</w:t>
      </w:r>
    </w:p>
    <w:p w14:paraId="5A2C4087" w14:textId="77777777" w:rsidR="002459AC" w:rsidRPr="00360BD2"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OUG 43-2020 a definit grupa de beneficiari, precum și numărul de stimulente alocate</w:t>
      </w:r>
      <w:r>
        <w:rPr>
          <w:rFonts w:eastAsia="SimSun" w:cstheme="minorHAnsi"/>
          <w:lang w:eastAsia="en-GB"/>
        </w:rPr>
        <w:t>,</w:t>
      </w:r>
      <w:r w:rsidRPr="00360BD2">
        <w:rPr>
          <w:rFonts w:eastAsia="SimSun" w:cstheme="minorHAnsi"/>
          <w:lang w:eastAsia="en-GB"/>
        </w:rPr>
        <w:t xml:space="preserve"> iar </w:t>
      </w:r>
      <w:r>
        <w:rPr>
          <w:rFonts w:eastAsia="SimSun" w:cstheme="minorHAnsi"/>
          <w:lang w:eastAsia="en-GB"/>
        </w:rPr>
        <w:t>î</w:t>
      </w:r>
      <w:r w:rsidRPr="00360BD2">
        <w:rPr>
          <w:rFonts w:eastAsia="SimSun" w:cstheme="minorHAnsi"/>
          <w:lang w:eastAsia="en-GB"/>
        </w:rPr>
        <w:t>n func</w:t>
      </w:r>
      <w:r>
        <w:rPr>
          <w:rFonts w:eastAsia="SimSun" w:cstheme="minorHAnsi"/>
          <w:lang w:eastAsia="en-GB"/>
        </w:rPr>
        <w:t>ț</w:t>
      </w:r>
      <w:r w:rsidRPr="00360BD2">
        <w:rPr>
          <w:rFonts w:eastAsia="SimSun" w:cstheme="minorHAnsi"/>
          <w:lang w:eastAsia="en-GB"/>
        </w:rPr>
        <w:t>ie de stimulentele acordate în baza acestui OUG s-a stabilit numărul indicatorilor din proiect.</w:t>
      </w:r>
    </w:p>
    <w:p w14:paraId="6EB45062" w14:textId="77777777" w:rsidR="002459AC" w:rsidRPr="00360BD2"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Sprijinul a fost apreciat de benefic</w:t>
      </w:r>
      <w:r>
        <w:rPr>
          <w:rFonts w:eastAsia="SimSun" w:cstheme="minorHAnsi"/>
          <w:lang w:eastAsia="en-GB"/>
        </w:rPr>
        <w:t>i</w:t>
      </w:r>
      <w:r w:rsidRPr="00360BD2">
        <w:rPr>
          <w:rFonts w:eastAsia="SimSun" w:cstheme="minorHAnsi"/>
          <w:lang w:eastAsia="en-GB"/>
        </w:rPr>
        <w:t>arii finan</w:t>
      </w:r>
      <w:r>
        <w:rPr>
          <w:rFonts w:eastAsia="SimSun" w:cstheme="minorHAnsi"/>
          <w:lang w:eastAsia="en-GB"/>
        </w:rPr>
        <w:t>ț</w:t>
      </w:r>
      <w:r w:rsidRPr="00360BD2">
        <w:rPr>
          <w:rFonts w:eastAsia="SimSun" w:cstheme="minorHAnsi"/>
          <w:lang w:eastAsia="en-GB"/>
        </w:rPr>
        <w:t>ării</w:t>
      </w:r>
      <w:r>
        <w:rPr>
          <w:rFonts w:eastAsia="SimSun" w:cstheme="minorHAnsi"/>
          <w:lang w:eastAsia="en-GB"/>
        </w:rPr>
        <w:t>,</w:t>
      </w:r>
      <w:r w:rsidRPr="00360BD2">
        <w:rPr>
          <w:rFonts w:eastAsia="SimSun" w:cstheme="minorHAnsi"/>
          <w:lang w:eastAsia="en-GB"/>
        </w:rPr>
        <w:t xml:space="preserve"> dar și de beneficiarii final ca un real ajutor pentru spitale și ca venind la timpul potrivit. În cadrul spitalelor COVID s-a aplicat imediat programul de stimulente, fără o evaluare prealabilă. Abordarea a fost diferită la nivelul celorlalte spitale care au fost evaluate și s-au clasificat pe mai multe tipuri de categorii, iar bugetul pentru stimulente s-au oferit în funcție de gradul de risc stabilit.</w:t>
      </w:r>
    </w:p>
    <w:p w14:paraId="167CBB89" w14:textId="77777777" w:rsidR="002459AC" w:rsidRPr="00020F9F"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020F9F">
        <w:rPr>
          <w:rFonts w:eastAsia="SimSun" w:cstheme="minorHAnsi"/>
          <w:lang w:eastAsia="en-GB"/>
        </w:rPr>
        <w:t>Conform rezultatelor sondajului</w:t>
      </w:r>
      <w:r w:rsidRPr="00360BD2">
        <w:rPr>
          <w:rFonts w:eastAsia="SimSun" w:cstheme="minorHAnsi"/>
          <w:lang w:eastAsia="en-GB"/>
        </w:rPr>
        <w:t xml:space="preserve"> la nivelul beneficiarilor finali (unitățile sanitare)</w:t>
      </w:r>
      <w:r w:rsidRPr="00020F9F">
        <w:rPr>
          <w:rFonts w:eastAsia="SimSun" w:cstheme="minorHAnsi"/>
          <w:lang w:eastAsia="en-GB"/>
        </w:rPr>
        <w:t xml:space="preserve"> privind momentul acordării stimulentelor de risc pentru personalul medical implicat direct în gestionarea cazurilor de COVID-19 prin OUG 43/2020 (POCU OS 8.4), </w:t>
      </w:r>
      <w:r w:rsidRPr="00360BD2">
        <w:rPr>
          <w:rFonts w:eastAsia="SimSun" w:cstheme="minorHAnsi"/>
          <w:lang w:eastAsia="en-GB"/>
        </w:rPr>
        <w:t xml:space="preserve">rezultatele reflectă diversitatea </w:t>
      </w:r>
      <w:r w:rsidRPr="00020F9F">
        <w:rPr>
          <w:rFonts w:eastAsia="SimSun" w:cstheme="minorHAnsi"/>
          <w:lang w:eastAsia="en-GB"/>
        </w:rPr>
        <w:t>percepțiilor privind momentul potrivit pentru acordarea stimulentelor de risc și evidențiază nevoia de sprijin continuu, inclusiv în contextul impactului pe termen lung al pandemiei.</w:t>
      </w:r>
    </w:p>
    <w:p w14:paraId="4A333B07" w14:textId="77777777" w:rsidR="002459AC" w:rsidRPr="008018F2" w:rsidRDefault="002459AC" w:rsidP="005A02CE">
      <w:pPr>
        <w:pStyle w:val="ListParagraph"/>
        <w:numPr>
          <w:ilvl w:val="0"/>
          <w:numId w:val="70"/>
        </w:numPr>
        <w:spacing w:before="120" w:after="120" w:line="240" w:lineRule="auto"/>
        <w:jc w:val="both"/>
      </w:pPr>
      <w:r w:rsidRPr="008018F2">
        <w:lastRenderedPageBreak/>
        <w:t>Mai mult de o treime (33,33%) dintre respondenți consideră că momentul acordării stimulentelor de risc a fost foarte potrivit, argumentând că efectele pandemiei au fost resimțite cel mai acut în perioada 2020-2021.</w:t>
      </w:r>
    </w:p>
    <w:p w14:paraId="2A6C6797" w14:textId="77777777" w:rsidR="002459AC" w:rsidRPr="008018F2" w:rsidRDefault="002459AC" w:rsidP="005A02CE">
      <w:pPr>
        <w:pStyle w:val="ListParagraph"/>
        <w:numPr>
          <w:ilvl w:val="0"/>
          <w:numId w:val="70"/>
        </w:numPr>
        <w:spacing w:before="120" w:after="120" w:line="240" w:lineRule="auto"/>
        <w:jc w:val="both"/>
      </w:pPr>
      <w:r w:rsidRPr="008018F2">
        <w:t>Aproape jumătate dintre participanți au exprimat opinia că stimulentele ar fi fost utile și ulterior acestui moment, distribuindu-se astfel:</w:t>
      </w:r>
    </w:p>
    <w:p w14:paraId="1BCEE2DA" w14:textId="77777777" w:rsidR="002459AC" w:rsidRPr="008018F2" w:rsidRDefault="002459AC" w:rsidP="005A02CE">
      <w:pPr>
        <w:pStyle w:val="ListParagraph"/>
        <w:numPr>
          <w:ilvl w:val="0"/>
          <w:numId w:val="70"/>
        </w:numPr>
        <w:spacing w:before="120" w:after="120" w:line="240" w:lineRule="auto"/>
        <w:jc w:val="both"/>
      </w:pPr>
      <w:r w:rsidRPr="008018F2">
        <w:t>Un procent semnificativ (26,04%) a indicat că sprijinul era necesar și mai târziu, în 2022, deoarece efectele pandemiei erau resimțite semnificativ și în acel an.</w:t>
      </w:r>
    </w:p>
    <w:p w14:paraId="6AE1743F" w14:textId="77777777" w:rsidR="002459AC" w:rsidRPr="008018F2" w:rsidRDefault="002459AC" w:rsidP="005A02CE">
      <w:pPr>
        <w:pStyle w:val="ListParagraph"/>
        <w:numPr>
          <w:ilvl w:val="0"/>
          <w:numId w:val="70"/>
        </w:numPr>
        <w:spacing w:before="120" w:after="120" w:line="240" w:lineRule="auto"/>
        <w:jc w:val="both"/>
      </w:pPr>
      <w:r w:rsidRPr="008018F2">
        <w:t>Un alt grup de respondenți (23,96%) consideră că sprijinul este încă necesar, deoarece efectele pandemiei sunt resimțite pe termen lung în cadrul furnizorilor de servicii medicale.</w:t>
      </w:r>
    </w:p>
    <w:p w14:paraId="4B63AA6B" w14:textId="63E27AE3" w:rsidR="00B0550B" w:rsidRDefault="00B0550B" w:rsidP="00B0550B">
      <w:pPr>
        <w:pStyle w:val="Caption"/>
        <w:framePr w:wrap="around"/>
        <w:jc w:val="both"/>
      </w:pPr>
      <w:bookmarkStart w:id="109" w:name="_Toc154144383"/>
      <w:r>
        <w:t xml:space="preserve">GRAFIC </w:t>
      </w:r>
      <w:r w:rsidR="0047246A">
        <w:fldChar w:fldCharType="begin"/>
      </w:r>
      <w:r w:rsidR="0047246A">
        <w:instrText xml:space="preserve"> SEQ Grafic \* ARABIC </w:instrText>
      </w:r>
      <w:r w:rsidR="0047246A">
        <w:fldChar w:fldCharType="separate"/>
      </w:r>
      <w:r w:rsidR="0047246A">
        <w:rPr>
          <w:noProof/>
        </w:rPr>
        <w:t>15</w:t>
      </w:r>
      <w:r w:rsidR="0047246A">
        <w:fldChar w:fldCharType="end"/>
      </w:r>
      <w:r>
        <w:t xml:space="preserve">. </w:t>
      </w:r>
      <w:r w:rsidRPr="008C0CA1">
        <w:t>PERCEPȚIA ASUPRA OPORTUNITĂȚII MOMENTULUI DE ACORDARE A STIMULENTELOR</w:t>
      </w:r>
      <w:bookmarkEnd w:id="109"/>
    </w:p>
    <w:p w14:paraId="310CE073" w14:textId="77777777" w:rsidR="002459AC" w:rsidRDefault="002459AC" w:rsidP="002459AC">
      <w:pPr>
        <w:spacing w:line="276" w:lineRule="auto"/>
        <w:contextualSpacing/>
        <w:jc w:val="center"/>
        <w:rPr>
          <w:rFonts w:cstheme="minorHAnsi"/>
          <w:color w:val="FF0000"/>
        </w:rPr>
      </w:pPr>
      <w:r>
        <w:rPr>
          <w:rFonts w:cstheme="minorHAnsi"/>
          <w:noProof/>
          <w:lang w:eastAsia="ro-RO"/>
        </w:rPr>
        <w:drawing>
          <wp:inline distT="0" distB="0" distL="0" distR="0" wp14:anchorId="36A47EEC" wp14:editId="679A9152">
            <wp:extent cx="6065520" cy="1911350"/>
            <wp:effectExtent l="0" t="0" r="0" b="0"/>
            <wp:docPr id="1761912582" name="Chart 1761912582">
              <a:extLst xmlns:a="http://schemas.openxmlformats.org/drawingml/2006/main">
                <a:ext uri="{FF2B5EF4-FFF2-40B4-BE49-F238E27FC236}">
                  <a16:creationId xmlns:a16="http://schemas.microsoft.com/office/drawing/2014/main" id="{9F3A0001-065F-4684-A7D3-B886AF2D7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60B5ADE" w14:textId="77777777" w:rsidR="002459AC" w:rsidRPr="007F3EBE" w:rsidRDefault="002459AC" w:rsidP="007F3EBE">
      <w:pP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sondajul la nivelul unităților sanitare</w:t>
      </w:r>
    </w:p>
    <w:p w14:paraId="0CA9CE3E" w14:textId="77777777" w:rsidR="002459AC" w:rsidRPr="00360BD2"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Privind mecanismul de acordare a stimulentelor de risc, din toate instrumentele aplicate, a rezultat că nu a existat o abordare unitară în ceea ce privește acordarea a acestora. Procentul a fost mai crescut în cazul medicilor decât a personalului mediu și auxiliar (infirmiere, îngrijitoare, brancardieri), având în vedere că acestea au fost cele mai expuse petrecând cel mai mult timp în saloane cu bolnavii și nu doar în cadrul vizitelor în saloanele cu pacienții bolnavi.</w:t>
      </w:r>
    </w:p>
    <w:p w14:paraId="6959E0F6" w14:textId="77777777" w:rsidR="002459AC" w:rsidRPr="00020F9F"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020F9F">
        <w:rPr>
          <w:rFonts w:eastAsia="SimSun" w:cstheme="minorHAnsi"/>
          <w:lang w:eastAsia="en-GB"/>
        </w:rPr>
        <w:t>Beneficiarii finali au exprimat opinia că norma de timp pentru acordarea stimulentelor de risc nu a fost concepută corect. Stimulentul a fost acordat doar pentru timpul lucrat efectiv în preajma pacienților, în ciuda faptului că riscul de îmbolnăvire era prezent pe tot parcursul zilei, nu doar în timpul petrecut direct cu pacienții.</w:t>
      </w:r>
      <w:r w:rsidRPr="00360BD2">
        <w:rPr>
          <w:rFonts w:eastAsia="SimSun" w:cstheme="minorHAnsi"/>
          <w:lang w:eastAsia="en-GB"/>
        </w:rPr>
        <w:t xml:space="preserve"> </w:t>
      </w:r>
      <w:r w:rsidRPr="00020F9F">
        <w:rPr>
          <w:rFonts w:eastAsia="SimSun" w:cstheme="minorHAnsi"/>
          <w:lang w:eastAsia="en-GB"/>
        </w:rPr>
        <w:t xml:space="preserve">Această </w:t>
      </w:r>
      <w:r w:rsidRPr="00360BD2">
        <w:rPr>
          <w:rFonts w:eastAsia="SimSun" w:cstheme="minorHAnsi"/>
          <w:lang w:eastAsia="en-GB"/>
        </w:rPr>
        <w:t xml:space="preserve">abordare </w:t>
      </w:r>
      <w:r w:rsidRPr="00020F9F">
        <w:rPr>
          <w:rFonts w:eastAsia="SimSun" w:cstheme="minorHAnsi"/>
          <w:lang w:eastAsia="en-GB"/>
        </w:rPr>
        <w:t>a generat preocupări suplimentare în rândul personalului medical, având în vedere următoarele aspecte:</w:t>
      </w:r>
    </w:p>
    <w:p w14:paraId="38181F4D" w14:textId="77777777" w:rsidR="002459AC" w:rsidRPr="008018F2" w:rsidRDefault="002459AC" w:rsidP="005A02CE">
      <w:pPr>
        <w:pStyle w:val="ListParagraph"/>
        <w:numPr>
          <w:ilvl w:val="0"/>
          <w:numId w:val="71"/>
        </w:numPr>
        <w:spacing w:after="120" w:line="240" w:lineRule="auto"/>
        <w:jc w:val="both"/>
      </w:pPr>
      <w:r w:rsidRPr="008018F2">
        <w:t>Personalul era insuficient, iar echipamentul de protecție era folosit extensiv, afectându-i pe termen lung.</w:t>
      </w:r>
    </w:p>
    <w:p w14:paraId="10758FF6" w14:textId="77777777" w:rsidR="002459AC" w:rsidRPr="008018F2" w:rsidRDefault="002459AC" w:rsidP="005A02CE">
      <w:pPr>
        <w:pStyle w:val="ListParagraph"/>
        <w:numPr>
          <w:ilvl w:val="0"/>
          <w:numId w:val="71"/>
        </w:numPr>
        <w:spacing w:after="120" w:line="240" w:lineRule="auto"/>
        <w:jc w:val="both"/>
      </w:pPr>
      <w:r w:rsidRPr="008018F2">
        <w:t>În incinta spitalelor, lucrări de instalare sau mentenanță a echipamentelor erau frecvente, expunând personalul TESA la riscul de îmbolnăvire. Totuși, aceștia nu au fost incluși în program.</w:t>
      </w:r>
    </w:p>
    <w:p w14:paraId="092092AF" w14:textId="77777777" w:rsidR="002459AC" w:rsidRPr="008018F2" w:rsidRDefault="002459AC" w:rsidP="005A02CE">
      <w:pPr>
        <w:pStyle w:val="ListParagraph"/>
        <w:numPr>
          <w:ilvl w:val="0"/>
          <w:numId w:val="71"/>
        </w:numPr>
        <w:spacing w:after="120" w:line="240" w:lineRule="auto"/>
        <w:jc w:val="both"/>
      </w:pPr>
      <w:r w:rsidRPr="008018F2">
        <w:t>Spitalele fără laborator propriu pentru analiza probelor PCR necesitau transportul acestora către alte laboratoare, expunând șoferii la riscul de infectare.</w:t>
      </w:r>
    </w:p>
    <w:p w14:paraId="41A7ED89" w14:textId="77777777" w:rsidR="002459AC" w:rsidRPr="008018F2" w:rsidRDefault="002459AC" w:rsidP="005A02CE">
      <w:pPr>
        <w:pStyle w:val="ListParagraph"/>
        <w:numPr>
          <w:ilvl w:val="0"/>
          <w:numId w:val="71"/>
        </w:numPr>
        <w:spacing w:after="120" w:line="240" w:lineRule="auto"/>
        <w:jc w:val="both"/>
      </w:pPr>
      <w:r w:rsidRPr="008018F2">
        <w:t>Reprezentanții spitalelor intervievate au susținut că o abordare uniformă pentru acordarea stimulentelor și o valoare fixă pentru tot personalul implicat, inclusiv cel din categoria TESA, ar fi fost mai adecvate, având în vedere circumstanțele menționate.</w:t>
      </w:r>
    </w:p>
    <w:p w14:paraId="62506FD1" w14:textId="77777777" w:rsidR="002459AC" w:rsidRPr="00360BD2"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Din perspectiva momentului primirii stimulentelor, peste jumătate dintre respondenții la sondaj (58,33%) au considerat că plățile pentru stimulentele de risc au fost realizate în timp util, aliniat cu momentul prestării serviciului medical. Cu toate acestea, există o parte dintre aceștia care au întâmpinat întârzieri în procesul de acordare a stimulentelor.</w:t>
      </w:r>
    </w:p>
    <w:p w14:paraId="42DE96F7" w14:textId="77777777" w:rsidR="002459AC" w:rsidRPr="00360BD2"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lastRenderedPageBreak/>
        <w:t>Proiectele, deși simple în esență, au generat un consum semnificativ de energie din cauza numărului mare de beneficiari implicați.</w:t>
      </w:r>
    </w:p>
    <w:p w14:paraId="70526D1A" w14:textId="77777777" w:rsidR="002459AC" w:rsidRPr="00360BD2" w:rsidRDefault="002459AC"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60BD2">
        <w:rPr>
          <w:rFonts w:eastAsia="SimSun" w:cstheme="minorHAnsi"/>
          <w:lang w:eastAsia="en-GB"/>
        </w:rPr>
        <w:t>Principalii factori care au afectat implementarea acestor proiecte din perspectiva mecanismului de acordare la timp a stimulentelor dar și a procesului de decontare de la nivelul instituțiilor beneficiare, din studiile de caz realizate au fost eviden</w:t>
      </w:r>
      <w:r>
        <w:rPr>
          <w:rFonts w:eastAsia="SimSun" w:cstheme="minorHAnsi"/>
          <w:lang w:eastAsia="en-GB"/>
        </w:rPr>
        <w:t>ț</w:t>
      </w:r>
      <w:r w:rsidRPr="00360BD2">
        <w:rPr>
          <w:rFonts w:eastAsia="SimSun" w:cstheme="minorHAnsi"/>
          <w:lang w:eastAsia="en-GB"/>
        </w:rPr>
        <w:t>ia</w:t>
      </w:r>
      <w:r>
        <w:rPr>
          <w:rFonts w:eastAsia="SimSun" w:cstheme="minorHAnsi"/>
          <w:lang w:eastAsia="en-GB"/>
        </w:rPr>
        <w:t>ț</w:t>
      </w:r>
      <w:r w:rsidRPr="00360BD2">
        <w:rPr>
          <w:rFonts w:eastAsia="SimSun" w:cstheme="minorHAnsi"/>
          <w:lang w:eastAsia="en-GB"/>
        </w:rPr>
        <w:t>i următorii factori:</w:t>
      </w:r>
    </w:p>
    <w:p w14:paraId="25306373" w14:textId="77777777" w:rsidR="002459AC" w:rsidRPr="002A7AC1" w:rsidRDefault="002459AC" w:rsidP="005A02CE">
      <w:pPr>
        <w:pStyle w:val="ListParagraph"/>
        <w:numPr>
          <w:ilvl w:val="0"/>
          <w:numId w:val="72"/>
        </w:numPr>
        <w:suppressAutoHyphens/>
        <w:autoSpaceDN w:val="0"/>
        <w:spacing w:after="120" w:line="240" w:lineRule="auto"/>
        <w:ind w:left="426"/>
        <w:jc w:val="both"/>
        <w:rPr>
          <w:rFonts w:cstheme="minorHAnsi"/>
          <w:bCs/>
          <w:lang w:eastAsia="ar-SA"/>
        </w:rPr>
      </w:pPr>
      <w:r w:rsidRPr="002A7AC1">
        <w:rPr>
          <w:rFonts w:cstheme="minorHAnsi"/>
          <w:b/>
        </w:rPr>
        <w:t>Factori</w:t>
      </w:r>
      <w:r w:rsidRPr="002A7AC1">
        <w:rPr>
          <w:rFonts w:cstheme="minorHAnsi"/>
        </w:rPr>
        <w:t xml:space="preserve"> </w:t>
      </w:r>
      <w:r w:rsidRPr="002A7AC1">
        <w:rPr>
          <w:rFonts w:cstheme="minorHAnsi"/>
          <w:b/>
          <w:color w:val="000000" w:themeColor="text1"/>
        </w:rPr>
        <w:t>pozitivi</w:t>
      </w:r>
      <w:r w:rsidRPr="002A7AC1">
        <w:rPr>
          <w:rFonts w:cstheme="minorHAnsi"/>
        </w:rPr>
        <w:t>:</w:t>
      </w:r>
    </w:p>
    <w:p w14:paraId="4C6406EC" w14:textId="77777777" w:rsidR="002459AC" w:rsidRPr="002A7AC1" w:rsidRDefault="002459AC" w:rsidP="005A02CE">
      <w:pPr>
        <w:pStyle w:val="ListParagraph"/>
        <w:numPr>
          <w:ilvl w:val="1"/>
          <w:numId w:val="72"/>
        </w:numPr>
        <w:suppressAutoHyphens/>
        <w:autoSpaceDN w:val="0"/>
        <w:spacing w:after="120" w:line="240" w:lineRule="auto"/>
        <w:ind w:left="1134"/>
        <w:jc w:val="both"/>
        <w:rPr>
          <w:rFonts w:cstheme="minorHAnsi"/>
        </w:rPr>
      </w:pPr>
      <w:r w:rsidRPr="002A7AC1">
        <w:rPr>
          <w:rFonts w:cstheme="minorHAnsi"/>
        </w:rPr>
        <w:t xml:space="preserve">Comunicarea </w:t>
      </w:r>
      <w:r w:rsidRPr="002A7AC1">
        <w:rPr>
          <w:rFonts w:cstheme="minorHAnsi"/>
          <w:color w:val="000000" w:themeColor="text1"/>
        </w:rPr>
        <w:t>cu</w:t>
      </w:r>
      <w:r w:rsidRPr="002A7AC1">
        <w:rPr>
          <w:rFonts w:cstheme="minorHAnsi"/>
        </w:rPr>
        <w:t xml:space="preserve"> OIR/AM a fost bună, colaborarea contribuind la corectarea erorilor identificate în documente și bazele de date, dar și la validarea POCUform.</w:t>
      </w:r>
    </w:p>
    <w:p w14:paraId="346A64E6" w14:textId="77777777" w:rsidR="002459AC" w:rsidRPr="002A7AC1" w:rsidRDefault="002459AC" w:rsidP="005A02CE">
      <w:pPr>
        <w:pStyle w:val="ListParagraph"/>
        <w:numPr>
          <w:ilvl w:val="0"/>
          <w:numId w:val="72"/>
        </w:numPr>
        <w:suppressAutoHyphens/>
        <w:autoSpaceDN w:val="0"/>
        <w:spacing w:after="120" w:line="240" w:lineRule="auto"/>
        <w:ind w:left="426"/>
        <w:jc w:val="both"/>
        <w:rPr>
          <w:rFonts w:cstheme="minorHAnsi"/>
          <w:b/>
        </w:rPr>
      </w:pPr>
      <w:r w:rsidRPr="002A7AC1">
        <w:rPr>
          <w:rFonts w:cstheme="minorHAnsi"/>
          <w:b/>
        </w:rPr>
        <w:t>Factori negativi:</w:t>
      </w:r>
    </w:p>
    <w:p w14:paraId="70ADAB3C"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Gestionarea unui număr mare de Grupuri-Țintă (GT) a reprezentat o provocare semnificativă.</w:t>
      </w:r>
    </w:p>
    <w:p w14:paraId="518F1B46"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Completarea POCUform și pregătirea documentelor au fost procese dificile, impunând emiterea de adrese către unitățile subordonate și implementarea acțiunilor pentru centralizarea documentelor.</w:t>
      </w:r>
    </w:p>
    <w:p w14:paraId="7A163DA5"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Formularele și POCUform nu erau adaptate pentru retroactivitate, necesitând validare manuală.</w:t>
      </w:r>
    </w:p>
    <w:p w14:paraId="4247CE64"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Utilizarea POCUform era condiționată de un anumit pachet de Office, iar 70% dintre unitățile sanitare nu aveau resurse pentru licențe, afectând procesul de completare și validare.</w:t>
      </w:r>
    </w:p>
    <w:p w14:paraId="57C59816"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Comunicarea cu unitățile spitalicești a fost dificilă, necesitând clarificări suplimentare, iar instrucțiunile detaliate au fost necesare pentru fiecare câmp.</w:t>
      </w:r>
    </w:p>
    <w:p w14:paraId="526861F4"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Justificarea cheltuielilor, inclusiv în cazul medicilor de familie, a fost o provocare.</w:t>
      </w:r>
    </w:p>
    <w:p w14:paraId="09829EF1"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Dificultăți în justificarea stimulentului la doi ani de la primire, generând probleme în recuperare și nemulțumiri în rândul beneficiarilor finali.</w:t>
      </w:r>
    </w:p>
    <w:p w14:paraId="73183A19"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Suprapuneri și dificultăți în compararea datelor din bazele de date.</w:t>
      </w:r>
    </w:p>
    <w:p w14:paraId="0379B3EB" w14:textId="77777777" w:rsidR="002459AC" w:rsidRPr="00744C14" w:rsidRDefault="002459AC" w:rsidP="005A02CE">
      <w:pPr>
        <w:pStyle w:val="ListParagraph"/>
        <w:numPr>
          <w:ilvl w:val="1"/>
          <w:numId w:val="72"/>
        </w:numPr>
        <w:suppressAutoHyphens/>
        <w:autoSpaceDN w:val="0"/>
        <w:spacing w:after="120" w:line="240" w:lineRule="auto"/>
        <w:ind w:left="1134"/>
        <w:jc w:val="both"/>
        <w:rPr>
          <w:rFonts w:eastAsia="SimSun" w:cstheme="minorHAnsi"/>
          <w:lang w:eastAsia="ja-JP"/>
        </w:rPr>
      </w:pPr>
      <w:r w:rsidRPr="00744C14">
        <w:rPr>
          <w:rFonts w:eastAsia="SimSun" w:cstheme="minorHAnsi"/>
          <w:lang w:eastAsia="ja-JP"/>
        </w:rPr>
        <w:t>Echipele de proiect au avut compensații salariale doar pentru o perioadă scurtă, generând perioade fără remunerare.</w:t>
      </w:r>
    </w:p>
    <w:p w14:paraId="6EF7E1F6" w14:textId="77777777" w:rsidR="002459AC" w:rsidRPr="00744C14" w:rsidRDefault="002459AC" w:rsidP="005A02CE">
      <w:pPr>
        <w:pStyle w:val="ListParagraph"/>
        <w:numPr>
          <w:ilvl w:val="1"/>
          <w:numId w:val="72"/>
        </w:numPr>
        <w:suppressAutoHyphens/>
        <w:autoSpaceDN w:val="0"/>
        <w:spacing w:after="120" w:line="240" w:lineRule="auto"/>
        <w:ind w:left="1134"/>
        <w:rPr>
          <w:rFonts w:eastAsia="SimSun" w:cstheme="minorHAnsi"/>
          <w:lang w:eastAsia="ja-JP"/>
        </w:rPr>
      </w:pPr>
      <w:r w:rsidRPr="00744C14">
        <w:rPr>
          <w:rFonts w:eastAsia="SimSun" w:cstheme="minorHAnsi"/>
          <w:lang w:eastAsia="ja-JP"/>
        </w:rPr>
        <w:t>Implicarea personalului TESA a generat nemulțumiri, în special privind remunerația, neacoperind adecvat riscul expunerii la COVID-19.</w:t>
      </w:r>
    </w:p>
    <w:p w14:paraId="2FA267DE" w14:textId="7AD86CBF" w:rsidR="00D576A4" w:rsidRPr="00E77574" w:rsidRDefault="00D576A4" w:rsidP="00CA026D">
      <w:pPr>
        <w:pStyle w:val="Titlu3Heading3"/>
        <w:numPr>
          <w:ilvl w:val="2"/>
          <w:numId w:val="12"/>
        </w:numPr>
        <w:spacing w:before="60" w:after="60" w:line="240" w:lineRule="auto"/>
        <w:ind w:left="1418" w:hanging="708"/>
      </w:pPr>
      <w:bookmarkStart w:id="110" w:name="_Toc153363835"/>
      <w:r w:rsidRPr="00E77574">
        <w:t>ÎE 4. A condus sprijinul oferit la schimbări ale situației sau ale comportamentului grupurilor sprijinite? Dacă da, cum au avut loc acestea? Dacă nu, de ce?</w:t>
      </w:r>
      <w:bookmarkEnd w:id="110"/>
    </w:p>
    <w:p w14:paraId="5DE0EE7D" w14:textId="77777777" w:rsidR="00253B8A" w:rsidRPr="00CE107B" w:rsidRDefault="00253B8A" w:rsidP="00CE107B">
      <w:pPr>
        <w:keepNext/>
        <w:tabs>
          <w:tab w:val="left" w:pos="554"/>
        </w:tabs>
        <w:spacing w:before="120" w:after="120" w:line="240" w:lineRule="auto"/>
        <w:jc w:val="both"/>
        <w:outlineLvl w:val="2"/>
        <w:rPr>
          <w:rFonts w:eastAsia="SimSun" w:cs="Calibri"/>
          <w:b/>
          <w:i/>
          <w:iCs/>
          <w:caps/>
          <w:color w:val="3CA1BC"/>
          <w:lang w:eastAsia="ja-JP"/>
        </w:rPr>
      </w:pPr>
      <w:bookmarkStart w:id="111" w:name="_Toc153363836"/>
      <w:r w:rsidRPr="00CE107B">
        <w:rPr>
          <w:rFonts w:eastAsia="SimSun" w:cs="Calibri"/>
          <w:b/>
          <w:i/>
          <w:iCs/>
          <w:caps/>
          <w:color w:val="3CA1BC"/>
          <w:lang w:eastAsia="ja-JP"/>
        </w:rPr>
        <w:t>SECTORUL EDUCATIE (OS 8.1)</w:t>
      </w:r>
      <w:bookmarkEnd w:id="111"/>
    </w:p>
    <w:p w14:paraId="5745BF5D" w14:textId="77777777" w:rsidR="00A01CAB" w:rsidRPr="00CE107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CE107B">
        <w:rPr>
          <w:rFonts w:eastAsia="SimSun" w:cstheme="minorHAnsi"/>
          <w:lang w:eastAsia="en-GB"/>
        </w:rPr>
        <w:t>Așa cum s-a prezentat anterior, proiectul a avut drept grup țintă elevii din ciclul primar și gimnazial, din cele 42 de județe, având ca obiectiv acordarea de sprijin pentru dezvoltarea competențelor specifice, sporirea șanselor de succes școlar, facilitarea accesului la niveluri superioare de educație și reducerea riscului de abandon școlar precoce.</w:t>
      </w:r>
    </w:p>
    <w:p w14:paraId="29CB3AB6" w14:textId="77777777" w:rsidR="00A01CAB" w:rsidRPr="00CE107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CE107B">
        <w:rPr>
          <w:rFonts w:eastAsia="SimSun" w:cstheme="minorHAnsi"/>
          <w:lang w:eastAsia="en-GB"/>
        </w:rPr>
        <w:t>În scopul unei analize riguroase a necesităților grupului țintă, școlile au efectuat o evaluare a nevoilor pentru activități remediale, pornind de la criteriile de eligibilitate și desfășurându-se în funcție de procesul de predare-învățare-evaluare specific fiecărei unități de învățământ beneficiare. Peste 2.000 de școli au fost înscrise în final. După selectarea grupului țintă pe baza criteriilor menționate anterior, activitățile remediale au fost derulate față în față, cu respectarea distanțării sociale, iar grupurile de elevi au fost organizate într-un număr mai mic comparativ cu cel al elevilor dintr-o clasă, pentru a maximiza beneficiile acestor activități.</w:t>
      </w:r>
    </w:p>
    <w:p w14:paraId="74982F7B" w14:textId="77777777" w:rsidR="00A01CAB" w:rsidRPr="00CE107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CE107B">
        <w:rPr>
          <w:rFonts w:eastAsia="SimSun" w:cstheme="minorHAnsi"/>
          <w:lang w:eastAsia="en-GB"/>
        </w:rPr>
        <w:t xml:space="preserve">Elevii </w:t>
      </w:r>
      <w:r>
        <w:rPr>
          <w:rFonts w:eastAsia="SimSun" w:cstheme="minorHAnsi"/>
          <w:lang w:eastAsia="en-GB"/>
        </w:rPr>
        <w:t xml:space="preserve">selectați </w:t>
      </w:r>
      <w:r w:rsidRPr="00CE107B">
        <w:rPr>
          <w:rFonts w:eastAsia="SimSun" w:cstheme="minorHAnsi"/>
          <w:lang w:eastAsia="en-GB"/>
        </w:rPr>
        <w:t>au manifestat un interes crescut pentru participarea la activitățile remediale, conștienți de deficitul de cunoștințe generat de absența de la școală și dificultățile în accesarea platformelor online. Astfel, grupul țintă al proiectului a inclus la final un număr mai mare de elevi - peste 189.000, comparativ cu estimarea inițială de 168.000 de la nivelul cererii de finanțare.</w:t>
      </w:r>
    </w:p>
    <w:p w14:paraId="0D6279F2" w14:textId="77777777" w:rsidR="00A01CAB" w:rsidRPr="00CE107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CE107B">
        <w:rPr>
          <w:rFonts w:eastAsia="SimSun" w:cstheme="minorHAnsi"/>
          <w:lang w:eastAsia="en-GB"/>
        </w:rPr>
        <w:lastRenderedPageBreak/>
        <w:t>Dinamicitatea proiectului și contextul pandemiei au condus la fluctuații în numărul de elevi înscriși în program, lunar și la nivelul județelor. Numărul de elevi per județ a variat semnificativ, cu județul Iași evidențiindu-se prin cel mai mare număr de elevi înscriși, iar luna mai 2021 reprezentând perioada cu cea mai intensă desfășurare a activităților remediale.</w:t>
      </w:r>
    </w:p>
    <w:p w14:paraId="15ED00EC" w14:textId="77777777" w:rsidR="00A01CAB" w:rsidRPr="006E5A8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Răspunsurile primite la nivelul studiului de caz, a atelierului de lucru dar și cu ocazia sondajului la nivelul inspectoratelor,  au permis identificarea efectelor benefice ale implementării proiectului asupra educației și dezvoltării elevilor</w:t>
      </w:r>
      <w:r>
        <w:rPr>
          <w:rFonts w:eastAsia="SimSun" w:cstheme="minorHAnsi"/>
          <w:lang w:eastAsia="en-GB"/>
        </w:rPr>
        <w:t>.</w:t>
      </w:r>
      <w:r w:rsidRPr="006E5A8B">
        <w:rPr>
          <w:rFonts w:eastAsia="SimSun" w:cstheme="minorHAnsi"/>
          <w:lang w:eastAsia="en-GB"/>
        </w:rPr>
        <w:t xml:space="preserve"> Acestea sunt reflectate într-o serie de puncte cheie care evidențiază progresul în materie de educație și integrare socială, subliniind astfel succesul inițiativelor educaționale promovate prin acest proiect. </w:t>
      </w:r>
    </w:p>
    <w:p w14:paraId="40492691" w14:textId="77777777" w:rsidR="00A01CA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A92EDE">
        <w:rPr>
          <w:rFonts w:eastAsia="SimSun" w:cstheme="minorHAnsi"/>
          <w:lang w:eastAsia="en-GB"/>
        </w:rPr>
        <w:t xml:space="preserve">Unul dintre cele mai evidente beneficii este </w:t>
      </w:r>
      <w:r w:rsidRPr="00A92EDE">
        <w:rPr>
          <w:rFonts w:eastAsia="SimSun" w:cstheme="minorHAnsi"/>
          <w:b/>
          <w:lang w:eastAsia="en-GB"/>
        </w:rPr>
        <w:t>creșterea promovabilității și a frecvenței școlare</w:t>
      </w:r>
      <w:r>
        <w:rPr>
          <w:rFonts w:eastAsia="SimSun" w:cstheme="minorHAnsi"/>
          <w:lang w:eastAsia="en-GB"/>
        </w:rPr>
        <w:t xml:space="preserve">. </w:t>
      </w:r>
      <w:r w:rsidRPr="00A92EDE">
        <w:rPr>
          <w:rFonts w:eastAsia="SimSun" w:cstheme="minorHAnsi"/>
          <w:lang w:eastAsia="en-GB"/>
        </w:rPr>
        <w:t xml:space="preserve">Angajamentul elevilor față de educație s-a îmbunătățit vizibil, iar frecvența lor la cursuri a crescut, semn al succesului inițiativelor implementate Elevii au înregistrat creșteri semnificative ale notelor și au obținut rezultate mai bune la evaluările școlare și naționale. Au câștigat încredere în forțele proprii și au început să abordeze studiul și sarcinile școlare cu o atitudine pozitivă și determinată. De asemenea,  au reușit să-și recupereze lacunele în cunoștințe și să acopere materiile pe care le-au pierdut în timpul perioadei de învățare online. </w:t>
      </w:r>
    </w:p>
    <w:p w14:paraId="5159516E" w14:textId="77777777" w:rsidR="00A01CAB" w:rsidRPr="006E5A8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 xml:space="preserve">Activitățile </w:t>
      </w:r>
      <w:r w:rsidRPr="008018F2">
        <w:rPr>
          <w:rFonts w:eastAsia="SimSun" w:cstheme="minorHAnsi"/>
          <w:lang w:eastAsia="en-GB"/>
        </w:rPr>
        <w:t xml:space="preserve">remediale s-au dovedit a fi de un real folos în </w:t>
      </w:r>
      <w:r w:rsidRPr="008018F2">
        <w:rPr>
          <w:rFonts w:eastAsia="SimSun" w:cstheme="minorHAnsi"/>
          <w:b/>
          <w:lang w:eastAsia="en-GB"/>
        </w:rPr>
        <w:t>recuperarea materiei și în îmbunătățirea performanțelor școlare,</w:t>
      </w:r>
      <w:r w:rsidRPr="008018F2">
        <w:rPr>
          <w:rFonts w:eastAsia="SimSun" w:cstheme="minorHAnsi"/>
          <w:lang w:eastAsia="en-GB"/>
        </w:rPr>
        <w:t xml:space="preserve"> în special pentru elevii care întâmpinau dificultăți de învățare, contribuind astfel la diminuarea decalajelor educaționale. Implicarea activă a elevilor și dezvoltarea abilităților lor a fost un alt rezultat pozitiv. Participarea la programele remediale și asimilarea cunoștințelor pierdute în timpul pandemiei s-au dovedit a fi eficiente cu impact la nivelul Evaluării Naționale, astfel r</w:t>
      </w:r>
      <w:r w:rsidRPr="008018F2">
        <w:t>ezultatele evaluării naționale au înregistrat o creștere semnificativă, depășind procentele din anii precedenți. În mediul rural, unde au fost susținute activități remediale de tip „Școală după școală”, procentul de promovare a crescut cu 15%.</w:t>
      </w:r>
    </w:p>
    <w:p w14:paraId="6A95D11C" w14:textId="77777777" w:rsidR="00A01CAB" w:rsidRPr="006E5A8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 xml:space="preserve">Un impact semnificativ a fost observat și în ceea ce privește </w:t>
      </w:r>
      <w:r w:rsidRPr="00FF3301">
        <w:rPr>
          <w:rFonts w:eastAsia="SimSun" w:cstheme="minorHAnsi"/>
          <w:b/>
          <w:lang w:eastAsia="en-GB"/>
        </w:rPr>
        <w:t>reducerea abandonului școlar și creșterea stimei de sine a elevilor</w:t>
      </w:r>
      <w:r w:rsidRPr="006E5A8B">
        <w:rPr>
          <w:rFonts w:eastAsia="SimSun" w:cstheme="minorHAnsi"/>
          <w:lang w:eastAsia="en-GB"/>
        </w:rPr>
        <w:t>. Proiectele au diminuat riscul de abandon școlar, cu un efect mai pronunțat pentru cei din grupurile vulnerabile.</w:t>
      </w:r>
      <w:r>
        <w:rPr>
          <w:rFonts w:eastAsia="SimSun" w:cstheme="minorHAnsi"/>
          <w:lang w:eastAsia="en-GB"/>
        </w:rPr>
        <w:t xml:space="preserve"> Astfel, e</w:t>
      </w:r>
      <w:r w:rsidRPr="006E5A8B">
        <w:rPr>
          <w:rFonts w:eastAsia="SimSun" w:cstheme="minorHAnsi"/>
          <w:lang w:eastAsia="en-GB"/>
        </w:rPr>
        <w:t>levii care se confruntau cu riscul de abandon școlar au primit sprijin personalizat pentru a-și depăși dificultățile, precum sesiuni individuale de învățare și consiliere. Școlile au pus în aplicare sisteme de monitorizare a absenteismului și au intervenit prompt pentru a identifica și aborda cauzele absențelor elevilor. Școlile au oferit opțiuni educaționale mai variate și flexibile, astfel încât elevii să poată alege un traseu de învățare care să li se potrivească cel mai bine.</w:t>
      </w:r>
    </w:p>
    <w:p w14:paraId="10840B72" w14:textId="77777777" w:rsidR="00A01CAB" w:rsidRPr="006E5A8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 xml:space="preserve"> De asemenea, elevii au câștigat încredere în propriile forțe și au fost mai motivați să participe la școală și să-și recupereze materia. </w:t>
      </w:r>
      <w:r>
        <w:rPr>
          <w:rFonts w:eastAsia="SimSun" w:cstheme="minorHAnsi"/>
          <w:lang w:eastAsia="en-GB"/>
        </w:rPr>
        <w:t xml:space="preserve">Astfel, </w:t>
      </w:r>
      <w:r w:rsidRPr="00FF3301">
        <w:rPr>
          <w:rFonts w:eastAsia="SimSun" w:cstheme="minorHAnsi"/>
          <w:b/>
          <w:lang w:eastAsia="en-GB"/>
        </w:rPr>
        <w:t>dezvoltarea abilităților elevilor a fost un alt punct important.</w:t>
      </w:r>
      <w:r w:rsidRPr="006E5A8B">
        <w:rPr>
          <w:rFonts w:eastAsia="SimSun" w:cstheme="minorHAnsi"/>
          <w:lang w:eastAsia="en-GB"/>
        </w:rPr>
        <w:t xml:space="preserve"> Participarea lor la activitățile remediale a avut un </w:t>
      </w:r>
      <w:r w:rsidRPr="00FF3301">
        <w:rPr>
          <w:rFonts w:eastAsia="SimSun" w:cstheme="minorHAnsi"/>
          <w:b/>
          <w:lang w:eastAsia="en-GB"/>
        </w:rPr>
        <w:t>impact pozitiv asupra dezvoltării abilităților de comunicare și de lucru în echipă</w:t>
      </w:r>
      <w:r w:rsidRPr="006E5A8B">
        <w:rPr>
          <w:rFonts w:eastAsia="SimSun" w:cstheme="minorHAnsi"/>
          <w:lang w:eastAsia="en-GB"/>
        </w:rPr>
        <w:t>. Acest lucru i-a ajutat să devină mai încrezători și mai relaxați în procesul de învățare.</w:t>
      </w:r>
    </w:p>
    <w:p w14:paraId="34B7D9F3" w14:textId="77777777" w:rsidR="00A01CAB" w:rsidRPr="006E5A8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 xml:space="preserve">Proiectele au oferit, de asemenea, sprijin financiar pentru cadrele didactice, ceea ce le-a motivat să se implice mai activ în activitățile de recuperare. Această implicare a dus la </w:t>
      </w:r>
      <w:r w:rsidRPr="00FF3301">
        <w:rPr>
          <w:rFonts w:eastAsia="SimSun" w:cstheme="minorHAnsi"/>
          <w:b/>
          <w:lang w:eastAsia="en-GB"/>
        </w:rPr>
        <w:t>creșterea calității actului educațional și a suportului acordat elevilor</w:t>
      </w:r>
      <w:r w:rsidRPr="006E5A8B">
        <w:rPr>
          <w:rFonts w:eastAsia="SimSun" w:cstheme="minorHAnsi"/>
          <w:lang w:eastAsia="en-GB"/>
        </w:rPr>
        <w:t xml:space="preserve">. Pe lângă aspectele educaționale, proiectele au încurajat socializarea și au oferit un mediu propice dezvoltării personale. Elevii au beneficiat de oportunitatea de a-și petrece timpul liber într-un mediu educativ, ceea ce a facilitat socializarea și a ajutat la reducerea lacunelor în cunoștințe. Părinții nu au fost uitați în acest proces. Au fost implicați activ în procesul educațional, consolidând astfel relația dintre școală și familie și sprijinind educația copiilor. Flexibilitatea programului a fost subliniată ca un punct forte, permițând o abordare diferențiată și adaptată nevoilor elevilor, ceea ce a condus la rezultate mai bune în procesul educațional. Elevii au arătat un interes sporit față de activitățile desfășurate, iar profesorii au fost motivați să depună eforturi suplimentare pentru a </w:t>
      </w:r>
      <w:r w:rsidRPr="006E5A8B">
        <w:rPr>
          <w:rFonts w:eastAsia="SimSun" w:cstheme="minorHAnsi"/>
          <w:lang w:eastAsia="en-GB"/>
        </w:rPr>
        <w:lastRenderedPageBreak/>
        <w:t>susține acest interes și a încuraja participarea activă.</w:t>
      </w:r>
    </w:p>
    <w:p w14:paraId="0C310856" w14:textId="77777777" w:rsidR="00A01CAB" w:rsidRPr="00EB6DBD" w:rsidRDefault="00A01CAB" w:rsidP="009406D2">
      <w:pPr>
        <w:widowControl w:val="0"/>
        <w:numPr>
          <w:ilvl w:val="0"/>
          <w:numId w:val="88"/>
        </w:numPr>
        <w:suppressAutoHyphens/>
        <w:spacing w:before="120" w:after="120" w:line="240" w:lineRule="auto"/>
        <w:ind w:left="288" w:hanging="432"/>
        <w:jc w:val="both"/>
      </w:pPr>
      <w:r w:rsidRPr="006E5A8B">
        <w:rPr>
          <w:rFonts w:eastAsia="SimSun" w:cstheme="minorHAnsi"/>
          <w:lang w:eastAsia="en-GB"/>
        </w:rPr>
        <w:t>În final, rezultatele tangibile ale proiectelor au contribuit la îmbunătățirea calității vieții elevilor și au avut un impact social pozitiv asupra comunităților locale. Aceste rezultate subliniază succesul proiectelor în atingerea obiectivelor propuse și în generarea unor schimbări pozitive în cadrul comunităților școlare</w:t>
      </w:r>
      <w:r w:rsidRPr="00EB6DBD">
        <w:t>.</w:t>
      </w:r>
    </w:p>
    <w:p w14:paraId="5019828A" w14:textId="77777777" w:rsidR="00A01CAB" w:rsidRPr="003E09F8"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3E09F8">
        <w:rPr>
          <w:rFonts w:eastAsia="SimSun" w:cstheme="minorHAnsi"/>
          <w:lang w:eastAsia="en-GB"/>
        </w:rPr>
        <w:t>Un</w:t>
      </w:r>
      <w:r>
        <w:rPr>
          <w:rFonts w:eastAsia="SimSun" w:cstheme="minorHAnsi"/>
          <w:lang w:eastAsia="en-GB"/>
        </w:rPr>
        <w:t xml:space="preserve"> alt efect indirect </w:t>
      </w:r>
      <w:r w:rsidRPr="003E09F8">
        <w:rPr>
          <w:rFonts w:eastAsia="SimSun" w:cstheme="minorHAnsi"/>
          <w:lang w:eastAsia="en-GB"/>
        </w:rPr>
        <w:t xml:space="preserve">dintre cele mai des menționate efecte ale intervenției remediale </w:t>
      </w:r>
      <w:r w:rsidRPr="00FF3301">
        <w:rPr>
          <w:rFonts w:eastAsia="SimSun" w:cstheme="minorHAnsi"/>
          <w:b/>
          <w:lang w:eastAsia="en-GB"/>
        </w:rPr>
        <w:t>este creșterea încrederii comunității în capacitatea școlii de a se adapta și de a progresa în orice condiți</w:t>
      </w:r>
      <w:r w:rsidRPr="003E09F8">
        <w:rPr>
          <w:rFonts w:eastAsia="SimSun" w:cstheme="minorHAnsi"/>
          <w:lang w:eastAsia="en-GB"/>
        </w:rPr>
        <w:t>i. Ace</w:t>
      </w:r>
      <w:r>
        <w:rPr>
          <w:rFonts w:eastAsia="SimSun" w:cstheme="minorHAnsi"/>
          <w:lang w:eastAsia="en-GB"/>
        </w:rPr>
        <w:t xml:space="preserve">astă schimbare s-a reflectat în </w:t>
      </w:r>
      <w:r w:rsidRPr="003E09F8">
        <w:rPr>
          <w:rFonts w:eastAsia="SimSun" w:cstheme="minorHAnsi"/>
          <w:lang w:eastAsia="en-GB"/>
        </w:rPr>
        <w:t>încrederea crescută a părinților și a comunității în școală ca instituție și în abilitatea acesteia de a face față provocărilor neașteptate, cum ar fi pandemia COVID-19.  Părinții s-au implicat mai activ în evenimentele școlare, cum ar fi conferințele cu părinții sau activitățile extra curriculare, demonstrând astfel sprijinul lor pentru școală. Comunitatea locală a oferit feedback pozitiv și susținere pentru proiectele și eforturile școlii, recunoscând eforturile depuse pentru a ajuta elevii să recupereze materiile pierdute. Mai mulți părinți au ales să se implice în activitățile școlare ca voluntari sau să ofere resurse suplimentare pentru a sprijini învățarea și dezvoltarea elevilor.</w:t>
      </w:r>
    </w:p>
    <w:p w14:paraId="7DB1C3EB" w14:textId="77777777" w:rsidR="00A01CAB" w:rsidRPr="003E09F8"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Pr>
          <w:rFonts w:eastAsia="SimSun" w:cstheme="minorHAnsi"/>
          <w:lang w:eastAsia="en-GB"/>
        </w:rPr>
        <w:t xml:space="preserve">O altă schimbare observată a fost cea </w:t>
      </w:r>
      <w:r w:rsidRPr="003E09F8">
        <w:rPr>
          <w:rFonts w:eastAsia="SimSun" w:cstheme="minorHAnsi"/>
          <w:b/>
          <w:lang w:eastAsia="en-GB"/>
        </w:rPr>
        <w:t>generată de reîntoarcerea în colectivitate și socializare</w:t>
      </w:r>
      <w:r w:rsidRPr="003E09F8">
        <w:rPr>
          <w:rFonts w:eastAsia="SimSun" w:cstheme="minorHAnsi"/>
          <w:lang w:eastAsia="en-GB"/>
        </w:rPr>
        <w:t>. Elevii au revenit la școală cu o atitudine pozitivă și entuziasm pentru a participa la activitățile școlare, precum evenimente sportive, cluburi școlare sau spectacole. Au început să interacționeze mai activ între ei, dezvoltând prietenii mai strânse și colaborând în echipă pentru proiecte școlare. Totodată,  și-au dezvoltat abilitățile de comunicare și relaționare, ceea ce a dus la relații mai sănătoase și cooperare mai bună în cadrul comunității școlare.</w:t>
      </w:r>
    </w:p>
    <w:p w14:paraId="27B5FBC5" w14:textId="77777777" w:rsidR="00A01CAB"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Pr>
          <w:rFonts w:eastAsia="SimSun" w:cstheme="minorHAnsi"/>
          <w:lang w:eastAsia="en-GB"/>
        </w:rPr>
        <w:t>Mecanismele care au facilitat producerea efectelor au fost în primul rând conceptualizarea intervenției pe baza mecanismului de tip non-competitiv și flexibilitatea mecanismului de transfer, împreună cu c</w:t>
      </w:r>
      <w:r w:rsidRPr="0028402B">
        <w:rPr>
          <w:rFonts w:eastAsia="SimSun" w:cstheme="minorHAnsi"/>
          <w:lang w:eastAsia="en-GB"/>
        </w:rPr>
        <w:t>apacitatea și experiența similară a beneficiarului Ministerului Educației (MEN) de a implementa proiecte cu finanțare nerambursabilă.</w:t>
      </w:r>
      <w:r>
        <w:rPr>
          <w:rFonts w:eastAsia="SimSun" w:cstheme="minorHAnsi"/>
          <w:lang w:eastAsia="en-GB"/>
        </w:rPr>
        <w:t xml:space="preserve"> </w:t>
      </w:r>
      <w:r w:rsidRPr="0028402B">
        <w:rPr>
          <w:rFonts w:eastAsia="SimSun" w:cstheme="minorHAnsi"/>
          <w:lang w:eastAsia="en-GB"/>
        </w:rPr>
        <w:t>Colaborarea cu ISJ-urile a contribuit la gestionarea dificultăților întâmpinate în implementarea proiectului. Deși mecanismul de transfer  a d</w:t>
      </w:r>
      <w:r>
        <w:rPr>
          <w:rFonts w:eastAsia="SimSun" w:cstheme="minorHAnsi"/>
          <w:lang w:eastAsia="en-GB"/>
        </w:rPr>
        <w:t xml:space="preserve">ovedit </w:t>
      </w:r>
      <w:r w:rsidRPr="0028402B">
        <w:rPr>
          <w:rFonts w:eastAsia="SimSun" w:cstheme="minorHAnsi"/>
          <w:lang w:eastAsia="en-GB"/>
        </w:rPr>
        <w:t xml:space="preserve"> posibilitatea simplificării, </w:t>
      </w:r>
      <w:r w:rsidRPr="00FF3301">
        <w:rPr>
          <w:rFonts w:eastAsia="SimSun" w:cstheme="minorHAnsi"/>
          <w:b/>
          <w:lang w:eastAsia="en-GB"/>
        </w:rPr>
        <w:t>procesul de implementare nu a beneficiat de acela</w:t>
      </w:r>
      <w:r>
        <w:rPr>
          <w:rFonts w:eastAsia="SimSun" w:cstheme="minorHAnsi"/>
          <w:b/>
          <w:lang w:eastAsia="en-GB"/>
        </w:rPr>
        <w:t>ș</w:t>
      </w:r>
      <w:r w:rsidRPr="00FF3301">
        <w:rPr>
          <w:rFonts w:eastAsia="SimSun" w:cstheme="minorHAnsi"/>
          <w:b/>
          <w:lang w:eastAsia="en-GB"/>
        </w:rPr>
        <w:t xml:space="preserve">i mecanism simplificat  și a implicat eforturi semnificative din partea beneficiarului și a </w:t>
      </w:r>
      <w:r>
        <w:rPr>
          <w:rFonts w:eastAsia="SimSun" w:cstheme="minorHAnsi"/>
          <w:b/>
          <w:lang w:eastAsia="en-GB"/>
        </w:rPr>
        <w:t xml:space="preserve">partenerilor </w:t>
      </w:r>
      <w:r w:rsidRPr="00FF3301">
        <w:rPr>
          <w:rFonts w:eastAsia="SimSun" w:cstheme="minorHAnsi"/>
          <w:b/>
          <w:lang w:eastAsia="en-GB"/>
        </w:rPr>
        <w:t>săi.</w:t>
      </w:r>
      <w:r w:rsidRPr="0028402B">
        <w:rPr>
          <w:rFonts w:eastAsia="SimSun" w:cstheme="minorHAnsi"/>
          <w:lang w:eastAsia="en-GB"/>
        </w:rPr>
        <w:t xml:space="preserve"> Transferul pe Axa REACT-EU nu a adus o simplificare notabilă a procesului, iar gestionarea și validarea documentelor au fost dificile în cazul unui număr mare de școli și elevi implicați.</w:t>
      </w:r>
    </w:p>
    <w:p w14:paraId="0B886F8A" w14:textId="77777777" w:rsidR="00A01CAB" w:rsidRPr="00093229" w:rsidRDefault="00A01CAB" w:rsidP="009406D2">
      <w:pPr>
        <w:widowControl w:val="0"/>
        <w:numPr>
          <w:ilvl w:val="0"/>
          <w:numId w:val="88"/>
        </w:numPr>
        <w:suppressAutoHyphens/>
        <w:spacing w:before="120" w:after="120" w:line="240" w:lineRule="auto"/>
        <w:ind w:left="288" w:hanging="432"/>
        <w:jc w:val="both"/>
        <w:rPr>
          <w:rFonts w:eastAsia="SimSun" w:cstheme="minorHAnsi"/>
          <w:lang w:eastAsia="en-GB"/>
        </w:rPr>
      </w:pPr>
      <w:r>
        <w:rPr>
          <w:rFonts w:eastAsia="SimSun" w:cstheme="minorHAnsi"/>
          <w:lang w:eastAsia="en-GB"/>
        </w:rPr>
        <w:t xml:space="preserve">Alți factori-cheie care au facilitat succesul intervenției au fost legați de adaptarea activităților remediale, îmbinarea lor cu alte activități de tip asistență psihologică, sprijin nutrițional. Implicarea părinților in educația copiilor și angajamentul acestora  a fost un aspect cheie in asigurarea succesului acestor activități. </w:t>
      </w:r>
      <w:r w:rsidRPr="00093229">
        <w:rPr>
          <w:rFonts w:eastAsia="SimSun" w:cstheme="minorHAnsi"/>
          <w:lang w:eastAsia="en-GB"/>
        </w:rPr>
        <w:t>Prin implicarea lor activă, părinții au contribuit la îmbunătățirea rezultatelor educaționale și la suportul emoțional al copiilor.</w:t>
      </w:r>
    </w:p>
    <w:p w14:paraId="3B9CC694" w14:textId="6B012A64" w:rsidR="00253B8A" w:rsidRPr="0028402B" w:rsidRDefault="00253B8A" w:rsidP="00EA3EBC">
      <w:pPr>
        <w:keepNext/>
        <w:tabs>
          <w:tab w:val="left" w:pos="554"/>
        </w:tabs>
        <w:spacing w:before="120" w:after="120" w:line="240" w:lineRule="auto"/>
        <w:jc w:val="both"/>
        <w:outlineLvl w:val="2"/>
        <w:rPr>
          <w:rFonts w:eastAsia="SimSun" w:cs="Calibri"/>
          <w:b/>
          <w:i/>
          <w:iCs/>
          <w:caps/>
          <w:color w:val="3CA1BC"/>
          <w:lang w:eastAsia="ja-JP"/>
        </w:rPr>
      </w:pPr>
      <w:bookmarkStart w:id="112" w:name="_Toc153363837"/>
      <w:r w:rsidRPr="0028402B">
        <w:rPr>
          <w:rFonts w:eastAsia="SimSun" w:cs="Calibri"/>
          <w:b/>
          <w:i/>
          <w:iCs/>
          <w:caps/>
          <w:color w:val="3CA1BC"/>
          <w:lang w:eastAsia="ja-JP"/>
        </w:rPr>
        <w:t>SECTORUL OCUPARE (OS 8.2)</w:t>
      </w:r>
      <w:bookmarkEnd w:id="112"/>
    </w:p>
    <w:p w14:paraId="3540069D" w14:textId="77777777" w:rsidR="00D61C0D" w:rsidRPr="00CE107B"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bookmarkStart w:id="113" w:name="_Hlk151883811"/>
      <w:r w:rsidRPr="009C46CE">
        <w:rPr>
          <w:rFonts w:eastAsia="SimSun" w:cstheme="minorHAnsi"/>
          <w:lang w:eastAsia="en-GB"/>
        </w:rPr>
        <w:t xml:space="preserve">Efectele pandemiei s-au resimțit puternic, multe persoane pierzându-și locul de muncă. </w:t>
      </w:r>
      <w:r w:rsidRPr="00CE107B">
        <w:rPr>
          <w:rFonts w:eastAsia="SimSun" w:cstheme="minorHAnsi"/>
          <w:lang w:eastAsia="en-GB"/>
        </w:rPr>
        <w:t>Din studiul de caz realizat cu ANOFM a reieșit faptul că măsurile active de sprijin REACT-EU OS 8.2 destinate angajaților și angajatorilor în contextul situației epidemiologice determinate de răspândirea coronavirusului SARS-CoV-2 au adus schimbări pentru 15,801 persoane din care 14.324 șomeri non-NEET cu vârsta peste 29 de ani si 1.477 șomeri cu vârsta peste 50 de ani.</w:t>
      </w:r>
    </w:p>
    <w:p w14:paraId="744A8F2C" w14:textId="77777777" w:rsidR="00D61C0D" w:rsidRPr="00CE107B"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C46CE">
        <w:rPr>
          <w:rFonts w:eastAsia="SimSun" w:cstheme="minorHAnsi"/>
          <w:lang w:eastAsia="en-GB"/>
        </w:rPr>
        <w:t>Din punct de vedere al participanților la atelier</w:t>
      </w:r>
      <w:r w:rsidRPr="00CE107B">
        <w:rPr>
          <w:rFonts w:eastAsia="SimSun" w:cstheme="minorHAnsi"/>
          <w:lang w:eastAsia="en-GB"/>
        </w:rPr>
        <w:t>ul de lucru</w:t>
      </w:r>
      <w:r>
        <w:rPr>
          <w:rFonts w:eastAsia="SimSun" w:cstheme="minorHAnsi"/>
          <w:lang w:eastAsia="en-GB"/>
        </w:rPr>
        <w:t>,</w:t>
      </w:r>
      <w:r w:rsidRPr="00CE107B">
        <w:rPr>
          <w:rFonts w:eastAsia="SimSun" w:cstheme="minorHAnsi"/>
          <w:lang w:eastAsia="en-GB"/>
        </w:rPr>
        <w:t xml:space="preserve"> </w:t>
      </w:r>
      <w:r w:rsidRPr="009C46CE">
        <w:rPr>
          <w:rFonts w:eastAsia="SimSun" w:cstheme="minorHAnsi"/>
          <w:lang w:eastAsia="en-GB"/>
        </w:rPr>
        <w:t>beneficiile sunt evidente la nivel de angajat</w:t>
      </w:r>
      <w:r w:rsidRPr="00CE107B">
        <w:rPr>
          <w:rFonts w:eastAsia="SimSun" w:cstheme="minorHAnsi"/>
          <w:lang w:eastAsia="en-GB"/>
        </w:rPr>
        <w:t xml:space="preserve">ori prin faptul că au avut </w:t>
      </w:r>
      <w:r w:rsidRPr="009C46CE">
        <w:rPr>
          <w:rFonts w:eastAsia="SimSun" w:cstheme="minorHAnsi"/>
          <w:lang w:eastAsia="en-GB"/>
        </w:rPr>
        <w:t>oportunitatea de a-și extinde echipa având perspective de creștere a productivității muncii și de dezvoltare a afacerii.</w:t>
      </w:r>
      <w:r w:rsidRPr="00CE107B">
        <w:rPr>
          <w:rFonts w:eastAsia="SimSun" w:cstheme="minorHAnsi"/>
          <w:lang w:eastAsia="en-GB"/>
        </w:rPr>
        <w:t xml:space="preserve"> Din perspectiva locurilo</w:t>
      </w:r>
      <w:r>
        <w:rPr>
          <w:rFonts w:eastAsia="SimSun" w:cstheme="minorHAnsi"/>
          <w:lang w:eastAsia="en-GB"/>
        </w:rPr>
        <w:t>r</w:t>
      </w:r>
      <w:r w:rsidRPr="00CE107B">
        <w:rPr>
          <w:rFonts w:eastAsia="SimSun" w:cstheme="minorHAnsi"/>
          <w:lang w:eastAsia="en-GB"/>
        </w:rPr>
        <w:t xml:space="preserve"> de muncă create</w:t>
      </w:r>
      <w:r>
        <w:rPr>
          <w:rFonts w:eastAsia="SimSun" w:cstheme="minorHAnsi"/>
          <w:lang w:eastAsia="en-GB"/>
        </w:rPr>
        <w:t>,</w:t>
      </w:r>
      <w:r w:rsidRPr="00CE107B">
        <w:rPr>
          <w:rFonts w:eastAsia="SimSun" w:cstheme="minorHAnsi"/>
          <w:lang w:eastAsia="en-GB"/>
        </w:rPr>
        <w:t xml:space="preserve"> au beneficiat de acestea </w:t>
      </w:r>
      <w:r w:rsidRPr="009C46CE">
        <w:rPr>
          <w:rFonts w:eastAsia="SimSun" w:cstheme="minorHAnsi"/>
          <w:lang w:eastAsia="en-GB"/>
        </w:rPr>
        <w:t>persoanele cu un grad ridicat de risc de excluziune socială, respectiv șomeri non-NEET cu vârsta peste 29 de ani și șomeri cu vârsta de peste 50 de ani înregistrați la Serviciul Public de Ocupare</w:t>
      </w:r>
      <w:r w:rsidRPr="00CE107B">
        <w:rPr>
          <w:rFonts w:eastAsia="SimSun" w:cstheme="minorHAnsi"/>
          <w:lang w:eastAsia="en-GB"/>
        </w:rPr>
        <w:t>.</w:t>
      </w:r>
    </w:p>
    <w:p w14:paraId="6B637887" w14:textId="77777777" w:rsidR="00D61C0D" w:rsidRPr="00D525D0"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D525D0">
        <w:rPr>
          <w:rFonts w:eastAsia="SimSun" w:cstheme="minorHAnsi"/>
          <w:lang w:eastAsia="en-GB"/>
        </w:rPr>
        <w:t xml:space="preserve">Opinia generală a participanților </w:t>
      </w:r>
      <w:r>
        <w:rPr>
          <w:rFonts w:eastAsia="SimSun" w:cstheme="minorHAnsi"/>
          <w:lang w:eastAsia="en-GB"/>
        </w:rPr>
        <w:t xml:space="preserve">la atelierul de lucru organizat </w:t>
      </w:r>
      <w:r w:rsidRPr="00D525D0">
        <w:rPr>
          <w:rFonts w:eastAsia="SimSun" w:cstheme="minorHAnsi"/>
          <w:lang w:eastAsia="en-GB"/>
        </w:rPr>
        <w:t xml:space="preserve">a fost că astfel de stimulente pentru </w:t>
      </w:r>
      <w:r w:rsidRPr="00D525D0">
        <w:rPr>
          <w:rFonts w:eastAsia="SimSun" w:cstheme="minorHAnsi"/>
          <w:lang w:eastAsia="en-GB"/>
        </w:rPr>
        <w:lastRenderedPageBreak/>
        <w:t>mediul de afaceri sunt oportune oricând, cu atât mai mult în contextul unor crize așa cum a fost criza generată de pandemia de COVID-19</w:t>
      </w:r>
      <w:r>
        <w:rPr>
          <w:rFonts w:eastAsia="SimSun" w:cstheme="minorHAnsi"/>
          <w:lang w:eastAsia="en-GB"/>
        </w:rPr>
        <w:t>, însă nu și suficiente.</w:t>
      </w:r>
      <w:r w:rsidRPr="00CE107B">
        <w:rPr>
          <w:rFonts w:eastAsia="SimSun" w:cstheme="minorHAnsi"/>
          <w:lang w:eastAsia="en-GB"/>
        </w:rPr>
        <w:t xml:space="preserve"> Pentru a contracara efectele unei astfel de crize sunt necesare pachete de măsuri integrate care să cuprindă stimulente pentru angajați, măsuri fiscale, sprijin pentru dezvoltare etc.</w:t>
      </w:r>
    </w:p>
    <w:p w14:paraId="6213C276" w14:textId="77777777" w:rsidR="00D61C0D" w:rsidRPr="00CE107B"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CE107B">
        <w:rPr>
          <w:rFonts w:eastAsia="SimSun" w:cstheme="minorHAnsi"/>
          <w:lang w:eastAsia="en-GB"/>
        </w:rPr>
        <w:t>Rezultatele sondajului reflectă impactul pozitiv al măsurilor active de sprijin destinate angajaților și angajatorilor în contextul pandemiei COVID-19. Astfel, 62.16% din responden</w:t>
      </w:r>
      <w:r>
        <w:rPr>
          <w:rFonts w:eastAsia="SimSun" w:cstheme="minorHAnsi"/>
          <w:lang w:eastAsia="en-GB"/>
        </w:rPr>
        <w:t>ț</w:t>
      </w:r>
      <w:r w:rsidRPr="00CE107B">
        <w:rPr>
          <w:rFonts w:eastAsia="SimSun" w:cstheme="minorHAnsi"/>
          <w:lang w:eastAsia="en-GB"/>
        </w:rPr>
        <w:t>i au apreciat că aceste măsuri au avut un impact semnificativ și peste 59% apreciază utilitatea unor astfel de măsuri în contextul unor crize de amploare.</w:t>
      </w:r>
    </w:p>
    <w:p w14:paraId="16B52E1F" w14:textId="773F78AB" w:rsidR="00556FFA" w:rsidRDefault="00556FFA" w:rsidP="00556FFA">
      <w:pPr>
        <w:pStyle w:val="Caption"/>
        <w:framePr w:wrap="around"/>
        <w:jc w:val="both"/>
      </w:pPr>
      <w:bookmarkStart w:id="114" w:name="_Toc154144384"/>
      <w:r>
        <w:t xml:space="preserve">GRAFIC </w:t>
      </w:r>
      <w:r w:rsidR="0047246A">
        <w:fldChar w:fldCharType="begin"/>
      </w:r>
      <w:r w:rsidR="0047246A">
        <w:instrText xml:space="preserve"> SEQ Grafic \* ARABIC </w:instrText>
      </w:r>
      <w:r w:rsidR="0047246A">
        <w:fldChar w:fldCharType="separate"/>
      </w:r>
      <w:r w:rsidR="0047246A">
        <w:rPr>
          <w:noProof/>
        </w:rPr>
        <w:t>16</w:t>
      </w:r>
      <w:r w:rsidR="0047246A">
        <w:fldChar w:fldCharType="end"/>
      </w:r>
      <w:r>
        <w:t xml:space="preserve">. </w:t>
      </w:r>
      <w:r w:rsidRPr="00C70750">
        <w:t>Schimbări ale situației la nivelul angajaților și angajatorilor în contextul crizei COVID-19 ca urmare a sprijinului REACT-EU POCU OS 8.2 (N=37)</w:t>
      </w:r>
      <w:bookmarkEnd w:id="114"/>
    </w:p>
    <w:p w14:paraId="53C224B3" w14:textId="77777777" w:rsidR="00D61C0D" w:rsidRPr="00FA0A55" w:rsidRDefault="00D61C0D" w:rsidP="00E17F27">
      <w:pPr>
        <w:ind w:left="284" w:hanging="284"/>
      </w:pPr>
      <w:r w:rsidRPr="00FA0A55">
        <w:rPr>
          <w:noProof/>
          <w:lang w:eastAsia="ro-RO"/>
        </w:rPr>
        <w:drawing>
          <wp:inline distT="0" distB="0" distL="0" distR="0" wp14:anchorId="3C38482F" wp14:editId="4B4D4B2E">
            <wp:extent cx="6050280" cy="1682750"/>
            <wp:effectExtent l="0" t="0" r="7620" b="12700"/>
            <wp:docPr id="1220790386" name="Chart 1220790386">
              <a:extLst xmlns:a="http://schemas.openxmlformats.org/drawingml/2006/main">
                <a:ext uri="{FF2B5EF4-FFF2-40B4-BE49-F238E27FC236}">
                  <a16:creationId xmlns:a16="http://schemas.microsoft.com/office/drawing/2014/main" id="{AABA0771-4677-D5D4-F1CA-B5AD69C9F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06D04D" w14:textId="77777777" w:rsidR="00D61C0D" w:rsidRPr="007F3EBE" w:rsidRDefault="00D61C0D" w:rsidP="007F3EBE">
      <w:pPr>
        <w:spacing w:after="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realizat în rândul AJOFM-urilor</w:t>
      </w:r>
    </w:p>
    <w:p w14:paraId="5271FBAE" w14:textId="77777777" w:rsidR="00D61C0D" w:rsidRPr="00CE107B"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C46CE">
        <w:rPr>
          <w:rFonts w:eastAsia="SimSun" w:cstheme="minorHAnsi"/>
          <w:lang w:eastAsia="en-GB"/>
        </w:rPr>
        <w:t>Fără sprijinul financiar REACT-EU POCU OS 8.2</w:t>
      </w:r>
      <w:r>
        <w:rPr>
          <w:rFonts w:eastAsia="SimSun" w:cstheme="minorHAnsi"/>
          <w:lang w:eastAsia="en-GB"/>
        </w:rPr>
        <w:t>,</w:t>
      </w:r>
      <w:r w:rsidRPr="009C46CE">
        <w:rPr>
          <w:rFonts w:eastAsia="SimSun" w:cstheme="minorHAnsi"/>
          <w:lang w:eastAsia="en-GB"/>
        </w:rPr>
        <w:t xml:space="preserve"> aceste schimbări ale situației angajaților și angajatorilor în contextul crizei COVID-19 nu ar fi posibile</w:t>
      </w:r>
      <w:r w:rsidRPr="00CE107B">
        <w:rPr>
          <w:rFonts w:eastAsia="SimSun" w:cstheme="minorHAnsi"/>
          <w:lang w:eastAsia="en-GB"/>
        </w:rPr>
        <w:t xml:space="preserve"> sau poate doar într-o mică măsură</w:t>
      </w:r>
      <w:r w:rsidRPr="009C46CE">
        <w:rPr>
          <w:rFonts w:eastAsia="SimSun" w:cstheme="minorHAnsi"/>
          <w:lang w:eastAsia="en-GB"/>
        </w:rPr>
        <w:t xml:space="preserve">, așa cum apreciază </w:t>
      </w:r>
      <w:r w:rsidRPr="00CE107B">
        <w:rPr>
          <w:rFonts w:eastAsia="SimSun" w:cstheme="minorHAnsi"/>
          <w:lang w:eastAsia="en-GB"/>
        </w:rPr>
        <w:t>peste 70%</w:t>
      </w:r>
      <w:r w:rsidRPr="009C46CE">
        <w:rPr>
          <w:rFonts w:eastAsia="SimSun" w:cstheme="minorHAnsi"/>
          <w:lang w:eastAsia="en-GB"/>
        </w:rPr>
        <w:t xml:space="preserve"> dintre respondenți.</w:t>
      </w:r>
    </w:p>
    <w:p w14:paraId="79D116A7" w14:textId="77777777" w:rsidR="00D61C0D" w:rsidRPr="00CE107B"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28402B">
        <w:rPr>
          <w:rFonts w:eastAsia="SimSun" w:cstheme="minorHAnsi"/>
          <w:b/>
          <w:lang w:eastAsia="en-GB"/>
        </w:rPr>
        <w:t>Din perspectiva modalități</w:t>
      </w:r>
      <w:r>
        <w:rPr>
          <w:rFonts w:eastAsia="SimSun" w:cstheme="minorHAnsi"/>
          <w:b/>
          <w:lang w:eastAsia="en-GB"/>
        </w:rPr>
        <w:t>i</w:t>
      </w:r>
      <w:r w:rsidRPr="0028402B">
        <w:rPr>
          <w:rFonts w:eastAsia="SimSun" w:cstheme="minorHAnsi"/>
          <w:b/>
          <w:lang w:eastAsia="en-GB"/>
        </w:rPr>
        <w:t xml:space="preserve"> și circumstanțel</w:t>
      </w:r>
      <w:r>
        <w:rPr>
          <w:rFonts w:eastAsia="SimSun" w:cstheme="minorHAnsi"/>
          <w:b/>
          <w:lang w:eastAsia="en-GB"/>
        </w:rPr>
        <w:t>or</w:t>
      </w:r>
      <w:r w:rsidRPr="0028402B">
        <w:rPr>
          <w:rFonts w:eastAsia="SimSun" w:cstheme="minorHAnsi"/>
          <w:b/>
          <w:lang w:eastAsia="en-GB"/>
        </w:rPr>
        <w:t xml:space="preserve"> prin care intervențiile de tipul OS 8.2 produc efectele a</w:t>
      </w:r>
      <w:r>
        <w:rPr>
          <w:rFonts w:eastAsia="SimSun" w:cstheme="minorHAnsi"/>
          <w:b/>
          <w:lang w:eastAsia="en-GB"/>
        </w:rPr>
        <w:t>ș</w:t>
      </w:r>
      <w:r w:rsidRPr="0028402B">
        <w:rPr>
          <w:rFonts w:eastAsia="SimSun" w:cstheme="minorHAnsi"/>
          <w:b/>
          <w:lang w:eastAsia="en-GB"/>
        </w:rPr>
        <w:t>teptate</w:t>
      </w:r>
      <w:r>
        <w:rPr>
          <w:rFonts w:eastAsia="SimSun" w:cstheme="minorHAnsi"/>
          <w:lang w:eastAsia="en-GB"/>
        </w:rPr>
        <w:t xml:space="preserve">, din toate instrumentele aplicate a reieșit faptul că mecanismul non competitiv prin care ANOFM a fost beneficiarul de finanțare precum și  </w:t>
      </w:r>
      <w:r w:rsidRPr="00CE107B">
        <w:rPr>
          <w:rFonts w:eastAsia="SimSun" w:cstheme="minorHAnsi"/>
          <w:lang w:eastAsia="en-GB"/>
        </w:rPr>
        <w:t>experiența anterioară în gestionarea unor scheme de sprijin la nivel național pentru grupuri țintă foarte mari au reprezentant premisele cheie. Totodată part</w:t>
      </w:r>
      <w:r>
        <w:rPr>
          <w:rFonts w:eastAsia="SimSun" w:cstheme="minorHAnsi"/>
          <w:lang w:eastAsia="en-GB"/>
        </w:rPr>
        <w:t>e</w:t>
      </w:r>
      <w:r w:rsidRPr="00CE107B">
        <w:rPr>
          <w:rFonts w:eastAsia="SimSun" w:cstheme="minorHAnsi"/>
          <w:lang w:eastAsia="en-GB"/>
        </w:rPr>
        <w:t>neriatul din</w:t>
      </w:r>
      <w:r>
        <w:rPr>
          <w:rFonts w:eastAsia="SimSun" w:cstheme="minorHAnsi"/>
          <w:lang w:eastAsia="en-GB"/>
        </w:rPr>
        <w:t>tre</w:t>
      </w:r>
      <w:r w:rsidRPr="00CE107B">
        <w:rPr>
          <w:rFonts w:eastAsia="SimSun" w:cstheme="minorHAnsi"/>
          <w:lang w:eastAsia="en-GB"/>
        </w:rPr>
        <w:t xml:space="preserve"> ANOFM și AJOFM-uri și posibilități</w:t>
      </w:r>
      <w:r>
        <w:rPr>
          <w:rFonts w:eastAsia="SimSun" w:cstheme="minorHAnsi"/>
          <w:lang w:eastAsia="en-GB"/>
        </w:rPr>
        <w:t>le</w:t>
      </w:r>
      <w:r w:rsidRPr="00CE107B">
        <w:rPr>
          <w:rFonts w:eastAsia="SimSun" w:cstheme="minorHAnsi"/>
          <w:lang w:eastAsia="en-GB"/>
        </w:rPr>
        <w:t xml:space="preserve"> de a utiliza bazele proprii de date pentru selectarea grupurilor </w:t>
      </w:r>
      <w:r>
        <w:rPr>
          <w:rFonts w:eastAsia="SimSun" w:cstheme="minorHAnsi"/>
          <w:lang w:eastAsia="en-GB"/>
        </w:rPr>
        <w:t>ț</w:t>
      </w:r>
      <w:r w:rsidRPr="00CE107B">
        <w:rPr>
          <w:rFonts w:eastAsia="SimSun" w:cstheme="minorHAnsi"/>
          <w:lang w:eastAsia="en-GB"/>
        </w:rPr>
        <w:t>intă au contribuit la eficiența sprijinului.</w:t>
      </w:r>
      <w:r>
        <w:rPr>
          <w:rFonts w:eastAsia="SimSun" w:cstheme="minorHAnsi"/>
          <w:lang w:eastAsia="en-GB"/>
        </w:rPr>
        <w:t xml:space="preserve"> La aceasta s-a adăugat și </w:t>
      </w:r>
      <w:r w:rsidRPr="00CE107B">
        <w:rPr>
          <w:rFonts w:eastAsia="SimSun" w:cstheme="minorHAnsi"/>
          <w:lang w:eastAsia="en-GB"/>
        </w:rPr>
        <w:t>dimensionarea adecvată a echipei de experți pentru implementarea proiectului (interni, externi) – la nivel central și la nivel județean, esențiala pentru func</w:t>
      </w:r>
      <w:r>
        <w:rPr>
          <w:rFonts w:eastAsia="SimSun" w:cstheme="minorHAnsi"/>
          <w:lang w:eastAsia="en-GB"/>
        </w:rPr>
        <w:t>ț</w:t>
      </w:r>
      <w:r w:rsidRPr="00CE107B">
        <w:rPr>
          <w:rFonts w:eastAsia="SimSun" w:cstheme="minorHAnsi"/>
          <w:lang w:eastAsia="en-GB"/>
        </w:rPr>
        <w:t>ionarea eficientă a unei scheme de asemen</w:t>
      </w:r>
      <w:r>
        <w:rPr>
          <w:rFonts w:eastAsia="SimSun" w:cstheme="minorHAnsi"/>
          <w:lang w:eastAsia="en-GB"/>
        </w:rPr>
        <w:t>e</w:t>
      </w:r>
      <w:r w:rsidRPr="00CE107B">
        <w:rPr>
          <w:rFonts w:eastAsia="SimSun" w:cstheme="minorHAnsi"/>
          <w:lang w:eastAsia="en-GB"/>
        </w:rPr>
        <w:t>a amploare.</w:t>
      </w:r>
    </w:p>
    <w:p w14:paraId="655EF9B4" w14:textId="77777777" w:rsidR="00D61C0D" w:rsidRPr="00CE107B"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CE107B">
        <w:rPr>
          <w:rFonts w:eastAsia="SimSun" w:cstheme="minorHAnsi"/>
          <w:lang w:eastAsia="en-GB"/>
        </w:rPr>
        <w:t>Un alt factor esențial l-a reprezentat și relaționarea bună cu angajatorii implicați în schema de stimularea a mobilității și subvențion</w:t>
      </w:r>
      <w:r>
        <w:rPr>
          <w:rFonts w:eastAsia="SimSun" w:cstheme="minorHAnsi"/>
          <w:lang w:eastAsia="en-GB"/>
        </w:rPr>
        <w:t>ă</w:t>
      </w:r>
      <w:r w:rsidRPr="00CE107B">
        <w:rPr>
          <w:rFonts w:eastAsia="SimSun" w:cstheme="minorHAnsi"/>
          <w:lang w:eastAsia="en-GB"/>
        </w:rPr>
        <w:t xml:space="preserve">rii locurilor de muncă pentru șomeri. </w:t>
      </w:r>
    </w:p>
    <w:p w14:paraId="079E641B" w14:textId="77777777" w:rsidR="00D61C0D" w:rsidRPr="009C46CE" w:rsidRDefault="00D61C0D"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C46CE">
        <w:rPr>
          <w:rFonts w:eastAsia="SimSun" w:cstheme="minorHAnsi"/>
          <w:lang w:eastAsia="en-GB"/>
        </w:rPr>
        <w:t>Totuși discuțiile cu angajatorii au evidențiat o serie de obstacole și dificultăți în acordarea sprijinului REACT-EU</w:t>
      </w:r>
      <w:r>
        <w:rPr>
          <w:rFonts w:eastAsia="SimSun" w:cstheme="minorHAnsi"/>
          <w:lang w:eastAsia="en-GB"/>
        </w:rPr>
        <w:t>:</w:t>
      </w:r>
    </w:p>
    <w:p w14:paraId="627320FF" w14:textId="77777777" w:rsidR="00D61C0D" w:rsidRPr="00975FCD" w:rsidRDefault="00D61C0D" w:rsidP="005A02CE">
      <w:pPr>
        <w:pStyle w:val="ListParagraph"/>
        <w:numPr>
          <w:ilvl w:val="0"/>
          <w:numId w:val="65"/>
        </w:numPr>
        <w:spacing w:before="60" w:after="60" w:line="240" w:lineRule="auto"/>
        <w:ind w:left="1080"/>
        <w:jc w:val="both"/>
        <w:rPr>
          <w:rFonts w:cstheme="minorHAnsi"/>
        </w:rPr>
      </w:pPr>
      <w:r w:rsidRPr="009C46CE">
        <w:rPr>
          <w:rFonts w:cstheme="minorHAnsi"/>
          <w:i/>
          <w:iCs/>
        </w:rPr>
        <w:t>Dificultăți în identificarea persoanelor potrivite postului și menținerea acestora pe post</w:t>
      </w:r>
      <w:r w:rsidRPr="000F4DAD">
        <w:rPr>
          <w:rFonts w:cstheme="minorHAnsi"/>
          <w:i/>
          <w:iCs/>
        </w:rPr>
        <w:t xml:space="preserve">- </w:t>
      </w:r>
      <w:r w:rsidRPr="000F4DAD">
        <w:rPr>
          <w:rFonts w:cstheme="minorHAnsi"/>
        </w:rPr>
        <w:t>Angajatorii au întâmpinat probleme în identificarea persoanelor potrivite pentru posturile disponibile, mai ales în cazul unor domenii specializate, cum ar fi fabricarea articolelor de îmbrăcăminte prin tricotare sau croșetare. Totoda</w:t>
      </w:r>
      <w:r>
        <w:rPr>
          <w:rFonts w:cstheme="minorHAnsi"/>
        </w:rPr>
        <w:t>t</w:t>
      </w:r>
      <w:r w:rsidRPr="00975FCD">
        <w:rPr>
          <w:rFonts w:cstheme="minorHAnsi"/>
        </w:rPr>
        <w:t>ă</w:t>
      </w:r>
      <w:r>
        <w:rPr>
          <w:rFonts w:cstheme="minorHAnsi"/>
        </w:rPr>
        <w:t>,</w:t>
      </w:r>
      <w:r w:rsidRPr="00975FCD">
        <w:rPr>
          <w:rFonts w:cstheme="minorHAnsi"/>
        </w:rPr>
        <w:t xml:space="preserve"> s-au confruntat cu dificultatea de a menține angajații pe termen lung, având în vedere limitările de calificare ale șomerilor înregistrați la AJOFM.</w:t>
      </w:r>
    </w:p>
    <w:p w14:paraId="75C5B186" w14:textId="77777777" w:rsidR="00D61C0D" w:rsidRPr="002A7AC1" w:rsidRDefault="00D61C0D" w:rsidP="005A02CE">
      <w:pPr>
        <w:pStyle w:val="ListParagraph"/>
        <w:numPr>
          <w:ilvl w:val="0"/>
          <w:numId w:val="65"/>
        </w:numPr>
        <w:spacing w:before="60" w:after="60" w:line="240" w:lineRule="auto"/>
        <w:ind w:left="1080"/>
        <w:jc w:val="both"/>
        <w:rPr>
          <w:rFonts w:cstheme="minorHAnsi"/>
        </w:rPr>
      </w:pPr>
      <w:r w:rsidRPr="009C46CE">
        <w:rPr>
          <w:rFonts w:cstheme="minorHAnsi"/>
          <w:i/>
          <w:iCs/>
        </w:rPr>
        <w:t xml:space="preserve">Obligativități și riscuri pentru angajator </w:t>
      </w:r>
      <w:r w:rsidRPr="002A7AC1">
        <w:rPr>
          <w:rFonts w:cstheme="minorHAnsi"/>
        </w:rPr>
        <w:t xml:space="preserve">- Accesarea stimulentelor impune angajatorilor respectarea unor condiții pe termen lung, ceea ce poate reprezenta o provocare în situații în </w:t>
      </w:r>
      <w:r w:rsidRPr="002A7AC1">
        <w:rPr>
          <w:rFonts w:cstheme="minorHAnsi"/>
        </w:rPr>
        <w:lastRenderedPageBreak/>
        <w:t>care angajații dovedesc că nu sunt potriviți pentru companie. Există riscul de a returna subvențiile primite dacă angajatul părăsește compania în timpul perioadei de probă sau ulterior. Astfel, unii angajatorii consideră că astfel de măsuri avantajează mai mult companiile mari și sugerează că sprijinul ar trebui orientat către companiile mici locale. Totodată controalele stricte de la șomaj pot genera riscul de a returna subvențiile chiar și în situații nedorite, cum ar fi restructurările sau evoluția nefavorabilă a firmei.</w:t>
      </w:r>
    </w:p>
    <w:p w14:paraId="10D21772" w14:textId="77777777" w:rsidR="00253B8A" w:rsidRPr="00B129BB" w:rsidRDefault="00253B8A" w:rsidP="0028402B">
      <w:pPr>
        <w:keepNext/>
        <w:tabs>
          <w:tab w:val="left" w:pos="554"/>
        </w:tabs>
        <w:spacing w:before="120" w:after="120" w:line="240" w:lineRule="auto"/>
        <w:jc w:val="both"/>
        <w:outlineLvl w:val="2"/>
        <w:rPr>
          <w:rFonts w:eastAsia="SimSun" w:cs="Calibri"/>
          <w:b/>
          <w:i/>
          <w:iCs/>
          <w:caps/>
          <w:color w:val="3CA1BC"/>
          <w:szCs w:val="32"/>
          <w:lang w:eastAsia="ja-JP"/>
        </w:rPr>
      </w:pPr>
      <w:bookmarkStart w:id="115" w:name="_Toc153363838"/>
      <w:bookmarkEnd w:id="113"/>
      <w:r w:rsidRPr="00B129BB">
        <w:rPr>
          <w:rFonts w:eastAsia="SimSun" w:cs="Calibri"/>
          <w:b/>
          <w:i/>
          <w:iCs/>
          <w:caps/>
          <w:color w:val="3CA1BC"/>
          <w:szCs w:val="32"/>
          <w:lang w:eastAsia="ja-JP"/>
        </w:rPr>
        <w:t>SECTORUL ANTREPRENORIAT</w:t>
      </w:r>
      <w:r>
        <w:rPr>
          <w:rFonts w:eastAsia="SimSun" w:cs="Calibri"/>
          <w:b/>
          <w:i/>
          <w:iCs/>
          <w:caps/>
          <w:color w:val="3CA1BC"/>
          <w:szCs w:val="32"/>
          <w:lang w:eastAsia="ja-JP"/>
        </w:rPr>
        <w:t xml:space="preserve"> (OS 8.3)</w:t>
      </w:r>
      <w:bookmarkEnd w:id="115"/>
    </w:p>
    <w:p w14:paraId="20741AD6" w14:textId="77777777" w:rsidR="00EF6857" w:rsidRPr="0028402B"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28402B">
        <w:rPr>
          <w:rFonts w:eastAsia="SimSun" w:cstheme="minorHAnsi"/>
          <w:lang w:eastAsia="en-GB"/>
        </w:rPr>
        <w:t>Studiile de caz, interviurile, atelierul de lucru și sondajul realizat în rândul beneficiarilor de subvenție au evide</w:t>
      </w:r>
      <w:r>
        <w:rPr>
          <w:rFonts w:eastAsia="SimSun" w:cstheme="minorHAnsi"/>
          <w:lang w:eastAsia="en-GB"/>
        </w:rPr>
        <w:t>n</w:t>
      </w:r>
      <w:r w:rsidRPr="0028402B">
        <w:rPr>
          <w:rFonts w:eastAsia="SimSun" w:cstheme="minorHAnsi"/>
          <w:lang w:eastAsia="en-GB"/>
        </w:rPr>
        <w:t xml:space="preserve">țiat că </w:t>
      </w:r>
      <w:r>
        <w:rPr>
          <w:rFonts w:eastAsia="SimSun" w:cstheme="minorHAnsi"/>
          <w:lang w:eastAsia="en-GB"/>
        </w:rPr>
        <w:t>mecanismul schemelor de antreprenoriat social gestionat de administratori de scheme de grant</w:t>
      </w:r>
      <w:r w:rsidRPr="0028402B">
        <w:rPr>
          <w:rFonts w:eastAsia="SimSun" w:cstheme="minorHAnsi"/>
          <w:lang w:eastAsia="en-GB"/>
        </w:rPr>
        <w:t xml:space="preserve"> contribuie la dezvoltarea antreprenoriatului social în mediul rural, crearea de noi locuri de muncă pentru persoane greu angajabile, ceea ce susținere dezvoltarea economică a localităților rurale din regiunile vizate. De asemenea</w:t>
      </w:r>
      <w:r>
        <w:rPr>
          <w:rFonts w:eastAsia="SimSun" w:cstheme="minorHAnsi"/>
          <w:lang w:eastAsia="en-GB"/>
        </w:rPr>
        <w:t>,</w:t>
      </w:r>
      <w:r w:rsidRPr="0028402B">
        <w:rPr>
          <w:rFonts w:eastAsia="SimSun" w:cstheme="minorHAnsi"/>
          <w:lang w:eastAsia="en-GB"/>
        </w:rPr>
        <w:t xml:space="preserve"> existența unor </w:t>
      </w:r>
      <w:r>
        <w:rPr>
          <w:rFonts w:eastAsia="SimSun" w:cstheme="minorHAnsi"/>
          <w:lang w:eastAsia="en-GB"/>
        </w:rPr>
        <w:t>finanțări suplimentare din fondurile</w:t>
      </w:r>
      <w:r w:rsidRPr="0028402B">
        <w:rPr>
          <w:rFonts w:eastAsia="SimSun" w:cstheme="minorHAnsi"/>
          <w:lang w:eastAsia="en-GB"/>
        </w:rPr>
        <w:t xml:space="preserve"> REACT-EU cu scopul de a ameliora efectele negative ale pandemiei au fost bine apreciate atât de administratorii de grant</w:t>
      </w:r>
      <w:r>
        <w:rPr>
          <w:rFonts w:eastAsia="SimSun" w:cstheme="minorHAnsi"/>
          <w:lang w:eastAsia="en-GB"/>
        </w:rPr>
        <w:t>,</w:t>
      </w:r>
      <w:r w:rsidRPr="0028402B">
        <w:rPr>
          <w:rFonts w:eastAsia="SimSun" w:cstheme="minorHAnsi"/>
          <w:lang w:eastAsia="en-GB"/>
        </w:rPr>
        <w:t xml:space="preserve"> cât și de beneficiarii de subvenție.</w:t>
      </w:r>
    </w:p>
    <w:p w14:paraId="21363BF1" w14:textId="77777777" w:rsidR="00EF6857" w:rsidRPr="0028402B"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28402B">
        <w:rPr>
          <w:rFonts w:eastAsia="SimSun" w:cstheme="minorHAnsi"/>
          <w:lang w:eastAsia="en-GB"/>
        </w:rPr>
        <w:t xml:space="preserve">Prin intermediul </w:t>
      </w:r>
      <w:r>
        <w:rPr>
          <w:rFonts w:eastAsia="SimSun" w:cstheme="minorHAnsi"/>
          <w:lang w:eastAsia="en-GB"/>
        </w:rPr>
        <w:t>celor 11 proiecte din apelul 829 transferate în cadrul OS 8.3</w:t>
      </w:r>
      <w:r w:rsidRPr="0028402B">
        <w:rPr>
          <w:rFonts w:eastAsia="SimSun" w:cstheme="minorHAnsi"/>
          <w:lang w:eastAsia="en-GB"/>
        </w:rPr>
        <w:t xml:space="preserve"> au fost înfii</w:t>
      </w:r>
      <w:r>
        <w:rPr>
          <w:rFonts w:eastAsia="SimSun" w:cstheme="minorHAnsi"/>
          <w:lang w:eastAsia="en-GB"/>
        </w:rPr>
        <w:t>n</w:t>
      </w:r>
      <w:r w:rsidRPr="0028402B">
        <w:rPr>
          <w:rFonts w:eastAsia="SimSun" w:cstheme="minorHAnsi"/>
          <w:lang w:eastAsia="en-GB"/>
        </w:rPr>
        <w:t>țate 240 întreprinderi sociale în mediul rural și au fost create 1492 locuri de muncă, din care 573 sunt ocupate de persoane vulnerabile și tineri NEETs.</w:t>
      </w:r>
    </w:p>
    <w:p w14:paraId="38A648DE" w14:textId="77777777" w:rsidR="00EF6857" w:rsidRPr="0028402B"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28402B">
        <w:rPr>
          <w:rFonts w:eastAsia="SimSun" w:cstheme="minorHAnsi"/>
          <w:lang w:eastAsia="en-GB"/>
        </w:rPr>
        <w:t xml:space="preserve">Din perspectiva beneficiarilor de subvenție care au răspuns la sondaj crearea de locuri de muncă în micile comunități rurale arată o contribuție  importantă a măsurilor REACT-EU la ameliorarea efectelor negative ale pandemiei. 54% dintre respondenți consideră că ajutorul de minimis acordat pentru înființarea de întreprinderi sociale în mediul rural a fost o măsură potrivită pentru a contribui la ameliorarea efectelor crizei generate de pandemia de COVID-19 în foarte mare și în mare măsură. Pentru 20% REACT-EU a avut o contribuție medie, în timp ce doar 10 % consideră că acest ajutor nu a contribuit deloc sau în mica măsură. </w:t>
      </w:r>
    </w:p>
    <w:p w14:paraId="58923DED" w14:textId="6F3E7E92" w:rsidR="00556FFA" w:rsidRDefault="00556FFA" w:rsidP="00556FFA">
      <w:pPr>
        <w:pStyle w:val="Caption"/>
        <w:framePr w:wrap="around"/>
        <w:jc w:val="both"/>
      </w:pPr>
      <w:bookmarkStart w:id="116" w:name="_Toc154144385"/>
      <w:r>
        <w:t xml:space="preserve">GRAFIC </w:t>
      </w:r>
      <w:r w:rsidR="0047246A">
        <w:fldChar w:fldCharType="begin"/>
      </w:r>
      <w:r w:rsidR="0047246A">
        <w:instrText xml:space="preserve"> SEQ Grafic \* ARABIC </w:instrText>
      </w:r>
      <w:r w:rsidR="0047246A">
        <w:fldChar w:fldCharType="separate"/>
      </w:r>
      <w:r w:rsidR="0047246A">
        <w:rPr>
          <w:noProof/>
        </w:rPr>
        <w:t>17</w:t>
      </w:r>
      <w:r w:rsidR="0047246A">
        <w:fldChar w:fldCharType="end"/>
      </w:r>
      <w:r>
        <w:t xml:space="preserve">. </w:t>
      </w:r>
      <w:r w:rsidRPr="00CA3BAC">
        <w:t>Contribuția react-eu LA CONTRACARAREA EFECTELOR CRIZEI GENERATE DE PANDEMIA DE COVID-19</w:t>
      </w:r>
      <w:bookmarkEnd w:id="116"/>
    </w:p>
    <w:p w14:paraId="4A4FCC78" w14:textId="77777777" w:rsidR="00EF6857" w:rsidRPr="00BE5A09" w:rsidRDefault="00EF6857" w:rsidP="00EF6857">
      <w:pPr>
        <w:tabs>
          <w:tab w:val="left" w:pos="660"/>
        </w:tabs>
        <w:spacing w:before="60" w:after="60" w:line="240" w:lineRule="auto"/>
        <w:jc w:val="center"/>
        <w:rPr>
          <w:rFonts w:cstheme="minorHAnsi"/>
          <w:color w:val="7F7F7F" w:themeColor="accent1"/>
        </w:rPr>
      </w:pPr>
      <w:r w:rsidRPr="00BE5A09">
        <w:rPr>
          <w:rFonts w:cstheme="minorHAnsi"/>
          <w:noProof/>
          <w:lang w:eastAsia="ro-RO"/>
        </w:rPr>
        <w:drawing>
          <wp:inline distT="0" distB="0" distL="0" distR="0" wp14:anchorId="35B9DA13" wp14:editId="277C21DC">
            <wp:extent cx="5989320" cy="2004060"/>
            <wp:effectExtent l="0" t="0" r="11430" b="15240"/>
            <wp:docPr id="2106754309" name="Chart 2106754309">
              <a:extLst xmlns:a="http://schemas.openxmlformats.org/drawingml/2006/main">
                <a:ext uri="{FF2B5EF4-FFF2-40B4-BE49-F238E27FC236}">
                  <a16:creationId xmlns:a16="http://schemas.microsoft.com/office/drawing/2014/main" id="{745437E3-0F8D-880B-16A9-DABFEF927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63EBA9" w14:textId="77777777" w:rsidR="00EF6857" w:rsidRPr="007F3EBE" w:rsidRDefault="00EF6857" w:rsidP="007F3EBE">
      <w:pPr>
        <w:spacing w:before="60" w:after="6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în rândul întreprinderilor sociale (N=50)</w:t>
      </w:r>
    </w:p>
    <w:p w14:paraId="7E54AAF3"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 xml:space="preserve">Perspectiva mai largă a administratorii de grant arată o contribuție limitată a sprijinului REACT-EU la combaterea și contracararea efectelor pandemiei. Există un număr mic de proiecte finanțate – numai 11 proiecte finanțate din REACT-EU OS 8.3, ceea ce este puțin raportat la efectele pandemiei la nivel socio-economic. Mai mult distribuția teritorială a proiectelor arată că cele mai multe proiecte au fost concentrate în regiunea Centru, iar în regiunea Nord-Est nu a existat niciun proiect. Raportat la rata sărăciei din anul 2020, se constată că regiunea Nord-Est înregistra cea mai scăzută rată de 35.6%, urmată </w:t>
      </w:r>
      <w:r w:rsidRPr="009A3344">
        <w:rPr>
          <w:rFonts w:eastAsia="SimSun" w:cstheme="minorHAnsi"/>
          <w:lang w:eastAsia="en-GB"/>
        </w:rPr>
        <w:lastRenderedPageBreak/>
        <w:t xml:space="preserve">de regiunile Sud-Vest Oltenia (32.7%) ṣi Sud-Est (32.6%), în timp regiunea Centru înregistra numai 21.9%. </w:t>
      </w:r>
    </w:p>
    <w:p w14:paraId="112F3686"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Din punct de vedere al administratorilor de grant</w:t>
      </w:r>
      <w:r>
        <w:rPr>
          <w:rFonts w:eastAsia="SimSun" w:cstheme="minorHAnsi"/>
          <w:lang w:eastAsia="en-GB"/>
        </w:rPr>
        <w:t>,</w:t>
      </w:r>
      <w:r w:rsidRPr="009A3344">
        <w:rPr>
          <w:rFonts w:eastAsia="SimSun" w:cstheme="minorHAnsi"/>
          <w:lang w:eastAsia="en-GB"/>
        </w:rPr>
        <w:t xml:space="preserve"> direcționarea resurselor REACT-EU nu a avut la bază o analiză a nevoilor, ci s-a rezumat la trecerea unor proiecte de pe o axă pe o altă axă. În cazul economiei sociale prin proiectele finanțate din apelul OS 4.16</w:t>
      </w:r>
      <w:r>
        <w:rPr>
          <w:rFonts w:eastAsia="SimSun" w:cstheme="minorHAnsi"/>
          <w:lang w:eastAsia="en-GB"/>
        </w:rPr>
        <w:t>/</w:t>
      </w:r>
      <w:r w:rsidRPr="009A3344">
        <w:rPr>
          <w:rFonts w:eastAsia="SimSun" w:cstheme="minorHAnsi"/>
          <w:lang w:eastAsia="en-GB"/>
        </w:rPr>
        <w:t xml:space="preserve">449 indicatorii la nivel de program au fost depășiți și în context REACT apelul OS 4.16/879 (rural) a fost transferat pe OS 8.3.  </w:t>
      </w:r>
    </w:p>
    <w:p w14:paraId="5B4B6B19"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Sintetizând informațiile din mixul de instrumente de evaluare aplicate se constatată o serie de aspecte care limitează contribuția REACT-EU la ameliorarea efectelor pandemiei:</w:t>
      </w:r>
    </w:p>
    <w:p w14:paraId="775895AA" w14:textId="77777777" w:rsidR="00EF6857" w:rsidRPr="00BE5A09" w:rsidRDefault="00EF6857" w:rsidP="005A02CE">
      <w:pPr>
        <w:pStyle w:val="ListParagraph"/>
        <w:numPr>
          <w:ilvl w:val="0"/>
          <w:numId w:val="63"/>
        </w:numPr>
        <w:spacing w:before="60" w:after="60" w:line="240" w:lineRule="auto"/>
        <w:contextualSpacing w:val="0"/>
        <w:jc w:val="both"/>
        <w:rPr>
          <w:rFonts w:cstheme="minorHAnsi"/>
        </w:rPr>
      </w:pPr>
      <w:r w:rsidRPr="00BE5A09">
        <w:rPr>
          <w:rFonts w:cstheme="minorHAnsi"/>
        </w:rPr>
        <w:t>Pe de o parte există o limitare din perspectiva faptului că au fost puține proiecte finanțate care nu au asigurat o acoperire națională, iar indicatorul număr de întreprinderi sociale nu a fost atins la nivelul tuturor proiectelor. De exemplu, în cazul studiului de caz SMIS 146806 au fost înființate 19 din cele 21 de întreprinderi sociale estimate la momentul cererii de finanțare, iar în data de 30.09.2022 o întreprindere socială s-a retras din proiect renunțând la solicitarea ajutorului de minimis. Astfel</w:t>
      </w:r>
      <w:r>
        <w:rPr>
          <w:rFonts w:cstheme="minorHAnsi"/>
        </w:rPr>
        <w:t>,</w:t>
      </w:r>
      <w:r w:rsidRPr="00BE5A09">
        <w:rPr>
          <w:rFonts w:cstheme="minorHAnsi"/>
        </w:rPr>
        <w:t xml:space="preserve"> din cele 21 de întreprinderi au rămas numai 18.</w:t>
      </w:r>
    </w:p>
    <w:p w14:paraId="1C729711" w14:textId="77777777" w:rsidR="00EF6857" w:rsidRPr="00BE5A09" w:rsidRDefault="00EF6857" w:rsidP="005A02CE">
      <w:pPr>
        <w:pStyle w:val="ListParagraph"/>
        <w:numPr>
          <w:ilvl w:val="0"/>
          <w:numId w:val="63"/>
        </w:numPr>
        <w:spacing w:before="60" w:after="60" w:line="240" w:lineRule="auto"/>
        <w:contextualSpacing w:val="0"/>
        <w:jc w:val="both"/>
        <w:rPr>
          <w:rFonts w:cstheme="minorHAnsi"/>
        </w:rPr>
      </w:pPr>
      <w:r w:rsidRPr="00BE5A09">
        <w:rPr>
          <w:rFonts w:cstheme="minorHAnsi"/>
        </w:rPr>
        <w:t>Pe de altă parte limitarea este dată de sustenabilitatea întreprinderilor de economie socială. Administratorii de grant anticipează că o parte dintre întreprinderile sociale nu vor reuși să reziste în timp, acestea vor urmând să dispară în mod natural. O parte dintre cele care vor rezista vor renunța la atestatul de întreprindere socială și vor reduce numărul de angajați imediat după ieșirea din perioada de  sustenabilitate. Astfel, schema de antreprenoriat social nu va produce efecte pe termen lung, ci doar limitat</w:t>
      </w:r>
      <w:r>
        <w:rPr>
          <w:rFonts w:cstheme="minorHAnsi"/>
        </w:rPr>
        <w:t>,</w:t>
      </w:r>
      <w:r w:rsidRPr="00BE5A09">
        <w:rPr>
          <w:rFonts w:cstheme="minorHAnsi"/>
        </w:rPr>
        <w:t xml:space="preserve"> pe durata implementării acesteia.</w:t>
      </w:r>
    </w:p>
    <w:p w14:paraId="731A27D6" w14:textId="77777777" w:rsidR="00EF6857" w:rsidRPr="00BE5A09" w:rsidRDefault="00EF6857" w:rsidP="005A02CE">
      <w:pPr>
        <w:pStyle w:val="ListParagraph"/>
        <w:numPr>
          <w:ilvl w:val="0"/>
          <w:numId w:val="63"/>
        </w:numPr>
        <w:spacing w:before="60" w:after="60" w:line="240" w:lineRule="auto"/>
        <w:contextualSpacing w:val="0"/>
        <w:jc w:val="both"/>
        <w:rPr>
          <w:rFonts w:cstheme="minorHAnsi"/>
        </w:rPr>
      </w:pPr>
      <w:r w:rsidRPr="00BE5A09">
        <w:rPr>
          <w:rFonts w:cstheme="minorHAnsi"/>
        </w:rPr>
        <w:t>Finanțarea de start-up</w:t>
      </w:r>
      <w:r>
        <w:rPr>
          <w:rFonts w:cstheme="minorHAnsi"/>
        </w:rPr>
        <w:t>-</w:t>
      </w:r>
      <w:r w:rsidRPr="00BE5A09">
        <w:rPr>
          <w:rFonts w:cstheme="minorHAnsi"/>
        </w:rPr>
        <w:t>uri în perioade de criză nu este poate cea mai pot</w:t>
      </w:r>
      <w:r>
        <w:rPr>
          <w:rFonts w:cstheme="minorHAnsi"/>
        </w:rPr>
        <w:t>r</w:t>
      </w:r>
      <w:r w:rsidRPr="00BE5A09">
        <w:rPr>
          <w:rFonts w:cstheme="minorHAnsi"/>
        </w:rPr>
        <w:t>ivită măsură. Pandemia a afectat puternic mediul de afaceri, acesta confruntându-se cu mari dific</w:t>
      </w:r>
      <w:r>
        <w:rPr>
          <w:rFonts w:cstheme="minorHAnsi"/>
        </w:rPr>
        <w:t>u</w:t>
      </w:r>
      <w:r w:rsidRPr="00BE5A09">
        <w:rPr>
          <w:rFonts w:cstheme="minorHAnsi"/>
        </w:rPr>
        <w:t>ltăți în această perioadă. Parte din companiile existente au avut nevoie de sprijin pentru a rezista și a depăși această perioadă. Mai mult, conform statisticilor un start-up din trei eșuează în România încă din primul an de existență (Barometrul afacerilor de tip start</w:t>
      </w:r>
      <w:r>
        <w:rPr>
          <w:rFonts w:cstheme="minorHAnsi"/>
        </w:rPr>
        <w:t>-</w:t>
      </w:r>
      <w:r w:rsidRPr="00BE5A09">
        <w:rPr>
          <w:rFonts w:cstheme="minorHAnsi"/>
        </w:rPr>
        <w:t>up din România, 2019). Contextul socio-economic actual, lipsa de predictibilitate cresc șansele de eșec al start-</w:t>
      </w:r>
      <w:r>
        <w:rPr>
          <w:rFonts w:cstheme="minorHAnsi"/>
        </w:rPr>
        <w:t>up-</w:t>
      </w:r>
      <w:r w:rsidRPr="00BE5A09">
        <w:rPr>
          <w:rFonts w:cstheme="minorHAnsi"/>
        </w:rPr>
        <w:t>urilor, ceea ce diminuează contribuția REACT-EU.</w:t>
      </w:r>
    </w:p>
    <w:p w14:paraId="4D773394"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 xml:space="preserve">La momentul realizării evaluării proiectele erau încă implementare având ca termen de finalizare 31 decembrie 2023, urmând apoi etapa de sustenabilitate cu o durată de 6 luni. Indicatorul privind menținerea angajaților 6 luni după finalizarea proiectului se raportează după încheierea perioadei de sustenabilitate. Astfel, nu se pot face aprecieri cu privire la impactul REACT-EU în contracararea efectelor pandemice. </w:t>
      </w:r>
    </w:p>
    <w:p w14:paraId="710291E6"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 xml:space="preserve">44% dintre respondenți au apreciat că ajutorul de minimis de care au beneficiat prin intermediul REACT-EU a condus la schimbări ale situației la nivelul comunității în contextul crizei COVID-19 în foarte mare măsură și în mare măsură. 26% au apreciat că schimbările produse sunt moderate. </w:t>
      </w:r>
    </w:p>
    <w:p w14:paraId="263EE86E" w14:textId="45B75486" w:rsidR="00556FFA" w:rsidRDefault="00556FFA" w:rsidP="00556FFA">
      <w:pPr>
        <w:pStyle w:val="Caption"/>
        <w:framePr w:wrap="around"/>
        <w:jc w:val="both"/>
      </w:pPr>
      <w:bookmarkStart w:id="117" w:name="_Toc154144386"/>
      <w:r>
        <w:t xml:space="preserve">GRAFIC </w:t>
      </w:r>
      <w:r w:rsidR="0047246A">
        <w:fldChar w:fldCharType="begin"/>
      </w:r>
      <w:r w:rsidR="0047246A">
        <w:instrText xml:space="preserve"> SEQ Grafic \* ARABIC </w:instrText>
      </w:r>
      <w:r w:rsidR="0047246A">
        <w:fldChar w:fldCharType="separate"/>
      </w:r>
      <w:r w:rsidR="0047246A">
        <w:rPr>
          <w:noProof/>
        </w:rPr>
        <w:t>18</w:t>
      </w:r>
      <w:r w:rsidR="0047246A">
        <w:fldChar w:fldCharType="end"/>
      </w:r>
      <w:r>
        <w:t xml:space="preserve">. </w:t>
      </w:r>
      <w:r w:rsidRPr="00847AAC">
        <w:t>Ajutorul de minimis a condus la schimbări la nivelul comunității în contextul crizei COVID-19</w:t>
      </w:r>
      <w:bookmarkEnd w:id="117"/>
    </w:p>
    <w:p w14:paraId="54DE26E9" w14:textId="77777777" w:rsidR="00EF6857" w:rsidRPr="00BE5A09" w:rsidRDefault="00EF6857" w:rsidP="00EF6857">
      <w:pPr>
        <w:spacing w:before="60" w:after="60" w:line="240" w:lineRule="auto"/>
        <w:contextualSpacing/>
        <w:jc w:val="center"/>
        <w:rPr>
          <w:rFonts w:cstheme="minorHAnsi"/>
        </w:rPr>
      </w:pPr>
      <w:r w:rsidRPr="00BE5A09">
        <w:rPr>
          <w:rFonts w:cstheme="minorHAnsi"/>
          <w:noProof/>
          <w:lang w:eastAsia="ro-RO"/>
        </w:rPr>
        <w:lastRenderedPageBreak/>
        <w:drawing>
          <wp:inline distT="0" distB="0" distL="0" distR="0" wp14:anchorId="50776F90" wp14:editId="0E09F0F8">
            <wp:extent cx="6141720" cy="2278380"/>
            <wp:effectExtent l="0" t="0" r="11430" b="7620"/>
            <wp:docPr id="184856095" name="Chart 184856095">
              <a:extLst xmlns:a="http://schemas.openxmlformats.org/drawingml/2006/main">
                <a:ext uri="{FF2B5EF4-FFF2-40B4-BE49-F238E27FC236}">
                  <a16:creationId xmlns:a16="http://schemas.microsoft.com/office/drawing/2014/main" id="{49E12E02-B583-44ED-BDDF-0B5B2EE6B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87A54A" w14:textId="77777777" w:rsidR="00EF6857" w:rsidRPr="007F3EBE" w:rsidRDefault="00EF6857" w:rsidP="007F3EBE">
      <w:pPr>
        <w:spacing w:before="60" w:after="60" w:line="240" w:lineRule="auto"/>
        <w:rPr>
          <w:rFonts w:eastAsia="Calibri" w:cs="Calibri"/>
          <w:i/>
          <w:color w:val="2D788C" w:themeColor="background2" w:themeShade="BF"/>
          <w:sz w:val="18"/>
          <w:szCs w:val="18"/>
        </w:rPr>
      </w:pPr>
      <w:r w:rsidRPr="007F3EBE">
        <w:rPr>
          <w:rFonts w:eastAsia="Calibri" w:cs="Calibri"/>
          <w:i/>
          <w:color w:val="2D788C" w:themeColor="background2" w:themeShade="BF"/>
          <w:sz w:val="18"/>
          <w:szCs w:val="18"/>
        </w:rPr>
        <w:t>Sursa: Sondaj în rândul întreprinderilor sociale (N=50)</w:t>
      </w:r>
    </w:p>
    <w:p w14:paraId="13DCF043" w14:textId="77777777" w:rsidR="00EF6857" w:rsidRPr="00BE5A09" w:rsidRDefault="00EF6857" w:rsidP="009406D2">
      <w:pPr>
        <w:widowControl w:val="0"/>
        <w:numPr>
          <w:ilvl w:val="0"/>
          <w:numId w:val="88"/>
        </w:numPr>
        <w:suppressAutoHyphens/>
        <w:spacing w:before="120" w:after="120" w:line="240" w:lineRule="auto"/>
        <w:ind w:left="288" w:hanging="432"/>
        <w:jc w:val="both"/>
        <w:rPr>
          <w:rFonts w:cstheme="minorHAnsi"/>
        </w:rPr>
      </w:pPr>
      <w:r w:rsidRPr="00BE5A09">
        <w:rPr>
          <w:rFonts w:cstheme="minorHAnsi"/>
        </w:rPr>
        <w:t xml:space="preserve">Susținerea unui număr mare de locuri de muncă este dificilă pentru orice antreprenor aflat la </w:t>
      </w:r>
      <w:r w:rsidRPr="009A3344">
        <w:rPr>
          <w:rFonts w:eastAsia="SimSun" w:cstheme="minorHAnsi"/>
          <w:lang w:eastAsia="en-GB"/>
        </w:rPr>
        <w:t>început</w:t>
      </w:r>
      <w:r w:rsidRPr="00BE5A09">
        <w:rPr>
          <w:rFonts w:cstheme="minorHAnsi"/>
        </w:rPr>
        <w:t xml:space="preserve"> de drum. Ghidul Solicitantului a fost lansat în septembrie 2020 când evoluția pandemiei nu era lipsită de predictibilitate, iar mediul socio-economic resimțea deja puternic efectele generate de pandemie. Opiniile administratorilor de grant și beneficiarilor de subvenție (interviuri, atelier de lucru, sondaj, studii de caz) au evidențiat că era nevoie de o mai bună adaptare a ghidului la contextul pandemiei cu privire la următoarele condiții:</w:t>
      </w:r>
    </w:p>
    <w:p w14:paraId="1DF9EECB"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rPr>
        <w:t xml:space="preserve">Număr minimum de locuri de muncă create, din care un număr important de locuri de muncă ocupate de tineri NEETs) - număr mult prea mare de locuri de muncă, greu de susținut de o afacere socială într-un astfel de context. </w:t>
      </w:r>
    </w:p>
    <w:p w14:paraId="184A9AEB"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rPr>
        <w:t>Limitarea bugetării cheltuielilor salariale la maxim 10% din bugetul planului de afaceri (din ajutorul de minimis) - mult prea mică raportat la numărul de locuri de muncă necesar a fi create.</w:t>
      </w:r>
    </w:p>
    <w:p w14:paraId="0125F38E"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rPr>
        <w:t xml:space="preserve">Aportul financiar propriu - consistent și greu de susținut de către antreprenori. </w:t>
      </w:r>
    </w:p>
    <w:p w14:paraId="27FD3B52" w14:textId="77777777" w:rsidR="00EF6857" w:rsidRPr="009A3344" w:rsidRDefault="00EF6857" w:rsidP="005A02CE">
      <w:pPr>
        <w:widowControl w:val="0"/>
        <w:numPr>
          <w:ilvl w:val="0"/>
          <w:numId w:val="74"/>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În condițiile unui mediu de afaceri puternic afectat de pandemie, astfel de condiții menționat pentru un start-up social în mediul rural au reprezentat adevărate provocări pentru antreprenori.</w:t>
      </w:r>
    </w:p>
    <w:p w14:paraId="38D97D20"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Ocuparea unui loc de muncă aduce beneficii reale persoanelor din mediul rural, în special pentru cei din categorii vulnerabile: existența unui venit lunar (impact imediat), plata unor contribuții la sistemul de sănătate și pensii (efecte în timp – acces la servicii medicale prin sistemul de asigurări, acumularea de vechime și punctaj pentru pensie). Însă perspectivele că aceste locuri de muncă nu sunt sustenabile fac ca aceste schimbări să fie resimțite doar pe termen scurt, respectiv pe perioada finanțării.</w:t>
      </w:r>
    </w:p>
    <w:p w14:paraId="0AA20CC8"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Opiniile admi</w:t>
      </w:r>
      <w:r>
        <w:rPr>
          <w:rFonts w:eastAsia="SimSun" w:cstheme="minorHAnsi"/>
          <w:lang w:eastAsia="en-GB"/>
        </w:rPr>
        <w:t>ni</w:t>
      </w:r>
      <w:r w:rsidRPr="009A3344">
        <w:rPr>
          <w:rFonts w:eastAsia="SimSun" w:cstheme="minorHAnsi"/>
          <w:lang w:eastAsia="en-GB"/>
        </w:rPr>
        <w:t xml:space="preserve">stratorilor de grant și beneficiarilor de subvenție converg către ideea că aceste schimbări nu ar fi fost posibile fără acest sprijin, însă menținerea acestora în timp este anticipată ca fiind dificilă. </w:t>
      </w:r>
    </w:p>
    <w:p w14:paraId="05D10FDA" w14:textId="77777777" w:rsidR="00EF6857"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 xml:space="preserve">Din </w:t>
      </w:r>
      <w:r>
        <w:rPr>
          <w:rFonts w:eastAsia="SimSun" w:cstheme="minorHAnsi"/>
          <w:lang w:eastAsia="en-GB"/>
        </w:rPr>
        <w:t xml:space="preserve">perspectiva mecanismelor ce au facilitate producerea efectelor, </w:t>
      </w:r>
      <w:r w:rsidRPr="00BD69F8">
        <w:rPr>
          <w:rFonts w:eastAsia="SimSun" w:cstheme="minorHAnsi"/>
          <w:lang w:eastAsia="en-GB"/>
        </w:rPr>
        <w:t xml:space="preserve"> m</w:t>
      </w:r>
      <w:r w:rsidRPr="00BD69F8">
        <w:rPr>
          <w:rFonts w:cstheme="minorHAnsi"/>
          <w:i/>
          <w:iCs/>
        </w:rPr>
        <w:t xml:space="preserve">ecanismul de implementare </w:t>
      </w:r>
      <w:r w:rsidRPr="006E5A8B">
        <w:rPr>
          <w:rFonts w:eastAsia="SimSun" w:cstheme="minorHAnsi"/>
          <w:lang w:eastAsia="en-GB"/>
        </w:rPr>
        <w:t>a unor astfel de proiecte prin intermediul unor administratori a</w:t>
      </w:r>
      <w:r>
        <w:rPr>
          <w:rFonts w:eastAsia="SimSun" w:cstheme="minorHAnsi"/>
          <w:lang w:eastAsia="en-GB"/>
        </w:rPr>
        <w:t>i</w:t>
      </w:r>
      <w:r w:rsidRPr="006E5A8B">
        <w:rPr>
          <w:rFonts w:eastAsia="SimSun" w:cstheme="minorHAnsi"/>
          <w:lang w:eastAsia="en-GB"/>
        </w:rPr>
        <w:t xml:space="preserve"> schemelor de grant este un</w:t>
      </w:r>
      <w:r w:rsidRPr="00BD69F8">
        <w:rPr>
          <w:rFonts w:cstheme="minorHAnsi"/>
          <w:i/>
          <w:iCs/>
        </w:rPr>
        <w:t xml:space="preserve"> mecanism adecvat însă m</w:t>
      </w:r>
      <w:r w:rsidRPr="00BD69F8">
        <w:rPr>
          <w:rFonts w:cstheme="minorHAnsi"/>
        </w:rPr>
        <w:t xml:space="preserve">odul de implementare a programului și cerințele OIR conduc spre o concentrare a administratorului de grant și beneficiarului mai mult pe raportare decât pe dezvoltarea afacerii. Au fost identificate însă abordări diferite la nivelul proiectelor unde administratorii de grant au pus accent activitățile de dezvoltare a afacerilor, gen consiliere în direcția dezvoltării afacerii (SdC cod SMIS 146806) pentru a crește șansele întreprinderilor de a deveni auto-sustenabile, abordări ce facilitează </w:t>
      </w:r>
      <w:r>
        <w:rPr>
          <w:rFonts w:cstheme="minorHAnsi"/>
        </w:rPr>
        <w:t>ș</w:t>
      </w:r>
      <w:r w:rsidRPr="00BD69F8">
        <w:rPr>
          <w:rFonts w:cstheme="minorHAnsi"/>
        </w:rPr>
        <w:t>ansele de supravie</w:t>
      </w:r>
      <w:r>
        <w:rPr>
          <w:rFonts w:cstheme="minorHAnsi"/>
        </w:rPr>
        <w:t>ț</w:t>
      </w:r>
      <w:r w:rsidRPr="00BD69F8">
        <w:rPr>
          <w:rFonts w:cstheme="minorHAnsi"/>
        </w:rPr>
        <w:t xml:space="preserve">uire a afacerilor. Alte abordări au vizat accentul pe activitățile de promovare a produselor și serviciilor – sdc cod SMIS 146806 unde administratorul de grant a încurajat și sprijinit beneficiarii să participe la diverse evenimente/ târguri de promovare organizate, atât local cât și în alte regiuni din țară, </w:t>
      </w:r>
      <w:r w:rsidRPr="00BD69F8">
        <w:rPr>
          <w:rFonts w:cstheme="minorHAnsi"/>
        </w:rPr>
        <w:lastRenderedPageBreak/>
        <w:t>pentru promovarea serviciilor și produselor lor.</w:t>
      </w:r>
    </w:p>
    <w:p w14:paraId="4059E4B4" w14:textId="77777777" w:rsidR="00EF6857" w:rsidRPr="00BD69F8" w:rsidRDefault="00EF6857" w:rsidP="009406D2">
      <w:pPr>
        <w:widowControl w:val="0"/>
        <w:numPr>
          <w:ilvl w:val="0"/>
          <w:numId w:val="88"/>
        </w:numPr>
        <w:suppressAutoHyphens/>
        <w:spacing w:before="120" w:after="120" w:line="240" w:lineRule="auto"/>
        <w:ind w:left="288" w:hanging="432"/>
        <w:jc w:val="both"/>
        <w:rPr>
          <w:rFonts w:eastAsia="SimSun" w:cstheme="minorHAnsi"/>
          <w:bCs/>
          <w:lang w:eastAsia="en-GB"/>
        </w:rPr>
      </w:pPr>
      <w:r>
        <w:rPr>
          <w:rFonts w:eastAsia="SimSun" w:cstheme="minorHAnsi"/>
          <w:lang w:eastAsia="en-GB"/>
        </w:rPr>
        <w:t>Dintre f</w:t>
      </w:r>
      <w:r w:rsidRPr="00BD69F8">
        <w:rPr>
          <w:rFonts w:cstheme="minorHAnsi"/>
          <w:b/>
        </w:rPr>
        <w:t>actori</w:t>
      </w:r>
      <w:r>
        <w:rPr>
          <w:rFonts w:cstheme="minorHAnsi"/>
          <w:b/>
        </w:rPr>
        <w:t>i</w:t>
      </w:r>
      <w:r w:rsidRPr="00BD69F8">
        <w:rPr>
          <w:rFonts w:cstheme="minorHAnsi"/>
          <w:b/>
        </w:rPr>
        <w:t xml:space="preserve"> negativi</w:t>
      </w:r>
      <w:r>
        <w:rPr>
          <w:rFonts w:cstheme="minorHAnsi"/>
          <w:b/>
        </w:rPr>
        <w:t xml:space="preserve"> </w:t>
      </w:r>
      <w:r w:rsidRPr="00BD69F8">
        <w:rPr>
          <w:rFonts w:cstheme="minorHAnsi"/>
        </w:rPr>
        <w:t>care au generat dificultă</w:t>
      </w:r>
      <w:r>
        <w:rPr>
          <w:rFonts w:cstheme="minorHAnsi"/>
        </w:rPr>
        <w:t>ț</w:t>
      </w:r>
      <w:r w:rsidRPr="00BD69F8">
        <w:rPr>
          <w:rFonts w:cstheme="minorHAnsi"/>
        </w:rPr>
        <w:t>i și înt</w:t>
      </w:r>
      <w:r>
        <w:rPr>
          <w:rFonts w:cstheme="minorHAnsi"/>
        </w:rPr>
        <w:t>â</w:t>
      </w:r>
      <w:r w:rsidRPr="00BD69F8">
        <w:rPr>
          <w:rFonts w:cstheme="minorHAnsi"/>
        </w:rPr>
        <w:t>rzieri în implementarea proiectelor se num</w:t>
      </w:r>
      <w:r>
        <w:rPr>
          <w:rFonts w:cstheme="minorHAnsi"/>
        </w:rPr>
        <w:t>ă</w:t>
      </w:r>
      <w:r w:rsidRPr="00BD69F8">
        <w:rPr>
          <w:rFonts w:cstheme="minorHAnsi"/>
        </w:rPr>
        <w:t>r</w:t>
      </w:r>
      <w:r>
        <w:rPr>
          <w:rFonts w:cstheme="minorHAnsi"/>
        </w:rPr>
        <w:t>ă</w:t>
      </w:r>
      <w:r w:rsidRPr="00BD69F8">
        <w:rPr>
          <w:rFonts w:cstheme="minorHAnsi"/>
        </w:rPr>
        <w:t>:</w:t>
      </w:r>
    </w:p>
    <w:p w14:paraId="53A7A44E"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 xml:space="preserve">Condiționările și limitările impuse din Ghidul Solicitantului: </w:t>
      </w:r>
      <w:r w:rsidRPr="00BE5A09">
        <w:rPr>
          <w:rFonts w:cstheme="minorHAnsi"/>
        </w:rPr>
        <w:t xml:space="preserve">Numărul mare de locuri de muncă ce trebuie obligatoriu create și susținute pe durata celor 24 de luni, limitarea bugetului de salarii la 10% din bugetul total cresc șansele ca întreprinderile să nu reziste. Aportul financiar propriu este foarte mare și greu de susținut în lipsa veniturilor. </w:t>
      </w:r>
    </w:p>
    <w:p w14:paraId="61573926"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Procedurile de achiziție</w:t>
      </w:r>
      <w:r w:rsidRPr="00BE5A09">
        <w:rPr>
          <w:rFonts w:cstheme="minorHAnsi"/>
        </w:rPr>
        <w:t>: Realizarea achizițiilor într-un timp scurt pentru demararea activității de către întreprinderile sociale a creat dificultăți beneficiarilor. Mai mult întârzierile înregistrate în primirea primei tranșe de subvenție a întârziat plățile de avans către fu</w:t>
      </w:r>
      <w:r>
        <w:rPr>
          <w:rFonts w:cstheme="minorHAnsi"/>
        </w:rPr>
        <w:t>r</w:t>
      </w:r>
      <w:r w:rsidRPr="00BE5A09">
        <w:rPr>
          <w:rFonts w:cstheme="minorHAnsi"/>
        </w:rPr>
        <w:t>nizori. Termenul de livrare a echipamentelor a fost mult mai mare decât cel estimat inițial, ceea ce a pus în pericol respectarea condiția din ghid – e</w:t>
      </w:r>
      <w:r>
        <w:rPr>
          <w:rFonts w:cstheme="minorHAnsi"/>
        </w:rPr>
        <w:t>c</w:t>
      </w:r>
      <w:r w:rsidRPr="00BE5A09">
        <w:rPr>
          <w:rFonts w:cstheme="minorHAnsi"/>
        </w:rPr>
        <w:t>hipamentele achiziționate trebuiau puse în funcțiune până în decembrie 2022 și din acest motiv acestea trebuiau obligatoriu să ajungă la timp în posesia beneficiarilor.</w:t>
      </w:r>
    </w:p>
    <w:p w14:paraId="6A384776"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 xml:space="preserve">Modificările legislative: </w:t>
      </w:r>
      <w:r w:rsidRPr="00BE5A09">
        <w:rPr>
          <w:rFonts w:cstheme="minorHAnsi"/>
        </w:rPr>
        <w:t xml:space="preserve">Beneficiarii au întocmit bugetul cu respectarea prevederilor codului fiscal în vigoare la acel moment (de ex. taxele și contribuțiile aferente angajaților part-time). Modificarea ulterioară a codului fiscal cu privire la plata taxelor și contribuțiile pentru angajații part-time a implicat o creșterea semnificativă a bugetului și efortului beneficiarului de a susține implementarea planului de afaceri. </w:t>
      </w:r>
    </w:p>
    <w:p w14:paraId="0C1A5FD9"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lang w:eastAsia="en-GB"/>
        </w:rPr>
      </w:pPr>
      <w:r w:rsidRPr="00BE5A09">
        <w:rPr>
          <w:rFonts w:cstheme="minorHAnsi"/>
          <w:i/>
          <w:iCs/>
          <w:lang w:eastAsia="en-GB"/>
        </w:rPr>
        <w:t>Dificultățile întâmpinate în identificarea, angajarea și menținerea persoanelor vulnerabile în cadrul întreprinderii sociale</w:t>
      </w:r>
      <w:r w:rsidRPr="00BE5A09">
        <w:rPr>
          <w:rFonts w:cstheme="minorHAnsi"/>
          <w:lang w:eastAsia="en-GB"/>
        </w:rPr>
        <w:t xml:space="preserve">. Lipsa unei baze de date cu astfel de persoane vulnerabile a îngreunat procesul de identificare a acestora. </w:t>
      </w:r>
    </w:p>
    <w:p w14:paraId="6ADBC379"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Perioada scurtă de timp acordată în cazul înlocuirii unui angajat</w:t>
      </w:r>
      <w:r w:rsidRPr="00BE5A09">
        <w:rPr>
          <w:rFonts w:cstheme="minorHAnsi"/>
        </w:rPr>
        <w:t>: În urma unei clarificări cu OIR Vest s-a constat că termenul de 30 zile este cel cumulat pentru o poziție în toată perioada celor 24 luni și nu la schimbarea fiecărui angajat. O situație foarte restrictivă având în vedere că este o situație greu de gestionat de către antreprenori.</w:t>
      </w:r>
    </w:p>
    <w:p w14:paraId="0BE6E947"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Blocajele financiare și lipsa unor mecanisme financiare de susținere a proiectelor</w:t>
      </w:r>
      <w:r w:rsidRPr="00BE5A09">
        <w:rPr>
          <w:rFonts w:cstheme="minorHAnsi"/>
        </w:rPr>
        <w:t>: Faptul că veniturile obținute sunt mult mai mici față de ceea ce s-a estimat s-au încep să apară mai târziu decât a fost previz</w:t>
      </w:r>
      <w:r>
        <w:rPr>
          <w:rFonts w:cstheme="minorHAnsi"/>
        </w:rPr>
        <w:t>i</w:t>
      </w:r>
      <w:r w:rsidRPr="00BE5A09">
        <w:rPr>
          <w:rFonts w:cstheme="minorHAnsi"/>
        </w:rPr>
        <w:t xml:space="preserve">onat poate genera blocaje financiare și impas în implementarea planului de afaceri. În cazul unor astfel de blocaje antreprenorii nu pot accesa linii de creditare, iar alte mecanisme financiare nu sunt disponibile. </w:t>
      </w:r>
    </w:p>
    <w:p w14:paraId="3490070F"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Lipsa suportului și după finalizarea perioadei de implementare și sustenabilitate (24 luni de la înființare)</w:t>
      </w:r>
      <w:r w:rsidRPr="00BE5A09">
        <w:rPr>
          <w:rFonts w:cstheme="minorHAnsi"/>
        </w:rPr>
        <w:t xml:space="preserve">: Lipsa de experiență a beneficiarilor s-a resimțit în implementarea planului de afaceri. Angajarea personalului, realizarea achizițiilor de echipamentele s-au derulat mai greu decât a fost anticipat și astfel întreprinderile au devenit operaționale cu un decalaj față de planificare, perioada de implementare fiind insuficientă. </w:t>
      </w:r>
    </w:p>
    <w:p w14:paraId="146BA21E" w14:textId="77777777" w:rsidR="00EF6857" w:rsidRPr="00BE5A09" w:rsidRDefault="00EF6857" w:rsidP="005A02CE">
      <w:pPr>
        <w:pStyle w:val="ListParagraph"/>
        <w:numPr>
          <w:ilvl w:val="1"/>
          <w:numId w:val="55"/>
        </w:numPr>
        <w:spacing w:before="120" w:after="120" w:line="240" w:lineRule="auto"/>
        <w:contextualSpacing w:val="0"/>
        <w:jc w:val="both"/>
        <w:rPr>
          <w:rFonts w:cstheme="minorHAnsi"/>
        </w:rPr>
      </w:pPr>
      <w:r w:rsidRPr="00BE5A09">
        <w:rPr>
          <w:rFonts w:cstheme="minorHAnsi"/>
          <w:i/>
          <w:iCs/>
        </w:rPr>
        <w:t>Lipsa unor facilități pentru antreprenorii sociali</w:t>
      </w:r>
      <w:r w:rsidRPr="00BE5A09">
        <w:rPr>
          <w:rFonts w:cstheme="minorHAnsi"/>
        </w:rPr>
        <w:t xml:space="preserve">: Redirecționarea profitului în proporție de 90% și lipsa unor facilități cresc riscul ca antreprenorii să renunțe la atestatul de întreprindere socială, dar și la angajați. </w:t>
      </w:r>
    </w:p>
    <w:p w14:paraId="0037204F"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În ceea ce privește alternative la limitarea efectelor crizei și dacă alte tipuri de măsuri ar fi avut o contribuție mai mare la ameliorarea efectelor negative ale pandemiei, 64% din respondenți consideră că nu, în timp ce restul de 36% consideră că alte măsuri ar fi avut un impact crescut în ameliorarea efectelor negative ale pandemiei  prin sprijinirea  întreprinderilor sociale nou înființate.</w:t>
      </w:r>
    </w:p>
    <w:p w14:paraId="5DDF2E25" w14:textId="77777777" w:rsidR="00EF6857" w:rsidRPr="009A3344" w:rsidRDefault="00EF6857"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9A3344">
        <w:rPr>
          <w:rFonts w:eastAsia="SimSun" w:cstheme="minorHAnsi"/>
          <w:lang w:eastAsia="en-GB"/>
        </w:rPr>
        <w:t xml:space="preserve">Exemple de alte măsuri care ar fi putut contribui la ameliorarea efectelor negative ale pandemiei: </w:t>
      </w:r>
    </w:p>
    <w:p w14:paraId="55FA2B2A" w14:textId="77777777" w:rsidR="00EF6857" w:rsidRPr="00BE5A09" w:rsidRDefault="00EF6857" w:rsidP="005A02CE">
      <w:pPr>
        <w:pStyle w:val="ListParagraph"/>
        <w:numPr>
          <w:ilvl w:val="1"/>
          <w:numId w:val="55"/>
        </w:numPr>
        <w:spacing w:before="120" w:after="120" w:line="240" w:lineRule="auto"/>
        <w:contextualSpacing w:val="0"/>
        <w:rPr>
          <w:rFonts w:cstheme="minorHAnsi"/>
        </w:rPr>
      </w:pPr>
      <w:r w:rsidRPr="00BE5A09">
        <w:rPr>
          <w:rFonts w:cstheme="minorHAnsi"/>
        </w:rPr>
        <w:t>Susținerea întreprinderilor sociale deja funcționale;</w:t>
      </w:r>
    </w:p>
    <w:p w14:paraId="7956DDCB" w14:textId="77777777" w:rsidR="00EF6857" w:rsidRPr="00BE5A09" w:rsidRDefault="00EF6857" w:rsidP="005A02CE">
      <w:pPr>
        <w:pStyle w:val="ListParagraph"/>
        <w:numPr>
          <w:ilvl w:val="1"/>
          <w:numId w:val="55"/>
        </w:numPr>
        <w:spacing w:before="120" w:after="120" w:line="240" w:lineRule="auto"/>
        <w:contextualSpacing w:val="0"/>
        <w:rPr>
          <w:rFonts w:cstheme="minorHAnsi"/>
        </w:rPr>
      </w:pPr>
      <w:r w:rsidRPr="00BE5A09">
        <w:rPr>
          <w:rFonts w:cstheme="minorHAnsi"/>
        </w:rPr>
        <w:lastRenderedPageBreak/>
        <w:t>Facilități fiscale (suprataxarea muncii este considerată o povară extrem de mare);</w:t>
      </w:r>
    </w:p>
    <w:p w14:paraId="5C37A56A" w14:textId="1487B866" w:rsidR="00B64308" w:rsidRDefault="00EF6857" w:rsidP="005A02CE">
      <w:pPr>
        <w:pStyle w:val="ListParagraph"/>
        <w:numPr>
          <w:ilvl w:val="1"/>
          <w:numId w:val="55"/>
        </w:numPr>
        <w:spacing w:before="120" w:after="120" w:line="240" w:lineRule="auto"/>
        <w:contextualSpacing w:val="0"/>
        <w:rPr>
          <w:rFonts w:eastAsia="SimSun" w:cstheme="minorHAnsi"/>
          <w:lang w:eastAsia="en-GB"/>
        </w:rPr>
      </w:pPr>
      <w:r w:rsidRPr="00BE5A09">
        <w:rPr>
          <w:rFonts w:cstheme="minorHAnsi"/>
        </w:rPr>
        <w:t>Facilități oferite de autoritățile publice locale.</w:t>
      </w:r>
    </w:p>
    <w:p w14:paraId="2220E699" w14:textId="77777777" w:rsidR="00D950E4" w:rsidRPr="00066AD2" w:rsidRDefault="00D950E4" w:rsidP="00066AD2">
      <w:pPr>
        <w:keepNext/>
        <w:tabs>
          <w:tab w:val="left" w:pos="554"/>
        </w:tabs>
        <w:spacing w:before="120" w:after="120" w:line="257" w:lineRule="auto"/>
        <w:outlineLvl w:val="2"/>
        <w:rPr>
          <w:rFonts w:cs="Calibri"/>
          <w:b/>
          <w:i/>
          <w:iCs/>
          <w:caps/>
          <w:color w:val="3CA1BC"/>
        </w:rPr>
      </w:pPr>
      <w:bookmarkStart w:id="118" w:name="_Toc153363839"/>
      <w:r w:rsidRPr="00066AD2">
        <w:rPr>
          <w:rFonts w:cs="Calibri"/>
          <w:b/>
          <w:i/>
          <w:iCs/>
          <w:caps/>
          <w:color w:val="3CA1BC"/>
        </w:rPr>
        <w:t>SECTORUL SĂNĂTATE</w:t>
      </w:r>
      <w:bookmarkEnd w:id="118"/>
    </w:p>
    <w:p w14:paraId="06797A73" w14:textId="77777777" w:rsidR="002159CF" w:rsidRPr="003C7E89" w:rsidRDefault="002159CF" w:rsidP="009406D2">
      <w:pPr>
        <w:widowControl w:val="0"/>
        <w:numPr>
          <w:ilvl w:val="0"/>
          <w:numId w:val="88"/>
        </w:numPr>
        <w:suppressAutoHyphens/>
        <w:spacing w:before="120" w:after="120" w:line="240" w:lineRule="auto"/>
        <w:ind w:left="288" w:hanging="432"/>
        <w:jc w:val="both"/>
        <w:rPr>
          <w:rFonts w:eastAsia="SimSun" w:cstheme="minorHAnsi"/>
          <w:lang w:eastAsia="en-GB"/>
        </w:rPr>
      </w:pPr>
      <w:r>
        <w:rPr>
          <w:rFonts w:eastAsia="SimSun" w:cstheme="minorHAnsi"/>
          <w:lang w:eastAsia="en-GB"/>
        </w:rPr>
        <w:t>Cele 3 proiecte din cadrul OS 8.3 au avut drept</w:t>
      </w:r>
      <w:r w:rsidRPr="003C7E89">
        <w:rPr>
          <w:rFonts w:eastAsia="SimSun" w:cstheme="minorHAnsi"/>
          <w:lang w:eastAsia="en-GB"/>
        </w:rPr>
        <w:t xml:space="preserve"> scop principal acordarea unui stimulent de risc pentru personalul medical implicat în lupta împotriva pandemiei. Acest sprijin a fost oportun și a contribuit la menținerea și motivarea personalului medical care s-a confruntat cu riscuri crescute în timpul pandemiei</w:t>
      </w:r>
      <w:r>
        <w:rPr>
          <w:rFonts w:eastAsia="SimSun" w:cstheme="minorHAnsi"/>
          <w:lang w:eastAsia="en-GB"/>
        </w:rPr>
        <w:t xml:space="preserve"> și </w:t>
      </w:r>
      <w:r w:rsidRPr="00066AD2">
        <w:rPr>
          <w:rFonts w:eastAsia="SimSun" w:cstheme="minorHAnsi"/>
          <w:lang w:eastAsia="en-GB"/>
        </w:rPr>
        <w:t>acordarea serviciilor medicale pacienților infectați cu SARS-COV-2</w:t>
      </w:r>
      <w:r w:rsidRPr="006E5A8B">
        <w:rPr>
          <w:rFonts w:eastAsia="SimSun" w:cstheme="minorHAnsi"/>
          <w:lang w:eastAsia="en-GB"/>
        </w:rPr>
        <w:t>,</w:t>
      </w:r>
      <w:r w:rsidRPr="003C7E89">
        <w:rPr>
          <w:rFonts w:eastAsia="SimSun" w:cstheme="minorHAnsi"/>
          <w:lang w:eastAsia="en-GB"/>
        </w:rPr>
        <w:t>aspect confirmat atât prin rezultatele sondajului derulat în rândul unităților sanitare, dar și de reprezentanții prezenți la atelierul de lucru.</w:t>
      </w:r>
    </w:p>
    <w:p w14:paraId="7D5B36C2" w14:textId="77777777" w:rsidR="002159CF" w:rsidRPr="006E5A8B" w:rsidRDefault="002159CF"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066AD2">
        <w:rPr>
          <w:rFonts w:eastAsia="SimSun" w:cstheme="minorHAnsi"/>
          <w:lang w:eastAsia="en-GB"/>
        </w:rPr>
        <w:t xml:space="preserve">Deși în mod normal, personalul medico-sanitar trebuie să oficieze actul medical, indiferent de condiții, boala COVID-19 a generat reticență în rândul personalului din spitale deoarece era o boală nouă, cu foarte multe necunoscute și abordări incerte de tratament și presupuneau să se expună unui risc mult mai mare decât în mod normal. </w:t>
      </w:r>
    </w:p>
    <w:p w14:paraId="2F50BE64" w14:textId="77777777" w:rsidR="002159CF" w:rsidRPr="006E5A8B" w:rsidRDefault="002159CF"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 xml:space="preserve">Cu un total de peste </w:t>
      </w:r>
      <w:r>
        <w:rPr>
          <w:rFonts w:eastAsia="SimSun" w:cstheme="minorHAnsi"/>
          <w:lang w:eastAsia="en-GB"/>
        </w:rPr>
        <w:t>106</w:t>
      </w:r>
      <w:r w:rsidRPr="006E5A8B">
        <w:rPr>
          <w:rFonts w:eastAsia="SimSun" w:cstheme="minorHAnsi"/>
          <w:lang w:eastAsia="en-GB"/>
        </w:rPr>
        <w:t>.000 cadre medicale care au primit stimulente de risc, programul a avut un impact semnificativ asupra personalului medical care s-a aflat în prima linie a luptei împotriva pandemiei. Această măsură a ajutat la recunoașterea și recompensarea eforturilor lor în mod concret. Decontarea cheltuielilor cu acordarea stimulentelor de risc a contribuit la motivarea și susținerea personalului medical, reducând astfel impactul pandemiei prin servicii medicale de înaltă calitate și asistență sporită. Aceasta a avut un impact pozitiv asupra diminuării incidenței pandemiei.</w:t>
      </w:r>
    </w:p>
    <w:p w14:paraId="47A4DD5E" w14:textId="77777777" w:rsidR="002159CF" w:rsidRPr="006E5A8B" w:rsidRDefault="002159CF"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Programul a avut, de asemenea, efecte indirecte pozitive și de propagare în comunitățile respective, prin creșterea moralului personalului medical și îmbunătățirea accesului la servicii medicale de calitate. Acest lucru a contribuit la consolidarea răspunsului global la pandemie.</w:t>
      </w:r>
    </w:p>
    <w:p w14:paraId="1ACD2D3A" w14:textId="77777777" w:rsidR="002159CF" w:rsidRPr="006E5A8B" w:rsidRDefault="002159CF"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Cu privire la mecanismele care au facilitat producerea efectelor, deși mecanismul de decontare era în esen</w:t>
      </w:r>
      <w:r>
        <w:rPr>
          <w:rFonts w:eastAsia="SimSun" w:cstheme="minorHAnsi"/>
          <w:lang w:eastAsia="en-GB"/>
        </w:rPr>
        <w:t>ț</w:t>
      </w:r>
      <w:r w:rsidRPr="006E5A8B">
        <w:rPr>
          <w:rFonts w:eastAsia="SimSun" w:cstheme="minorHAnsi"/>
          <w:lang w:eastAsia="en-GB"/>
        </w:rPr>
        <w:t>ă unul simplu în baza OUG 42-2020, procesul de implementare a generat dificultăți și înt</w:t>
      </w:r>
      <w:r>
        <w:rPr>
          <w:rFonts w:eastAsia="SimSun" w:cstheme="minorHAnsi"/>
          <w:lang w:eastAsia="en-GB"/>
        </w:rPr>
        <w:t>â</w:t>
      </w:r>
      <w:r w:rsidRPr="006E5A8B">
        <w:rPr>
          <w:rFonts w:eastAsia="SimSun" w:cstheme="minorHAnsi"/>
          <w:lang w:eastAsia="en-GB"/>
        </w:rPr>
        <w:t>rzieri în implementarea proiectelor</w:t>
      </w:r>
      <w:r>
        <w:rPr>
          <w:rFonts w:eastAsia="SimSun" w:cstheme="minorHAnsi"/>
          <w:lang w:eastAsia="en-GB"/>
        </w:rPr>
        <w:t xml:space="preserve">, </w:t>
      </w:r>
      <w:r w:rsidRPr="006E5A8B">
        <w:rPr>
          <w:rFonts w:eastAsia="SimSun" w:cstheme="minorHAnsi"/>
          <w:lang w:eastAsia="en-GB"/>
        </w:rPr>
        <w:t>at</w:t>
      </w:r>
      <w:r>
        <w:rPr>
          <w:rFonts w:eastAsia="SimSun" w:cstheme="minorHAnsi"/>
          <w:lang w:eastAsia="en-GB"/>
        </w:rPr>
        <w:t>â</w:t>
      </w:r>
      <w:r w:rsidRPr="006E5A8B">
        <w:rPr>
          <w:rFonts w:eastAsia="SimSun" w:cstheme="minorHAnsi"/>
          <w:lang w:eastAsia="en-GB"/>
        </w:rPr>
        <w:t>t datorită numărului mare de beneficiari</w:t>
      </w:r>
      <w:r>
        <w:rPr>
          <w:rFonts w:eastAsia="SimSun" w:cstheme="minorHAnsi"/>
          <w:lang w:eastAsia="en-GB"/>
        </w:rPr>
        <w:t>,</w:t>
      </w:r>
      <w:r w:rsidRPr="006E5A8B">
        <w:rPr>
          <w:rFonts w:eastAsia="SimSun" w:cstheme="minorHAnsi"/>
          <w:lang w:eastAsia="en-GB"/>
        </w:rPr>
        <w:t xml:space="preserve"> dar mai ales procedurilor de centralizare, documente justificative </w:t>
      </w:r>
      <w:r>
        <w:rPr>
          <w:rFonts w:eastAsia="SimSun" w:cstheme="minorHAnsi"/>
          <w:lang w:eastAsia="en-GB"/>
        </w:rPr>
        <w:t>ș</w:t>
      </w:r>
      <w:r w:rsidRPr="006E5A8B">
        <w:rPr>
          <w:rFonts w:eastAsia="SimSun" w:cstheme="minorHAnsi"/>
          <w:lang w:eastAsia="en-GB"/>
        </w:rPr>
        <w:t>i raportare a beneficiarilor finali, gener</w:t>
      </w:r>
      <w:r>
        <w:rPr>
          <w:rFonts w:eastAsia="SimSun" w:cstheme="minorHAnsi"/>
          <w:lang w:eastAsia="en-GB"/>
        </w:rPr>
        <w:t>â</w:t>
      </w:r>
      <w:r w:rsidRPr="006E5A8B">
        <w:rPr>
          <w:rFonts w:eastAsia="SimSun" w:cstheme="minorHAnsi"/>
          <w:lang w:eastAsia="en-GB"/>
        </w:rPr>
        <w:t>nd obstacole legate de volumul mare de documente, gestionarea formularelor și transferul datelor.</w:t>
      </w:r>
    </w:p>
    <w:p w14:paraId="4C4CC7E3" w14:textId="77777777" w:rsidR="002159CF" w:rsidRPr="006E5A8B" w:rsidRDefault="002159CF"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La nivelul CNAS, pentru a face față volumului mare de date și documente asociate proiectului, s-au dezvoltat proceduri specifice, inclusiv proceduri pentru completarea și transmiterea datelor în format electronic și letric, proceduri pentru înregistrarea și arhivarea datelor și documentelor proiectului, precum și proceduri pentru verificarea datelor și documentelor transmise de beneficiarii finali ai stimulentului de risc. Aceste proceduri au fost concepute pentru a putea fi partajate gratuit cu alte instituții care desfășoară proiecte similare sau pentru a fi utilizate de către CNAS în implementarea altor proiecte cu grupuri țintă diferite.</w:t>
      </w:r>
    </w:p>
    <w:p w14:paraId="725BE77B" w14:textId="3E6A86AA" w:rsidR="00D576A4" w:rsidRPr="00E77574" w:rsidRDefault="00D576A4" w:rsidP="00CA026D">
      <w:pPr>
        <w:pStyle w:val="Titlu3Heading3"/>
        <w:numPr>
          <w:ilvl w:val="2"/>
          <w:numId w:val="12"/>
        </w:numPr>
        <w:spacing w:before="60" w:after="60" w:line="240" w:lineRule="auto"/>
        <w:ind w:left="1418" w:hanging="708"/>
      </w:pPr>
      <w:bookmarkStart w:id="119" w:name="_Toc153363840"/>
      <w:r w:rsidRPr="00E77574">
        <w:t>ÎE 5. Ce lecții învățate se pot desprinde din măsurile de ameliorare a efectelor provocate de criză sprijinite de REACT-EU pentru a putea dezvolta și implementa măsuri în perioadele de criză?</w:t>
      </w:r>
      <w:bookmarkEnd w:id="119"/>
    </w:p>
    <w:p w14:paraId="558EBD39" w14:textId="77777777" w:rsidR="00253B8A" w:rsidRPr="009A3344" w:rsidRDefault="00253B8A" w:rsidP="009A3344">
      <w:pPr>
        <w:keepNext/>
        <w:tabs>
          <w:tab w:val="left" w:pos="554"/>
        </w:tabs>
        <w:spacing w:before="120" w:after="120" w:line="240" w:lineRule="auto"/>
        <w:jc w:val="both"/>
        <w:outlineLvl w:val="2"/>
        <w:rPr>
          <w:rFonts w:eastAsia="SimSun" w:cs="Calibri"/>
          <w:b/>
          <w:i/>
          <w:iCs/>
          <w:caps/>
          <w:color w:val="3CA1BC"/>
          <w:lang w:eastAsia="ja-JP"/>
        </w:rPr>
      </w:pPr>
      <w:bookmarkStart w:id="120" w:name="_Toc153363841"/>
      <w:r w:rsidRPr="009A3344">
        <w:rPr>
          <w:rFonts w:eastAsia="SimSun" w:cs="Calibri"/>
          <w:b/>
          <w:i/>
          <w:iCs/>
          <w:caps/>
          <w:color w:val="3CA1BC"/>
          <w:lang w:eastAsia="ja-JP"/>
        </w:rPr>
        <w:t>SECTORUL EDUCATIE (OS 8.1)</w:t>
      </w:r>
      <w:bookmarkEnd w:id="120"/>
    </w:p>
    <w:p w14:paraId="5FFCD3B3" w14:textId="77777777" w:rsidR="0055089A" w:rsidRPr="00F84B7E" w:rsidRDefault="0055089A" w:rsidP="009406D2">
      <w:pPr>
        <w:widowControl w:val="0"/>
        <w:numPr>
          <w:ilvl w:val="0"/>
          <w:numId w:val="88"/>
        </w:numPr>
        <w:suppressAutoHyphens/>
        <w:spacing w:before="120" w:after="120" w:line="240" w:lineRule="auto"/>
        <w:ind w:left="288" w:hanging="432"/>
        <w:jc w:val="both"/>
        <w:rPr>
          <w:rFonts w:cstheme="minorHAnsi"/>
          <w:b/>
          <w:caps/>
          <w:color w:val="3CA1BC"/>
        </w:rPr>
      </w:pPr>
      <w:r w:rsidRPr="00F84B7E">
        <w:rPr>
          <w:rFonts w:cstheme="minorHAnsi"/>
        </w:rPr>
        <w:t>Principala lecție învățat</w:t>
      </w:r>
      <w:r>
        <w:rPr>
          <w:rFonts w:cstheme="minorHAnsi"/>
        </w:rPr>
        <w:t>ă</w:t>
      </w:r>
      <w:r w:rsidRPr="00F84B7E">
        <w:rPr>
          <w:rFonts w:cstheme="minorHAnsi"/>
        </w:rPr>
        <w:t xml:space="preserve"> se referă la necesitatea unor investiții susținute atât în infrastructura educa</w:t>
      </w:r>
      <w:r>
        <w:rPr>
          <w:rFonts w:cstheme="minorHAnsi"/>
        </w:rPr>
        <w:t>ț</w:t>
      </w:r>
      <w:r w:rsidRPr="00F84B7E">
        <w:rPr>
          <w:rFonts w:cstheme="minorHAnsi"/>
        </w:rPr>
        <w:t>iona</w:t>
      </w:r>
      <w:r>
        <w:rPr>
          <w:rFonts w:cstheme="minorHAnsi"/>
        </w:rPr>
        <w:t>lă</w:t>
      </w:r>
      <w:r w:rsidRPr="00F84B7E">
        <w:rPr>
          <w:rFonts w:cstheme="minorHAnsi"/>
        </w:rPr>
        <w:t xml:space="preserve"> necesar</w:t>
      </w:r>
      <w:r>
        <w:rPr>
          <w:rFonts w:cstheme="minorHAnsi"/>
        </w:rPr>
        <w:t>ă</w:t>
      </w:r>
      <w:r w:rsidRPr="00F84B7E">
        <w:rPr>
          <w:rFonts w:cstheme="minorHAnsi"/>
        </w:rPr>
        <w:t xml:space="preserve"> asigur</w:t>
      </w:r>
      <w:r>
        <w:rPr>
          <w:rFonts w:cstheme="minorHAnsi"/>
        </w:rPr>
        <w:t>ă</w:t>
      </w:r>
      <w:r w:rsidRPr="00F84B7E">
        <w:rPr>
          <w:rFonts w:cstheme="minorHAnsi"/>
        </w:rPr>
        <w:t>rii func</w:t>
      </w:r>
      <w:r>
        <w:rPr>
          <w:rFonts w:cstheme="minorHAnsi"/>
        </w:rPr>
        <w:t>ț</w:t>
      </w:r>
      <w:r w:rsidRPr="00F84B7E">
        <w:rPr>
          <w:rFonts w:cstheme="minorHAnsi"/>
        </w:rPr>
        <w:t>ion</w:t>
      </w:r>
      <w:r>
        <w:rPr>
          <w:rFonts w:cstheme="minorHAnsi"/>
        </w:rPr>
        <w:t>ă</w:t>
      </w:r>
      <w:r w:rsidRPr="00F84B7E">
        <w:rPr>
          <w:rFonts w:cstheme="minorHAnsi"/>
        </w:rPr>
        <w:t xml:space="preserve">rii adecvate a sistemului de </w:t>
      </w:r>
      <w:r>
        <w:rPr>
          <w:rFonts w:cstheme="minorHAnsi"/>
        </w:rPr>
        <w:t>î</w:t>
      </w:r>
      <w:r w:rsidRPr="00F84B7E">
        <w:rPr>
          <w:rFonts w:cstheme="minorHAnsi"/>
        </w:rPr>
        <w:t>nv</w:t>
      </w:r>
      <w:r>
        <w:rPr>
          <w:rFonts w:cstheme="minorHAnsi"/>
        </w:rPr>
        <w:t>ăță</w:t>
      </w:r>
      <w:r w:rsidRPr="00F84B7E">
        <w:rPr>
          <w:rFonts w:cstheme="minorHAnsi"/>
        </w:rPr>
        <w:t>m</w:t>
      </w:r>
      <w:r>
        <w:rPr>
          <w:rFonts w:cstheme="minorHAnsi"/>
        </w:rPr>
        <w:t>â</w:t>
      </w:r>
      <w:r w:rsidRPr="00F84B7E">
        <w:rPr>
          <w:rFonts w:cstheme="minorHAnsi"/>
        </w:rPr>
        <w:t>nt online</w:t>
      </w:r>
      <w:r>
        <w:rPr>
          <w:rFonts w:cstheme="minorHAnsi"/>
        </w:rPr>
        <w:t>,</w:t>
      </w:r>
      <w:r w:rsidRPr="00F84B7E">
        <w:rPr>
          <w:rFonts w:cstheme="minorHAnsi"/>
        </w:rPr>
        <w:t xml:space="preserve"> dar și de continuare a unor astfel de interven</w:t>
      </w:r>
      <w:r>
        <w:rPr>
          <w:rFonts w:cstheme="minorHAnsi"/>
        </w:rPr>
        <w:t>ț</w:t>
      </w:r>
      <w:r w:rsidRPr="00F84B7E">
        <w:rPr>
          <w:rFonts w:cstheme="minorHAnsi"/>
        </w:rPr>
        <w:t xml:space="preserve">ii </w:t>
      </w:r>
      <w:r>
        <w:rPr>
          <w:rFonts w:cstheme="minorHAnsi"/>
        </w:rPr>
        <w:t>î</w:t>
      </w:r>
      <w:r w:rsidRPr="00F84B7E">
        <w:rPr>
          <w:rFonts w:cstheme="minorHAnsi"/>
        </w:rPr>
        <w:t>n mod sus</w:t>
      </w:r>
      <w:r>
        <w:rPr>
          <w:rFonts w:cstheme="minorHAnsi"/>
        </w:rPr>
        <w:t>ț</w:t>
      </w:r>
      <w:r w:rsidRPr="00F84B7E">
        <w:rPr>
          <w:rFonts w:cstheme="minorHAnsi"/>
        </w:rPr>
        <w:t>inut. Proiectul finan</w:t>
      </w:r>
      <w:r>
        <w:rPr>
          <w:rFonts w:cstheme="minorHAnsi"/>
        </w:rPr>
        <w:t>ț</w:t>
      </w:r>
      <w:r w:rsidRPr="00F84B7E">
        <w:rPr>
          <w:rFonts w:cstheme="minorHAnsi"/>
        </w:rPr>
        <w:t>a</w:t>
      </w:r>
      <w:r>
        <w:rPr>
          <w:rFonts w:cstheme="minorHAnsi"/>
        </w:rPr>
        <w:t>t</w:t>
      </w:r>
      <w:r w:rsidRPr="00F84B7E">
        <w:rPr>
          <w:rFonts w:cstheme="minorHAnsi"/>
        </w:rPr>
        <w:t xml:space="preserve"> prin acest mecanism la nivelul  OS 8.1, deși </w:t>
      </w:r>
      <w:r>
        <w:rPr>
          <w:rFonts w:cstheme="minorHAnsi"/>
        </w:rPr>
        <w:t xml:space="preserve">a </w:t>
      </w:r>
      <w:r w:rsidRPr="00F84B7E">
        <w:rPr>
          <w:rFonts w:cstheme="minorHAnsi"/>
          <w:b/>
        </w:rPr>
        <w:t>venit la timp</w:t>
      </w:r>
      <w:r w:rsidRPr="00F84B7E">
        <w:rPr>
          <w:rFonts w:cstheme="minorHAnsi"/>
        </w:rPr>
        <w:t xml:space="preserve">, </w:t>
      </w:r>
      <w:r w:rsidRPr="00F84B7E">
        <w:rPr>
          <w:rFonts w:cstheme="minorHAnsi"/>
          <w:b/>
        </w:rPr>
        <w:t>a acoperit doar o parte din nevoi</w:t>
      </w:r>
      <w:r w:rsidRPr="00F84B7E">
        <w:rPr>
          <w:rFonts w:cstheme="minorHAnsi"/>
        </w:rPr>
        <w:t xml:space="preserve">. </w:t>
      </w:r>
      <w:r w:rsidRPr="00F84B7E">
        <w:rPr>
          <w:rFonts w:cstheme="minorHAnsi"/>
          <w:b/>
        </w:rPr>
        <w:t xml:space="preserve">Programul trebuie să continue </w:t>
      </w:r>
      <w:r w:rsidRPr="00F84B7E">
        <w:rPr>
          <w:rFonts w:cstheme="minorHAnsi"/>
        </w:rPr>
        <w:t xml:space="preserve">pentru că încă există nevoi, atât la profesori și elevi, cât și la infrastructura școlară (dotări). </w:t>
      </w:r>
    </w:p>
    <w:p w14:paraId="015272D1" w14:textId="77777777" w:rsidR="0055089A" w:rsidRPr="00F84B7E" w:rsidRDefault="0055089A" w:rsidP="009406D2">
      <w:pPr>
        <w:widowControl w:val="0"/>
        <w:numPr>
          <w:ilvl w:val="0"/>
          <w:numId w:val="88"/>
        </w:numPr>
        <w:suppressAutoHyphens/>
        <w:spacing w:before="120" w:after="120" w:line="240" w:lineRule="auto"/>
        <w:ind w:left="288" w:hanging="432"/>
        <w:jc w:val="both"/>
        <w:rPr>
          <w:rFonts w:cstheme="minorHAnsi"/>
        </w:rPr>
      </w:pPr>
      <w:r w:rsidRPr="00F84B7E">
        <w:rPr>
          <w:rFonts w:cstheme="minorHAnsi"/>
        </w:rPr>
        <w:lastRenderedPageBreak/>
        <w:t xml:space="preserve">Lecțiile învățate în cadrul proiectului subliniază </w:t>
      </w:r>
      <w:r w:rsidRPr="00F84B7E">
        <w:rPr>
          <w:rFonts w:cstheme="minorHAnsi"/>
          <w:b/>
        </w:rPr>
        <w:t>importanța adoptării unor mecanisme de implementare mai flexibile și simplificate</w:t>
      </w:r>
      <w:r>
        <w:rPr>
          <w:rFonts w:cstheme="minorHAnsi"/>
          <w:b/>
        </w:rPr>
        <w:t>,</w:t>
      </w:r>
      <w:r w:rsidRPr="00F84B7E">
        <w:rPr>
          <w:rFonts w:cstheme="minorHAnsi"/>
        </w:rPr>
        <w:t xml:space="preserve"> pentru a asigura o reacție rapidă și eficientă în mobilizarea măsurilor de sprijin în domeniul educației.</w:t>
      </w:r>
    </w:p>
    <w:p w14:paraId="530B67E8" w14:textId="77777777" w:rsidR="0055089A" w:rsidRPr="00F84B7E" w:rsidRDefault="0055089A" w:rsidP="009406D2">
      <w:pPr>
        <w:widowControl w:val="0"/>
        <w:numPr>
          <w:ilvl w:val="0"/>
          <w:numId w:val="88"/>
        </w:numPr>
        <w:suppressAutoHyphens/>
        <w:spacing w:before="120" w:after="120" w:line="240" w:lineRule="auto"/>
        <w:ind w:left="288" w:hanging="432"/>
        <w:jc w:val="both"/>
        <w:rPr>
          <w:rFonts w:cstheme="minorHAnsi"/>
        </w:rPr>
      </w:pPr>
      <w:r w:rsidRPr="001B1911">
        <w:rPr>
          <w:rFonts w:cstheme="minorHAnsi"/>
          <w:b/>
        </w:rPr>
        <w:t>O coordonare strânsă între nivelurile educaționale asigură adaptarea rapidă la nevoile emergente</w:t>
      </w:r>
      <w:r>
        <w:rPr>
          <w:rFonts w:cstheme="minorHAnsi"/>
          <w:b/>
        </w:rPr>
        <w:t>,</w:t>
      </w:r>
      <w:r w:rsidRPr="00F84B7E">
        <w:rPr>
          <w:rFonts w:cstheme="minorHAnsi"/>
        </w:rPr>
        <w:t xml:space="preserve"> așa cum a demonstrat mecanismul de colaborare eficientă cu inspectoratele școlare, esențial pentru </w:t>
      </w:r>
      <w:r w:rsidRPr="001B1911">
        <w:rPr>
          <w:rFonts w:cstheme="minorHAnsi"/>
        </w:rPr>
        <w:t>depășirea dificultăților întâmpinate în implementare.</w:t>
      </w:r>
    </w:p>
    <w:p w14:paraId="779E2105" w14:textId="77777777" w:rsidR="0055089A" w:rsidRPr="00F84B7E" w:rsidRDefault="0055089A" w:rsidP="009406D2">
      <w:pPr>
        <w:widowControl w:val="0"/>
        <w:numPr>
          <w:ilvl w:val="0"/>
          <w:numId w:val="88"/>
        </w:numPr>
        <w:suppressAutoHyphens/>
        <w:spacing w:before="120" w:after="120" w:line="240" w:lineRule="auto"/>
        <w:ind w:left="288" w:hanging="432"/>
        <w:jc w:val="both"/>
        <w:rPr>
          <w:rFonts w:cstheme="minorHAnsi"/>
        </w:rPr>
      </w:pPr>
      <w:r w:rsidRPr="00F84B7E">
        <w:rPr>
          <w:rFonts w:cstheme="minorHAnsi"/>
          <w:b/>
        </w:rPr>
        <w:t>Experiența proiectului evidențiază limitările î</w:t>
      </w:r>
      <w:r w:rsidRPr="00F84B7E">
        <w:rPr>
          <w:b/>
        </w:rPr>
        <w:t>nvățământului online</w:t>
      </w:r>
      <w:r w:rsidRPr="00F84B7E">
        <w:t xml:space="preserve">  și în principal faptul că </w:t>
      </w:r>
      <w:r w:rsidRPr="00F84B7E">
        <w:rPr>
          <w:rFonts w:cstheme="minorHAnsi"/>
        </w:rPr>
        <w:t xml:space="preserve"> </w:t>
      </w:r>
      <w:r w:rsidRPr="00F84B7E">
        <w:t>învățământul online nu poate înlocui complet interacțiunea directă cu profesorii, feedbackul imediat fiind esențial pentru progresul elevilor. La aceasta se adaugă limitările infrastructurii educa</w:t>
      </w:r>
      <w:r>
        <w:t>ț</w:t>
      </w:r>
      <w:r w:rsidRPr="00F84B7E">
        <w:t>ionale și a dot</w:t>
      </w:r>
      <w:r>
        <w:t>ă</w:t>
      </w:r>
      <w:r w:rsidRPr="00F84B7E">
        <w:t>rilor care încă nu permit eficiența unui mecanism de tip blended learning.</w:t>
      </w:r>
    </w:p>
    <w:p w14:paraId="0865BE25" w14:textId="77777777" w:rsidR="0055089A" w:rsidRPr="00B93498" w:rsidRDefault="0055089A" w:rsidP="009406D2">
      <w:pPr>
        <w:widowControl w:val="0"/>
        <w:numPr>
          <w:ilvl w:val="0"/>
          <w:numId w:val="88"/>
        </w:numPr>
        <w:suppressAutoHyphens/>
        <w:spacing w:before="120" w:after="120" w:line="240" w:lineRule="auto"/>
        <w:ind w:left="288" w:hanging="432"/>
        <w:jc w:val="both"/>
      </w:pPr>
      <w:r w:rsidRPr="00F84B7E">
        <w:t xml:space="preserve">O altă lecție învățată se referă la </w:t>
      </w:r>
      <w:r w:rsidRPr="00F84B7E">
        <w:rPr>
          <w:b/>
        </w:rPr>
        <w:t>importanța unei abordări holistice a unor astfel de măsuri</w:t>
      </w:r>
      <w:r>
        <w:rPr>
          <w:b/>
        </w:rPr>
        <w:t>,</w:t>
      </w:r>
      <w:r w:rsidRPr="00F84B7E">
        <w:rPr>
          <w:b/>
        </w:rPr>
        <w:t xml:space="preserve"> care să îmbine activitățile de învă</w:t>
      </w:r>
      <w:r>
        <w:rPr>
          <w:b/>
        </w:rPr>
        <w:t>ț</w:t>
      </w:r>
      <w:r w:rsidRPr="00F84B7E">
        <w:rPr>
          <w:b/>
        </w:rPr>
        <w:t>are cu cele extra</w:t>
      </w:r>
      <w:r>
        <w:rPr>
          <w:b/>
        </w:rPr>
        <w:t>-</w:t>
      </w:r>
      <w:r w:rsidRPr="00F84B7E">
        <w:rPr>
          <w:b/>
        </w:rPr>
        <w:t>curri</w:t>
      </w:r>
      <w:r>
        <w:rPr>
          <w:b/>
        </w:rPr>
        <w:t>c</w:t>
      </w:r>
      <w:r w:rsidRPr="00F84B7E">
        <w:rPr>
          <w:b/>
        </w:rPr>
        <w:t>ulare, activitățile fizice și sociale, inclusiv sprijin nutrițional</w:t>
      </w:r>
      <w:r w:rsidRPr="00F84B7E">
        <w:t>.</w:t>
      </w:r>
      <w:r>
        <w:t xml:space="preserve"> Totodată adaptarea activităților remediale, cum ar fi l</w:t>
      </w:r>
      <w:r w:rsidRPr="00B93498">
        <w:t>ucrul în grupuri reduse a fost recunoscut pentru efectul său pozitiv asupra învățării și relațiilor interpersonale. O colaborare strânsă între educatori și elevi în cadrul acestor grupuri mici a demonstrat o îmbunătățire a procesului de învățare și o mai mare implicare din partea elevilor.</w:t>
      </w:r>
    </w:p>
    <w:p w14:paraId="423C58B3" w14:textId="77777777" w:rsidR="0055089A" w:rsidRPr="00F84B7E" w:rsidRDefault="0055089A" w:rsidP="009406D2">
      <w:pPr>
        <w:widowControl w:val="0"/>
        <w:numPr>
          <w:ilvl w:val="0"/>
          <w:numId w:val="88"/>
        </w:numPr>
        <w:suppressAutoHyphens/>
        <w:spacing w:before="120" w:after="120" w:line="240" w:lineRule="auto"/>
        <w:ind w:left="288" w:hanging="432"/>
        <w:jc w:val="both"/>
      </w:pPr>
      <w:r w:rsidRPr="00F84B7E">
        <w:t>O abordare metodică și strategică este esențială pentru gestionarea eficientă a oricărui proiect</w:t>
      </w:r>
      <w:r>
        <w:t xml:space="preserve"> de asemenea amploare</w:t>
      </w:r>
      <w:r w:rsidRPr="00F84B7E">
        <w:t>, cu atât mai mult în timpuri nesigure. Planificarea detaliată și comunicarea deschisă între toți participanții - inclusiv școli, familii și comunitate - sunt vitale pentru evitarea neînțelegerilor și pentru asigurarea unei implementări fără probleme.</w:t>
      </w:r>
    </w:p>
    <w:p w14:paraId="20239AE7" w14:textId="77777777" w:rsidR="0055089A" w:rsidRPr="00F84B7E" w:rsidRDefault="0055089A" w:rsidP="009406D2">
      <w:pPr>
        <w:widowControl w:val="0"/>
        <w:numPr>
          <w:ilvl w:val="0"/>
          <w:numId w:val="88"/>
        </w:numPr>
        <w:suppressAutoHyphens/>
        <w:spacing w:before="120" w:after="120" w:line="240" w:lineRule="auto"/>
        <w:ind w:left="288" w:hanging="432"/>
        <w:jc w:val="both"/>
      </w:pPr>
      <w:r w:rsidRPr="00F84B7E">
        <w:rPr>
          <w:b/>
        </w:rPr>
        <w:t>Implicarea activă și motivată a cadrelor didactice</w:t>
      </w:r>
      <w:r w:rsidRPr="00F84B7E">
        <w:t>, susținută prin resurse materiale adecvate și oportunități de formare continuă, a fost un alt pilon important al succesului proiectului. Acest aspect a condus la o îmbunătățire a calității procesului educațional și la o adaptare mai bună a metodelor de predare la nevoile individuale ale elevilor.</w:t>
      </w:r>
    </w:p>
    <w:p w14:paraId="10FA5B86" w14:textId="77777777" w:rsidR="0055089A" w:rsidRDefault="0055089A" w:rsidP="009406D2">
      <w:pPr>
        <w:widowControl w:val="0"/>
        <w:numPr>
          <w:ilvl w:val="0"/>
          <w:numId w:val="88"/>
        </w:numPr>
        <w:suppressAutoHyphens/>
        <w:spacing w:before="120" w:after="120" w:line="240" w:lineRule="auto"/>
        <w:ind w:left="288" w:hanging="432"/>
        <w:jc w:val="both"/>
      </w:pPr>
      <w:r w:rsidRPr="00E02C1D">
        <w:rPr>
          <w:b/>
        </w:rPr>
        <w:t>Evaluarea periodică a rezultatelor și a proceselor este esențială pentru măsurarea impactului intervențiilor și pentru ajustarea acestora în timp real</w:t>
      </w:r>
      <w:r w:rsidRPr="00F84B7E">
        <w:t>. Acest lucru permite optimiz</w:t>
      </w:r>
      <w:r>
        <w:t xml:space="preserve">area </w:t>
      </w:r>
      <w:r w:rsidRPr="00F84B7E">
        <w:t>resursel</w:t>
      </w:r>
      <w:r>
        <w:t>or</w:t>
      </w:r>
      <w:r w:rsidRPr="00F84B7E">
        <w:t xml:space="preserve"> și să îmbunătățească continuu calitatea educației oferite.</w:t>
      </w:r>
    </w:p>
    <w:p w14:paraId="6F95E1B8" w14:textId="77777777" w:rsidR="0055089A" w:rsidRPr="00F84B7E" w:rsidRDefault="0055089A" w:rsidP="009406D2">
      <w:pPr>
        <w:widowControl w:val="0"/>
        <w:numPr>
          <w:ilvl w:val="0"/>
          <w:numId w:val="88"/>
        </w:numPr>
        <w:suppressAutoHyphens/>
        <w:spacing w:before="120" w:after="120" w:line="240" w:lineRule="auto"/>
        <w:ind w:left="288" w:hanging="432"/>
        <w:jc w:val="both"/>
      </w:pPr>
      <w:r w:rsidRPr="00B93498">
        <w:t>Formarea continuă a cadrelor didactice este un alt factor cheie, ajutând profesorii să fie mai inovativi și mai receptivi la noi metode de predare și învățare. Aceasta îi pregătește pentru a face față eficient diferitelor scenarii și pentru a se adapta la schimbările rapide din mediul educațional</w:t>
      </w:r>
      <w:r>
        <w:t>.</w:t>
      </w:r>
    </w:p>
    <w:p w14:paraId="640138F7" w14:textId="77777777" w:rsidR="0055089A" w:rsidRPr="00F84B7E" w:rsidRDefault="0055089A" w:rsidP="009406D2">
      <w:pPr>
        <w:widowControl w:val="0"/>
        <w:numPr>
          <w:ilvl w:val="0"/>
          <w:numId w:val="88"/>
        </w:numPr>
        <w:suppressAutoHyphens/>
        <w:spacing w:before="120" w:after="120" w:line="240" w:lineRule="auto"/>
        <w:ind w:left="288" w:hanging="432"/>
        <w:jc w:val="both"/>
      </w:pPr>
      <w:r>
        <w:t xml:space="preserve">O altă importantă lecție învățată se referă </w:t>
      </w:r>
      <w:r w:rsidRPr="00093229">
        <w:rPr>
          <w:b/>
        </w:rPr>
        <w:t>la utilizarea eficientă a tehnologiei</w:t>
      </w:r>
      <w:r w:rsidRPr="00F84B7E">
        <w:t xml:space="preserve">. Pandemia a accelerat nevoia de digitalizare în educație, iar experiența dobândită în această perioadă poate servi ca fundament pentru dezvoltarea unor strategii de învățare la distanță mai robuste și mai accesibile pentru toți elevii. În același timp, îmbunătățirea competențelor digitale ale cadrelor didactice și elevilor devine o prioritate clară. </w:t>
      </w:r>
      <w:r>
        <w:t>Totodată, p</w:t>
      </w:r>
      <w:r w:rsidRPr="00F84B7E">
        <w:t>e lângă abordările pedagogice inovative și utilizarea tehnologiei, asistența psihologică s-a dovedit a fi un pilon de susținere important pentru elevi, ajutându-i să gestioneze stresul și anxietatea generată de izolarea socială și incertitudinile pandemice. Totodată, experiența a arătat că metodele de predare care promovează interactivitatea, cum ar fi învățarea prin joc sau proiecte, au un impact pozitiv asupra procesului de învățare.</w:t>
      </w:r>
    </w:p>
    <w:p w14:paraId="47EAA442" w14:textId="77777777" w:rsidR="00253B8A" w:rsidRPr="009A3344" w:rsidRDefault="00253B8A" w:rsidP="009A3344">
      <w:pPr>
        <w:keepNext/>
        <w:tabs>
          <w:tab w:val="left" w:pos="554"/>
        </w:tabs>
        <w:spacing w:before="120" w:after="120" w:line="240" w:lineRule="auto"/>
        <w:jc w:val="both"/>
        <w:outlineLvl w:val="2"/>
        <w:rPr>
          <w:rFonts w:eastAsia="SimSun" w:cs="Calibri"/>
          <w:b/>
          <w:i/>
          <w:iCs/>
          <w:caps/>
          <w:color w:val="3CA1BC"/>
          <w:lang w:eastAsia="ja-JP"/>
        </w:rPr>
      </w:pPr>
      <w:bookmarkStart w:id="121" w:name="_Toc153363842"/>
      <w:r w:rsidRPr="009A3344">
        <w:rPr>
          <w:rFonts w:eastAsia="SimSun" w:cs="Calibri"/>
          <w:b/>
          <w:i/>
          <w:iCs/>
          <w:caps/>
          <w:color w:val="3CA1BC"/>
          <w:lang w:eastAsia="ja-JP"/>
        </w:rPr>
        <w:t>SECTORUL OCUPARE (OS 8.2)</w:t>
      </w:r>
      <w:bookmarkEnd w:id="121"/>
    </w:p>
    <w:p w14:paraId="1E8F1A75" w14:textId="77777777" w:rsidR="00BF319A" w:rsidRPr="00B93498" w:rsidRDefault="00BF319A" w:rsidP="009406D2">
      <w:pPr>
        <w:widowControl w:val="0"/>
        <w:numPr>
          <w:ilvl w:val="0"/>
          <w:numId w:val="88"/>
        </w:numPr>
        <w:suppressAutoHyphens/>
        <w:spacing w:before="120" w:after="120" w:line="240" w:lineRule="auto"/>
        <w:ind w:left="288" w:hanging="432"/>
        <w:jc w:val="both"/>
      </w:pPr>
      <w:r w:rsidRPr="00621A54">
        <w:rPr>
          <w:b/>
          <w:bCs/>
        </w:rPr>
        <w:t xml:space="preserve">Principala lecție </w:t>
      </w:r>
      <w:r>
        <w:rPr>
          <w:b/>
          <w:bCs/>
        </w:rPr>
        <w:t>î</w:t>
      </w:r>
      <w:r w:rsidRPr="00621A54">
        <w:rPr>
          <w:b/>
          <w:bCs/>
        </w:rPr>
        <w:t>nvățată se referă la importanța capacității și experien</w:t>
      </w:r>
      <w:r>
        <w:rPr>
          <w:b/>
          <w:bCs/>
        </w:rPr>
        <w:t>ț</w:t>
      </w:r>
      <w:r w:rsidRPr="00621A54">
        <w:rPr>
          <w:b/>
          <w:bCs/>
        </w:rPr>
        <w:t>ei beneficiarului de finanțare</w:t>
      </w:r>
      <w:r>
        <w:t xml:space="preserve">. </w:t>
      </w:r>
      <w:r w:rsidRPr="00B93498">
        <w:t xml:space="preserve">ANOFM are o foarte bună expertiză în pregătirea și gestionarea unor proiecte de mare anvergură, sistemice, scheme naționale finanțate din fonduri nerambursabile, fonduri publice etc. Spre exemplificare menționăm: PRONEETs, PROACCES 4, ACTINEETs 1 RMPD, eSPOR, PROACCES 3, </w:t>
      </w:r>
      <w:r w:rsidRPr="00B93498">
        <w:lastRenderedPageBreak/>
        <w:t xml:space="preserve">ReCONECT, #SPER, STRATEG, PROACCES 2, ACTIMOB 3 RMPD, ACTIMOB NEETs, UNIT 5 RMD si RMPD, PRO ACCES BUCURESTI ILFOV, ACTIMOB 2 RMPD ALTERNATIV, PRO ACCES RMPD ALTERNATIV, UNIT 4 RMPD, UNIT 2 RMPD, UNIT 2 RMD, ACTIMOB 1. Astfel, ANOFM are capacitatea de a pregăti în continuare scheme naționale care să vizeze anumite categorii de persoane vulnerabile. </w:t>
      </w:r>
    </w:p>
    <w:p w14:paraId="738D3442" w14:textId="72F6C50E" w:rsidR="00BF319A" w:rsidRPr="00BF319A" w:rsidRDefault="00BF319A" w:rsidP="009406D2">
      <w:pPr>
        <w:widowControl w:val="0"/>
        <w:numPr>
          <w:ilvl w:val="0"/>
          <w:numId w:val="88"/>
        </w:numPr>
        <w:suppressAutoHyphens/>
        <w:spacing w:before="120" w:after="120" w:line="240" w:lineRule="auto"/>
        <w:ind w:left="288" w:hanging="432"/>
        <w:jc w:val="both"/>
      </w:pPr>
      <w:r>
        <w:t xml:space="preserve">O altă lecție se referă la </w:t>
      </w:r>
      <w:r w:rsidRPr="00621A54">
        <w:rPr>
          <w:b/>
          <w:bCs/>
        </w:rPr>
        <w:t>nevoia de măsuri sus</w:t>
      </w:r>
      <w:r>
        <w:rPr>
          <w:b/>
          <w:bCs/>
        </w:rPr>
        <w:t>ț</w:t>
      </w:r>
      <w:r w:rsidRPr="00621A54">
        <w:rPr>
          <w:b/>
          <w:bCs/>
        </w:rPr>
        <w:t xml:space="preserve">inute de a sprijini angajații și angajatorii </w:t>
      </w:r>
      <w:r>
        <w:rPr>
          <w:b/>
          <w:bCs/>
        </w:rPr>
        <w:t>ș</w:t>
      </w:r>
      <w:r w:rsidRPr="00621A54">
        <w:rPr>
          <w:b/>
          <w:bCs/>
        </w:rPr>
        <w:t>i post pandemie</w:t>
      </w:r>
      <w:r>
        <w:rPr>
          <w:b/>
          <w:bCs/>
        </w:rPr>
        <w:t>,</w:t>
      </w:r>
      <w:r>
        <w:t xml:space="preserve"> în contextul în care efectele însă se resimt și sunt amplificate și de criza economică generată de războiul din Ucraina. Astfel, m</w:t>
      </w:r>
      <w:r w:rsidRPr="00B93498">
        <w:t>ăsuri de sprijin pentru diverse categorii de șomeri sunt necesare în continuare, actualmente ANOFM implementând și alte scheme similare (de ex. PROACCES 4 – finanțat din POCU OS 3.13). Astfel, în contextul unor crize de amploare astfel de măsuri active de sprijin destinate angajaților și angajatorilor sunt foarte utile pentru a ameliora efectele negative ale acestora.</w:t>
      </w:r>
    </w:p>
    <w:p w14:paraId="58F0CAD2" w14:textId="77777777" w:rsidR="00253B8A" w:rsidRDefault="00253B8A" w:rsidP="00440C43">
      <w:pPr>
        <w:keepNext/>
        <w:tabs>
          <w:tab w:val="left" w:pos="554"/>
        </w:tabs>
        <w:spacing w:before="60" w:after="60" w:line="240" w:lineRule="auto"/>
        <w:jc w:val="both"/>
        <w:outlineLvl w:val="2"/>
        <w:rPr>
          <w:rFonts w:eastAsia="SimSun" w:cs="Calibri"/>
          <w:b/>
          <w:i/>
          <w:iCs/>
          <w:caps/>
          <w:color w:val="3CA1BC"/>
          <w:szCs w:val="32"/>
          <w:lang w:eastAsia="ja-JP"/>
        </w:rPr>
      </w:pPr>
      <w:bookmarkStart w:id="122" w:name="_Toc153363843"/>
      <w:r w:rsidRPr="00BE5A09">
        <w:rPr>
          <w:rFonts w:eastAsia="SimSun" w:cs="Calibri"/>
          <w:b/>
          <w:i/>
          <w:iCs/>
          <w:caps/>
          <w:color w:val="3CA1BC"/>
          <w:szCs w:val="32"/>
          <w:lang w:eastAsia="ja-JP"/>
        </w:rPr>
        <w:t>SECTORUL ANTREPRENORIAT</w:t>
      </w:r>
      <w:r>
        <w:rPr>
          <w:rFonts w:eastAsia="SimSun" w:cs="Calibri"/>
          <w:b/>
          <w:i/>
          <w:iCs/>
          <w:caps/>
          <w:color w:val="3CA1BC"/>
          <w:szCs w:val="32"/>
          <w:lang w:eastAsia="ja-JP"/>
        </w:rPr>
        <w:t xml:space="preserve"> (OS 8.3)</w:t>
      </w:r>
      <w:bookmarkEnd w:id="122"/>
    </w:p>
    <w:p w14:paraId="650650D1" w14:textId="77777777" w:rsidR="006E17B9" w:rsidRPr="00B93498" w:rsidRDefault="006E17B9" w:rsidP="009406D2">
      <w:pPr>
        <w:widowControl w:val="0"/>
        <w:numPr>
          <w:ilvl w:val="0"/>
          <w:numId w:val="88"/>
        </w:numPr>
        <w:suppressAutoHyphens/>
        <w:spacing w:before="120" w:after="120" w:line="240" w:lineRule="auto"/>
        <w:ind w:left="288" w:hanging="432"/>
        <w:jc w:val="both"/>
      </w:pPr>
      <w:r w:rsidRPr="00B93498">
        <w:t xml:space="preserve">Opinia generală a administratorilor de grant și beneficiarilor de subvenție converg, într-o proporție foarte mare, către ideea că pentru ameliorarea efectelor unor crize de amploare așa cum a fost pandemia COVID-19 sunt necesare măsuri de sprijin. Acest sprijin trebuie să fie reflectat își mecanisme simple care să poată fi accesate cât mai rapid pentru a contracara efectele negative ale unei crize. </w:t>
      </w:r>
    </w:p>
    <w:p w14:paraId="3E576144" w14:textId="77777777" w:rsidR="006E17B9" w:rsidRPr="00B93498" w:rsidRDefault="006E17B9" w:rsidP="009406D2">
      <w:pPr>
        <w:widowControl w:val="0"/>
        <w:numPr>
          <w:ilvl w:val="0"/>
          <w:numId w:val="88"/>
        </w:numPr>
        <w:suppressAutoHyphens/>
        <w:spacing w:before="120" w:after="120" w:line="240" w:lineRule="auto"/>
        <w:ind w:left="288" w:hanging="432"/>
        <w:jc w:val="both"/>
      </w:pPr>
      <w:r w:rsidRPr="00B93498">
        <w:t xml:space="preserve">Din analiza OS 8.3 </w:t>
      </w:r>
      <w:r>
        <w:t>se pot extrage următoarele lecții învățate</w:t>
      </w:r>
      <w:r w:rsidRPr="00B93498">
        <w:t>:</w:t>
      </w:r>
    </w:p>
    <w:p w14:paraId="393B4F1C" w14:textId="240EF35B" w:rsidR="006E17B9" w:rsidRPr="00BE5A09" w:rsidRDefault="006E17B9" w:rsidP="005A02CE">
      <w:pPr>
        <w:widowControl w:val="0"/>
        <w:numPr>
          <w:ilvl w:val="0"/>
          <w:numId w:val="73"/>
        </w:numPr>
        <w:suppressAutoHyphens/>
        <w:spacing w:after="120" w:line="240" w:lineRule="auto"/>
        <w:jc w:val="both"/>
        <w:rPr>
          <w:rFonts w:cstheme="minorHAnsi"/>
        </w:rPr>
      </w:pPr>
      <w:r>
        <w:rPr>
          <w:rFonts w:cstheme="minorHAnsi"/>
        </w:rPr>
        <w:t>Intervențiile din cadrul OS 8.3</w:t>
      </w:r>
      <w:r w:rsidRPr="009A3344">
        <w:rPr>
          <w:rFonts w:cstheme="minorHAnsi"/>
        </w:rPr>
        <w:t xml:space="preserve"> </w:t>
      </w:r>
      <w:r w:rsidRPr="00621A54">
        <w:rPr>
          <w:rFonts w:cstheme="minorHAnsi"/>
          <w:b/>
          <w:bCs/>
        </w:rPr>
        <w:t>nu a</w:t>
      </w:r>
      <w:r>
        <w:rPr>
          <w:rFonts w:cstheme="minorHAnsi"/>
          <w:b/>
          <w:bCs/>
        </w:rPr>
        <w:t>u</w:t>
      </w:r>
      <w:r w:rsidRPr="00621A54">
        <w:rPr>
          <w:rFonts w:cstheme="minorHAnsi"/>
          <w:b/>
          <w:bCs/>
        </w:rPr>
        <w:t xml:space="preserve"> avut la bază o analiză a nevoilor</w:t>
      </w:r>
      <w:r>
        <w:rPr>
          <w:rFonts w:cstheme="minorHAnsi"/>
        </w:rPr>
        <w:t xml:space="preserve">. </w:t>
      </w:r>
      <w:r w:rsidRPr="00BE5A09">
        <w:rPr>
          <w:rFonts w:cstheme="minorHAnsi"/>
        </w:rPr>
        <w:t>În cazul economiei sociale prin proiectele finanțate din apelul OS 4.16</w:t>
      </w:r>
      <w:r>
        <w:rPr>
          <w:rFonts w:cstheme="minorHAnsi"/>
        </w:rPr>
        <w:t>/</w:t>
      </w:r>
      <w:r w:rsidRPr="00BE5A09">
        <w:rPr>
          <w:rFonts w:cstheme="minorHAnsi"/>
        </w:rPr>
        <w:t>449 indicatorii la nivel de program au fost depășiți și în context</w:t>
      </w:r>
      <w:r>
        <w:rPr>
          <w:rFonts w:cstheme="minorHAnsi"/>
        </w:rPr>
        <w:t>ul</w:t>
      </w:r>
      <w:r w:rsidRPr="00BE5A09">
        <w:rPr>
          <w:rFonts w:cstheme="minorHAnsi"/>
        </w:rPr>
        <w:t xml:space="preserve"> REACT apelul OS 4.16</w:t>
      </w:r>
      <w:r>
        <w:rPr>
          <w:rFonts w:cstheme="minorHAnsi"/>
        </w:rPr>
        <w:t>/</w:t>
      </w:r>
      <w:r w:rsidRPr="00BE5A09">
        <w:rPr>
          <w:rFonts w:cstheme="minorHAnsi"/>
        </w:rPr>
        <w:t>879 (rural) a fost transferat pe OS 8.3.  Intervenții de tip REACT-EU sunt necesare în contracararea efectelor crizei, însă direcționarea acestora trebui</w:t>
      </w:r>
      <w:r w:rsidR="00767335">
        <w:rPr>
          <w:rFonts w:cstheme="minorHAnsi"/>
        </w:rPr>
        <w:t>e</w:t>
      </w:r>
      <w:r w:rsidRPr="00BE5A09">
        <w:rPr>
          <w:rFonts w:cstheme="minorHAnsi"/>
        </w:rPr>
        <w:t xml:space="preserve"> făcută pe baza unor analize solide pentru a avea impact.</w:t>
      </w:r>
    </w:p>
    <w:p w14:paraId="3356C41B" w14:textId="77777777" w:rsidR="006E17B9" w:rsidRPr="00BE5A09" w:rsidRDefault="006E17B9" w:rsidP="005A02CE">
      <w:pPr>
        <w:widowControl w:val="0"/>
        <w:numPr>
          <w:ilvl w:val="0"/>
          <w:numId w:val="73"/>
        </w:numPr>
        <w:suppressAutoHyphens/>
        <w:spacing w:after="120" w:line="240" w:lineRule="auto"/>
        <w:jc w:val="both"/>
        <w:rPr>
          <w:rFonts w:cstheme="minorHAnsi"/>
        </w:rPr>
      </w:pPr>
      <w:r w:rsidRPr="00621A54">
        <w:rPr>
          <w:rFonts w:cstheme="minorHAnsi"/>
          <w:b/>
          <w:bCs/>
        </w:rPr>
        <w:t>Importanța direcționării sprijinului către zonele/grupurile țintă cele mai vulnerabile</w:t>
      </w:r>
      <w:r w:rsidRPr="00BE5A09">
        <w:rPr>
          <w:rFonts w:cstheme="minorHAnsi"/>
        </w:rPr>
        <w:t xml:space="preserve">. Distribuția teritorială a proiectelor arată că cele mai multe proiecte au fost concentrate în regiunea Centru, iar în regiunea Nord-Est nu a existat niciun proiect, deși această regiune înregistrează cea mai mare rată a sărăciei. </w:t>
      </w:r>
    </w:p>
    <w:p w14:paraId="22AE1EF8" w14:textId="77777777" w:rsidR="006E17B9" w:rsidRPr="00BE5A09" w:rsidRDefault="006E17B9" w:rsidP="005A02CE">
      <w:pPr>
        <w:widowControl w:val="0"/>
        <w:numPr>
          <w:ilvl w:val="0"/>
          <w:numId w:val="73"/>
        </w:numPr>
        <w:suppressAutoHyphens/>
        <w:spacing w:after="120" w:line="240" w:lineRule="auto"/>
        <w:jc w:val="both"/>
        <w:rPr>
          <w:rFonts w:cstheme="minorHAnsi"/>
        </w:rPr>
      </w:pPr>
      <w:r>
        <w:rPr>
          <w:rFonts w:cstheme="minorHAnsi"/>
          <w:b/>
          <w:bCs/>
        </w:rPr>
        <w:t>Selectarea celor mai potrivite și sustenabile tipuri de</w:t>
      </w:r>
      <w:r w:rsidRPr="00621A54">
        <w:rPr>
          <w:rFonts w:cstheme="minorHAnsi"/>
          <w:b/>
          <w:bCs/>
        </w:rPr>
        <w:t xml:space="preserve"> intervenție</w:t>
      </w:r>
      <w:r w:rsidRPr="009A3344">
        <w:rPr>
          <w:rFonts w:cstheme="minorHAnsi"/>
        </w:rPr>
        <w:t xml:space="preserve"> – identificarea celor mai potrivite măsuri pentru a contracara efectelor crizelor:</w:t>
      </w:r>
      <w:r w:rsidRPr="00BE5A09">
        <w:rPr>
          <w:rFonts w:cstheme="minorHAnsi"/>
        </w:rPr>
        <w:t xml:space="preserve"> Contextul economic nu este favorabil demarării unei afaceri. Astfel oportunitatea finanțării de start-up</w:t>
      </w:r>
      <w:r>
        <w:rPr>
          <w:rFonts w:cstheme="minorHAnsi"/>
        </w:rPr>
        <w:t>-</w:t>
      </w:r>
      <w:r w:rsidRPr="00BE5A09">
        <w:rPr>
          <w:rFonts w:cstheme="minorHAnsi"/>
        </w:rPr>
        <w:t>uri în perioade de criză trebuie analizată prin comparație cu alte măsuri de sprijin (de ex. sprijin pentru susținerea și dezvoltarea întreprinderilor sociale funcționale). Direcționarea fondurilor către înființarea de start-up</w:t>
      </w:r>
      <w:r>
        <w:rPr>
          <w:rFonts w:cstheme="minorHAnsi"/>
        </w:rPr>
        <w:t>-</w:t>
      </w:r>
      <w:r w:rsidRPr="00BE5A09">
        <w:rPr>
          <w:rFonts w:cstheme="minorHAnsi"/>
        </w:rPr>
        <w:t>uri sociale este riscantă într-un astfel de context. Sustenabilitatea întreprinderilor de economie socială este incertă în contextul actual. Administratorii de grant anticipează că o parte dintre întreprinderile sociale nu vor reuși să reziste în timp, acestea vor urmând să dispară în mod natural. O parte dintre cele care vor rezista vor renunța la atestatul de întreprindere socială și vor reduce numărul de angajați imediat după ieșirea din perioada de  sustenabilitate. Astfel, schema de antreprenoriat social nu va produce efecte pe termen lung, ci doar limitat</w:t>
      </w:r>
      <w:r>
        <w:rPr>
          <w:rFonts w:cstheme="minorHAnsi"/>
        </w:rPr>
        <w:t>,</w:t>
      </w:r>
      <w:r w:rsidRPr="00BE5A09">
        <w:rPr>
          <w:rFonts w:cstheme="minorHAnsi"/>
        </w:rPr>
        <w:t xml:space="preserve"> pe durata implementării acesteia.</w:t>
      </w:r>
    </w:p>
    <w:p w14:paraId="0CE6DDCC" w14:textId="77777777" w:rsidR="006E17B9" w:rsidRPr="00BE5A09" w:rsidRDefault="006E17B9" w:rsidP="005A02CE">
      <w:pPr>
        <w:widowControl w:val="0"/>
        <w:numPr>
          <w:ilvl w:val="0"/>
          <w:numId w:val="73"/>
        </w:numPr>
        <w:suppressAutoHyphens/>
        <w:spacing w:after="120" w:line="240" w:lineRule="auto"/>
        <w:jc w:val="both"/>
        <w:rPr>
          <w:rFonts w:cstheme="minorHAnsi"/>
        </w:rPr>
      </w:pPr>
      <w:r w:rsidRPr="00462912">
        <w:rPr>
          <w:rFonts w:cstheme="minorHAnsi"/>
          <w:b/>
          <w:bCs/>
        </w:rPr>
        <w:t>O mai bună adaptare și flexibilizare a ghidurilor</w:t>
      </w:r>
      <w:r w:rsidRPr="009A3344">
        <w:rPr>
          <w:rFonts w:cstheme="minorHAnsi"/>
        </w:rPr>
        <w:t>:</w:t>
      </w:r>
      <w:r w:rsidRPr="00BE5A09">
        <w:rPr>
          <w:rFonts w:cstheme="minorHAnsi"/>
        </w:rPr>
        <w:t xml:space="preserve"> În cazul OS 8.3 condițiile impuse de Ghidul Solicitantului au fost greu de îndeplinit. Dezvoltarea unor afaceri, mai ales sociale în mediul rural, în contextul socio-economic actual  comportă un risc extrem de crescut. Schema de finanțare trebuia mult mai bine adaptată contextului și tipului de antreprenoriat – antreprenoriat social în mediul rural.</w:t>
      </w:r>
    </w:p>
    <w:p w14:paraId="1368B415" w14:textId="05219967" w:rsidR="00D950E4" w:rsidRPr="009A3344" w:rsidRDefault="00D950E4" w:rsidP="009A3344">
      <w:pPr>
        <w:keepNext/>
        <w:tabs>
          <w:tab w:val="left" w:pos="554"/>
        </w:tabs>
        <w:spacing w:before="120" w:after="120" w:line="240" w:lineRule="auto"/>
        <w:jc w:val="both"/>
        <w:outlineLvl w:val="2"/>
        <w:rPr>
          <w:rFonts w:eastAsia="SimSun" w:cs="Calibri"/>
          <w:b/>
          <w:i/>
          <w:iCs/>
          <w:caps/>
          <w:color w:val="3CA1BC"/>
          <w:lang w:eastAsia="ja-JP"/>
        </w:rPr>
      </w:pPr>
      <w:bookmarkStart w:id="123" w:name="_Toc153363844"/>
      <w:r w:rsidRPr="009A3344">
        <w:rPr>
          <w:rFonts w:eastAsia="SimSun" w:cs="Calibri"/>
          <w:b/>
          <w:i/>
          <w:iCs/>
          <w:caps/>
          <w:color w:val="3CA1BC"/>
          <w:lang w:eastAsia="ja-JP"/>
        </w:rPr>
        <w:t>SECTORUL SĂNĂTATE</w:t>
      </w:r>
      <w:r w:rsidR="00440C43" w:rsidRPr="009A3344">
        <w:rPr>
          <w:rFonts w:eastAsia="SimSun" w:cs="Calibri"/>
          <w:b/>
          <w:i/>
          <w:iCs/>
          <w:caps/>
          <w:color w:val="3CA1BC"/>
          <w:lang w:eastAsia="ja-JP"/>
        </w:rPr>
        <w:t xml:space="preserve"> (OS 8.4)</w:t>
      </w:r>
      <w:bookmarkEnd w:id="123"/>
    </w:p>
    <w:p w14:paraId="00B04E86" w14:textId="77777777" w:rsidR="0091151A" w:rsidRPr="007D7E0D" w:rsidRDefault="0091151A" w:rsidP="009406D2">
      <w:pPr>
        <w:widowControl w:val="0"/>
        <w:numPr>
          <w:ilvl w:val="0"/>
          <w:numId w:val="88"/>
        </w:numPr>
        <w:suppressAutoHyphens/>
        <w:spacing w:before="120" w:after="120" w:line="240" w:lineRule="auto"/>
        <w:ind w:left="288" w:hanging="432"/>
        <w:jc w:val="both"/>
        <w:rPr>
          <w:rFonts w:cstheme="minorHAnsi"/>
        </w:rPr>
      </w:pPr>
      <w:r w:rsidRPr="007D7E0D">
        <w:rPr>
          <w:rFonts w:cstheme="minorHAnsi"/>
        </w:rPr>
        <w:t>Principalele lecții învă</w:t>
      </w:r>
      <w:r>
        <w:rPr>
          <w:rFonts w:cstheme="minorHAnsi"/>
        </w:rPr>
        <w:t>ț</w:t>
      </w:r>
      <w:r w:rsidRPr="007D7E0D">
        <w:rPr>
          <w:rFonts w:cstheme="minorHAnsi"/>
        </w:rPr>
        <w:t>ate se axează pe învă</w:t>
      </w:r>
      <w:r>
        <w:rPr>
          <w:rFonts w:cstheme="minorHAnsi"/>
        </w:rPr>
        <w:t>ț</w:t>
      </w:r>
      <w:r w:rsidRPr="007D7E0D">
        <w:rPr>
          <w:rFonts w:cstheme="minorHAnsi"/>
        </w:rPr>
        <w:t>area din experien</w:t>
      </w:r>
      <w:r>
        <w:rPr>
          <w:rFonts w:cstheme="minorHAnsi"/>
        </w:rPr>
        <w:t>ț</w:t>
      </w:r>
      <w:r w:rsidRPr="007D7E0D">
        <w:rPr>
          <w:rFonts w:cstheme="minorHAnsi"/>
        </w:rPr>
        <w:t>a actuala și pe nevoia de simplificare și flexibilizare a procedurilor dar și de claritate și de stabilitate a ac</w:t>
      </w:r>
      <w:r>
        <w:rPr>
          <w:rFonts w:cstheme="minorHAnsi"/>
        </w:rPr>
        <w:t>e</w:t>
      </w:r>
      <w:r w:rsidRPr="007D7E0D">
        <w:rPr>
          <w:rFonts w:cstheme="minorHAnsi"/>
        </w:rPr>
        <w:t>stora (raport</w:t>
      </w:r>
      <w:r>
        <w:rPr>
          <w:rFonts w:cstheme="minorHAnsi"/>
        </w:rPr>
        <w:t>ă</w:t>
      </w:r>
      <w:r w:rsidRPr="007D7E0D">
        <w:rPr>
          <w:rFonts w:cstheme="minorHAnsi"/>
        </w:rPr>
        <w:t>ri, adaptarea POCU</w:t>
      </w:r>
      <w:r>
        <w:rPr>
          <w:rFonts w:cstheme="minorHAnsi"/>
        </w:rPr>
        <w:t xml:space="preserve"> </w:t>
      </w:r>
      <w:r w:rsidRPr="007D7E0D">
        <w:rPr>
          <w:rFonts w:cstheme="minorHAnsi"/>
        </w:rPr>
        <w:t>Form)</w:t>
      </w:r>
      <w:r>
        <w:rPr>
          <w:rFonts w:cstheme="minorHAnsi"/>
        </w:rPr>
        <w:t xml:space="preserve"> </w:t>
      </w:r>
      <w:r w:rsidRPr="007D7E0D">
        <w:rPr>
          <w:rFonts w:cstheme="minorHAnsi"/>
        </w:rPr>
        <w:lastRenderedPageBreak/>
        <w:t>în vederea eficientizării proceselor de implementare și optimizării consumului de resurse.</w:t>
      </w:r>
    </w:p>
    <w:p w14:paraId="06C1194A" w14:textId="77777777" w:rsidR="0091151A" w:rsidRPr="007D7E0D" w:rsidRDefault="0091151A" w:rsidP="009406D2">
      <w:pPr>
        <w:widowControl w:val="0"/>
        <w:numPr>
          <w:ilvl w:val="0"/>
          <w:numId w:val="88"/>
        </w:numPr>
        <w:suppressAutoHyphens/>
        <w:spacing w:before="120" w:after="120" w:line="240" w:lineRule="auto"/>
        <w:ind w:left="288" w:hanging="432"/>
        <w:jc w:val="both"/>
        <w:rPr>
          <w:rFonts w:cstheme="minorHAnsi"/>
        </w:rPr>
      </w:pPr>
      <w:r w:rsidRPr="007D7E0D">
        <w:rPr>
          <w:rFonts w:cstheme="minorHAnsi"/>
        </w:rPr>
        <w:t xml:space="preserve">Alte lecții </w:t>
      </w:r>
      <w:r>
        <w:rPr>
          <w:rFonts w:cstheme="minorHAnsi"/>
        </w:rPr>
        <w:t>î</w:t>
      </w:r>
      <w:r w:rsidRPr="007D7E0D">
        <w:rPr>
          <w:rFonts w:cstheme="minorHAnsi"/>
        </w:rPr>
        <w:t>nvă</w:t>
      </w:r>
      <w:r>
        <w:rPr>
          <w:rFonts w:cstheme="minorHAnsi"/>
        </w:rPr>
        <w:t>ț</w:t>
      </w:r>
      <w:r w:rsidRPr="007D7E0D">
        <w:rPr>
          <w:rFonts w:cstheme="minorHAnsi"/>
        </w:rPr>
        <w:t>ate se referă la:</w:t>
      </w:r>
    </w:p>
    <w:p w14:paraId="38F3DE9C" w14:textId="77777777" w:rsidR="0091151A" w:rsidRPr="007D7E0D" w:rsidRDefault="0091151A" w:rsidP="005A02CE">
      <w:pPr>
        <w:pStyle w:val="ListParagraph"/>
        <w:widowControl w:val="0"/>
        <w:numPr>
          <w:ilvl w:val="0"/>
          <w:numId w:val="76"/>
        </w:numPr>
        <w:suppressAutoHyphens/>
        <w:spacing w:before="120" w:after="120" w:line="240" w:lineRule="auto"/>
        <w:jc w:val="both"/>
        <w:rPr>
          <w:rFonts w:cstheme="minorHAnsi"/>
        </w:rPr>
      </w:pPr>
      <w:r>
        <w:rPr>
          <w:rFonts w:cstheme="minorHAnsi"/>
        </w:rPr>
        <w:t>I</w:t>
      </w:r>
      <w:r w:rsidRPr="007D7E0D">
        <w:rPr>
          <w:rFonts w:cstheme="minorHAnsi"/>
        </w:rPr>
        <w:t xml:space="preserve">mportanta construirii de </w:t>
      </w:r>
      <w:r w:rsidRPr="007D7E0D">
        <w:rPr>
          <w:rFonts w:cstheme="minorHAnsi"/>
          <w:b/>
          <w:bCs/>
        </w:rPr>
        <w:t>parteneriate solide cu autoritățile locale, organizații non-guvernamentale și posibili parteneri</w:t>
      </w:r>
      <w:r w:rsidRPr="007D7E0D">
        <w:rPr>
          <w:rFonts w:cstheme="minorHAnsi"/>
          <w:bCs/>
        </w:rPr>
        <w:t xml:space="preserve"> pentru a spori șansele de obținere a finanțării necesare și a asigura succesul proiectelor. Propunerile de proiect trebuie să fie bine elaborate, evidențiind impactul pozitiv asupra serviciilor medicale și beneficiilor pentru comunități.</w:t>
      </w:r>
    </w:p>
    <w:p w14:paraId="7EAFEAE3" w14:textId="77777777" w:rsidR="0091151A" w:rsidRPr="007D7E0D" w:rsidRDefault="0091151A" w:rsidP="005A02CE">
      <w:pPr>
        <w:pStyle w:val="ListParagraph"/>
        <w:numPr>
          <w:ilvl w:val="0"/>
          <w:numId w:val="76"/>
        </w:numPr>
        <w:autoSpaceDN w:val="0"/>
        <w:jc w:val="both"/>
        <w:rPr>
          <w:rFonts w:eastAsia="Calibri" w:cstheme="minorHAnsi"/>
        </w:rPr>
      </w:pPr>
      <w:r w:rsidRPr="007D7E0D">
        <w:rPr>
          <w:rFonts w:cstheme="minorHAnsi"/>
        </w:rPr>
        <w:t>Comunicarea eficientă și instruirea mai clară a beneficiarilor pentru evitarea confuziilor și a dificultăților în implementarea proiectelor.</w:t>
      </w:r>
    </w:p>
    <w:p w14:paraId="3DD2F150" w14:textId="77777777" w:rsidR="0091151A" w:rsidRPr="007D7E0D" w:rsidRDefault="0091151A" w:rsidP="005A02CE">
      <w:pPr>
        <w:pStyle w:val="ListParagraph"/>
        <w:numPr>
          <w:ilvl w:val="0"/>
          <w:numId w:val="76"/>
        </w:numPr>
        <w:autoSpaceDN w:val="0"/>
        <w:jc w:val="both"/>
        <w:rPr>
          <w:rFonts w:cstheme="minorHAnsi"/>
        </w:rPr>
      </w:pPr>
      <w:r w:rsidRPr="007D7E0D">
        <w:rPr>
          <w:rFonts w:cstheme="minorHAnsi"/>
          <w:b/>
          <w:bCs/>
        </w:rPr>
        <w:t>Simplificarea procedurilor și asigurarea că documentația este ușor accesibilă</w:t>
      </w:r>
      <w:r w:rsidRPr="007D7E0D">
        <w:rPr>
          <w:rFonts w:cstheme="minorHAnsi"/>
        </w:rPr>
        <w:t xml:space="preserve"> și înțeleasă pot facilita procesul de decontare și raportare.</w:t>
      </w:r>
    </w:p>
    <w:p w14:paraId="608064CD" w14:textId="77777777" w:rsidR="0091151A" w:rsidRPr="007D7E0D" w:rsidRDefault="0091151A" w:rsidP="005A02CE">
      <w:pPr>
        <w:pStyle w:val="ListParagraph"/>
        <w:numPr>
          <w:ilvl w:val="0"/>
          <w:numId w:val="76"/>
        </w:numPr>
        <w:autoSpaceDN w:val="0"/>
        <w:jc w:val="both"/>
        <w:rPr>
          <w:rFonts w:cstheme="minorHAnsi"/>
        </w:rPr>
      </w:pPr>
      <w:r w:rsidRPr="007D7E0D">
        <w:rPr>
          <w:rFonts w:cstheme="minorHAnsi"/>
        </w:rPr>
        <w:t>Continuarea colaborării și comunicării cu autoritățile responsabile poate contribui la remedierea problemelor întâmpinate în timpul implementării proiectului, iar acest aspect ar trebui perpetuat în viitor.</w:t>
      </w:r>
    </w:p>
    <w:p w14:paraId="75922A78" w14:textId="0C1AD4D0" w:rsidR="00406511" w:rsidRDefault="00487F71" w:rsidP="00406511">
      <w:pPr>
        <w:pStyle w:val="Titlu3Heading3"/>
        <w:numPr>
          <w:ilvl w:val="2"/>
          <w:numId w:val="12"/>
        </w:numPr>
        <w:ind w:left="1418" w:hanging="708"/>
      </w:pPr>
      <w:bookmarkStart w:id="124" w:name="_Toc89703324"/>
      <w:bookmarkStart w:id="125" w:name="_Toc144233082"/>
      <w:r>
        <w:br w:type="page"/>
      </w:r>
      <w:bookmarkStart w:id="126" w:name="_Toc153363845"/>
      <w:r w:rsidR="00406511" w:rsidRPr="00FF3301">
        <w:lastRenderedPageBreak/>
        <w:t>PRINCIPALELE CONCLUZII ȘI RECOMANDĂRI POCU AP8</w:t>
      </w:r>
      <w:bookmarkEnd w:id="126"/>
    </w:p>
    <w:p w14:paraId="401CBB80" w14:textId="7381D4AD" w:rsidR="00EE38EE" w:rsidRDefault="00EE38EE" w:rsidP="00791417">
      <w:pPr>
        <w:rPr>
          <w:b/>
          <w:caps/>
          <w:color w:val="134753" w:themeColor="text2"/>
        </w:rPr>
      </w:pPr>
      <w:r>
        <w:rPr>
          <w:b/>
          <w:caps/>
          <w:color w:val="134753" w:themeColor="text2"/>
        </w:rPr>
        <w:t>CONCLUZII</w:t>
      </w:r>
    </w:p>
    <w:p w14:paraId="094ACE76" w14:textId="491786F1" w:rsidR="00791417" w:rsidRPr="006C5B0A" w:rsidRDefault="00EE38EE" w:rsidP="00791417">
      <w:pPr>
        <w:rPr>
          <w:b/>
          <w:bCs/>
          <w:caps/>
          <w:color w:val="134753" w:themeColor="text2"/>
        </w:rPr>
      </w:pPr>
      <w:r>
        <w:rPr>
          <w:b/>
          <w:caps/>
          <w:color w:val="134753" w:themeColor="text2"/>
        </w:rPr>
        <w:t>E</w:t>
      </w:r>
      <w:r w:rsidR="003E09F8" w:rsidRPr="006C5B0A">
        <w:rPr>
          <w:b/>
          <w:caps/>
          <w:color w:val="134753" w:themeColor="text2"/>
        </w:rPr>
        <w:t>DUCA</w:t>
      </w:r>
      <w:r w:rsidR="00FF3301" w:rsidRPr="006C5B0A">
        <w:rPr>
          <w:b/>
          <w:caps/>
          <w:color w:val="134753" w:themeColor="text2"/>
        </w:rPr>
        <w:t>Ț</w:t>
      </w:r>
      <w:r w:rsidR="003E09F8" w:rsidRPr="006C5B0A">
        <w:rPr>
          <w:b/>
          <w:caps/>
          <w:color w:val="134753" w:themeColor="text2"/>
        </w:rPr>
        <w:t>IE</w:t>
      </w:r>
    </w:p>
    <w:p w14:paraId="60727228" w14:textId="77777777" w:rsidR="00C065A6" w:rsidRDefault="00C065A6" w:rsidP="009406D2">
      <w:pPr>
        <w:widowControl w:val="0"/>
        <w:numPr>
          <w:ilvl w:val="0"/>
          <w:numId w:val="88"/>
        </w:numPr>
        <w:suppressAutoHyphens/>
        <w:spacing w:before="120" w:after="120" w:line="240" w:lineRule="auto"/>
        <w:ind w:left="288" w:hanging="432"/>
        <w:jc w:val="both"/>
      </w:pPr>
      <w:r w:rsidRPr="001B1911">
        <w:t>Proiectul educațional</w:t>
      </w:r>
      <w:r>
        <w:t xml:space="preserve"> Program Național pentru activități remediale, </w:t>
      </w:r>
      <w:r w:rsidRPr="001B1911">
        <w:t xml:space="preserve">finanțat prin mecanismul OS 8.1, a avut un impact semnificativ în </w:t>
      </w:r>
      <w:r>
        <w:t xml:space="preserve">creșterea performanțelor școlare ale elevilor care nu au avut acces sau care au avut acces limitat la învățământul online,  </w:t>
      </w:r>
      <w:r w:rsidRPr="000A6993">
        <w:rPr>
          <w:rFonts w:cstheme="minorHAnsi"/>
          <w:b/>
          <w:color w:val="000000" w:themeColor="text1"/>
        </w:rPr>
        <w:t>la îmbunătățirea competențelor elevilor și reducerea decalajelor de învățare</w:t>
      </w:r>
      <w:r w:rsidRPr="000A6993">
        <w:rPr>
          <w:rFonts w:cstheme="minorHAnsi"/>
          <w:color w:val="000000" w:themeColor="text1"/>
        </w:rPr>
        <w:t xml:space="preserve">. </w:t>
      </w:r>
    </w:p>
    <w:p w14:paraId="219264EA" w14:textId="77777777" w:rsidR="00C065A6" w:rsidRPr="000968EE" w:rsidRDefault="00C065A6"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7A1683">
        <w:rPr>
          <w:rFonts w:cstheme="minorHAnsi"/>
          <w:b/>
          <w:color w:val="000000" w:themeColor="text1"/>
        </w:rPr>
        <w:t>Eficacitatea proiectului este evidențiată at</w:t>
      </w:r>
      <w:r>
        <w:rPr>
          <w:rFonts w:cstheme="minorHAnsi"/>
          <w:b/>
          <w:color w:val="000000" w:themeColor="text1"/>
        </w:rPr>
        <w:t>â</w:t>
      </w:r>
      <w:r w:rsidRPr="007A1683">
        <w:rPr>
          <w:rFonts w:cstheme="minorHAnsi"/>
          <w:b/>
          <w:color w:val="000000" w:themeColor="text1"/>
        </w:rPr>
        <w:t xml:space="preserve">t </w:t>
      </w:r>
      <w:r>
        <w:rPr>
          <w:rFonts w:cstheme="minorHAnsi"/>
          <w:b/>
          <w:color w:val="000000" w:themeColor="text1"/>
        </w:rPr>
        <w:t>de numărul mare de beneficiari finali, respectiv 189000 elevi din ciclurile primar și gimnazial,</w:t>
      </w:r>
      <w:r w:rsidRPr="007A1683">
        <w:rPr>
          <w:rFonts w:cstheme="minorHAnsi"/>
          <w:b/>
          <w:color w:val="000000" w:themeColor="text1"/>
        </w:rPr>
        <w:t xml:space="preserve"> dar și de impactul observat al programului </w:t>
      </w:r>
      <w:r w:rsidRPr="000A6993">
        <w:rPr>
          <w:rFonts w:cstheme="minorHAnsi"/>
          <w:b/>
          <w:color w:val="000000" w:themeColor="text1"/>
        </w:rPr>
        <w:t>asupra promovabilităț</w:t>
      </w:r>
      <w:r w:rsidRPr="00C840DF">
        <w:rPr>
          <w:rFonts w:cstheme="minorHAnsi"/>
          <w:b/>
          <w:color w:val="000000" w:themeColor="text1"/>
        </w:rPr>
        <w:t>i</w:t>
      </w:r>
      <w:r w:rsidRPr="007B5E97">
        <w:rPr>
          <w:rFonts w:cstheme="minorHAnsi"/>
          <w:b/>
          <w:color w:val="000000" w:themeColor="text1"/>
        </w:rPr>
        <w:t>i</w:t>
      </w:r>
      <w:r w:rsidRPr="000A6993">
        <w:rPr>
          <w:rFonts w:cstheme="minorHAnsi"/>
          <w:color w:val="000000" w:themeColor="text1"/>
        </w:rPr>
        <w:t>, cu atât mai mult cu cât a intervenit într-un context post-învățare online, perioadă în care dimensiunea socială a educației a fost redusă la minim din cauza măsurilor de distanțare socială impuse.</w:t>
      </w:r>
    </w:p>
    <w:p w14:paraId="08362C91" w14:textId="77777777" w:rsidR="00C065A6" w:rsidRPr="009D3958" w:rsidRDefault="00C065A6"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9D3958">
        <w:rPr>
          <w:rFonts w:cstheme="minorHAnsi"/>
          <w:color w:val="000000" w:themeColor="text1"/>
        </w:rPr>
        <w:t xml:space="preserve">Intervenția OS 8.1 a avut efecte pozitive asupra beneficiarilor finali, înregistrându-se o </w:t>
      </w:r>
      <w:r w:rsidRPr="009D3958">
        <w:rPr>
          <w:rFonts w:cstheme="minorHAnsi"/>
          <w:b/>
          <w:color w:val="000000" w:themeColor="text1"/>
        </w:rPr>
        <w:t>îmbunătățire a competentelor elevilor, ameliorarea situației școlare a elevilor care nu au avut acces la predarea online în perioada pandemiei, d</w:t>
      </w:r>
      <w:r w:rsidRPr="009D2855">
        <w:rPr>
          <w:rFonts w:cstheme="minorHAnsi"/>
          <w:b/>
          <w:color w:val="000000" w:themeColor="text1"/>
        </w:rPr>
        <w:t>ezvoltarea abilităților de comunicare, sociale și emoționale</w:t>
      </w:r>
      <w:r w:rsidRPr="009D3958">
        <w:rPr>
          <w:rFonts w:cstheme="minorHAnsi"/>
          <w:b/>
          <w:color w:val="000000" w:themeColor="text1"/>
        </w:rPr>
        <w:t>, reducerea numărului de elevi cu risc de corigențe și nepromovare</w:t>
      </w:r>
      <w:r w:rsidRPr="009D3958">
        <w:rPr>
          <w:rFonts w:cstheme="minorHAnsi"/>
          <w:color w:val="000000" w:themeColor="text1"/>
        </w:rPr>
        <w:t xml:space="preserve">. </w:t>
      </w:r>
      <w:r w:rsidRPr="000A6993">
        <w:rPr>
          <w:rFonts w:cstheme="minorHAnsi"/>
          <w:color w:val="000000" w:themeColor="text1"/>
        </w:rPr>
        <w:t xml:space="preserve">Acest impact benefic s-a resimțit și în </w:t>
      </w:r>
      <w:r w:rsidRPr="000A6993">
        <w:rPr>
          <w:rFonts w:cstheme="minorHAnsi"/>
          <w:b/>
          <w:color w:val="000000" w:themeColor="text1"/>
        </w:rPr>
        <w:t>rezultatele evaluării naționale, unde procentul de promovare a înregistrat o creștere de 15% în mediul</w:t>
      </w:r>
      <w:r w:rsidRPr="000A6993">
        <w:rPr>
          <w:rFonts w:cstheme="minorHAnsi"/>
          <w:color w:val="000000" w:themeColor="text1"/>
        </w:rPr>
        <w:t xml:space="preserve"> rural, acolo unde au fost implementate activități remediale de tip „Școală după școală”. </w:t>
      </w:r>
      <w:r>
        <w:rPr>
          <w:rFonts w:cstheme="minorHAnsi"/>
          <w:color w:val="000000" w:themeColor="text1"/>
        </w:rPr>
        <w:t>I</w:t>
      </w:r>
      <w:r w:rsidRPr="009D3958">
        <w:t>ntervenția a avut și a dimensiune social</w:t>
      </w:r>
      <w:r>
        <w:t>ă,</w:t>
      </w:r>
      <w:r w:rsidRPr="009D3958">
        <w:t xml:space="preserve"> prin atenuarea consecințelor izolării determinate de pandemie</w:t>
      </w:r>
      <w:r>
        <w:t>.</w:t>
      </w:r>
    </w:p>
    <w:p w14:paraId="21587C10" w14:textId="77777777" w:rsidR="00C065A6" w:rsidRPr="004807F2" w:rsidRDefault="00C065A6" w:rsidP="009406D2">
      <w:pPr>
        <w:widowControl w:val="0"/>
        <w:numPr>
          <w:ilvl w:val="0"/>
          <w:numId w:val="88"/>
        </w:numPr>
        <w:suppressAutoHyphens/>
        <w:spacing w:before="120" w:after="120" w:line="240" w:lineRule="auto"/>
        <w:ind w:left="288" w:hanging="432"/>
        <w:jc w:val="both"/>
      </w:pPr>
      <w:r w:rsidRPr="000A6993">
        <w:rPr>
          <w:rFonts w:cstheme="minorHAnsi"/>
          <w:color w:val="000000" w:themeColor="text1"/>
        </w:rPr>
        <w:t>Finanțarea acordată a reușit să răspundă nevoilor</w:t>
      </w:r>
      <w:r w:rsidRPr="009D3958">
        <w:rPr>
          <w:rFonts w:cstheme="minorHAnsi"/>
          <w:color w:val="000000" w:themeColor="text1"/>
        </w:rPr>
        <w:t xml:space="preserve"> urgente</w:t>
      </w:r>
      <w:r w:rsidRPr="000A6993">
        <w:rPr>
          <w:rFonts w:cstheme="minorHAnsi"/>
          <w:color w:val="000000" w:themeColor="text1"/>
        </w:rPr>
        <w:t xml:space="preserve"> aduse de criza pandemică în instituțiile de învățământ din România</w:t>
      </w:r>
      <w:r>
        <w:rPr>
          <w:rFonts w:cstheme="minorHAnsi"/>
          <w:color w:val="000000" w:themeColor="text1"/>
        </w:rPr>
        <w:t xml:space="preserve"> și a </w:t>
      </w:r>
      <w:r w:rsidRPr="00BB0B26">
        <w:rPr>
          <w:rFonts w:cstheme="minorHAnsi"/>
          <w:b/>
          <w:color w:val="000000" w:themeColor="text1"/>
        </w:rPr>
        <w:t>avut un caracter inclusiv și nediscriminatoriu</w:t>
      </w:r>
      <w:r>
        <w:rPr>
          <w:rFonts w:cstheme="minorHAnsi"/>
          <w:color w:val="000000" w:themeColor="text1"/>
        </w:rPr>
        <w:t xml:space="preserve"> prin adresarea în special a elevilor cu acces redus la învățământul online, din grupurile vulnerabile sau cu situație școlară precară. Totuși, aceste </w:t>
      </w:r>
      <w:r w:rsidRPr="009D3958">
        <w:rPr>
          <w:rFonts w:cstheme="minorHAnsi"/>
          <w:color w:val="000000" w:themeColor="text1"/>
        </w:rPr>
        <w:t>nevoi se mențin</w:t>
      </w:r>
      <w:r>
        <w:rPr>
          <w:rFonts w:cstheme="minorHAnsi"/>
          <w:color w:val="000000" w:themeColor="text1"/>
        </w:rPr>
        <w:t>,</w:t>
      </w:r>
      <w:r w:rsidRPr="009D3958">
        <w:rPr>
          <w:rFonts w:cstheme="minorHAnsi"/>
          <w:color w:val="000000" w:themeColor="text1"/>
        </w:rPr>
        <w:t xml:space="preserve"> </w:t>
      </w:r>
      <w:r w:rsidRPr="001B1911">
        <w:t xml:space="preserve">iar continuarea </w:t>
      </w:r>
      <w:r>
        <w:t xml:space="preserve">acestui tip de </w:t>
      </w:r>
      <w:r w:rsidRPr="001B1911">
        <w:t>program</w:t>
      </w:r>
      <w:r>
        <w:t>e</w:t>
      </w:r>
      <w:r w:rsidRPr="001B1911">
        <w:t xml:space="preserve"> este esențială pentru a satisface în continuare cerințele, atât ale profesorilor și elevilor, cât și ale infrastructurii școlare.</w:t>
      </w:r>
    </w:p>
    <w:p w14:paraId="5A9C2CEE" w14:textId="77777777" w:rsidR="00C065A6" w:rsidRPr="00D54B5E" w:rsidRDefault="00C065A6" w:rsidP="009406D2">
      <w:pPr>
        <w:widowControl w:val="0"/>
        <w:numPr>
          <w:ilvl w:val="0"/>
          <w:numId w:val="88"/>
        </w:numPr>
        <w:suppressAutoHyphens/>
        <w:spacing w:before="120" w:after="120" w:line="240" w:lineRule="auto"/>
        <w:ind w:left="288" w:hanging="432"/>
        <w:jc w:val="both"/>
      </w:pPr>
      <w:r>
        <w:rPr>
          <w:rFonts w:cstheme="minorHAnsi"/>
          <w:color w:val="000000" w:themeColor="text1"/>
        </w:rPr>
        <w:t xml:space="preserve">Din perspectiva </w:t>
      </w:r>
      <w:r w:rsidRPr="000900FB">
        <w:rPr>
          <w:rFonts w:cstheme="minorHAnsi"/>
          <w:b/>
          <w:color w:val="000000" w:themeColor="text1"/>
        </w:rPr>
        <w:t>momentului implementării activităților, acesta a venit la timp</w:t>
      </w:r>
      <w:r>
        <w:rPr>
          <w:rFonts w:cstheme="minorHAnsi"/>
          <w:b/>
          <w:color w:val="000000" w:themeColor="text1"/>
        </w:rPr>
        <w:t>,</w:t>
      </w:r>
      <w:r w:rsidRPr="000900FB">
        <w:rPr>
          <w:rFonts w:cstheme="minorHAnsi"/>
          <w:b/>
          <w:color w:val="000000" w:themeColor="text1"/>
        </w:rPr>
        <w:t xml:space="preserve"> fiind </w:t>
      </w:r>
      <w:r w:rsidRPr="00D54B5E">
        <w:rPr>
          <w:rFonts w:cstheme="minorHAnsi"/>
          <w:b/>
          <w:iCs/>
        </w:rPr>
        <w:t>bine ales pentru organizarea activităților remediale între martie și august 2021</w:t>
      </w:r>
      <w:r w:rsidRPr="00D54B5E">
        <w:rPr>
          <w:rFonts w:cstheme="minorHAnsi"/>
          <w:iCs/>
        </w:rPr>
        <w:t>. Mecanismul non-competitiv, inițial conceput, și mecanismul ulterior de transfer rapid la nivelul OS 8.1 au demonstrat eficiența lor, facilitând un răspuns rapid la efectele crizei. Astfel, activitățile remediale propriu-zise au putut fi organizate în această perioadă, contribuind la atenuarea impactului pandemiei asupra elevilor.</w:t>
      </w:r>
    </w:p>
    <w:p w14:paraId="34748C5D" w14:textId="02830B05" w:rsidR="00C065A6" w:rsidRPr="006E75AD" w:rsidRDefault="00C065A6"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6E75AD">
        <w:rPr>
          <w:rFonts w:cstheme="minorHAnsi"/>
          <w:color w:val="000000" w:themeColor="text1"/>
        </w:rPr>
        <w:t>Mecani</w:t>
      </w:r>
      <w:r>
        <w:rPr>
          <w:rFonts w:cstheme="minorHAnsi"/>
          <w:color w:val="000000" w:themeColor="text1"/>
        </w:rPr>
        <w:t>s</w:t>
      </w:r>
      <w:r w:rsidRPr="006E75AD">
        <w:rPr>
          <w:rFonts w:cstheme="minorHAnsi"/>
          <w:color w:val="000000" w:themeColor="text1"/>
        </w:rPr>
        <w:t xml:space="preserve">mele care au facilitat implementarea eficientă a intervenției au </w:t>
      </w:r>
      <w:r w:rsidR="0043335E">
        <w:rPr>
          <w:rFonts w:cstheme="minorHAnsi"/>
          <w:b/>
          <w:color w:val="000000" w:themeColor="text1"/>
        </w:rPr>
        <w:t xml:space="preserve">inclus </w:t>
      </w:r>
      <w:r w:rsidRPr="006E75AD">
        <w:rPr>
          <w:rFonts w:cstheme="minorHAnsi"/>
          <w:b/>
          <w:color w:val="000000" w:themeColor="text1"/>
        </w:rPr>
        <w:t>conceptualizarea rapidă a intervenției și flexibilitatea mecanismului REACT</w:t>
      </w:r>
      <w:r>
        <w:rPr>
          <w:rFonts w:cstheme="minorHAnsi"/>
          <w:b/>
          <w:color w:val="000000" w:themeColor="text1"/>
        </w:rPr>
        <w:t>,</w:t>
      </w:r>
      <w:r w:rsidRPr="006E75AD">
        <w:rPr>
          <w:rFonts w:cstheme="minorHAnsi"/>
          <w:b/>
          <w:color w:val="000000" w:themeColor="text1"/>
        </w:rPr>
        <w:t xml:space="preserve"> coroborat</w:t>
      </w:r>
      <w:r w:rsidR="006779F8">
        <w:rPr>
          <w:rFonts w:cstheme="minorHAnsi"/>
          <w:b/>
          <w:color w:val="000000" w:themeColor="text1"/>
        </w:rPr>
        <w:t>ă</w:t>
      </w:r>
      <w:r w:rsidRPr="006E75AD">
        <w:rPr>
          <w:rFonts w:cstheme="minorHAnsi"/>
          <w:b/>
          <w:color w:val="000000" w:themeColor="text1"/>
        </w:rPr>
        <w:t xml:space="preserve"> cu capacitatea și experiența similară a beneficiarului Ministerului Educației (MEN)</w:t>
      </w:r>
      <w:r w:rsidRPr="008B33F4">
        <w:rPr>
          <w:rFonts w:cstheme="minorHAnsi"/>
          <w:color w:val="000000" w:themeColor="text1"/>
        </w:rPr>
        <w:t xml:space="preserve"> de a implementa proiecte cu finanțare nerambursabilă</w:t>
      </w:r>
      <w:r>
        <w:rPr>
          <w:rFonts w:cstheme="minorHAnsi"/>
          <w:color w:val="000000" w:themeColor="text1"/>
        </w:rPr>
        <w:t>, care</w:t>
      </w:r>
      <w:r w:rsidRPr="008B33F4">
        <w:rPr>
          <w:rFonts w:cstheme="minorHAnsi"/>
          <w:color w:val="000000" w:themeColor="text1"/>
        </w:rPr>
        <w:t xml:space="preserve"> a fost extrem de</w:t>
      </w:r>
      <w:r>
        <w:rPr>
          <w:rFonts w:cstheme="minorHAnsi"/>
          <w:color w:val="000000" w:themeColor="text1"/>
        </w:rPr>
        <w:t xml:space="preserve"> </w:t>
      </w:r>
      <w:r w:rsidRPr="008B33F4">
        <w:rPr>
          <w:rFonts w:cstheme="minorHAnsi"/>
          <w:color w:val="000000" w:themeColor="text1"/>
        </w:rPr>
        <w:t>importantă pentru gestionarea acestui proiect</w:t>
      </w:r>
      <w:r>
        <w:rPr>
          <w:rFonts w:cstheme="minorHAnsi"/>
          <w:color w:val="000000" w:themeColor="text1"/>
        </w:rPr>
        <w:t>.</w:t>
      </w:r>
    </w:p>
    <w:p w14:paraId="21C9BE74" w14:textId="7639A6D2" w:rsidR="00C065A6" w:rsidRDefault="00C065A6" w:rsidP="009406D2">
      <w:pPr>
        <w:widowControl w:val="0"/>
        <w:numPr>
          <w:ilvl w:val="0"/>
          <w:numId w:val="88"/>
        </w:numPr>
        <w:suppressAutoHyphens/>
        <w:spacing w:before="120" w:after="120" w:line="240" w:lineRule="auto"/>
        <w:ind w:left="288" w:hanging="432"/>
        <w:jc w:val="both"/>
      </w:pPr>
      <w:r w:rsidRPr="008B33F4">
        <w:rPr>
          <w:rFonts w:cstheme="minorHAnsi"/>
          <w:b/>
          <w:color w:val="000000" w:themeColor="text1"/>
        </w:rPr>
        <w:t>Factorii care au influențat</w:t>
      </w:r>
      <w:r w:rsidRPr="008B33F4">
        <w:rPr>
          <w:rFonts w:cstheme="minorHAnsi"/>
          <w:color w:val="000000" w:themeColor="text1"/>
        </w:rPr>
        <w:t xml:space="preserve"> </w:t>
      </w:r>
      <w:r>
        <w:rPr>
          <w:rFonts w:cstheme="minorHAnsi"/>
          <w:color w:val="000000" w:themeColor="text1"/>
        </w:rPr>
        <w:t xml:space="preserve">negativ implementarea au fost cei legați de subdimensionarea duratei proiectului în raport cu complexitatea și dimensiunea GT, a bugetului pentru echipa de implementare, a resurselor umane de la nivelul tuturor instituțiilor de învățământ, de complexitatea cerințelor specifice POCU, care au </w:t>
      </w:r>
      <w:r w:rsidRPr="008B33F4">
        <w:rPr>
          <w:rFonts w:cstheme="minorHAnsi"/>
          <w:color w:val="000000" w:themeColor="text1"/>
        </w:rPr>
        <w:t>generat sarcini administrative nerecompensate financiar.</w:t>
      </w:r>
      <w:r w:rsidRPr="006E75AD">
        <w:rPr>
          <w:rFonts w:cstheme="minorHAnsi"/>
          <w:iCs/>
        </w:rPr>
        <w:t xml:space="preserve"> </w:t>
      </w:r>
      <w:r>
        <w:rPr>
          <w:rFonts w:cstheme="minorHAnsi"/>
          <w:iCs/>
        </w:rPr>
        <w:t>G</w:t>
      </w:r>
      <w:r w:rsidRPr="00B3036D">
        <w:rPr>
          <w:rFonts w:cstheme="minorHAnsi"/>
          <w:iCs/>
        </w:rPr>
        <w:t xml:space="preserve">estionarea și validarea instrumentului POCU Form, </w:t>
      </w:r>
      <w:r w:rsidRPr="00780BFB">
        <w:rPr>
          <w:rFonts w:cstheme="minorHAnsi"/>
        </w:rPr>
        <w:t>inițial</w:t>
      </w:r>
      <w:r w:rsidRPr="00B3036D">
        <w:rPr>
          <w:rFonts w:cstheme="minorHAnsi"/>
          <w:iCs/>
        </w:rPr>
        <w:t xml:space="preserve"> neadaptat pentru gestionarea unui număr mare de școli și elevi (peste 2.000 de școli și 189.000 de elevi</w:t>
      </w:r>
      <w:r>
        <w:rPr>
          <w:rFonts w:cstheme="minorHAnsi"/>
          <w:iCs/>
        </w:rPr>
        <w:t>) a fost un alt factor care a condus la întârzieri în implementarea proiectului.</w:t>
      </w:r>
    </w:p>
    <w:p w14:paraId="04F08EB6" w14:textId="1769557C" w:rsidR="009D3958" w:rsidRPr="006E75AD" w:rsidRDefault="009D3958" w:rsidP="006354B4">
      <w:pPr>
        <w:widowControl w:val="0"/>
        <w:suppressAutoHyphens/>
        <w:spacing w:before="120" w:after="120" w:line="240" w:lineRule="auto"/>
        <w:ind w:left="-144"/>
        <w:jc w:val="both"/>
        <w:rPr>
          <w:rFonts w:cstheme="minorHAnsi"/>
          <w:color w:val="000000" w:themeColor="text1"/>
        </w:rPr>
      </w:pPr>
      <w:r w:rsidRPr="006E75AD">
        <w:rPr>
          <w:b/>
          <w:caps/>
          <w:color w:val="134753" w:themeColor="text2"/>
        </w:rPr>
        <w:t>OCUPARE</w:t>
      </w:r>
    </w:p>
    <w:p w14:paraId="26F954C3" w14:textId="77777777" w:rsidR="008E2031" w:rsidRDefault="008E2031"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4807F2">
        <w:rPr>
          <w:rFonts w:cstheme="minorHAnsi"/>
          <w:color w:val="000000" w:themeColor="text1"/>
        </w:rPr>
        <w:t xml:space="preserve">Intervenția OS 8.2 prin proiectul PROACCES </w:t>
      </w:r>
      <w:r>
        <w:rPr>
          <w:rFonts w:cstheme="minorHAnsi"/>
          <w:color w:val="000000" w:themeColor="text1"/>
        </w:rPr>
        <w:t>3</w:t>
      </w:r>
      <w:r w:rsidRPr="004807F2">
        <w:rPr>
          <w:rFonts w:cstheme="minorHAnsi"/>
          <w:color w:val="000000" w:themeColor="text1"/>
        </w:rPr>
        <w:t xml:space="preserve"> </w:t>
      </w:r>
      <w:r w:rsidRPr="003D4AAC">
        <w:rPr>
          <w:rFonts w:cstheme="minorHAnsi"/>
          <w:b/>
          <w:color w:val="000000" w:themeColor="text1"/>
        </w:rPr>
        <w:t xml:space="preserve">a reprezentant o măsură activă de sprijin destinată angajaților și angajatorilor </w:t>
      </w:r>
      <w:r>
        <w:rPr>
          <w:rFonts w:cstheme="minorHAnsi"/>
          <w:b/>
          <w:bCs/>
          <w:color w:val="000000" w:themeColor="text1"/>
        </w:rPr>
        <w:t>adecvată</w:t>
      </w:r>
      <w:r>
        <w:rPr>
          <w:rFonts w:cstheme="minorHAnsi"/>
          <w:b/>
          <w:color w:val="000000" w:themeColor="text1"/>
        </w:rPr>
        <w:t xml:space="preserve"> și utilă</w:t>
      </w:r>
      <w:r w:rsidRPr="003D4AAC">
        <w:rPr>
          <w:rFonts w:cstheme="minorHAnsi"/>
          <w:b/>
          <w:color w:val="000000" w:themeColor="text1"/>
        </w:rPr>
        <w:t xml:space="preserve"> pentru a ameliora efectele </w:t>
      </w:r>
      <w:r>
        <w:rPr>
          <w:rFonts w:cstheme="minorHAnsi"/>
          <w:b/>
          <w:color w:val="000000" w:themeColor="text1"/>
        </w:rPr>
        <w:t>sociale</w:t>
      </w:r>
      <w:r w:rsidRPr="003D4AAC">
        <w:rPr>
          <w:rFonts w:cstheme="minorHAnsi"/>
          <w:b/>
          <w:color w:val="000000" w:themeColor="text1"/>
        </w:rPr>
        <w:t xml:space="preserve"> negative</w:t>
      </w:r>
      <w:r>
        <w:rPr>
          <w:rFonts w:cstheme="minorHAnsi"/>
          <w:b/>
          <w:color w:val="000000" w:themeColor="text1"/>
        </w:rPr>
        <w:t xml:space="preserve"> </w:t>
      </w:r>
      <w:r w:rsidRPr="003D4AAC">
        <w:rPr>
          <w:rFonts w:cstheme="minorHAnsi"/>
          <w:b/>
          <w:color w:val="000000" w:themeColor="text1"/>
        </w:rPr>
        <w:t>ale pandemiei</w:t>
      </w:r>
      <w:r>
        <w:rPr>
          <w:rFonts w:cstheme="minorHAnsi"/>
          <w:b/>
          <w:color w:val="000000" w:themeColor="text1"/>
        </w:rPr>
        <w:t xml:space="preserve"> </w:t>
      </w:r>
      <w:r>
        <w:rPr>
          <w:rFonts w:cstheme="minorHAnsi"/>
          <w:b/>
          <w:color w:val="000000" w:themeColor="text1"/>
        </w:rPr>
        <w:lastRenderedPageBreak/>
        <w:t>din perspectiva pierderii locurilor de muncă</w:t>
      </w:r>
      <w:r w:rsidRPr="004807F2">
        <w:rPr>
          <w:rFonts w:cstheme="minorHAnsi"/>
          <w:color w:val="000000" w:themeColor="text1"/>
        </w:rPr>
        <w:t xml:space="preserve">, aspect evidențiat și de numărul mare de beneficiari ai intervenției, respectiv 15.801 </w:t>
      </w:r>
      <w:r>
        <w:rPr>
          <w:rFonts w:cstheme="minorHAnsi"/>
          <w:color w:val="000000" w:themeColor="text1"/>
        </w:rPr>
        <w:t>ș</w:t>
      </w:r>
      <w:r w:rsidRPr="004807F2">
        <w:rPr>
          <w:rFonts w:cstheme="minorHAnsi"/>
          <w:color w:val="000000" w:themeColor="text1"/>
        </w:rPr>
        <w:t xml:space="preserve">omeri </w:t>
      </w:r>
      <w:r>
        <w:rPr>
          <w:rFonts w:cstheme="minorHAnsi"/>
          <w:color w:val="000000" w:themeColor="text1"/>
        </w:rPr>
        <w:t xml:space="preserve">care </w:t>
      </w:r>
      <w:r w:rsidRPr="004807F2">
        <w:rPr>
          <w:rFonts w:cstheme="minorHAnsi"/>
          <w:color w:val="000000" w:themeColor="text1"/>
        </w:rPr>
        <w:t>au obținut un loc de muncă în baza unui contract pe perioadă nedeterminată</w:t>
      </w:r>
      <w:r>
        <w:rPr>
          <w:rFonts w:cstheme="minorHAnsi"/>
          <w:color w:val="000000" w:themeColor="text1"/>
        </w:rPr>
        <w:t>.</w:t>
      </w:r>
      <w:r w:rsidRPr="00BB0B26">
        <w:rPr>
          <w:rFonts w:cstheme="minorHAnsi"/>
          <w:b/>
          <w:highlight w:val="white"/>
        </w:rPr>
        <w:t xml:space="preserve"> Sprijinul a fost orientat către două categorii de șomeri - </w:t>
      </w:r>
      <w:r w:rsidRPr="00BB0B26">
        <w:rPr>
          <w:rFonts w:cstheme="minorHAnsi"/>
          <w:b/>
        </w:rPr>
        <w:t>șomeri non-NEET cu vârsta peste 29 de ani și șomeri cu vârsta peste 50 de ani, aceștia având risc crescut de excluziune socială.</w:t>
      </w:r>
    </w:p>
    <w:p w14:paraId="4635738A" w14:textId="77777777" w:rsidR="008E2031" w:rsidRPr="00BB0B26" w:rsidRDefault="008E2031" w:rsidP="009406D2">
      <w:pPr>
        <w:widowControl w:val="0"/>
        <w:numPr>
          <w:ilvl w:val="0"/>
          <w:numId w:val="88"/>
        </w:numPr>
        <w:suppressAutoHyphens/>
        <w:spacing w:before="120" w:after="120" w:line="240" w:lineRule="auto"/>
        <w:ind w:left="288" w:hanging="432"/>
        <w:jc w:val="both"/>
        <w:rPr>
          <w:rFonts w:cstheme="minorHAnsi"/>
          <w:b/>
          <w:bCs/>
          <w:highlight w:val="white"/>
        </w:rPr>
      </w:pPr>
      <w:r>
        <w:rPr>
          <w:rStyle w:val="Strong"/>
          <w:rFonts w:cstheme="minorHAnsi"/>
          <w:b w:val="0"/>
          <w:color w:val="auto"/>
          <w:lang w:eastAsia="en-GB"/>
        </w:rPr>
        <w:t>Intervenția</w:t>
      </w:r>
      <w:r w:rsidRPr="00BB0B26">
        <w:rPr>
          <w:rStyle w:val="Strong"/>
          <w:rFonts w:cstheme="minorHAnsi"/>
          <w:b w:val="0"/>
          <w:color w:val="auto"/>
          <w:lang w:eastAsia="en-GB"/>
        </w:rPr>
        <w:t xml:space="preserve"> </w:t>
      </w:r>
      <w:r>
        <w:rPr>
          <w:rStyle w:val="Strong"/>
          <w:rFonts w:cstheme="minorHAnsi"/>
          <w:b w:val="0"/>
          <w:color w:val="auto"/>
          <w:lang w:eastAsia="en-GB"/>
        </w:rPr>
        <w:t>ș</w:t>
      </w:r>
      <w:r w:rsidRPr="00BB0B26">
        <w:rPr>
          <w:rStyle w:val="Strong"/>
          <w:rFonts w:cstheme="minorHAnsi"/>
          <w:b w:val="0"/>
          <w:color w:val="auto"/>
          <w:lang w:eastAsia="en-GB"/>
        </w:rPr>
        <w:t xml:space="preserve">i-a dovedit eficacitatea din perspectiva </w:t>
      </w:r>
      <w:r w:rsidRPr="00BB0B26">
        <w:rPr>
          <w:rFonts w:cstheme="minorHAnsi"/>
          <w:b/>
          <w:highlight w:val="white"/>
        </w:rPr>
        <w:t xml:space="preserve">oportunităților de angajare create pentru </w:t>
      </w:r>
      <w:r>
        <w:rPr>
          <w:rFonts w:cstheme="minorHAnsi"/>
          <w:b/>
          <w:highlight w:val="white"/>
        </w:rPr>
        <w:t>un număr ridicat de persoane al căror</w:t>
      </w:r>
      <w:r w:rsidRPr="00BB0B26">
        <w:rPr>
          <w:rFonts w:cstheme="minorHAnsi"/>
          <w:b/>
          <w:highlight w:val="white"/>
        </w:rPr>
        <w:t xml:space="preserve"> loc de muncă a fost afectat de pandemie</w:t>
      </w:r>
      <w:r>
        <w:rPr>
          <w:rFonts w:cstheme="minorHAnsi"/>
          <w:b/>
          <w:highlight w:val="white"/>
        </w:rPr>
        <w:t xml:space="preserve">, respectiv peste 15800 șomeri, </w:t>
      </w:r>
      <w:r w:rsidRPr="000D2F23">
        <w:rPr>
          <w:rFonts w:cstheme="minorHAnsi"/>
          <w:highlight w:val="white"/>
        </w:rPr>
        <w:t>din care</w:t>
      </w:r>
      <w:r>
        <w:rPr>
          <w:rFonts w:cstheme="minorHAnsi"/>
          <w:b/>
          <w:highlight w:val="white"/>
        </w:rPr>
        <w:t xml:space="preserve"> </w:t>
      </w:r>
      <w:r w:rsidRPr="009A5E8E">
        <w:rPr>
          <w:rFonts w:cstheme="minorHAnsi"/>
          <w:lang w:eastAsia="en-GB"/>
        </w:rPr>
        <w:t xml:space="preserve">11738 </w:t>
      </w:r>
      <w:r>
        <w:rPr>
          <w:rFonts w:cstheme="minorHAnsi"/>
          <w:lang w:eastAsia="en-GB"/>
        </w:rPr>
        <w:t xml:space="preserve">persoane </w:t>
      </w:r>
      <w:r w:rsidRPr="009A5E8E">
        <w:rPr>
          <w:rFonts w:cstheme="minorHAnsi"/>
          <w:lang w:eastAsia="en-GB"/>
        </w:rPr>
        <w:t>care își mențin locul de muncă timp de 6 luni după finalizarea sprijinului</w:t>
      </w:r>
      <w:r>
        <w:rPr>
          <w:rFonts w:cstheme="minorHAnsi"/>
          <w:lang w:eastAsia="en-GB"/>
        </w:rPr>
        <w:t xml:space="preserve">. </w:t>
      </w:r>
    </w:p>
    <w:p w14:paraId="0B9E3F8A" w14:textId="77777777" w:rsidR="008E2031" w:rsidRPr="00BB0B26" w:rsidRDefault="008E2031" w:rsidP="009406D2">
      <w:pPr>
        <w:widowControl w:val="0"/>
        <w:numPr>
          <w:ilvl w:val="0"/>
          <w:numId w:val="88"/>
        </w:numPr>
        <w:suppressAutoHyphens/>
        <w:spacing w:before="120" w:after="120" w:line="240" w:lineRule="auto"/>
        <w:ind w:left="288" w:hanging="432"/>
        <w:jc w:val="both"/>
        <w:rPr>
          <w:rFonts w:cstheme="minorHAnsi"/>
          <w:lang w:eastAsia="en-GB"/>
        </w:rPr>
      </w:pPr>
      <w:r>
        <w:rPr>
          <w:rFonts w:cstheme="minorHAnsi"/>
          <w:lang w:eastAsia="en-GB"/>
        </w:rPr>
        <w:t>I</w:t>
      </w:r>
      <w:r w:rsidRPr="00B209BE">
        <w:rPr>
          <w:rFonts w:cstheme="minorHAnsi"/>
          <w:lang w:eastAsia="en-GB"/>
        </w:rPr>
        <w:t xml:space="preserve">ntervenția OS 8.2 prin </w:t>
      </w:r>
      <w:r w:rsidRPr="004807F2">
        <w:rPr>
          <w:rFonts w:cstheme="minorHAnsi"/>
          <w:b/>
          <w:lang w:eastAsia="en-GB"/>
        </w:rPr>
        <w:t>proiectul PROACC</w:t>
      </w:r>
      <w:r>
        <w:rPr>
          <w:rFonts w:cstheme="minorHAnsi"/>
          <w:b/>
          <w:lang w:eastAsia="en-GB"/>
        </w:rPr>
        <w:t>ES3</w:t>
      </w:r>
      <w:r w:rsidRPr="004807F2">
        <w:rPr>
          <w:rFonts w:cstheme="minorHAnsi"/>
          <w:b/>
          <w:lang w:eastAsia="en-GB"/>
        </w:rPr>
        <w:t xml:space="preserve"> a răspuns nevoii de a sprijini mediul de afaceri și persoanele care și-au pierdut locul de muncă, mai ales cele din categoriile vulnerabile cu risc scăzut de </w:t>
      </w:r>
      <w:r>
        <w:rPr>
          <w:rFonts w:cstheme="minorHAnsi"/>
          <w:b/>
          <w:lang w:eastAsia="en-GB"/>
        </w:rPr>
        <w:t>angajare,</w:t>
      </w:r>
      <w:r w:rsidRPr="00B209BE">
        <w:rPr>
          <w:rFonts w:cstheme="minorHAnsi"/>
          <w:lang w:eastAsia="en-GB"/>
        </w:rPr>
        <w:t xml:space="preserve"> av</w:t>
      </w:r>
      <w:r>
        <w:rPr>
          <w:rFonts w:cstheme="minorHAnsi"/>
          <w:lang w:eastAsia="en-GB"/>
        </w:rPr>
        <w:t>â</w:t>
      </w:r>
      <w:r w:rsidRPr="00B209BE">
        <w:rPr>
          <w:rFonts w:cstheme="minorHAnsi"/>
          <w:lang w:eastAsia="en-GB"/>
        </w:rPr>
        <w:t>nd astfel și un caracter inclusiv și nedis</w:t>
      </w:r>
      <w:r>
        <w:rPr>
          <w:rFonts w:cstheme="minorHAnsi"/>
          <w:lang w:eastAsia="en-GB"/>
        </w:rPr>
        <w:t>c</w:t>
      </w:r>
      <w:r w:rsidRPr="00B209BE">
        <w:rPr>
          <w:rFonts w:cstheme="minorHAnsi"/>
          <w:lang w:eastAsia="en-GB"/>
        </w:rPr>
        <w:t>riminatoriu</w:t>
      </w:r>
      <w:r>
        <w:rPr>
          <w:rFonts w:cstheme="minorHAnsi"/>
          <w:lang w:eastAsia="en-GB"/>
        </w:rPr>
        <w:t>. Cu toate acestea, nevoia de m</w:t>
      </w:r>
      <w:r w:rsidRPr="004807F2">
        <w:rPr>
          <w:rFonts w:cstheme="minorHAnsi"/>
          <w:color w:val="000000" w:themeColor="text1"/>
        </w:rPr>
        <w:t xml:space="preserve">ăsuri de sprijin pentru diverse categorii de șomeri </w:t>
      </w:r>
      <w:r>
        <w:rPr>
          <w:rFonts w:cstheme="minorHAnsi"/>
          <w:color w:val="000000" w:themeColor="text1"/>
        </w:rPr>
        <w:t xml:space="preserve">este necesară </w:t>
      </w:r>
      <w:r w:rsidRPr="004807F2">
        <w:rPr>
          <w:rFonts w:cstheme="minorHAnsi"/>
          <w:color w:val="000000" w:themeColor="text1"/>
        </w:rPr>
        <w:t xml:space="preserve">în continuare, actualmente ANOFM implementând și alte scheme similare (de ex. PROACCES 4 – finanțat din POCU OS 3.13). Astfel, în contextul unor crize de amploare astfel de măsuri active de sprijin destinate angajaților și angajatorilor sunt foarte utile pentru a ameliora </w:t>
      </w:r>
      <w:r w:rsidRPr="00BB0B26">
        <w:rPr>
          <w:rFonts w:cstheme="minorHAnsi"/>
          <w:lang w:eastAsia="en-GB"/>
        </w:rPr>
        <w:t xml:space="preserve">efectele negative ale acestora. </w:t>
      </w:r>
      <w:r w:rsidRPr="00BB0B26">
        <w:rPr>
          <w:rFonts w:cstheme="minorHAnsi"/>
          <w:lang w:eastAsia="en-GB"/>
        </w:rPr>
        <w:tab/>
      </w:r>
    </w:p>
    <w:p w14:paraId="50F852C5" w14:textId="77777777" w:rsidR="008E2031" w:rsidRPr="003D4AAC" w:rsidRDefault="008E2031" w:rsidP="009406D2">
      <w:pPr>
        <w:widowControl w:val="0"/>
        <w:numPr>
          <w:ilvl w:val="0"/>
          <w:numId w:val="88"/>
        </w:numPr>
        <w:suppressAutoHyphens/>
        <w:spacing w:before="120" w:after="120" w:line="240" w:lineRule="auto"/>
        <w:ind w:left="288" w:hanging="432"/>
        <w:jc w:val="both"/>
        <w:rPr>
          <w:rStyle w:val="Strong"/>
          <w:color w:val="auto"/>
          <w:kern w:val="2"/>
          <w:lang w:eastAsia="en-GB"/>
          <w14:ligatures w14:val="standardContextual"/>
        </w:rPr>
      </w:pPr>
      <w:r w:rsidRPr="003D4AAC">
        <w:rPr>
          <w:rFonts w:cstheme="minorHAnsi"/>
          <w:color w:val="000000" w:themeColor="text1"/>
        </w:rPr>
        <w:t xml:space="preserve">Intervenția a avut </w:t>
      </w:r>
      <w:r w:rsidRPr="003D4AAC">
        <w:rPr>
          <w:rFonts w:cstheme="minorHAnsi"/>
          <w:b/>
          <w:color w:val="000000" w:themeColor="text1"/>
        </w:rPr>
        <w:t>efecte at</w:t>
      </w:r>
      <w:r>
        <w:rPr>
          <w:rFonts w:cstheme="minorHAnsi"/>
          <w:b/>
          <w:bCs/>
          <w:color w:val="000000" w:themeColor="text1"/>
        </w:rPr>
        <w:t>â</w:t>
      </w:r>
      <w:r w:rsidRPr="003D4AAC">
        <w:rPr>
          <w:rFonts w:cstheme="minorHAnsi"/>
          <w:b/>
          <w:color w:val="000000" w:themeColor="text1"/>
        </w:rPr>
        <w:t>t la nivel de angajați</w:t>
      </w:r>
      <w:r w:rsidRPr="003D4AAC">
        <w:rPr>
          <w:rFonts w:cstheme="minorHAnsi"/>
          <w:color w:val="000000" w:themeColor="text1"/>
        </w:rPr>
        <w:t xml:space="preserve">, </w:t>
      </w:r>
      <w:r>
        <w:rPr>
          <w:rFonts w:cstheme="minorHAnsi"/>
          <w:color w:val="000000" w:themeColor="text1"/>
        </w:rPr>
        <w:t xml:space="preserve">respectiv </w:t>
      </w:r>
      <w:r w:rsidRPr="000D2F23">
        <w:rPr>
          <w:rStyle w:val="Strong"/>
          <w:rFonts w:cstheme="minorHAnsi"/>
          <w:color w:val="auto"/>
          <w:kern w:val="2"/>
          <w:lang w:eastAsia="en-GB"/>
          <w14:ligatures w14:val="standardContextual"/>
        </w:rPr>
        <w:t>14324 de șomeri non-NEET cu vârsta peste 29 de ani și 1477 șomeri cu vârsta peste 50 de ani au fost încadrați cu un loc de muncă</w:t>
      </w:r>
      <w:r w:rsidRPr="003D4AAC">
        <w:rPr>
          <w:rStyle w:val="Strong"/>
          <w:rFonts w:cstheme="minorHAnsi"/>
          <w:b w:val="0"/>
          <w:color w:val="auto"/>
          <w:kern w:val="2"/>
          <w:lang w:eastAsia="en-GB"/>
          <w14:ligatures w14:val="standardContextual"/>
        </w:rPr>
        <w:t xml:space="preserve"> în urma acordării de stimulente financiare angajatorilor. La </w:t>
      </w:r>
      <w:r w:rsidRPr="003D4AAC">
        <w:rPr>
          <w:rStyle w:val="Strong"/>
          <w:rFonts w:cstheme="minorHAnsi"/>
          <w:color w:val="auto"/>
          <w:kern w:val="2"/>
          <w:lang w:eastAsia="en-GB"/>
          <w14:ligatures w14:val="standardContextual"/>
        </w:rPr>
        <w:t>nivel de angajatori</w:t>
      </w:r>
      <w:r>
        <w:rPr>
          <w:rStyle w:val="Strong"/>
          <w:rFonts w:cstheme="minorHAnsi"/>
          <w:color w:val="auto"/>
          <w:kern w:val="2"/>
          <w:lang w:eastAsia="en-GB"/>
          <w14:ligatures w14:val="standardContextual"/>
        </w:rPr>
        <w:t>,</w:t>
      </w:r>
      <w:r w:rsidRPr="003D4AAC">
        <w:rPr>
          <w:rStyle w:val="Strong"/>
          <w:rFonts w:cstheme="minorHAnsi"/>
          <w:color w:val="auto"/>
          <w:kern w:val="2"/>
          <w:lang w:eastAsia="en-GB"/>
          <w14:ligatures w14:val="standardContextual"/>
        </w:rPr>
        <w:t xml:space="preserve"> efectele s-au manifestat la nivelul cre</w:t>
      </w:r>
      <w:r>
        <w:rPr>
          <w:rStyle w:val="Strong"/>
          <w:rFonts w:cstheme="minorHAnsi"/>
          <w:color w:val="auto"/>
          <w:kern w:val="2"/>
          <w:lang w:eastAsia="en-GB"/>
          <w14:ligatures w14:val="standardContextual"/>
        </w:rPr>
        <w:t>ș</w:t>
      </w:r>
      <w:r w:rsidRPr="003D4AAC">
        <w:rPr>
          <w:rStyle w:val="Strong"/>
          <w:rFonts w:cstheme="minorHAnsi"/>
          <w:color w:val="auto"/>
          <w:kern w:val="2"/>
          <w:lang w:eastAsia="en-GB"/>
          <w14:ligatures w14:val="standardContextual"/>
        </w:rPr>
        <w:t xml:space="preserve">terii capacității echipelor </w:t>
      </w:r>
      <w:r w:rsidRPr="003D4AAC">
        <w:rPr>
          <w:rStyle w:val="Strong"/>
          <w:rFonts w:cstheme="minorHAnsi"/>
          <w:b w:val="0"/>
          <w:color w:val="auto"/>
          <w:kern w:val="2"/>
          <w:lang w:eastAsia="en-GB"/>
          <w14:ligatures w14:val="standardContextual"/>
        </w:rPr>
        <w:t>prin obținerea de stimulente facilită</w:t>
      </w:r>
      <w:r>
        <w:rPr>
          <w:rStyle w:val="Strong"/>
          <w:rFonts w:cstheme="minorHAnsi"/>
          <w:b w:val="0"/>
          <w:color w:val="auto"/>
          <w:kern w:val="2"/>
          <w:lang w:eastAsia="en-GB"/>
          <w14:ligatures w14:val="standardContextual"/>
        </w:rPr>
        <w:t>ț</w:t>
      </w:r>
      <w:r w:rsidRPr="003D4AAC">
        <w:rPr>
          <w:rStyle w:val="Strong"/>
          <w:rFonts w:cstheme="minorHAnsi"/>
          <w:b w:val="0"/>
          <w:color w:val="auto"/>
          <w:kern w:val="2"/>
          <w:lang w:eastAsia="en-GB"/>
          <w14:ligatures w14:val="standardContextual"/>
        </w:rPr>
        <w:t xml:space="preserve">i pentru a încadra în muncă, pe durată nedeterminată, </w:t>
      </w:r>
      <w:r>
        <w:rPr>
          <w:rStyle w:val="Strong"/>
          <w:rFonts w:cstheme="minorHAnsi"/>
          <w:b w:val="0"/>
          <w:color w:val="auto"/>
          <w:kern w:val="2"/>
          <w:lang w:eastAsia="en-GB"/>
          <w14:ligatures w14:val="standardContextual"/>
        </w:rPr>
        <w:t>ș</w:t>
      </w:r>
      <w:r w:rsidRPr="003D4AAC">
        <w:rPr>
          <w:rStyle w:val="Strong"/>
          <w:rFonts w:cstheme="minorHAnsi"/>
          <w:b w:val="0"/>
          <w:color w:val="auto"/>
          <w:kern w:val="2"/>
          <w:lang w:eastAsia="en-GB"/>
          <w14:ligatures w14:val="standardContextual"/>
        </w:rPr>
        <w:t>omeri înregistra</w:t>
      </w:r>
      <w:r>
        <w:rPr>
          <w:rStyle w:val="Strong"/>
          <w:rFonts w:cstheme="minorHAnsi"/>
          <w:b w:val="0"/>
          <w:color w:val="auto"/>
          <w:kern w:val="2"/>
          <w:lang w:eastAsia="en-GB"/>
          <w14:ligatures w14:val="standardContextual"/>
        </w:rPr>
        <w:t>ț</w:t>
      </w:r>
      <w:r w:rsidRPr="003D4AAC">
        <w:rPr>
          <w:rStyle w:val="Strong"/>
          <w:rFonts w:cstheme="minorHAnsi"/>
          <w:b w:val="0"/>
          <w:color w:val="auto"/>
          <w:kern w:val="2"/>
          <w:lang w:eastAsia="en-GB"/>
          <w14:ligatures w14:val="standardContextual"/>
        </w:rPr>
        <w:t>i în eviden</w:t>
      </w:r>
      <w:r>
        <w:rPr>
          <w:rStyle w:val="Strong"/>
          <w:rFonts w:cstheme="minorHAnsi"/>
          <w:b w:val="0"/>
          <w:color w:val="auto"/>
          <w:kern w:val="2"/>
          <w:lang w:eastAsia="en-GB"/>
          <w14:ligatures w14:val="standardContextual"/>
        </w:rPr>
        <w:t>ț</w:t>
      </w:r>
      <w:r w:rsidRPr="003D4AAC">
        <w:rPr>
          <w:rStyle w:val="Strong"/>
          <w:rFonts w:cstheme="minorHAnsi"/>
          <w:b w:val="0"/>
          <w:color w:val="auto"/>
          <w:kern w:val="2"/>
          <w:lang w:eastAsia="en-GB"/>
          <w14:ligatures w14:val="standardContextual"/>
        </w:rPr>
        <w:t xml:space="preserve">ele SPO din categoriile tineri non-NEETs cu vârsta sub 29 de ani și cu vârsta de peste 50 de ani. Acest aspect evidențiază și </w:t>
      </w:r>
      <w:r w:rsidRPr="000D2F23">
        <w:rPr>
          <w:rStyle w:val="Strong"/>
          <w:rFonts w:cstheme="minorHAnsi"/>
          <w:color w:val="auto"/>
          <w:kern w:val="2"/>
          <w:lang w:eastAsia="en-GB"/>
          <w14:ligatures w14:val="standardContextual"/>
        </w:rPr>
        <w:t>caracterul inclusiv și nediscriminatoriu al intervenției</w:t>
      </w:r>
      <w:r>
        <w:rPr>
          <w:rStyle w:val="Strong"/>
          <w:rFonts w:cstheme="minorHAnsi"/>
          <w:color w:val="auto"/>
          <w:kern w:val="2"/>
          <w:lang w:eastAsia="en-GB"/>
          <w14:ligatures w14:val="standardContextual"/>
        </w:rPr>
        <w:t>,</w:t>
      </w:r>
      <w:r w:rsidRPr="003D4AAC">
        <w:rPr>
          <w:rStyle w:val="Strong"/>
          <w:rFonts w:cstheme="minorHAnsi"/>
          <w:b w:val="0"/>
          <w:color w:val="auto"/>
          <w:kern w:val="2"/>
          <w:lang w:eastAsia="en-GB"/>
          <w14:ligatures w14:val="standardContextual"/>
        </w:rPr>
        <w:t xml:space="preserve"> prin furnizarea de</w:t>
      </w:r>
      <w:r>
        <w:rPr>
          <w:rStyle w:val="Strong"/>
          <w:rFonts w:cstheme="minorHAnsi"/>
          <w:b w:val="0"/>
          <w:color w:val="auto"/>
          <w:kern w:val="2"/>
          <w:lang w:eastAsia="en-GB"/>
          <w14:ligatures w14:val="standardContextual"/>
        </w:rPr>
        <w:t xml:space="preserve"> </w:t>
      </w:r>
      <w:r w:rsidRPr="003D4AAC">
        <w:rPr>
          <w:rStyle w:val="Strong"/>
          <w:rFonts w:cstheme="minorHAnsi"/>
          <w:b w:val="0"/>
          <w:color w:val="auto"/>
          <w:kern w:val="2"/>
          <w:lang w:eastAsia="en-GB"/>
          <w14:ligatures w14:val="standardContextual"/>
        </w:rPr>
        <w:t>oportunități de angajare unor categorii de persoane puternic afectate de pandemia COVID-19.</w:t>
      </w:r>
    </w:p>
    <w:p w14:paraId="618C2DE6" w14:textId="77777777" w:rsidR="008E2031" w:rsidRPr="000D2F23" w:rsidRDefault="008E2031" w:rsidP="009406D2">
      <w:pPr>
        <w:widowControl w:val="0"/>
        <w:numPr>
          <w:ilvl w:val="0"/>
          <w:numId w:val="88"/>
        </w:numPr>
        <w:suppressAutoHyphens/>
        <w:spacing w:before="120" w:after="120" w:line="240" w:lineRule="auto"/>
        <w:ind w:left="288" w:hanging="432"/>
        <w:jc w:val="both"/>
        <w:rPr>
          <w:rFonts w:cstheme="minorHAnsi"/>
          <w:bCs/>
          <w:color w:val="000000" w:themeColor="text1"/>
        </w:rPr>
      </w:pPr>
      <w:r>
        <w:rPr>
          <w:rFonts w:cstheme="minorHAnsi"/>
          <w:color w:val="000000" w:themeColor="text1"/>
        </w:rPr>
        <w:t xml:space="preserve">Momentul derulării intervenției </w:t>
      </w:r>
      <w:r w:rsidRPr="000D2F23">
        <w:rPr>
          <w:rFonts w:cstheme="minorHAnsi"/>
          <w:b/>
          <w:bCs/>
          <w:color w:val="000000" w:themeColor="text1"/>
        </w:rPr>
        <w:t>a fost oportun</w:t>
      </w:r>
      <w:r>
        <w:rPr>
          <w:rFonts w:cstheme="minorHAnsi"/>
          <w:color w:val="000000" w:themeColor="text1"/>
        </w:rPr>
        <w:t xml:space="preserve">, flexibilitatea mecanismului REACT și a eligibilității extinse permițând ca sprijinul să fie oferit cu luna iunie 2020, moment ce a coincis cu </w:t>
      </w:r>
      <w:r w:rsidRPr="00B3036D">
        <w:rPr>
          <w:rFonts w:cstheme="minorHAnsi"/>
          <w:iCs/>
        </w:rPr>
        <w:t>resimțirea efectelor pandemiei</w:t>
      </w:r>
      <w:r>
        <w:rPr>
          <w:rFonts w:cstheme="minorHAnsi"/>
          <w:iCs/>
        </w:rPr>
        <w:t xml:space="preserve"> ca urmare a decretării stării de urgentă în martie 2020.</w:t>
      </w:r>
    </w:p>
    <w:p w14:paraId="59C9C4B1" w14:textId="77777777" w:rsidR="008E2031" w:rsidRPr="000D2F23" w:rsidRDefault="008E2031" w:rsidP="009406D2">
      <w:pPr>
        <w:widowControl w:val="0"/>
        <w:numPr>
          <w:ilvl w:val="0"/>
          <w:numId w:val="88"/>
        </w:numPr>
        <w:suppressAutoHyphens/>
        <w:spacing w:before="120" w:after="120" w:line="240" w:lineRule="auto"/>
        <w:ind w:left="288" w:hanging="432"/>
        <w:jc w:val="both"/>
        <w:rPr>
          <w:rFonts w:cstheme="minorHAnsi"/>
          <w:b/>
        </w:rPr>
      </w:pPr>
      <w:r w:rsidRPr="00AC7503">
        <w:rPr>
          <w:rFonts w:cstheme="minorHAnsi"/>
          <w:bCs/>
        </w:rPr>
        <w:t xml:space="preserve">Mecanismele care au </w:t>
      </w:r>
      <w:r w:rsidRPr="00AC7503">
        <w:rPr>
          <w:rFonts w:cstheme="minorHAnsi"/>
          <w:b/>
        </w:rPr>
        <w:t>facilitat obținerea rezultatelor au fost legate at</w:t>
      </w:r>
      <w:r>
        <w:rPr>
          <w:rFonts w:cstheme="minorHAnsi"/>
          <w:b/>
        </w:rPr>
        <w:t>â</w:t>
      </w:r>
      <w:r w:rsidRPr="00AC7503">
        <w:rPr>
          <w:rFonts w:cstheme="minorHAnsi"/>
          <w:b/>
        </w:rPr>
        <w:t>t de flexibilitatea mecanismului REACT</w:t>
      </w:r>
      <w:r>
        <w:rPr>
          <w:rFonts w:cstheme="minorHAnsi"/>
          <w:b/>
        </w:rPr>
        <w:t>,</w:t>
      </w:r>
      <w:r w:rsidRPr="00AC7503">
        <w:rPr>
          <w:rFonts w:cstheme="minorHAnsi"/>
          <w:b/>
        </w:rPr>
        <w:t xml:space="preserve"> dar și a capacității ANOFM de a pregăti și implementa</w:t>
      </w:r>
      <w:r>
        <w:rPr>
          <w:rFonts w:cstheme="minorHAnsi"/>
          <w:b/>
        </w:rPr>
        <w:t xml:space="preserve"> </w:t>
      </w:r>
      <w:r w:rsidRPr="00AC7503">
        <w:rPr>
          <w:rFonts w:cstheme="minorHAnsi"/>
        </w:rPr>
        <w:t xml:space="preserve">proiecte similare </w:t>
      </w:r>
      <w:r w:rsidRPr="00360BD2">
        <w:rPr>
          <w:rFonts w:cstheme="minorHAnsi"/>
        </w:rPr>
        <w:t>ca anvergură</w:t>
      </w:r>
      <w:r>
        <w:rPr>
          <w:rFonts w:cstheme="minorHAnsi"/>
        </w:rPr>
        <w:t xml:space="preserve">. Utilizarea bazelor proprii ale AJOFM-urilor pentru selecția unui GT de asemenea dimensiuni a fost un mecanism util, împreună cu colaborarea bună atât cu AJOFM-urile, dar și cu angajatorii. Totodată, un factor esențial pentru eficacitatea intervenției l-a avut dimensionarea </w:t>
      </w:r>
      <w:r w:rsidRPr="000D2F23">
        <w:rPr>
          <w:rFonts w:cstheme="minorHAnsi"/>
        </w:rPr>
        <w:t>adecvată a echipei de experți pentru managementul și implementarea proiectului (interni, externi) – la nivel central și la nivel județean.</w:t>
      </w:r>
    </w:p>
    <w:p w14:paraId="411C39F2" w14:textId="784A6327" w:rsidR="008E2031" w:rsidRDefault="008E2031"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AC7503">
        <w:rPr>
          <w:rFonts w:cstheme="minorHAnsi"/>
          <w:bCs/>
        </w:rPr>
        <w:t xml:space="preserve">Principalele aspecte negative au fost cele </w:t>
      </w:r>
      <w:r w:rsidRPr="00AC7503">
        <w:rPr>
          <w:rFonts w:cstheme="minorHAnsi"/>
          <w:b/>
        </w:rPr>
        <w:t>legate de cerin</w:t>
      </w:r>
      <w:r>
        <w:rPr>
          <w:rFonts w:cstheme="minorHAnsi"/>
          <w:b/>
        </w:rPr>
        <w:t>ț</w:t>
      </w:r>
      <w:r w:rsidRPr="00AC7503">
        <w:rPr>
          <w:rFonts w:cstheme="minorHAnsi"/>
          <w:b/>
        </w:rPr>
        <w:t xml:space="preserve">ele de raportare, în special generate de completarea POCU </w:t>
      </w:r>
      <w:r>
        <w:rPr>
          <w:rFonts w:cstheme="minorHAnsi"/>
          <w:b/>
        </w:rPr>
        <w:t>F</w:t>
      </w:r>
      <w:r w:rsidRPr="00AC7503">
        <w:rPr>
          <w:rFonts w:cstheme="minorHAnsi"/>
          <w:b/>
        </w:rPr>
        <w:t>orm</w:t>
      </w:r>
      <w:r>
        <w:rPr>
          <w:rFonts w:cstheme="minorHAnsi"/>
          <w:b/>
        </w:rPr>
        <w:t>,</w:t>
      </w:r>
      <w:r w:rsidRPr="00AC7503">
        <w:rPr>
          <w:rFonts w:cstheme="minorHAnsi"/>
          <w:b/>
        </w:rPr>
        <w:t xml:space="preserve"> </w:t>
      </w:r>
      <w:r>
        <w:rPr>
          <w:rFonts w:cstheme="minorHAnsi"/>
          <w:b/>
        </w:rPr>
        <w:t>î</w:t>
      </w:r>
      <w:r w:rsidRPr="00AC7503">
        <w:rPr>
          <w:rFonts w:cstheme="minorHAnsi"/>
          <w:b/>
        </w:rPr>
        <w:t>mpreună cu lipsa unor echipamente</w:t>
      </w:r>
      <w:r>
        <w:rPr>
          <w:rFonts w:cstheme="minorHAnsi"/>
          <w:b/>
        </w:rPr>
        <w:t xml:space="preserve"> și programe</w:t>
      </w:r>
      <w:r w:rsidRPr="00AC7503">
        <w:rPr>
          <w:rFonts w:cstheme="minorHAnsi"/>
          <w:b/>
        </w:rPr>
        <w:t xml:space="preserve"> IT performa</w:t>
      </w:r>
      <w:r w:rsidR="000E6679">
        <w:rPr>
          <w:rFonts w:cstheme="minorHAnsi"/>
          <w:b/>
        </w:rPr>
        <w:t>n</w:t>
      </w:r>
      <w:r w:rsidRPr="00AC7503">
        <w:rPr>
          <w:rFonts w:cstheme="minorHAnsi"/>
          <w:b/>
        </w:rPr>
        <w:t>te</w:t>
      </w:r>
      <w:r w:rsidRPr="00AC7503">
        <w:rPr>
          <w:rFonts w:cstheme="minorHAnsi"/>
          <w:bCs/>
        </w:rPr>
        <w:t xml:space="preserve"> la nivel de ANOFM/AMOFM/AJOFM-uri pentru completarea și gestionarea acestui formular.</w:t>
      </w:r>
      <w:r w:rsidRPr="00AC7503">
        <w:rPr>
          <w:rFonts w:cstheme="minorHAnsi"/>
        </w:rPr>
        <w:t xml:space="preserve"> În mod concret, pentru GT mari de peste 10.000 persoane programele existente rulează foarte greu, se blochează, nu pot fi verificate dublurile, etc.</w:t>
      </w:r>
    </w:p>
    <w:p w14:paraId="56BB5FE8" w14:textId="7D453DB7" w:rsidR="00BB0B26" w:rsidRPr="00843950" w:rsidRDefault="00BB0B26" w:rsidP="00BB0B26">
      <w:pPr>
        <w:rPr>
          <w:b/>
          <w:bCs/>
          <w:caps/>
          <w:color w:val="134753" w:themeColor="text2"/>
          <w:lang w:val="en-US"/>
        </w:rPr>
      </w:pPr>
      <w:r w:rsidRPr="00BB0B26">
        <w:rPr>
          <w:b/>
          <w:caps/>
          <w:color w:val="134753" w:themeColor="text2"/>
        </w:rPr>
        <w:t>ANTREPRENORIAT</w:t>
      </w:r>
    </w:p>
    <w:p w14:paraId="32BA21E9" w14:textId="0CB61FFC" w:rsidR="00CF6457" w:rsidRPr="00843950" w:rsidRDefault="00CF6457"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843950">
        <w:rPr>
          <w:rFonts w:cstheme="minorHAnsi"/>
          <w:color w:val="000000" w:themeColor="text1"/>
        </w:rPr>
        <w:t>În general la nivel de sector al economiei sociale interven</w:t>
      </w:r>
      <w:r>
        <w:rPr>
          <w:rFonts w:cstheme="minorHAnsi"/>
          <w:color w:val="000000" w:themeColor="text1"/>
        </w:rPr>
        <w:t>ț</w:t>
      </w:r>
      <w:r w:rsidRPr="00843950">
        <w:rPr>
          <w:rFonts w:cstheme="minorHAnsi"/>
          <w:color w:val="000000" w:themeColor="text1"/>
        </w:rPr>
        <w:t>iile POCU adresate economiei sociale prin apelul POCU 449 și 829 transferat ulterior la nivelul OS 8.3 au avut o contribuție esențială la crearea de noi întreprinderi sociale. Peste 90% dintre întreprinderile sociale înființate în perioada 2014-2023, adică 2.770 de întreprinderi sociale, au fost înființate ca urmare a sprijinului financiar oferit în cadrul POCU prin cele două apeluri</w:t>
      </w:r>
      <w:r>
        <w:rPr>
          <w:rFonts w:cstheme="minorHAnsi"/>
          <w:color w:val="000000" w:themeColor="text1"/>
        </w:rPr>
        <w:t>.</w:t>
      </w:r>
    </w:p>
    <w:p w14:paraId="29B3A9A8" w14:textId="77777777" w:rsidR="00CF6457" w:rsidRDefault="00CF6457" w:rsidP="009406D2">
      <w:pPr>
        <w:widowControl w:val="0"/>
        <w:numPr>
          <w:ilvl w:val="0"/>
          <w:numId w:val="88"/>
        </w:numPr>
        <w:suppressAutoHyphens/>
        <w:spacing w:before="120" w:after="120" w:line="240" w:lineRule="auto"/>
        <w:ind w:left="288" w:hanging="432"/>
        <w:jc w:val="both"/>
        <w:rPr>
          <w:rFonts w:cstheme="minorHAnsi"/>
          <w:b/>
          <w:bCs/>
        </w:rPr>
      </w:pPr>
      <w:r w:rsidRPr="00843950">
        <w:rPr>
          <w:rFonts w:cstheme="minorHAnsi"/>
          <w:color w:val="000000" w:themeColor="text1"/>
        </w:rPr>
        <w:t xml:space="preserve">Intervențiile POCU OS 8.3 </w:t>
      </w:r>
      <w:r w:rsidRPr="00843950">
        <w:rPr>
          <w:rFonts w:cstheme="minorHAnsi"/>
        </w:rPr>
        <w:t xml:space="preserve">au </w:t>
      </w:r>
      <w:r>
        <w:rPr>
          <w:rFonts w:cstheme="minorHAnsi"/>
        </w:rPr>
        <w:t>avut drept obiectiv</w:t>
      </w:r>
      <w:r w:rsidRPr="00843950">
        <w:rPr>
          <w:rFonts w:cstheme="minorHAnsi"/>
        </w:rPr>
        <w:t xml:space="preserve"> înființarea de întreprinderi sociale în mediul rural, crearea de locuri de muncă în vederea integrării pe piața forței de muncă a persoanelor din grupurile vulnerabile și tinerilor NEETs și în vederea ameliorării efectelor negative generate de pandemia COVID-</w:t>
      </w:r>
      <w:r w:rsidRPr="00843950">
        <w:rPr>
          <w:rFonts w:cstheme="minorHAnsi"/>
        </w:rPr>
        <w:lastRenderedPageBreak/>
        <w:t>19.</w:t>
      </w:r>
      <w:r>
        <w:rPr>
          <w:rFonts w:cstheme="minorHAnsi"/>
        </w:rPr>
        <w:t xml:space="preserve"> Dat fiind stadiul încă în implementare al proiectelor, </w:t>
      </w:r>
      <w:r w:rsidRPr="007B44A5">
        <w:rPr>
          <w:rFonts w:cstheme="minorHAnsi"/>
          <w:b/>
        </w:rPr>
        <w:t>impactul acestor intervenții este limitat la data de referin</w:t>
      </w:r>
      <w:r>
        <w:rPr>
          <w:rFonts w:cstheme="minorHAnsi"/>
          <w:b/>
        </w:rPr>
        <w:t>ț</w:t>
      </w:r>
      <w:r w:rsidRPr="007B44A5">
        <w:rPr>
          <w:rFonts w:cstheme="minorHAnsi"/>
          <w:b/>
        </w:rPr>
        <w:t>ă a evaluării.</w:t>
      </w:r>
    </w:p>
    <w:p w14:paraId="6C806CD8" w14:textId="77777777" w:rsidR="00CF6457" w:rsidRPr="00173941" w:rsidRDefault="00CF6457" w:rsidP="009406D2">
      <w:pPr>
        <w:widowControl w:val="0"/>
        <w:numPr>
          <w:ilvl w:val="0"/>
          <w:numId w:val="88"/>
        </w:numPr>
        <w:suppressAutoHyphens/>
        <w:spacing w:before="120" w:after="120" w:line="240" w:lineRule="auto"/>
        <w:ind w:left="288" w:hanging="432"/>
        <w:jc w:val="both"/>
        <w:rPr>
          <w:rFonts w:cstheme="minorHAnsi"/>
          <w:b/>
        </w:rPr>
      </w:pPr>
      <w:r>
        <w:rPr>
          <w:rFonts w:cstheme="minorHAnsi"/>
          <w:color w:val="000000" w:themeColor="text1"/>
        </w:rPr>
        <w:t>Din punct de vedere al conceptualizării intervențiilor aferente acestui apel au existat atât aspecte pozitive, precum: etapa de sprijin a IS în etapa de sustenabilitate, o mai bună focalizare a intervențiilor prin sprijinul preponderent acordat dezvoltării sectorului agricol, flexibilizarea condițiilor de angajare prin acordarea posibilității angajării treptate a personalului, acordarea ajutorului de minims în 2 tranșe; dar și aspecte care au generat dificultăți, precum: categoria solicitată de angajați, respectiv a tinerilor NEETS, obligativitatea creării unui număr mult prea mare de locuri de muncă, a</w:t>
      </w:r>
      <w:r w:rsidRPr="00173941">
        <w:rPr>
          <w:rFonts w:cstheme="minorHAnsi"/>
          <w:color w:val="000000" w:themeColor="text1"/>
        </w:rPr>
        <w:t>lo</w:t>
      </w:r>
      <w:r>
        <w:rPr>
          <w:rFonts w:cstheme="minorHAnsi"/>
          <w:color w:val="000000" w:themeColor="text1"/>
        </w:rPr>
        <w:t>c</w:t>
      </w:r>
      <w:r w:rsidRPr="00173941">
        <w:rPr>
          <w:rFonts w:cstheme="minorHAnsi"/>
          <w:color w:val="000000" w:themeColor="text1"/>
        </w:rPr>
        <w:t>area cheltuielilor salariale - mult prea mică raportat la numărul de locuri de muncă necesar a fi create.</w:t>
      </w:r>
    </w:p>
    <w:p w14:paraId="15DC7A01" w14:textId="77777777" w:rsidR="00CF6457" w:rsidRDefault="00CF6457" w:rsidP="009406D2">
      <w:pPr>
        <w:widowControl w:val="0"/>
        <w:numPr>
          <w:ilvl w:val="0"/>
          <w:numId w:val="88"/>
        </w:numPr>
        <w:suppressAutoHyphens/>
        <w:spacing w:before="120" w:after="120" w:line="240" w:lineRule="auto"/>
        <w:ind w:left="288" w:hanging="432"/>
        <w:jc w:val="both"/>
        <w:rPr>
          <w:rFonts w:cstheme="minorHAnsi"/>
        </w:rPr>
      </w:pPr>
      <w:r w:rsidRPr="00B209BE">
        <w:rPr>
          <w:rFonts w:cstheme="minorHAnsi"/>
          <w:lang w:eastAsia="en-GB"/>
        </w:rPr>
        <w:t xml:space="preserve">În urma implementării proiectelor </w:t>
      </w:r>
      <w:r>
        <w:rPr>
          <w:rFonts w:cstheme="minorHAnsi"/>
          <w:lang w:eastAsia="en-GB"/>
        </w:rPr>
        <w:t xml:space="preserve">se estimează că un număr de </w:t>
      </w:r>
      <w:r w:rsidRPr="00B209BE">
        <w:rPr>
          <w:rFonts w:cstheme="minorHAnsi"/>
          <w:lang w:eastAsia="en-GB"/>
        </w:rPr>
        <w:t>573 persoane din categoriile vizate (persoane vulnerabile, greu angajabile și tineri NEETs), din regiunile de implementare ale proiectelor, inclusiv ITI Delta Dunării, vor beneficia de un loc de muncă în cadrul întreprinderilor sociale create, aducându-se un aport important la susținerea ieșirii acestora din starea de vulnerabilitate pe piața muncii, la îmbunătățirea condițiilor de trai, dar și la susținerea economiei locale</w:t>
      </w:r>
      <w:r>
        <w:rPr>
          <w:rFonts w:cstheme="minorHAnsi"/>
          <w:lang w:eastAsia="en-GB"/>
        </w:rPr>
        <w:t>.</w:t>
      </w:r>
    </w:p>
    <w:p w14:paraId="4641429E" w14:textId="77777777" w:rsidR="00CF6457" w:rsidRPr="00340400" w:rsidRDefault="00CF6457" w:rsidP="009406D2">
      <w:pPr>
        <w:widowControl w:val="0"/>
        <w:numPr>
          <w:ilvl w:val="0"/>
          <w:numId w:val="88"/>
        </w:numPr>
        <w:suppressAutoHyphens/>
        <w:spacing w:before="120" w:after="120" w:line="240" w:lineRule="auto"/>
        <w:ind w:left="288" w:hanging="432"/>
        <w:jc w:val="both"/>
        <w:rPr>
          <w:rFonts w:cstheme="minorHAnsi"/>
          <w:b/>
          <w:bCs/>
        </w:rPr>
      </w:pPr>
      <w:r>
        <w:rPr>
          <w:rFonts w:cstheme="minorHAnsi"/>
          <w:lang w:eastAsia="en-GB"/>
        </w:rPr>
        <w:t xml:space="preserve">Cu toate acestea, dat fiind numărului mic de proiecte finanțate care nu au asigurat o acoperire națională, a nivelului scăzut de atingere a indicatorilor la nivelul proiectelor finanțate precum și a aspectelor legate de sustenabilitatea viitoare a acestor întreprinderi sociale într-un context economic instabil, </w:t>
      </w:r>
      <w:r w:rsidRPr="00340400">
        <w:rPr>
          <w:rFonts w:cstheme="minorHAnsi"/>
          <w:b/>
          <w:bCs/>
          <w:lang w:eastAsia="en-GB"/>
        </w:rPr>
        <w:t xml:space="preserve">contribuția OS 8.3 este limitată. </w:t>
      </w:r>
    </w:p>
    <w:p w14:paraId="50A58176" w14:textId="29B56224" w:rsidR="00CF6457" w:rsidRDefault="00CF6457" w:rsidP="009406D2">
      <w:pPr>
        <w:widowControl w:val="0"/>
        <w:numPr>
          <w:ilvl w:val="0"/>
          <w:numId w:val="88"/>
        </w:numPr>
        <w:suppressAutoHyphens/>
        <w:spacing w:before="120" w:after="120" w:line="240" w:lineRule="auto"/>
        <w:ind w:left="288" w:hanging="432"/>
        <w:jc w:val="both"/>
        <w:rPr>
          <w:rFonts w:cstheme="minorHAnsi"/>
        </w:rPr>
      </w:pPr>
      <w:r>
        <w:rPr>
          <w:rFonts w:cstheme="minorHAnsi"/>
        </w:rPr>
        <w:t xml:space="preserve">Deși </w:t>
      </w:r>
      <w:r w:rsidRPr="00173941">
        <w:rPr>
          <w:b/>
          <w:bCs/>
        </w:rPr>
        <w:t>direcția de dezvoltare a antreprenoriatului social în mediul rural este binevăzută</w:t>
      </w:r>
      <w:r>
        <w:rPr>
          <w:b/>
          <w:bCs/>
        </w:rPr>
        <w:t>,</w:t>
      </w:r>
      <w:r>
        <w:t xml:space="preserve"> iar</w:t>
      </w:r>
      <w:r>
        <w:rPr>
          <w:rFonts w:cstheme="minorHAnsi"/>
        </w:rPr>
        <w:t xml:space="preserve"> mecanismul de implementare</w:t>
      </w:r>
      <w:r w:rsidR="00CB475D">
        <w:rPr>
          <w:rFonts w:cstheme="minorHAnsi"/>
        </w:rPr>
        <w:t xml:space="preserve"> </w:t>
      </w:r>
      <w:r>
        <w:rPr>
          <w:rFonts w:cstheme="minorHAnsi"/>
        </w:rPr>
        <w:t>a a unor astfel de scheme de antreprenoriat social prin intermediul administratorilor de grant poate fi o soluție adecvată, finanțarea unor astfel de start-up-uri în situații de criză și de instabilitate a mediului economic, precum și în absența unui pachet de măsuri integrate complementare, cum ar fi acordarea de facilități fiscale sau de facilități furnizate acestor întreprinderi de autoritățile publice locale, precum și de susținere ulterioară a acestora cu alte măsuri de consolidare a capacității acestora, poate conduce la o rată de supraviețuire scăzută a acestora.</w:t>
      </w:r>
    </w:p>
    <w:p w14:paraId="78647271" w14:textId="77777777" w:rsidR="00CF6457" w:rsidRDefault="00CF6457" w:rsidP="009406D2">
      <w:pPr>
        <w:widowControl w:val="0"/>
        <w:numPr>
          <w:ilvl w:val="0"/>
          <w:numId w:val="88"/>
        </w:numPr>
        <w:suppressAutoHyphens/>
        <w:spacing w:before="120" w:after="120" w:line="240" w:lineRule="auto"/>
        <w:ind w:left="288" w:hanging="432"/>
        <w:jc w:val="both"/>
        <w:rPr>
          <w:rFonts w:cstheme="minorHAnsi"/>
        </w:rPr>
      </w:pPr>
      <w:r>
        <w:rPr>
          <w:rFonts w:cstheme="minorHAnsi"/>
        </w:rPr>
        <w:t xml:space="preserve">Mecanismele care facilitează obținerea efectelor unor astfel de scheme depind în primul rând de </w:t>
      </w:r>
      <w:r w:rsidRPr="00173941">
        <w:rPr>
          <w:rFonts w:cstheme="minorHAnsi"/>
          <w:b/>
          <w:bCs/>
        </w:rPr>
        <w:t>capacitatea și experiența administratorilor de grant</w:t>
      </w:r>
      <w:r>
        <w:rPr>
          <w:rFonts w:cstheme="minorHAnsi"/>
        </w:rPr>
        <w:t xml:space="preserve"> de a dezvolta activități focalizate pe dezvoltarea acestor start-up-uri, prin introducerea unor activități de consiliere în dezvoltarea întreprinderilor sociale sau de consiliere în promovarea serviciilor și produselor acestor IS.</w:t>
      </w:r>
    </w:p>
    <w:p w14:paraId="36562774" w14:textId="5891A4E7" w:rsidR="007B44A5" w:rsidRDefault="007B44A5" w:rsidP="007B44A5">
      <w:pPr>
        <w:rPr>
          <w:b/>
          <w:bCs/>
          <w:caps/>
          <w:color w:val="134753" w:themeColor="text2"/>
        </w:rPr>
      </w:pPr>
      <w:r>
        <w:rPr>
          <w:b/>
          <w:caps/>
          <w:color w:val="134753" w:themeColor="text2"/>
        </w:rPr>
        <w:t>SĂNĂTATE</w:t>
      </w:r>
    </w:p>
    <w:p w14:paraId="3F993B4D" w14:textId="04BB6F7D" w:rsidR="00193481" w:rsidRPr="006C49F6" w:rsidRDefault="00193481" w:rsidP="009406D2">
      <w:pPr>
        <w:widowControl w:val="0"/>
        <w:numPr>
          <w:ilvl w:val="0"/>
          <w:numId w:val="88"/>
        </w:numPr>
        <w:suppressAutoHyphens/>
        <w:spacing w:before="120" w:after="120" w:line="240" w:lineRule="auto"/>
        <w:ind w:left="288" w:hanging="432"/>
        <w:jc w:val="both"/>
        <w:rPr>
          <w:rFonts w:cstheme="minorHAnsi"/>
          <w:b/>
          <w:bCs/>
          <w:caps/>
          <w:color w:val="134753" w:themeColor="text2"/>
        </w:rPr>
      </w:pPr>
      <w:r w:rsidRPr="007B44A5">
        <w:rPr>
          <w:rFonts w:cstheme="minorHAnsi"/>
          <w:lang w:eastAsia="en-GB"/>
        </w:rPr>
        <w:t>În contextul pandemiei, a importanței vitale a serviciilor medicale</w:t>
      </w:r>
      <w:r w:rsidR="00CB475D">
        <w:rPr>
          <w:rFonts w:cstheme="minorHAnsi"/>
          <w:lang w:eastAsia="en-GB"/>
        </w:rPr>
        <w:t>,</w:t>
      </w:r>
      <w:r w:rsidRPr="007B44A5">
        <w:rPr>
          <w:rFonts w:cstheme="minorHAnsi"/>
          <w:lang w:eastAsia="en-GB"/>
        </w:rPr>
        <w:t xml:space="preserve"> dar și a riscului de expunere la boală al lucrătorilor din spitale și presiunea continuă asupra acestora, intervențiile finanțate prin intermediul celor 3 proiecte finanțate în cadrul OS 8.4 au venit ca o nevoie urgentă </w:t>
      </w:r>
      <w:r w:rsidRPr="007B44A5">
        <w:rPr>
          <w:rFonts w:cstheme="minorHAnsi"/>
        </w:rPr>
        <w:t>de a susține personalul din sănătate implicat direct, pe perioada stării de urgență, în transportul, echiparea, evaluarea, diagnosticarea și tratamentul pacienților infectați cu SARS CoV-2</w:t>
      </w:r>
      <w:r>
        <w:rPr>
          <w:rFonts w:cstheme="minorHAnsi"/>
        </w:rPr>
        <w:t>.</w:t>
      </w:r>
    </w:p>
    <w:p w14:paraId="7484DD86" w14:textId="79FB1E45" w:rsidR="00193481" w:rsidRDefault="00193481" w:rsidP="009406D2">
      <w:pPr>
        <w:widowControl w:val="0"/>
        <w:numPr>
          <w:ilvl w:val="0"/>
          <w:numId w:val="88"/>
        </w:numPr>
        <w:suppressAutoHyphens/>
        <w:spacing w:before="120" w:after="120" w:line="240" w:lineRule="auto"/>
        <w:ind w:left="288" w:hanging="432"/>
        <w:jc w:val="both"/>
        <w:rPr>
          <w:rFonts w:cstheme="minorHAnsi"/>
          <w:bCs/>
          <w:iCs/>
        </w:rPr>
      </w:pPr>
      <w:r w:rsidRPr="002D7562">
        <w:rPr>
          <w:rFonts w:cstheme="minorHAnsi"/>
          <w:lang w:eastAsia="en-GB"/>
        </w:rPr>
        <w:t xml:space="preserve">Peste 106.000 de cadre medicale au </w:t>
      </w:r>
      <w:r w:rsidR="00A87800" w:rsidRPr="002D7562">
        <w:rPr>
          <w:rFonts w:cstheme="minorHAnsi"/>
          <w:lang w:eastAsia="en-GB"/>
        </w:rPr>
        <w:t>beneficia</w:t>
      </w:r>
      <w:r w:rsidR="00A87800">
        <w:rPr>
          <w:rFonts w:cstheme="minorHAnsi"/>
          <w:lang w:eastAsia="en-GB"/>
        </w:rPr>
        <w:t>t</w:t>
      </w:r>
      <w:r w:rsidR="00A87800" w:rsidRPr="002D7562">
        <w:rPr>
          <w:rFonts w:cstheme="minorHAnsi"/>
          <w:lang w:eastAsia="en-GB"/>
        </w:rPr>
        <w:t xml:space="preserve"> </w:t>
      </w:r>
      <w:r w:rsidRPr="002D7562">
        <w:rPr>
          <w:rFonts w:cstheme="minorHAnsi"/>
          <w:lang w:eastAsia="en-GB"/>
        </w:rPr>
        <w:t xml:space="preserve">de stimulente financiare </w:t>
      </w:r>
      <w:r w:rsidRPr="002D7562">
        <w:rPr>
          <w:rFonts w:cstheme="minorHAnsi"/>
          <w:b/>
          <w:iCs/>
        </w:rPr>
        <w:t>ca un mijloc suplimentar de subzisten</w:t>
      </w:r>
      <w:r>
        <w:rPr>
          <w:rFonts w:cstheme="minorHAnsi"/>
          <w:b/>
          <w:iCs/>
        </w:rPr>
        <w:t>ț</w:t>
      </w:r>
      <w:r w:rsidRPr="002D7562">
        <w:rPr>
          <w:rFonts w:cstheme="minorHAnsi"/>
          <w:b/>
          <w:iCs/>
        </w:rPr>
        <w:t xml:space="preserve">ă și motivare a  personalului medical aflat </w:t>
      </w:r>
      <w:r w:rsidR="001D1A5B">
        <w:rPr>
          <w:rFonts w:cstheme="minorHAnsi"/>
          <w:b/>
          <w:iCs/>
        </w:rPr>
        <w:t xml:space="preserve">în situație de </w:t>
      </w:r>
      <w:r w:rsidRPr="002D7562">
        <w:rPr>
          <w:rFonts w:cstheme="minorHAnsi"/>
          <w:b/>
          <w:iCs/>
        </w:rPr>
        <w:t xml:space="preserve">risc. </w:t>
      </w:r>
      <w:r w:rsidRPr="002D7562">
        <w:rPr>
          <w:rFonts w:cstheme="minorHAnsi"/>
          <w:lang w:eastAsia="en-GB"/>
        </w:rPr>
        <w:t xml:space="preserve"> </w:t>
      </w:r>
      <w:r w:rsidRPr="002D7562">
        <w:rPr>
          <w:rFonts w:cstheme="minorHAnsi"/>
          <w:iCs/>
        </w:rPr>
        <w:t>Din perspectiva caracterului inclusiv și nedis</w:t>
      </w:r>
      <w:r>
        <w:rPr>
          <w:rFonts w:cstheme="minorHAnsi"/>
          <w:iCs/>
        </w:rPr>
        <w:t>c</w:t>
      </w:r>
      <w:r w:rsidRPr="002D7562">
        <w:rPr>
          <w:rFonts w:cstheme="minorHAnsi"/>
          <w:iCs/>
        </w:rPr>
        <w:t xml:space="preserve">riminatoriu al acestor stimulente,  acordarea stimulentelor a fost aplicată în mod diferit la nivelul unităților sanitare în funcție de gradul de risc al personalului medical, însă nu a existat o abordare uniformă. </w:t>
      </w:r>
      <w:r>
        <w:rPr>
          <w:rFonts w:cstheme="minorHAnsi"/>
          <w:iCs/>
        </w:rPr>
        <w:t xml:space="preserve">Informațiile colectate indică percepția unui caracter discriminatoriu pentru anumite </w:t>
      </w:r>
      <w:r w:rsidRPr="002D7562">
        <w:rPr>
          <w:rFonts w:cstheme="minorHAnsi"/>
          <w:iCs/>
        </w:rPr>
        <w:t xml:space="preserve">categorii de personal nemedical, cum ar fi personalul TESA, muncitori de întreținere, portar etc., care  </w:t>
      </w:r>
      <w:r>
        <w:rPr>
          <w:rFonts w:cstheme="minorHAnsi"/>
          <w:iCs/>
        </w:rPr>
        <w:t xml:space="preserve">au </w:t>
      </w:r>
      <w:r w:rsidRPr="002D7562">
        <w:rPr>
          <w:rFonts w:cstheme="minorHAnsi"/>
          <w:iCs/>
        </w:rPr>
        <w:t>contribuit la siguranța actului medical</w:t>
      </w:r>
      <w:r>
        <w:rPr>
          <w:rFonts w:cstheme="minorHAnsi"/>
          <w:iCs/>
        </w:rPr>
        <w:t>, dar</w:t>
      </w:r>
      <w:r w:rsidRPr="002D7562">
        <w:rPr>
          <w:rFonts w:cstheme="minorHAnsi"/>
          <w:iCs/>
        </w:rPr>
        <w:t xml:space="preserve"> nu au beneficiat de aceste stimulente, deși au fost expu</w:t>
      </w:r>
      <w:r>
        <w:rPr>
          <w:rFonts w:cstheme="minorHAnsi"/>
          <w:iCs/>
        </w:rPr>
        <w:t>ș</w:t>
      </w:r>
      <w:r w:rsidRPr="002D7562">
        <w:rPr>
          <w:rFonts w:cstheme="minorHAnsi"/>
          <w:iCs/>
        </w:rPr>
        <w:t>i riscului de infectare, ceea ce subliniază caracterul discriminatoriu al m</w:t>
      </w:r>
      <w:r>
        <w:rPr>
          <w:rFonts w:cstheme="minorHAnsi"/>
          <w:iCs/>
        </w:rPr>
        <w:t>ă</w:t>
      </w:r>
      <w:r w:rsidRPr="002D7562">
        <w:rPr>
          <w:rFonts w:cstheme="minorHAnsi"/>
          <w:iCs/>
        </w:rPr>
        <w:t>surilor din această perspectivă.</w:t>
      </w:r>
    </w:p>
    <w:p w14:paraId="283354BE" w14:textId="41F5CD48" w:rsidR="00193481" w:rsidRPr="0077234B" w:rsidRDefault="00193481"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77234B">
        <w:rPr>
          <w:rFonts w:eastAsia="SimSun" w:cstheme="minorHAnsi"/>
          <w:lang w:eastAsia="en-GB"/>
        </w:rPr>
        <w:t xml:space="preserve">Sprijinul </w:t>
      </w:r>
      <w:r>
        <w:rPr>
          <w:rFonts w:eastAsia="SimSun" w:cstheme="minorHAnsi"/>
          <w:lang w:eastAsia="en-GB"/>
        </w:rPr>
        <w:t xml:space="preserve">intervențiilor </w:t>
      </w:r>
      <w:r w:rsidRPr="0077234B">
        <w:rPr>
          <w:rFonts w:eastAsia="SimSun" w:cstheme="minorHAnsi"/>
          <w:lang w:eastAsia="en-GB"/>
        </w:rPr>
        <w:t>a fost apreciat de benefic</w:t>
      </w:r>
      <w:r>
        <w:rPr>
          <w:rFonts w:eastAsia="SimSun" w:cstheme="minorHAnsi"/>
          <w:lang w:eastAsia="en-GB"/>
        </w:rPr>
        <w:t>i</w:t>
      </w:r>
      <w:r w:rsidRPr="0077234B">
        <w:rPr>
          <w:rFonts w:eastAsia="SimSun" w:cstheme="minorHAnsi"/>
          <w:lang w:eastAsia="en-GB"/>
        </w:rPr>
        <w:t>arii finan</w:t>
      </w:r>
      <w:r>
        <w:rPr>
          <w:rFonts w:eastAsia="SimSun" w:cstheme="minorHAnsi"/>
          <w:lang w:eastAsia="en-GB"/>
        </w:rPr>
        <w:t>ț</w:t>
      </w:r>
      <w:r w:rsidRPr="0077234B">
        <w:rPr>
          <w:rFonts w:eastAsia="SimSun" w:cstheme="minorHAnsi"/>
          <w:lang w:eastAsia="en-GB"/>
        </w:rPr>
        <w:t>ării</w:t>
      </w:r>
      <w:r>
        <w:rPr>
          <w:rFonts w:eastAsia="SimSun" w:cstheme="minorHAnsi"/>
          <w:lang w:eastAsia="en-GB"/>
        </w:rPr>
        <w:t>,</w:t>
      </w:r>
      <w:r w:rsidRPr="0077234B">
        <w:rPr>
          <w:rFonts w:eastAsia="SimSun" w:cstheme="minorHAnsi"/>
          <w:lang w:eastAsia="en-GB"/>
        </w:rPr>
        <w:t xml:space="preserve"> dar și de beneficiarii final</w:t>
      </w:r>
      <w:r>
        <w:rPr>
          <w:rFonts w:eastAsia="SimSun" w:cstheme="minorHAnsi"/>
          <w:lang w:eastAsia="en-GB"/>
        </w:rPr>
        <w:t>i</w:t>
      </w:r>
      <w:r w:rsidRPr="0077234B">
        <w:rPr>
          <w:rFonts w:eastAsia="SimSun" w:cstheme="minorHAnsi"/>
          <w:lang w:eastAsia="en-GB"/>
        </w:rPr>
        <w:t xml:space="preserve"> ca venind la timpul potrivit. În cadrul spitalelor COVID s-a aplicat imediat programul de stimulente, fără o evaluare </w:t>
      </w:r>
      <w:r w:rsidRPr="0077234B">
        <w:rPr>
          <w:rFonts w:eastAsia="SimSun" w:cstheme="minorHAnsi"/>
          <w:lang w:eastAsia="en-GB"/>
        </w:rPr>
        <w:lastRenderedPageBreak/>
        <w:t>prealabilă. Abordarea a fost diferită la nivelul celorlalte spitale care au fost evaluate și s-au clasificat pe mai multe tipuri de categorii, iar bugetul pentru stimulente s-a oferit în funcție de gradul de risc stabilit.</w:t>
      </w:r>
    </w:p>
    <w:p w14:paraId="5446C8A0" w14:textId="77777777" w:rsidR="00193481" w:rsidRDefault="00193481" w:rsidP="009406D2">
      <w:pPr>
        <w:widowControl w:val="0"/>
        <w:numPr>
          <w:ilvl w:val="0"/>
          <w:numId w:val="88"/>
        </w:numPr>
        <w:suppressAutoHyphens/>
        <w:spacing w:before="120" w:after="120" w:line="240" w:lineRule="auto"/>
        <w:ind w:left="288" w:hanging="432"/>
        <w:jc w:val="both"/>
      </w:pPr>
      <w:r>
        <w:t>A</w:t>
      </w:r>
      <w:r w:rsidRPr="00113CBD">
        <w:t xml:space="preserve">cordarea </w:t>
      </w:r>
      <w:r>
        <w:t>acestor stimulente</w:t>
      </w:r>
      <w:r w:rsidRPr="00113CBD">
        <w:t xml:space="preserve"> a impulsionat personalul medical să se implice în tratarea cazurilor COVID-19, cu </w:t>
      </w:r>
      <w:r w:rsidRPr="00113CBD">
        <w:rPr>
          <w:b/>
        </w:rPr>
        <w:t>impact direct pe</w:t>
      </w:r>
      <w:r w:rsidRPr="00113CBD">
        <w:t xml:space="preserve"> </w:t>
      </w:r>
      <w:r w:rsidRPr="00113CBD">
        <w:rPr>
          <w:b/>
        </w:rPr>
        <w:t>creșterea numărul de medici și personal auxiliar în tratarea pacienților cu COVID-19</w:t>
      </w:r>
      <w:r w:rsidRPr="00113CBD">
        <w:t xml:space="preserve"> și</w:t>
      </w:r>
      <w:r>
        <w:t>,</w:t>
      </w:r>
      <w:r w:rsidRPr="00113CBD">
        <w:t xml:space="preserve"> implicit</w:t>
      </w:r>
      <w:r>
        <w:t>,</w:t>
      </w:r>
      <w:r w:rsidRPr="00113CBD">
        <w:t xml:space="preserve"> creșterea șanselor de vindecare a acestora.</w:t>
      </w:r>
    </w:p>
    <w:p w14:paraId="3A8B8688" w14:textId="3D889245" w:rsidR="00193481" w:rsidRPr="006E5A8B" w:rsidRDefault="00193481" w:rsidP="009406D2">
      <w:pPr>
        <w:widowControl w:val="0"/>
        <w:numPr>
          <w:ilvl w:val="0"/>
          <w:numId w:val="88"/>
        </w:numPr>
        <w:suppressAutoHyphens/>
        <w:spacing w:before="120" w:after="120" w:line="240" w:lineRule="auto"/>
        <w:ind w:left="288" w:hanging="432"/>
        <w:jc w:val="both"/>
        <w:rPr>
          <w:rFonts w:eastAsia="SimSun" w:cstheme="minorHAnsi"/>
          <w:lang w:eastAsia="en-GB"/>
        </w:rPr>
      </w:pPr>
      <w:r>
        <w:rPr>
          <w:rFonts w:eastAsia="SimSun" w:cstheme="minorHAnsi"/>
          <w:lang w:eastAsia="en-GB"/>
        </w:rPr>
        <w:t>Acest tip de măsuri a generat</w:t>
      </w:r>
      <w:r w:rsidR="00CB475D">
        <w:rPr>
          <w:rFonts w:eastAsia="SimSun" w:cstheme="minorHAnsi"/>
          <w:lang w:eastAsia="en-GB"/>
        </w:rPr>
        <w:t>,</w:t>
      </w:r>
      <w:r>
        <w:rPr>
          <w:rFonts w:eastAsia="SimSun" w:cstheme="minorHAnsi"/>
          <w:lang w:eastAsia="en-GB"/>
        </w:rPr>
        <w:t xml:space="preserve"> de</w:t>
      </w:r>
      <w:r w:rsidRPr="006E5A8B">
        <w:rPr>
          <w:rFonts w:eastAsia="SimSun" w:cstheme="minorHAnsi"/>
          <w:lang w:eastAsia="en-GB"/>
        </w:rPr>
        <w:t xml:space="preserve"> asemenea, </w:t>
      </w:r>
      <w:r w:rsidRPr="001D1E98">
        <w:rPr>
          <w:rFonts w:eastAsia="SimSun" w:cstheme="minorHAnsi"/>
          <w:b/>
          <w:lang w:eastAsia="en-GB"/>
        </w:rPr>
        <w:t>efecte indirecte pozitive și de propagare în comunitățile respective, prin creșterea moralului personalului medical și îmbunătățirea accesului la servicii medicale de calitate</w:t>
      </w:r>
      <w:r w:rsidRPr="006E5A8B">
        <w:rPr>
          <w:rFonts w:eastAsia="SimSun" w:cstheme="minorHAnsi"/>
          <w:lang w:eastAsia="en-GB"/>
        </w:rPr>
        <w:t>. Acest lucru a contribuit la consolidarea răspunsului global la pandemie.</w:t>
      </w:r>
    </w:p>
    <w:p w14:paraId="15B4D22C" w14:textId="0DD116FF" w:rsidR="00193481" w:rsidRPr="006E5A8B" w:rsidRDefault="00193481" w:rsidP="009406D2">
      <w:pPr>
        <w:widowControl w:val="0"/>
        <w:numPr>
          <w:ilvl w:val="0"/>
          <w:numId w:val="88"/>
        </w:numPr>
        <w:suppressAutoHyphens/>
        <w:spacing w:before="120" w:after="120" w:line="240" w:lineRule="auto"/>
        <w:ind w:left="288" w:hanging="432"/>
        <w:jc w:val="both"/>
        <w:rPr>
          <w:rFonts w:eastAsia="SimSun" w:cstheme="minorHAnsi"/>
          <w:lang w:eastAsia="en-GB"/>
        </w:rPr>
      </w:pPr>
      <w:r w:rsidRPr="006E5A8B">
        <w:rPr>
          <w:rFonts w:eastAsia="SimSun" w:cstheme="minorHAnsi"/>
          <w:lang w:eastAsia="en-GB"/>
        </w:rPr>
        <w:t>Cu privire la mecanismele care au facilitat producerea efectelor, deși mecanismul de decontare era în esen</w:t>
      </w:r>
      <w:r>
        <w:rPr>
          <w:rFonts w:eastAsia="SimSun" w:cstheme="minorHAnsi"/>
          <w:lang w:eastAsia="en-GB"/>
        </w:rPr>
        <w:t>ț</w:t>
      </w:r>
      <w:r w:rsidRPr="006E5A8B">
        <w:rPr>
          <w:rFonts w:eastAsia="SimSun" w:cstheme="minorHAnsi"/>
          <w:lang w:eastAsia="en-GB"/>
        </w:rPr>
        <w:t>ă unul simplu în baza OUG 42</w:t>
      </w:r>
      <w:r w:rsidR="00CB475D">
        <w:rPr>
          <w:rFonts w:eastAsia="SimSun" w:cstheme="minorHAnsi"/>
          <w:lang w:eastAsia="en-GB"/>
        </w:rPr>
        <w:t>/</w:t>
      </w:r>
      <w:r w:rsidRPr="006E5A8B">
        <w:rPr>
          <w:rFonts w:eastAsia="SimSun" w:cstheme="minorHAnsi"/>
          <w:lang w:eastAsia="en-GB"/>
        </w:rPr>
        <w:t>2020, procesul de implementare a generat dificultăți și înt</w:t>
      </w:r>
      <w:r>
        <w:rPr>
          <w:rFonts w:eastAsia="SimSun" w:cstheme="minorHAnsi"/>
          <w:lang w:eastAsia="en-GB"/>
        </w:rPr>
        <w:t>â</w:t>
      </w:r>
      <w:r w:rsidRPr="006E5A8B">
        <w:rPr>
          <w:rFonts w:eastAsia="SimSun" w:cstheme="minorHAnsi"/>
          <w:lang w:eastAsia="en-GB"/>
        </w:rPr>
        <w:t>rzieri în implementarea proiectelor</w:t>
      </w:r>
      <w:r>
        <w:rPr>
          <w:rFonts w:eastAsia="SimSun" w:cstheme="minorHAnsi"/>
          <w:lang w:eastAsia="en-GB"/>
        </w:rPr>
        <w:t>,</w:t>
      </w:r>
      <w:r w:rsidRPr="006E5A8B">
        <w:rPr>
          <w:rFonts w:eastAsia="SimSun" w:cstheme="minorHAnsi"/>
          <w:lang w:eastAsia="en-GB"/>
        </w:rPr>
        <w:t xml:space="preserve"> at</w:t>
      </w:r>
      <w:r>
        <w:rPr>
          <w:rFonts w:eastAsia="SimSun" w:cstheme="minorHAnsi"/>
          <w:lang w:eastAsia="en-GB"/>
        </w:rPr>
        <w:t>â</w:t>
      </w:r>
      <w:r w:rsidRPr="006E5A8B">
        <w:rPr>
          <w:rFonts w:eastAsia="SimSun" w:cstheme="minorHAnsi"/>
          <w:lang w:eastAsia="en-GB"/>
        </w:rPr>
        <w:t>t datorită numărului mare de beneficiari</w:t>
      </w:r>
      <w:r>
        <w:rPr>
          <w:rFonts w:eastAsia="SimSun" w:cstheme="minorHAnsi"/>
          <w:lang w:eastAsia="en-GB"/>
        </w:rPr>
        <w:t>,</w:t>
      </w:r>
      <w:r w:rsidRPr="006E5A8B">
        <w:rPr>
          <w:rFonts w:eastAsia="SimSun" w:cstheme="minorHAnsi"/>
          <w:lang w:eastAsia="en-GB"/>
        </w:rPr>
        <w:t xml:space="preserve"> dar mai ales procedurilor de centralizare, </w:t>
      </w:r>
      <w:r>
        <w:rPr>
          <w:rFonts w:eastAsia="SimSun" w:cstheme="minorHAnsi"/>
          <w:lang w:eastAsia="en-GB"/>
        </w:rPr>
        <w:t xml:space="preserve">a rigidității formularului POCU Form, neadaptat unui număr atât de mare de GT, a numărului mare de </w:t>
      </w:r>
      <w:r w:rsidRPr="006E5A8B">
        <w:rPr>
          <w:rFonts w:eastAsia="SimSun" w:cstheme="minorHAnsi"/>
          <w:lang w:eastAsia="en-GB"/>
        </w:rPr>
        <w:t xml:space="preserve">documente justificative </w:t>
      </w:r>
      <w:r>
        <w:rPr>
          <w:rFonts w:eastAsia="SimSun" w:cstheme="minorHAnsi"/>
          <w:lang w:eastAsia="en-GB"/>
        </w:rPr>
        <w:t>ș</w:t>
      </w:r>
      <w:r w:rsidRPr="006E5A8B">
        <w:rPr>
          <w:rFonts w:eastAsia="SimSun" w:cstheme="minorHAnsi"/>
          <w:lang w:eastAsia="en-GB"/>
        </w:rPr>
        <w:t>i raportare a beneficiarilor finali, gener</w:t>
      </w:r>
      <w:r>
        <w:rPr>
          <w:rFonts w:eastAsia="SimSun" w:cstheme="minorHAnsi"/>
          <w:lang w:eastAsia="en-GB"/>
        </w:rPr>
        <w:t>â</w:t>
      </w:r>
      <w:r w:rsidRPr="006E5A8B">
        <w:rPr>
          <w:rFonts w:eastAsia="SimSun" w:cstheme="minorHAnsi"/>
          <w:lang w:eastAsia="en-GB"/>
        </w:rPr>
        <w:t>nd obstacole legate de volumul mare de documente, gestionarea formularelor și transferul datelor.</w:t>
      </w:r>
    </w:p>
    <w:p w14:paraId="382BE5D8" w14:textId="51DE5C7D" w:rsidR="003F0BBF" w:rsidRDefault="003F0BBF" w:rsidP="001D1E98">
      <w:pPr>
        <w:widowControl w:val="0"/>
        <w:suppressAutoHyphens/>
        <w:spacing w:before="120" w:after="120" w:line="240" w:lineRule="auto"/>
        <w:ind w:left="-144"/>
        <w:jc w:val="both"/>
        <w:rPr>
          <w:b/>
          <w:bCs/>
          <w:caps/>
          <w:color w:val="134753" w:themeColor="text2"/>
          <w:sz w:val="24"/>
          <w:szCs w:val="40"/>
        </w:rPr>
      </w:pPr>
      <w:r>
        <w:rPr>
          <w:b/>
          <w:caps/>
          <w:color w:val="134753" w:themeColor="text2"/>
          <w:sz w:val="24"/>
          <w:szCs w:val="40"/>
        </w:rPr>
        <w:t>Concluzii orizontale</w:t>
      </w:r>
    </w:p>
    <w:p w14:paraId="6098D681" w14:textId="77777777" w:rsidR="00384143" w:rsidRDefault="00384143" w:rsidP="009406D2">
      <w:pPr>
        <w:widowControl w:val="0"/>
        <w:numPr>
          <w:ilvl w:val="0"/>
          <w:numId w:val="88"/>
        </w:numPr>
        <w:suppressAutoHyphens/>
        <w:spacing w:before="120" w:after="120" w:line="240" w:lineRule="auto"/>
        <w:ind w:left="288" w:hanging="432"/>
        <w:jc w:val="both"/>
        <w:rPr>
          <w:rFonts w:cstheme="minorHAnsi"/>
          <w:bCs/>
          <w:iCs/>
        </w:rPr>
      </w:pPr>
      <w:r w:rsidRPr="00D54B5E">
        <w:rPr>
          <w:rFonts w:cstheme="minorHAnsi"/>
          <w:b/>
          <w:iCs/>
        </w:rPr>
        <w:t>Flexibilitatea mecanismului REACT EU</w:t>
      </w:r>
      <w:r w:rsidRPr="00D54B5E">
        <w:rPr>
          <w:rFonts w:cstheme="minorHAnsi"/>
          <w:iCs/>
        </w:rPr>
        <w:t xml:space="preserve"> a jucat un rol crucial în eficiența intervenț</w:t>
      </w:r>
      <w:r>
        <w:rPr>
          <w:rFonts w:cstheme="minorHAnsi"/>
          <w:bCs/>
          <w:iCs/>
        </w:rPr>
        <w:t>iilor</w:t>
      </w:r>
      <w:r w:rsidRPr="00D54B5E">
        <w:rPr>
          <w:rFonts w:cstheme="minorHAnsi"/>
          <w:iCs/>
        </w:rPr>
        <w:t>, permi</w:t>
      </w:r>
      <w:r>
        <w:rPr>
          <w:rFonts w:cstheme="minorHAnsi"/>
          <w:iCs/>
        </w:rPr>
        <w:t>ț</w:t>
      </w:r>
      <w:r w:rsidRPr="00D54B5E">
        <w:rPr>
          <w:rFonts w:cstheme="minorHAnsi"/>
          <w:iCs/>
        </w:rPr>
        <w:t xml:space="preserve">ând transferul direct </w:t>
      </w:r>
      <w:r>
        <w:rPr>
          <w:rFonts w:cstheme="minorHAnsi"/>
          <w:iCs/>
        </w:rPr>
        <w:t xml:space="preserve">de la nivelul altor Axe și OS-uri la nivelul AP8. </w:t>
      </w:r>
      <w:r w:rsidRPr="00D54B5E">
        <w:rPr>
          <w:rFonts w:cstheme="minorHAnsi"/>
          <w:iCs/>
        </w:rPr>
        <w:t xml:space="preserve"> Acest aspect a contribuit semnificativ la eficacitatea generală a </w:t>
      </w:r>
      <w:r>
        <w:rPr>
          <w:rFonts w:cstheme="minorHAnsi"/>
          <w:bCs/>
          <w:iCs/>
        </w:rPr>
        <w:t>proiectelor și în furnizarea sprijinului la timp</w:t>
      </w:r>
      <w:r w:rsidRPr="00D54B5E">
        <w:rPr>
          <w:rFonts w:cstheme="minorHAnsi"/>
          <w:iCs/>
        </w:rPr>
        <w:t xml:space="preserve">. De asemenea, caracteristica de retroactivitate a cheltuielilor a fost un element benefic, </w:t>
      </w:r>
      <w:r>
        <w:rPr>
          <w:rFonts w:cstheme="minorHAnsi"/>
          <w:iCs/>
        </w:rPr>
        <w:t>proiectele beneficiind</w:t>
      </w:r>
      <w:r w:rsidRPr="00D54B5E">
        <w:rPr>
          <w:rFonts w:cstheme="minorHAnsi"/>
          <w:iCs/>
        </w:rPr>
        <w:t xml:space="preserve"> de o abordare retroactivă în ceea ce privește decontarea cheltuielilor.</w:t>
      </w:r>
    </w:p>
    <w:p w14:paraId="626A055A" w14:textId="296BE2A5" w:rsidR="00384143" w:rsidRPr="00B93498" w:rsidRDefault="00384143" w:rsidP="009406D2">
      <w:pPr>
        <w:widowControl w:val="0"/>
        <w:numPr>
          <w:ilvl w:val="0"/>
          <w:numId w:val="88"/>
        </w:numPr>
        <w:suppressAutoHyphens/>
        <w:spacing w:before="120" w:after="120" w:line="240" w:lineRule="auto"/>
        <w:ind w:left="288" w:hanging="432"/>
        <w:jc w:val="both"/>
      </w:pPr>
      <w:r w:rsidRPr="00FD33AF">
        <w:rPr>
          <w:rFonts w:cstheme="minorHAnsi"/>
          <w:bCs/>
          <w:iCs/>
        </w:rPr>
        <w:t>Cu toate acestea</w:t>
      </w:r>
      <w:r>
        <w:rPr>
          <w:rFonts w:cstheme="minorHAnsi"/>
          <w:bCs/>
          <w:iCs/>
        </w:rPr>
        <w:t>,</w:t>
      </w:r>
      <w:r w:rsidRPr="00FD33AF">
        <w:rPr>
          <w:rFonts w:cstheme="minorHAnsi"/>
          <w:bCs/>
          <w:iCs/>
        </w:rPr>
        <w:t xml:space="preserve"> </w:t>
      </w:r>
      <w:r>
        <w:rPr>
          <w:bCs/>
        </w:rPr>
        <w:t>experiența implementării acestor</w:t>
      </w:r>
      <w:r w:rsidRPr="00FD33AF">
        <w:rPr>
          <w:bCs/>
        </w:rPr>
        <w:t xml:space="preserve"> proiecte relevă </w:t>
      </w:r>
      <w:r w:rsidRPr="00FD33AF">
        <w:rPr>
          <w:b/>
        </w:rPr>
        <w:t xml:space="preserve">importanța unor mecanisme de implementare flexibile și simplificate mai ales </w:t>
      </w:r>
      <w:r w:rsidR="00CB475D">
        <w:rPr>
          <w:b/>
        </w:rPr>
        <w:t>î</w:t>
      </w:r>
      <w:r w:rsidRPr="00FD33AF">
        <w:rPr>
          <w:b/>
        </w:rPr>
        <w:t>n situații de criză,</w:t>
      </w:r>
      <w:r w:rsidRPr="00B93498">
        <w:t xml:space="preserve"> care să permită o luare rapidă a deciziilor pentru mobilizarea măsurilor de sprijin în toate domeniile. Simplificarea proceselor de raportare și rambursare este o prioritate pentru a reduce birocrația.</w:t>
      </w:r>
    </w:p>
    <w:p w14:paraId="185C3C84" w14:textId="77777777" w:rsidR="00384143" w:rsidRDefault="00384143" w:rsidP="009406D2">
      <w:pPr>
        <w:widowControl w:val="0"/>
        <w:numPr>
          <w:ilvl w:val="0"/>
          <w:numId w:val="88"/>
        </w:numPr>
        <w:suppressAutoHyphens/>
        <w:spacing w:before="120" w:after="120" w:line="240" w:lineRule="auto"/>
        <w:ind w:left="288" w:hanging="432"/>
        <w:jc w:val="both"/>
      </w:pPr>
      <w:r>
        <w:t xml:space="preserve">Din perspectiva beneficiarilor, </w:t>
      </w:r>
      <w:r w:rsidRPr="003F0BBF">
        <w:t xml:space="preserve">durata </w:t>
      </w:r>
      <w:r>
        <w:t>unor astfel de proiecte a fost subdimensionată în raport cu dimensiunea grupului țintă și cu capacitatea de implementare de pe toate nivelele sistemului educațional, de sănătate, ocupare etc., iar din perspectiva sistemului de implementare de lipsa de flexibilizare și adaptare a unor instrumente și raportări precum POCU Form (gestionarea și validarea POCU Form pentru un număr atât de mare de beneficiari a generat numeroase dificultăți și blocaje, legate inclusiv de dotările de la nivelul beneficiarilor din perspectiva infrastructurii IT și de programe adecvate).</w:t>
      </w:r>
    </w:p>
    <w:p w14:paraId="258A603B" w14:textId="77777777" w:rsidR="00384143" w:rsidRDefault="00384143" w:rsidP="009406D2">
      <w:pPr>
        <w:widowControl w:val="0"/>
        <w:numPr>
          <w:ilvl w:val="0"/>
          <w:numId w:val="88"/>
        </w:numPr>
        <w:suppressAutoHyphens/>
        <w:spacing w:before="120" w:after="120" w:line="240" w:lineRule="auto"/>
        <w:ind w:left="288" w:hanging="432"/>
        <w:jc w:val="both"/>
      </w:pPr>
      <w:r>
        <w:t>Implementarea acestor proiecte furnizează multe bune practici și lecții pentru eficientizarea unor intervenții similare, mai ales în context de criză și evoluții mai puțin previzibile, precum:</w:t>
      </w:r>
    </w:p>
    <w:p w14:paraId="489A8DD3" w14:textId="08551E7F" w:rsidR="00384143" w:rsidRPr="00C55290" w:rsidRDefault="00384143" w:rsidP="005A02CE">
      <w:pPr>
        <w:pStyle w:val="ListParagraph"/>
        <w:widowControl w:val="0"/>
        <w:numPr>
          <w:ilvl w:val="0"/>
          <w:numId w:val="75"/>
        </w:numPr>
        <w:suppressAutoHyphens/>
        <w:spacing w:before="120" w:after="120" w:line="240" w:lineRule="auto"/>
        <w:jc w:val="both"/>
      </w:pPr>
      <w:r w:rsidRPr="00621A54">
        <w:rPr>
          <w:b/>
          <w:bCs/>
        </w:rPr>
        <w:t>Capacitatea și experiența beneficiarilor de finanțare</w:t>
      </w:r>
      <w:r w:rsidRPr="00C55290">
        <w:t xml:space="preserve"> în a pregăti și gestiona astfel de proiecte </w:t>
      </w:r>
      <w:r>
        <w:t>sunt</w:t>
      </w:r>
      <w:r w:rsidRPr="00C55290">
        <w:t xml:space="preserve"> </w:t>
      </w:r>
      <w:r>
        <w:t xml:space="preserve">factori importanți </w:t>
      </w:r>
      <w:r w:rsidRPr="00C55290">
        <w:t xml:space="preserve">pentru succesul unor intervenții de asemenea amploare. </w:t>
      </w:r>
      <w:r>
        <w:t>I</w:t>
      </w:r>
      <w:r w:rsidRPr="00C55290">
        <w:t xml:space="preserve">mplementarea unor proiecte la nivel național de o asemenea anvergură </w:t>
      </w:r>
      <w:r w:rsidRPr="00621A54">
        <w:rPr>
          <w:b/>
          <w:bCs/>
        </w:rPr>
        <w:t>necesită o bună dimensionare a resurselor umane și financiare</w:t>
      </w:r>
      <w:r w:rsidRPr="00C55290">
        <w:t xml:space="preserve"> implicate în proiect</w:t>
      </w:r>
      <w:r w:rsidR="00CB475D">
        <w:t>,</w:t>
      </w:r>
      <w:r w:rsidRPr="00C55290">
        <w:t xml:space="preserve"> pentru a putea gestiona un grup țintă atât de mare și pentru a pregăti documentele necesare.</w:t>
      </w:r>
    </w:p>
    <w:p w14:paraId="6C3FC20C" w14:textId="77777777" w:rsidR="00384143" w:rsidRDefault="00384143" w:rsidP="005A02CE">
      <w:pPr>
        <w:pStyle w:val="ListParagraph"/>
        <w:widowControl w:val="0"/>
        <w:numPr>
          <w:ilvl w:val="0"/>
          <w:numId w:val="75"/>
        </w:numPr>
        <w:suppressAutoHyphens/>
        <w:spacing w:before="120" w:after="120" w:line="240" w:lineRule="auto"/>
        <w:jc w:val="both"/>
      </w:pPr>
      <w:r>
        <w:t>A</w:t>
      </w:r>
      <w:r w:rsidRPr="00C55290">
        <w:t>doptarea unor abordări metodice și strategice, planificarea detaliată a activităților, elaborarea unor instrumente și proceduri de lucru, o coordonare și comunicare strânsă pe toate nivelele asigură adaptarea rapidă la nevoile emergente și la succesul unor astfel de intervenții.</w:t>
      </w:r>
    </w:p>
    <w:p w14:paraId="650443DD" w14:textId="77777777" w:rsidR="00384143" w:rsidRPr="00014092" w:rsidRDefault="00384143" w:rsidP="005A02CE">
      <w:pPr>
        <w:pStyle w:val="ListParagraph"/>
        <w:widowControl w:val="0"/>
        <w:numPr>
          <w:ilvl w:val="0"/>
          <w:numId w:val="75"/>
        </w:numPr>
        <w:suppressAutoHyphens/>
        <w:spacing w:before="120" w:after="120" w:line="240" w:lineRule="auto"/>
        <w:jc w:val="both"/>
        <w:rPr>
          <w:bCs/>
        </w:rPr>
      </w:pPr>
      <w:r w:rsidRPr="00E02C1D">
        <w:rPr>
          <w:b/>
        </w:rPr>
        <w:t>Evaluarea periodică a rezultatelor și a proceselor este esențială pentru măsurarea impactului intervențiilor și pentru ajustarea acestora în timp real</w:t>
      </w:r>
      <w:r>
        <w:rPr>
          <w:b/>
        </w:rPr>
        <w:t>.</w:t>
      </w:r>
    </w:p>
    <w:p w14:paraId="6FAC58B6" w14:textId="77777777" w:rsidR="00384143" w:rsidRPr="00014092" w:rsidRDefault="00384143" w:rsidP="005A02CE">
      <w:pPr>
        <w:pStyle w:val="ListParagraph"/>
        <w:widowControl w:val="0"/>
        <w:numPr>
          <w:ilvl w:val="0"/>
          <w:numId w:val="75"/>
        </w:numPr>
        <w:suppressAutoHyphens/>
        <w:spacing w:before="120" w:after="120" w:line="240" w:lineRule="auto"/>
        <w:jc w:val="both"/>
      </w:pPr>
      <w:r>
        <w:rPr>
          <w:b/>
          <w:bCs/>
        </w:rPr>
        <w:t xml:space="preserve">Selectarea unor intervenții </w:t>
      </w:r>
      <w:r w:rsidRPr="00014092">
        <w:t>precum cele aferente OS 8.3 fără o analiză prealabilă a nevoilor, fără selectarea tipol</w:t>
      </w:r>
      <w:r>
        <w:t>o</w:t>
      </w:r>
      <w:r w:rsidRPr="00014092">
        <w:t>giei interven</w:t>
      </w:r>
      <w:r>
        <w:t>ț</w:t>
      </w:r>
      <w:r w:rsidRPr="00014092">
        <w:t xml:space="preserve">iilor adaptate contextului și/sau </w:t>
      </w:r>
      <w:r>
        <w:t>î</w:t>
      </w:r>
      <w:r w:rsidRPr="00014092">
        <w:t xml:space="preserve">ncadrarea intervențiilor într-un </w:t>
      </w:r>
      <w:r w:rsidRPr="00014092">
        <w:lastRenderedPageBreak/>
        <w:t>set de măsuri integrate care să asigure sustenabilitatea IS (facilități fiscale, achizi</w:t>
      </w:r>
      <w:r>
        <w:t>ți</w:t>
      </w:r>
      <w:r w:rsidRPr="00014092">
        <w:t>i rezervate etc</w:t>
      </w:r>
      <w:r>
        <w:t>.</w:t>
      </w:r>
      <w:r w:rsidRPr="00014092">
        <w:t>) pot conduce la efecte nesustenabile pe termen lung.</w:t>
      </w:r>
    </w:p>
    <w:p w14:paraId="41D43FBE" w14:textId="77777777" w:rsidR="00384143" w:rsidRPr="00BE5A09" w:rsidRDefault="00384143" w:rsidP="009406D2">
      <w:pPr>
        <w:widowControl w:val="0"/>
        <w:numPr>
          <w:ilvl w:val="0"/>
          <w:numId w:val="88"/>
        </w:numPr>
        <w:suppressAutoHyphens/>
        <w:spacing w:before="120" w:after="120" w:line="240" w:lineRule="auto"/>
        <w:ind w:left="288" w:hanging="432"/>
        <w:jc w:val="both"/>
        <w:rPr>
          <w:rFonts w:cstheme="minorHAnsi"/>
        </w:rPr>
      </w:pPr>
      <w:r>
        <w:t>La nivel macro se constată importanța unor s</w:t>
      </w:r>
      <w:r w:rsidRPr="009A3344">
        <w:rPr>
          <w:rFonts w:cstheme="minorHAnsi"/>
        </w:rPr>
        <w:t>trategii, politici coerente și integrate la nivel național</w:t>
      </w:r>
      <w:r>
        <w:rPr>
          <w:rFonts w:cstheme="minorHAnsi"/>
        </w:rPr>
        <w:t xml:space="preserve"> care să permită o analiză corectă a nevoilor</w:t>
      </w:r>
      <w:r w:rsidRPr="009A3344">
        <w:rPr>
          <w:rFonts w:cstheme="minorHAnsi"/>
        </w:rPr>
        <w:t>, colaborare interinstituțională rapidă și eficientă</w:t>
      </w:r>
      <w:r w:rsidRPr="00BE5A09">
        <w:rPr>
          <w:rFonts w:cstheme="minorHAnsi"/>
        </w:rPr>
        <w:t>: Pentru a contracara efectele unei crize sunt necesare politici și strategii integrate, coerente</w:t>
      </w:r>
      <w:r>
        <w:rPr>
          <w:rFonts w:cstheme="minorHAnsi"/>
        </w:rPr>
        <w:t xml:space="preserve"> și mecanisme de evaluare și măsurare a impactului</w:t>
      </w:r>
      <w:r w:rsidRPr="00BE5A09">
        <w:rPr>
          <w:rFonts w:cstheme="minorHAnsi"/>
        </w:rPr>
        <w:t>. Totodată</w:t>
      </w:r>
      <w:r>
        <w:rPr>
          <w:rFonts w:cstheme="minorHAnsi"/>
        </w:rPr>
        <w:t>,</w:t>
      </w:r>
      <w:r w:rsidRPr="00BE5A09">
        <w:rPr>
          <w:rFonts w:cstheme="minorHAnsi"/>
        </w:rPr>
        <w:t xml:space="preserve"> sunt necesare decizii rapide pentru a implementa cât mai rapid mecanismele de combatere a efectelor crizei. </w:t>
      </w:r>
    </w:p>
    <w:p w14:paraId="7419A562" w14:textId="55F7783A" w:rsidR="00EE38EE" w:rsidRPr="00EE38EE" w:rsidRDefault="00EE38EE" w:rsidP="00EE38EE">
      <w:pPr>
        <w:rPr>
          <w:b/>
          <w:caps/>
          <w:color w:val="134753" w:themeColor="text2"/>
        </w:rPr>
      </w:pPr>
      <w:r>
        <w:rPr>
          <w:b/>
          <w:caps/>
          <w:color w:val="134753" w:themeColor="text2"/>
        </w:rPr>
        <w:t>RECOMANDĂRI</w:t>
      </w:r>
    </w:p>
    <w:p w14:paraId="0930D314" w14:textId="77777777" w:rsidR="000F173C" w:rsidRPr="00EB6DBD" w:rsidRDefault="000F173C" w:rsidP="009406D2">
      <w:pPr>
        <w:widowControl w:val="0"/>
        <w:numPr>
          <w:ilvl w:val="0"/>
          <w:numId w:val="88"/>
        </w:numPr>
        <w:suppressAutoHyphens/>
        <w:spacing w:before="120" w:after="120" w:line="240" w:lineRule="auto"/>
        <w:ind w:left="288" w:hanging="432"/>
        <w:jc w:val="both"/>
      </w:pPr>
      <w:r>
        <w:t>Pe baza experiențelor și lecțiilor valoroase oferite de implementarea acestor tipuri de intervenții în cele 4 sectoare, se recomandă e</w:t>
      </w:r>
      <w:r w:rsidRPr="00EB6DBD">
        <w:t>laborarea unui Ghid Național pentru gestionarea situațiilor de criză în educație</w:t>
      </w:r>
      <w:r>
        <w:t>/ocupare/sănătate/antreprenoriat. Acesta ar putea furniza</w:t>
      </w:r>
      <w:r w:rsidRPr="00EB6DBD">
        <w:t xml:space="preserve"> un cadru clar și coeziv care să orienteze acțiunile </w:t>
      </w:r>
      <w:r>
        <w:t xml:space="preserve">similare pe parte de educație remedială în cazul educației, tipuri de masuri de sprijin în cazul ociupării, antreprenoriatului și sănătății. </w:t>
      </w:r>
      <w:r w:rsidRPr="00EB6DBD">
        <w:t>Un astfel de ghid ar trebui să includă protocoale pentru identificarea rapidă a nevoilor, strategii de intervenție și procese standardizate de raportare.</w:t>
      </w:r>
    </w:p>
    <w:p w14:paraId="311E53D3" w14:textId="77777777" w:rsidR="000F173C" w:rsidRPr="005A74E8" w:rsidRDefault="000F173C" w:rsidP="009406D2">
      <w:pPr>
        <w:widowControl w:val="0"/>
        <w:numPr>
          <w:ilvl w:val="0"/>
          <w:numId w:val="88"/>
        </w:numPr>
        <w:suppressAutoHyphens/>
        <w:spacing w:before="120" w:after="120" w:line="240" w:lineRule="auto"/>
        <w:ind w:left="288" w:hanging="432"/>
        <w:jc w:val="both"/>
      </w:pPr>
      <w:r w:rsidRPr="005A74E8">
        <w:t>Se recomandă simplificarea și flexibilizarea procedurilor specifice de implementare și raportare a unor astfel de proiecte mai ales în situații de criză. Instrumentul POCU Form ar trebui adaptat pentru a gestiona eficient grupuri mari de beneficiari</w:t>
      </w:r>
      <w:r>
        <w:t>.</w:t>
      </w:r>
    </w:p>
    <w:p w14:paraId="738289E9" w14:textId="77777777" w:rsidR="000F173C" w:rsidRPr="00A12F5C" w:rsidRDefault="000F173C" w:rsidP="009406D2">
      <w:pPr>
        <w:widowControl w:val="0"/>
        <w:numPr>
          <w:ilvl w:val="0"/>
          <w:numId w:val="88"/>
        </w:numPr>
        <w:suppressAutoHyphens/>
        <w:spacing w:before="120" w:after="120" w:line="240" w:lineRule="auto"/>
        <w:ind w:left="288" w:hanging="432"/>
        <w:jc w:val="both"/>
      </w:pPr>
      <w:r w:rsidRPr="005A74E8">
        <w:t>Se recomandă continuarea de intervenții similare în domeniul educa</w:t>
      </w:r>
      <w:r>
        <w:t>ț</w:t>
      </w:r>
      <w:r w:rsidRPr="005A74E8">
        <w:t>iei și ocupării</w:t>
      </w:r>
      <w:r>
        <w:t>,</w:t>
      </w:r>
      <w:r w:rsidRPr="005A74E8">
        <w:t xml:space="preserve"> deoarece nevoia încă </w:t>
      </w:r>
      <w:r w:rsidRPr="00A12F5C">
        <w:t>există, iar efectele pandemiei COVID încă se resimt în rândul elevilor, șomerilor etc. În cazul proiectelor educaționale se poate lua în considerare includerea de servicii de consiliere și formare pentru elevi, similar cu proiectul ROSE.</w:t>
      </w:r>
    </w:p>
    <w:p w14:paraId="71F19BB0" w14:textId="31C540DE" w:rsidR="000F173C" w:rsidRDefault="000F173C" w:rsidP="009406D2">
      <w:pPr>
        <w:widowControl w:val="0"/>
        <w:numPr>
          <w:ilvl w:val="0"/>
          <w:numId w:val="88"/>
        </w:numPr>
        <w:suppressAutoHyphens/>
        <w:spacing w:before="120" w:after="120" w:line="240" w:lineRule="auto"/>
        <w:ind w:left="288" w:hanging="432"/>
        <w:jc w:val="both"/>
        <w:rPr>
          <w:rFonts w:cstheme="minorHAnsi"/>
          <w:color w:val="000000" w:themeColor="text1"/>
        </w:rPr>
      </w:pPr>
      <w:r w:rsidRPr="00F84B7E">
        <w:rPr>
          <w:rFonts w:cstheme="minorHAnsi"/>
          <w:color w:val="000000" w:themeColor="text1"/>
        </w:rPr>
        <w:t>Se recomandă elaborarea unor instrumente care să permită evaluarea perio</w:t>
      </w:r>
      <w:r w:rsidR="001E27B8">
        <w:rPr>
          <w:rFonts w:cstheme="minorHAnsi"/>
          <w:color w:val="000000" w:themeColor="text1"/>
        </w:rPr>
        <w:t>dică</w:t>
      </w:r>
      <w:r w:rsidRPr="00F84B7E">
        <w:rPr>
          <w:rFonts w:cstheme="minorHAnsi"/>
          <w:color w:val="000000" w:themeColor="text1"/>
        </w:rPr>
        <w:t xml:space="preserve"> a rezultatelor unor astf</w:t>
      </w:r>
      <w:r>
        <w:rPr>
          <w:rFonts w:cstheme="minorHAnsi"/>
          <w:color w:val="000000" w:themeColor="text1"/>
        </w:rPr>
        <w:t>e</w:t>
      </w:r>
      <w:r w:rsidRPr="00F84B7E">
        <w:rPr>
          <w:rFonts w:cstheme="minorHAnsi"/>
          <w:color w:val="000000" w:themeColor="text1"/>
        </w:rPr>
        <w:t>l de intervenții</w:t>
      </w:r>
      <w:r>
        <w:rPr>
          <w:rFonts w:cstheme="minorHAnsi"/>
          <w:color w:val="000000" w:themeColor="text1"/>
        </w:rPr>
        <w:t>,</w:t>
      </w:r>
      <w:r w:rsidRPr="00F84B7E">
        <w:rPr>
          <w:rFonts w:cstheme="minorHAnsi"/>
          <w:color w:val="000000" w:themeColor="text1"/>
        </w:rPr>
        <w:t xml:space="preserve"> precum și a impactului</w:t>
      </w:r>
      <w:r>
        <w:rPr>
          <w:rFonts w:cstheme="minorHAnsi"/>
          <w:color w:val="000000" w:themeColor="text1"/>
        </w:rPr>
        <w:t>.</w:t>
      </w:r>
    </w:p>
    <w:p w14:paraId="5CEEAC71" w14:textId="77777777" w:rsidR="000F173C" w:rsidRDefault="000F173C" w:rsidP="009406D2">
      <w:pPr>
        <w:widowControl w:val="0"/>
        <w:numPr>
          <w:ilvl w:val="0"/>
          <w:numId w:val="88"/>
        </w:numPr>
        <w:suppressAutoHyphens/>
        <w:spacing w:before="120" w:after="120" w:line="240" w:lineRule="auto"/>
        <w:ind w:left="288" w:hanging="432"/>
        <w:jc w:val="both"/>
        <w:rPr>
          <w:rFonts w:cstheme="minorHAnsi"/>
          <w:color w:val="000000" w:themeColor="text1"/>
        </w:rPr>
      </w:pPr>
      <w:r>
        <w:rPr>
          <w:rFonts w:cstheme="minorHAnsi"/>
          <w:color w:val="000000" w:themeColor="text1"/>
        </w:rPr>
        <w:t xml:space="preserve">Se recomandă adoptarea unor măsuri de creștere a capacității beneficiarilor în contextul implementării unor astfel de proiecte și a unor resurse limitate, cum ar fi posibilitatea de angajare de experți externi </w:t>
      </w:r>
      <w:r w:rsidRPr="00425415">
        <w:rPr>
          <w:rFonts w:cstheme="minorHAnsi"/>
          <w:color w:val="000000" w:themeColor="text1"/>
        </w:rPr>
        <w:t>cu eligibilitate pentru cheltuieli de consultanță</w:t>
      </w:r>
      <w:r>
        <w:rPr>
          <w:rFonts w:cstheme="minorHAnsi"/>
          <w:color w:val="000000" w:themeColor="text1"/>
        </w:rPr>
        <w:t xml:space="preserve">. </w:t>
      </w:r>
    </w:p>
    <w:p w14:paraId="4B5A4E7B" w14:textId="77777777" w:rsidR="000F173C" w:rsidRPr="005A74E8" w:rsidRDefault="000F173C" w:rsidP="009406D2">
      <w:pPr>
        <w:widowControl w:val="0"/>
        <w:numPr>
          <w:ilvl w:val="0"/>
          <w:numId w:val="88"/>
        </w:numPr>
        <w:suppressAutoHyphens/>
        <w:spacing w:before="120" w:after="120" w:line="240" w:lineRule="auto"/>
        <w:ind w:left="288" w:hanging="432"/>
        <w:jc w:val="both"/>
        <w:rPr>
          <w:rFonts w:cstheme="minorHAnsi"/>
          <w:bCs/>
          <w:color w:val="000000" w:themeColor="text1"/>
        </w:rPr>
      </w:pPr>
      <w:r>
        <w:rPr>
          <w:rFonts w:cstheme="minorHAnsi"/>
          <w:color w:val="000000" w:themeColor="text1"/>
        </w:rPr>
        <w:t>Se recomandă o mai bună dimensionare a resurselor umane și financiare necesare implementării unor proiecte de o asemenea anvergură. De exemplu, p</w:t>
      </w:r>
      <w:r w:rsidRPr="006F17DB">
        <w:rPr>
          <w:rFonts w:cstheme="minorHAnsi"/>
          <w:color w:val="000000" w:themeColor="text1"/>
        </w:rPr>
        <w:t xml:space="preserve">roiectele ar trebui să includă linii bugetare pentru cheltuieli indirecte, precum </w:t>
      </w:r>
      <w:r>
        <w:rPr>
          <w:rFonts w:cstheme="minorHAnsi"/>
          <w:color w:val="000000" w:themeColor="text1"/>
        </w:rPr>
        <w:t xml:space="preserve">transportul, </w:t>
      </w:r>
      <w:r w:rsidRPr="006F17DB">
        <w:rPr>
          <w:rFonts w:cstheme="minorHAnsi"/>
          <w:color w:val="000000" w:themeColor="text1"/>
        </w:rPr>
        <w:t xml:space="preserve">consumabilele sau utilitățile pentru școli, pentru a acoperi nevoile reale ale </w:t>
      </w:r>
      <w:r>
        <w:rPr>
          <w:rFonts w:cstheme="minorHAnsi"/>
          <w:color w:val="000000" w:themeColor="text1"/>
        </w:rPr>
        <w:t>unui proiect de asemenea anvergură, în condițiile în care școlile/unitățile sanitare nu dețin resurse financiare suficiente nici măcar pentru derularea activităților zilnice.</w:t>
      </w:r>
    </w:p>
    <w:p w14:paraId="5A423D76" w14:textId="54495B5C" w:rsidR="005A74E8" w:rsidRDefault="005A74E8">
      <w:pPr>
        <w:spacing w:after="0" w:line="240" w:lineRule="auto"/>
        <w:rPr>
          <w:rFonts w:cstheme="minorHAnsi"/>
          <w:color w:val="000000" w:themeColor="text1"/>
        </w:rPr>
      </w:pPr>
      <w:r>
        <w:rPr>
          <w:rFonts w:cstheme="minorHAnsi"/>
          <w:color w:val="000000" w:themeColor="text1"/>
        </w:rPr>
        <w:br w:type="page"/>
      </w:r>
    </w:p>
    <w:p w14:paraId="4A44C4E7" w14:textId="22752E24" w:rsidR="00D2507C" w:rsidRPr="00E77574" w:rsidRDefault="00D2507C" w:rsidP="00406511">
      <w:pPr>
        <w:pStyle w:val="Heading1"/>
        <w:numPr>
          <w:ilvl w:val="0"/>
          <w:numId w:val="12"/>
        </w:numPr>
        <w:spacing w:before="240" w:after="120" w:line="23" w:lineRule="atLeast"/>
        <w:ind w:left="720" w:right="-23"/>
      </w:pPr>
      <w:bookmarkStart w:id="127" w:name="_Toc153363846"/>
      <w:r w:rsidRPr="00E77574">
        <w:lastRenderedPageBreak/>
        <w:t>TEMA DE EVALUARE POIM AP10</w:t>
      </w:r>
      <w:bookmarkEnd w:id="127"/>
    </w:p>
    <w:p w14:paraId="4B42A444" w14:textId="77777777" w:rsidR="00D2507C" w:rsidRPr="00E77574" w:rsidRDefault="00D2507C" w:rsidP="00406511">
      <w:pPr>
        <w:pStyle w:val="Heading2"/>
        <w:numPr>
          <w:ilvl w:val="1"/>
          <w:numId w:val="12"/>
        </w:numPr>
        <w:ind w:left="1276" w:hanging="709"/>
      </w:pPr>
      <w:bookmarkStart w:id="128" w:name="_Toc153363847"/>
      <w:r w:rsidRPr="00E77574">
        <w:t>PREZENTAEEA INTERVENȚIEI ȘI A METODOLOGIEI UTILIZATE</w:t>
      </w:r>
      <w:bookmarkEnd w:id="128"/>
    </w:p>
    <w:p w14:paraId="56A49014" w14:textId="1E4124AB" w:rsidR="00D2507C" w:rsidRPr="00E77574" w:rsidRDefault="00D2507C" w:rsidP="00406511">
      <w:pPr>
        <w:pStyle w:val="Titlu3Heading3"/>
        <w:numPr>
          <w:ilvl w:val="2"/>
          <w:numId w:val="12"/>
        </w:numPr>
        <w:ind w:left="1418" w:hanging="708"/>
      </w:pPr>
      <w:bookmarkStart w:id="129" w:name="_Toc153363848"/>
      <w:r w:rsidRPr="00E77574">
        <w:t>Descrierea succintă a intervențiilor finanțate prin POIM AP10</w:t>
      </w:r>
      <w:bookmarkEnd w:id="129"/>
    </w:p>
    <w:p w14:paraId="4CEFE581" w14:textId="77777777" w:rsidR="00216634" w:rsidRPr="00512623" w:rsidRDefault="00216634" w:rsidP="009406D2">
      <w:pPr>
        <w:widowControl w:val="0"/>
        <w:numPr>
          <w:ilvl w:val="0"/>
          <w:numId w:val="88"/>
        </w:numPr>
        <w:suppressAutoHyphens/>
        <w:spacing w:before="120" w:after="120" w:line="240" w:lineRule="auto"/>
        <w:ind w:left="288" w:hanging="432"/>
        <w:jc w:val="both"/>
        <w:rPr>
          <w:rFonts w:cs="Calibri"/>
          <w:lang w:eastAsia="ar-SA"/>
        </w:rPr>
      </w:pPr>
      <w:r w:rsidRPr="00D43992">
        <w:rPr>
          <w:rFonts w:cstheme="minorHAnsi"/>
        </w:rPr>
        <w:t>La</w:t>
      </w:r>
      <w:r w:rsidRPr="00512623">
        <w:t xml:space="preserve"> nivelul POIM a fost creată </w:t>
      </w:r>
      <w:r w:rsidRPr="00512623">
        <w:rPr>
          <w:b/>
        </w:rPr>
        <w:t>Axa prioritară 10. Protejarea sănătății populației în contextul crizei sanitare cauzate de COVID-19, creșterea eficienței energetice și utilizarea surselor regenerabile de energie</w:t>
      </w:r>
      <w:r w:rsidRPr="00512623">
        <w:t>, cu o alocare totală de 700 milioane euro din REACT-EU.</w:t>
      </w:r>
    </w:p>
    <w:p w14:paraId="2A446C97" w14:textId="77777777" w:rsidR="00216634" w:rsidRPr="00512623" w:rsidRDefault="00216634" w:rsidP="009406D2">
      <w:pPr>
        <w:widowControl w:val="0"/>
        <w:numPr>
          <w:ilvl w:val="0"/>
          <w:numId w:val="88"/>
        </w:numPr>
        <w:suppressAutoHyphens/>
        <w:spacing w:before="120" w:after="120" w:line="240" w:lineRule="auto"/>
        <w:ind w:left="288" w:hanging="432"/>
        <w:jc w:val="both"/>
        <w:rPr>
          <w:b/>
        </w:rPr>
      </w:pPr>
      <w:r w:rsidRPr="00512623">
        <w:t>Întreaga axă prioritară este dedicată sprijinirii ameliorării efectelor provocate de criză în cadrul REACT- EU. Axa prioritară a răspuns PI 13i.</w:t>
      </w:r>
      <w:r w:rsidRPr="00512623">
        <w:rPr>
          <w:b/>
        </w:rPr>
        <w:t xml:space="preserve"> Depășirea efectelor stării de urgență cauzate de pandemia de COVID-19 și pregătirea pentru o redresare economică ecologică, digitală și durabilă.</w:t>
      </w:r>
    </w:p>
    <w:p w14:paraId="1E06B7D2" w14:textId="77777777" w:rsidR="00216634" w:rsidRPr="00E77574" w:rsidRDefault="00216634" w:rsidP="00216634">
      <w:pPr>
        <w:widowControl w:val="0"/>
        <w:suppressAutoHyphens/>
        <w:ind w:left="142"/>
      </w:pPr>
      <w:r w:rsidRPr="0009675E">
        <w:rPr>
          <w:noProof/>
          <w:lang w:eastAsia="ro-RO"/>
        </w:rPr>
        <w:drawing>
          <wp:inline distT="0" distB="0" distL="0" distR="0" wp14:anchorId="2120FBE1" wp14:editId="096BA11C">
            <wp:extent cx="5731510" cy="3222592"/>
            <wp:effectExtent l="0" t="0" r="2540" b="0"/>
            <wp:docPr id="430920536" name="Picture 430920536" descr="A picture containing text, screenshot, font,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2042696759" name="image3.png" descr="A picture containing text, screenshot, font, document&#10;&#10;Description automatically generated"/>
                    <pic:cNvPicPr/>
                  </pic:nvPicPr>
                  <pic:blipFill>
                    <a:blip r:embed="rId56"/>
                    <a:srcRect/>
                    <a:stretch>
                      <a:fillRect/>
                    </a:stretch>
                  </pic:blipFill>
                  <pic:spPr>
                    <a:xfrm>
                      <a:off x="0" y="0"/>
                      <a:ext cx="5731510" cy="3222592"/>
                    </a:xfrm>
                    <a:prstGeom prst="rect">
                      <a:avLst/>
                    </a:prstGeom>
                    <a:ln/>
                  </pic:spPr>
                </pic:pic>
              </a:graphicData>
            </a:graphic>
          </wp:inline>
        </w:drawing>
      </w:r>
    </w:p>
    <w:p w14:paraId="02C6BA66" w14:textId="77777777" w:rsidR="00216634" w:rsidRPr="00512623" w:rsidRDefault="00216634" w:rsidP="009406D2">
      <w:pPr>
        <w:widowControl w:val="0"/>
        <w:numPr>
          <w:ilvl w:val="0"/>
          <w:numId w:val="88"/>
        </w:numPr>
        <w:suppressAutoHyphens/>
        <w:spacing w:before="120" w:after="120" w:line="240" w:lineRule="auto"/>
        <w:ind w:left="288" w:hanging="432"/>
        <w:jc w:val="both"/>
        <w:rPr>
          <w:rFonts w:cstheme="minorHAnsi"/>
        </w:rPr>
      </w:pPr>
      <w:r w:rsidRPr="00512623">
        <w:rPr>
          <w:rFonts w:cstheme="minorHAnsi"/>
        </w:rPr>
        <w:t xml:space="preserve">În cadrul axei prioritare </w:t>
      </w:r>
      <w:r w:rsidRPr="00512623">
        <w:rPr>
          <w:rFonts w:cstheme="minorHAnsi"/>
          <w:b/>
        </w:rPr>
        <w:t>AP10 - Protejarea sănătății populației în contextul crizei sanitare cauzate de COVID-19, creșterea eficienței energetice și utilizarea surselor regenerabile de energie din Programul Operațional Infrastructură Mare (POIM</w:t>
      </w:r>
      <w:r w:rsidRPr="00512623">
        <w:rPr>
          <w:rFonts w:cstheme="minorHAnsi"/>
        </w:rPr>
        <w:t>), au fost contractate un total de 1.027 proiecte, dintre care 995 pe obiectivul specific 10.1, iar 32 de proiecte au fost contractate pe OS 10.2, cu o valoare totală de  5.258.156.954 lei.</w:t>
      </w:r>
    </w:p>
    <w:p w14:paraId="1CE99CFE" w14:textId="77777777" w:rsidR="00216634" w:rsidRPr="00512623" w:rsidRDefault="00216634" w:rsidP="009406D2">
      <w:pPr>
        <w:widowControl w:val="0"/>
        <w:numPr>
          <w:ilvl w:val="0"/>
          <w:numId w:val="88"/>
        </w:numPr>
        <w:suppressAutoHyphens/>
        <w:spacing w:before="120" w:after="120" w:line="240" w:lineRule="auto"/>
        <w:ind w:left="288" w:hanging="432"/>
        <w:jc w:val="both"/>
        <w:rPr>
          <w:rFonts w:cstheme="minorHAnsi"/>
        </w:rPr>
      </w:pPr>
      <w:r w:rsidRPr="00512623">
        <w:rPr>
          <w:rFonts w:cstheme="minorHAnsi"/>
        </w:rPr>
        <w:t>În luna septembrie 2023, dat fiind economiile realizate la nivelul AP10</w:t>
      </w:r>
      <w:r>
        <w:rPr>
          <w:rFonts w:cstheme="minorHAnsi"/>
        </w:rPr>
        <w:t>,</w:t>
      </w:r>
      <w:r w:rsidRPr="00512623">
        <w:rPr>
          <w:rFonts w:cstheme="minorHAnsi"/>
        </w:rPr>
        <w:t xml:space="preserve"> pe baza analizei proiectelor care vor fi etapizate sau care nu vor fi finalizate, s-au stabilit economiile pentru această axă în valoare de 175 milioane euro. Acestea au fost transferate către o nouă Axă Prioritară 12 propusă și aprobată în cadrul obiectivului tematic </w:t>
      </w:r>
      <w:r w:rsidRPr="00512623">
        <w:rPr>
          <w:rFonts w:cstheme="minorHAnsi"/>
          <w:i/>
          <w:iCs/>
        </w:rPr>
        <w:t>«Sprijinirea ameliorării efectelor provocate de criză în contextul pandemiei de COVID-19 și al consecințelor sale sociale și pregătirea unei redresări verzi, digitale și reziliente a economiei</w:t>
      </w:r>
      <w:r w:rsidRPr="00512623">
        <w:rPr>
          <w:rFonts w:cstheme="minorHAnsi"/>
        </w:rPr>
        <w:t xml:space="preserve">», ce constituie de asemenea o prioritate de investiții unică pentru programarea și implementarea resurselor REACT-EU din partea FEDR. Astfel, conform deciziei de modificare POIM din septembrie 2023, alocarea propusă pentru </w:t>
      </w:r>
      <w:r w:rsidRPr="00512623">
        <w:rPr>
          <w:rFonts w:cstheme="minorHAnsi"/>
          <w:i/>
          <w:iCs/>
        </w:rPr>
        <w:t>AP 12. Susținerea gospodăriilor vulnerabile afectate în mod deosebit de creșterile prețurilor la energie</w:t>
      </w:r>
      <w:r w:rsidRPr="00512623">
        <w:rPr>
          <w:rFonts w:cstheme="minorHAnsi"/>
        </w:rPr>
        <w:t xml:space="preserve"> este de aproximativ 175 milioane Euro, realizată prin realocarea economiilor înregistrate în cadrul AP 10, iar acțiunile sprijinite se referă la rambursarea </w:t>
      </w:r>
      <w:r w:rsidRPr="00512623">
        <w:rPr>
          <w:rFonts w:cstheme="minorHAnsi"/>
        </w:rPr>
        <w:lastRenderedPageBreak/>
        <w:t>cheltuielilor deja efectuate în numele gospodăriilor vulnerabile, în cadrul măsurilor de compensare prevăzute în OUG nr. 166/2022. Astfel, POIM va rambursa sprijinul acordat de Guvernul României, în baza Ordinului de Urgență al Guvernului nr. 166/2022, cu modificările ulterioare, pentru locurile de consum/gospodăriile eligibile, în toate regiunile de dezvoltare ale României, în valoare de până la 175 mil Euro. Pentru a gestiona eficient programul de sprijinire a populației vulnerabile pentru compensarea prețului energiei cu finanțare din fonduri externe nerambursabile, Compania Națională „Poșta Română” S.A. a dezvoltat un sistem informațional care face posibilă identificarea clară a consumului/gospodării susținute. Beneficiarul acestei axe prioritare, direcția de specialitate a Ministerului Investițiilor și Proiectelor Europene va primi de la Compania Națională „Poșta Română” S.A toate operațiunile efectuate cu fiecare card energetic, plătit prin oficiu poștal, precum și soldul după plățile care au fost realizate.</w:t>
      </w:r>
    </w:p>
    <w:p w14:paraId="4938901F"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Astfel, conform ultimelor modificări ale POIM din luna septembrie 2023, valoarea AP10 a scăzut la 2,65 miliarde RON, alocarea inițială aferentă OS 10.2 fiind redusă aproape la jumătate</w:t>
      </w:r>
      <w:r>
        <w:t>,</w:t>
      </w:r>
      <w:r w:rsidRPr="00512623">
        <w:t xml:space="preserve"> datorită gradului redus de implementare a proiectelor și a etapizării acestora în perioada de programare viitoare.</w:t>
      </w:r>
    </w:p>
    <w:p w14:paraId="19FDC98F"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 xml:space="preserve">Raportat la alocarea inițială, gradul de contractare era de 152%, în timp ce gradul de absorbție calculat ca totalul plăților efectuate raportat la totalul alocat este de 63,52%. </w:t>
      </w:r>
    </w:p>
    <w:p w14:paraId="382A33B0"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În tabelul de mai jos este prezentată situația alocării, plăților și contractărilor pe AP10 la data de 31.08.2023, conform datelor furnizate de MIPE pe obiective specifice</w:t>
      </w:r>
      <w:r>
        <w:t>,</w:t>
      </w:r>
      <w:r w:rsidRPr="00512623">
        <w:t xml:space="preserve"> dar și realocările aprobate la nivelul lunii septembrie 2023.</w:t>
      </w:r>
    </w:p>
    <w:p w14:paraId="460DBE61" w14:textId="5D015A0A" w:rsidR="00216634" w:rsidRPr="00512623" w:rsidRDefault="00216634" w:rsidP="00216634">
      <w:pPr>
        <w:pStyle w:val="Caption"/>
        <w:framePr w:wrap="around"/>
        <w:spacing w:before="120" w:after="120" w:line="240" w:lineRule="auto"/>
        <w:rPr>
          <w:rFonts w:cstheme="minorHAnsi"/>
        </w:rPr>
      </w:pPr>
      <w:bookmarkStart w:id="130" w:name="_Toc153349580"/>
      <w:r w:rsidRPr="00512623">
        <w:t xml:space="preserve">Tabel </w:t>
      </w:r>
      <w:r w:rsidRPr="00512623">
        <w:fldChar w:fldCharType="begin"/>
      </w:r>
      <w:r w:rsidRPr="00512623">
        <w:instrText xml:space="preserve"> SEQ Tabel \* ARABIC </w:instrText>
      </w:r>
      <w:r w:rsidRPr="00512623">
        <w:fldChar w:fldCharType="separate"/>
      </w:r>
      <w:r w:rsidR="00B06751">
        <w:rPr>
          <w:noProof/>
        </w:rPr>
        <w:t>11</w:t>
      </w:r>
      <w:r w:rsidRPr="00512623">
        <w:fldChar w:fldCharType="end"/>
      </w:r>
      <w:r w:rsidRPr="00512623">
        <w:t>. SITUAȚIA ALOCĂRII, PLĂȚILOR CONTRACTĂRILOR PE AP10</w:t>
      </w:r>
      <w:bookmarkEnd w:id="130"/>
    </w:p>
    <w:tbl>
      <w:tblPr>
        <w:tblStyle w:val="GridTable4-Accent14"/>
        <w:tblW w:w="5000" w:type="pct"/>
        <w:tblLayout w:type="fixed"/>
        <w:tblLook w:val="04A0" w:firstRow="1" w:lastRow="0" w:firstColumn="1" w:lastColumn="0" w:noHBand="0" w:noVBand="1"/>
      </w:tblPr>
      <w:tblGrid>
        <w:gridCol w:w="4532"/>
        <w:gridCol w:w="1666"/>
        <w:gridCol w:w="1666"/>
        <w:gridCol w:w="1666"/>
      </w:tblGrid>
      <w:tr w:rsidR="00216634" w:rsidRPr="00574EA0" w14:paraId="5323343A"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8" w:type="pct"/>
            <w:noWrap/>
            <w:hideMark/>
          </w:tcPr>
          <w:p w14:paraId="184D681B" w14:textId="77777777" w:rsidR="00216634" w:rsidRPr="00574EA0" w:rsidRDefault="00216634">
            <w:pPr>
              <w:spacing w:after="0"/>
              <w:contextualSpacing/>
              <w:rPr>
                <w:rFonts w:eastAsia="Times New Roman" w:cstheme="minorHAnsi"/>
                <w:sz w:val="18"/>
                <w:szCs w:val="18"/>
              </w:rPr>
            </w:pPr>
            <w:r w:rsidRPr="00574EA0">
              <w:rPr>
                <w:rFonts w:eastAsia="Times New Roman" w:cstheme="minorHAnsi"/>
                <w:sz w:val="18"/>
                <w:szCs w:val="18"/>
              </w:rPr>
              <w:t>Situație AP10</w:t>
            </w:r>
          </w:p>
        </w:tc>
        <w:tc>
          <w:tcPr>
            <w:tcW w:w="874" w:type="pct"/>
            <w:noWrap/>
            <w:hideMark/>
          </w:tcPr>
          <w:p w14:paraId="6C9F979E" w14:textId="77777777" w:rsidR="00216634" w:rsidRPr="00574EA0"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574EA0">
              <w:rPr>
                <w:rFonts w:eastAsia="Times New Roman" w:cstheme="minorHAnsi"/>
                <w:sz w:val="18"/>
                <w:szCs w:val="18"/>
              </w:rPr>
              <w:t>OS 10.1</w:t>
            </w:r>
          </w:p>
        </w:tc>
        <w:tc>
          <w:tcPr>
            <w:tcW w:w="874" w:type="pct"/>
            <w:noWrap/>
            <w:hideMark/>
          </w:tcPr>
          <w:p w14:paraId="41887100" w14:textId="77777777" w:rsidR="00216634" w:rsidRPr="00574EA0"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574EA0">
              <w:rPr>
                <w:rFonts w:eastAsia="Times New Roman" w:cstheme="minorHAnsi"/>
                <w:sz w:val="18"/>
                <w:szCs w:val="18"/>
              </w:rPr>
              <w:t>OS 10.2</w:t>
            </w:r>
          </w:p>
        </w:tc>
        <w:tc>
          <w:tcPr>
            <w:tcW w:w="874" w:type="pct"/>
            <w:noWrap/>
            <w:hideMark/>
          </w:tcPr>
          <w:p w14:paraId="2A63D65B" w14:textId="77777777" w:rsidR="00216634" w:rsidRPr="00574EA0"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574EA0">
              <w:rPr>
                <w:rFonts w:eastAsia="Times New Roman" w:cstheme="minorHAnsi"/>
                <w:sz w:val="18"/>
                <w:szCs w:val="18"/>
              </w:rPr>
              <w:t>Total</w:t>
            </w:r>
          </w:p>
        </w:tc>
      </w:tr>
      <w:tr w:rsidR="00216634" w:rsidRPr="00574EA0" w14:paraId="7701214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hideMark/>
          </w:tcPr>
          <w:p w14:paraId="089786BE" w14:textId="77777777" w:rsidR="00216634" w:rsidRPr="00574EA0" w:rsidRDefault="00216634">
            <w:pPr>
              <w:spacing w:after="0"/>
              <w:contextualSpacing/>
              <w:rPr>
                <w:rFonts w:eastAsia="Times New Roman" w:cstheme="minorHAnsi"/>
                <w:sz w:val="18"/>
                <w:szCs w:val="18"/>
              </w:rPr>
            </w:pPr>
            <w:r w:rsidRPr="00574EA0">
              <w:rPr>
                <w:rFonts w:eastAsia="Times New Roman" w:cstheme="minorHAnsi"/>
                <w:sz w:val="18"/>
                <w:szCs w:val="18"/>
              </w:rPr>
              <w:t>Alocare (lei)</w:t>
            </w:r>
          </w:p>
        </w:tc>
        <w:tc>
          <w:tcPr>
            <w:tcW w:w="874" w:type="pct"/>
            <w:shd w:val="clear" w:color="auto" w:fill="auto"/>
            <w:noWrap/>
            <w:hideMark/>
          </w:tcPr>
          <w:p w14:paraId="3818C931"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2,465,681,928</w:t>
            </w:r>
          </w:p>
        </w:tc>
        <w:tc>
          <w:tcPr>
            <w:tcW w:w="874" w:type="pct"/>
            <w:shd w:val="clear" w:color="auto" w:fill="auto"/>
            <w:noWrap/>
            <w:hideMark/>
          </w:tcPr>
          <w:p w14:paraId="29EB300C"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986,160,000</w:t>
            </w:r>
          </w:p>
        </w:tc>
        <w:tc>
          <w:tcPr>
            <w:tcW w:w="874" w:type="pct"/>
            <w:shd w:val="clear" w:color="auto" w:fill="auto"/>
            <w:noWrap/>
            <w:hideMark/>
          </w:tcPr>
          <w:p w14:paraId="3E9F0EA2"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3,451,841,928</w:t>
            </w:r>
          </w:p>
        </w:tc>
      </w:tr>
      <w:tr w:rsidR="00216634" w:rsidRPr="00574EA0" w14:paraId="2A6C9FD7" w14:textId="77777777">
        <w:trPr>
          <w:trHeight w:val="288"/>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tcPr>
          <w:p w14:paraId="0165DAF7" w14:textId="77777777" w:rsidR="00216634" w:rsidRPr="00574EA0" w:rsidRDefault="00216634">
            <w:pPr>
              <w:spacing w:after="0"/>
              <w:contextualSpacing/>
              <w:rPr>
                <w:rFonts w:eastAsia="Times New Roman" w:cstheme="minorHAnsi"/>
                <w:sz w:val="18"/>
                <w:szCs w:val="18"/>
              </w:rPr>
            </w:pPr>
            <w:r>
              <w:rPr>
                <w:rFonts w:eastAsia="Times New Roman" w:cstheme="minorHAnsi"/>
                <w:sz w:val="18"/>
                <w:szCs w:val="18"/>
              </w:rPr>
              <w:t>Alocare finală AP10 (septembrie 2023)</w:t>
            </w:r>
          </w:p>
        </w:tc>
        <w:tc>
          <w:tcPr>
            <w:tcW w:w="874" w:type="pct"/>
            <w:shd w:val="clear" w:color="auto" w:fill="auto"/>
            <w:noWrap/>
          </w:tcPr>
          <w:p w14:paraId="3B8DDE1E" w14:textId="77777777" w:rsidR="00216634" w:rsidRPr="00574EA0"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Pr>
                <w:rFonts w:eastAsia="Times New Roman" w:cstheme="minorHAnsi"/>
                <w:color w:val="000000"/>
                <w:sz w:val="18"/>
                <w:szCs w:val="18"/>
              </w:rPr>
              <w:t>2.125,285,885</w:t>
            </w:r>
          </w:p>
        </w:tc>
        <w:tc>
          <w:tcPr>
            <w:tcW w:w="874" w:type="pct"/>
            <w:shd w:val="clear" w:color="auto" w:fill="auto"/>
            <w:noWrap/>
          </w:tcPr>
          <w:p w14:paraId="4C8EFB11" w14:textId="77777777" w:rsidR="00216634" w:rsidRPr="00574EA0"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Pr>
                <w:rFonts w:eastAsia="Times New Roman" w:cstheme="minorHAnsi"/>
                <w:color w:val="000000"/>
                <w:sz w:val="18"/>
                <w:szCs w:val="18"/>
              </w:rPr>
              <w:t>500,000,000</w:t>
            </w:r>
          </w:p>
        </w:tc>
        <w:tc>
          <w:tcPr>
            <w:tcW w:w="874" w:type="pct"/>
            <w:shd w:val="clear" w:color="auto" w:fill="auto"/>
            <w:noWrap/>
          </w:tcPr>
          <w:p w14:paraId="24429C23" w14:textId="77777777" w:rsidR="00216634" w:rsidRPr="00574EA0"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Pr>
                <w:rFonts w:eastAsia="Times New Roman" w:cstheme="minorHAnsi"/>
                <w:color w:val="000000"/>
                <w:sz w:val="18"/>
                <w:szCs w:val="18"/>
              </w:rPr>
              <w:t>2.625,285,885</w:t>
            </w:r>
          </w:p>
        </w:tc>
      </w:tr>
      <w:tr w:rsidR="00216634" w:rsidRPr="00574EA0" w14:paraId="172E24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hideMark/>
          </w:tcPr>
          <w:p w14:paraId="243CCCA1" w14:textId="77777777" w:rsidR="00216634" w:rsidRPr="00574EA0" w:rsidRDefault="00216634">
            <w:pPr>
              <w:spacing w:after="0"/>
              <w:contextualSpacing/>
              <w:rPr>
                <w:rFonts w:eastAsia="Times New Roman" w:cstheme="minorHAnsi"/>
                <w:sz w:val="18"/>
                <w:szCs w:val="18"/>
              </w:rPr>
            </w:pPr>
            <w:r w:rsidRPr="00574EA0">
              <w:rPr>
                <w:rFonts w:eastAsia="Times New Roman" w:cstheme="minorHAnsi"/>
                <w:sz w:val="18"/>
                <w:szCs w:val="18"/>
              </w:rPr>
              <w:t>Nr. proiecte contractate</w:t>
            </w:r>
          </w:p>
        </w:tc>
        <w:tc>
          <w:tcPr>
            <w:tcW w:w="874" w:type="pct"/>
            <w:shd w:val="clear" w:color="auto" w:fill="auto"/>
            <w:noWrap/>
            <w:hideMark/>
          </w:tcPr>
          <w:p w14:paraId="4B8307F1"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995</w:t>
            </w:r>
          </w:p>
        </w:tc>
        <w:tc>
          <w:tcPr>
            <w:tcW w:w="874" w:type="pct"/>
            <w:shd w:val="clear" w:color="auto" w:fill="auto"/>
            <w:noWrap/>
            <w:hideMark/>
          </w:tcPr>
          <w:p w14:paraId="7CD47F04"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32</w:t>
            </w:r>
          </w:p>
        </w:tc>
        <w:tc>
          <w:tcPr>
            <w:tcW w:w="874" w:type="pct"/>
            <w:shd w:val="clear" w:color="auto" w:fill="auto"/>
            <w:noWrap/>
            <w:hideMark/>
          </w:tcPr>
          <w:p w14:paraId="7F19ADD1"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1,027</w:t>
            </w:r>
          </w:p>
        </w:tc>
      </w:tr>
      <w:tr w:rsidR="00216634" w:rsidRPr="00574EA0" w14:paraId="7EE17057" w14:textId="77777777">
        <w:trPr>
          <w:trHeight w:val="288"/>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hideMark/>
          </w:tcPr>
          <w:p w14:paraId="6036AE5F" w14:textId="77777777" w:rsidR="00216634" w:rsidRPr="00B45A94" w:rsidRDefault="00216634">
            <w:pPr>
              <w:spacing w:after="0"/>
              <w:contextualSpacing/>
              <w:rPr>
                <w:rFonts w:eastAsia="Times New Roman" w:cstheme="minorHAnsi"/>
                <w:sz w:val="18"/>
                <w:szCs w:val="18"/>
              </w:rPr>
            </w:pPr>
            <w:r w:rsidRPr="00B45A94">
              <w:rPr>
                <w:rFonts w:eastAsia="Times New Roman" w:cstheme="minorHAnsi"/>
                <w:sz w:val="18"/>
                <w:szCs w:val="18"/>
              </w:rPr>
              <w:t>Valoarea totală eligibilă nerambursabilă a proiectelor contractate (lei)</w:t>
            </w:r>
          </w:p>
        </w:tc>
        <w:tc>
          <w:tcPr>
            <w:tcW w:w="874" w:type="pct"/>
            <w:shd w:val="clear" w:color="auto" w:fill="B4E6EF"/>
            <w:noWrap/>
            <w:hideMark/>
          </w:tcPr>
          <w:p w14:paraId="2CCC6C7F" w14:textId="77777777" w:rsidR="00216634" w:rsidRPr="00B45A94"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B45A94">
              <w:rPr>
                <w:rFonts w:eastAsia="Times New Roman" w:cstheme="minorHAnsi"/>
                <w:b/>
                <w:color w:val="000000"/>
                <w:sz w:val="18"/>
                <w:szCs w:val="18"/>
              </w:rPr>
              <w:t>4,116,215,874</w:t>
            </w:r>
          </w:p>
        </w:tc>
        <w:tc>
          <w:tcPr>
            <w:tcW w:w="874" w:type="pct"/>
            <w:shd w:val="clear" w:color="auto" w:fill="B4E6EF"/>
            <w:noWrap/>
            <w:hideMark/>
          </w:tcPr>
          <w:p w14:paraId="396B12E3" w14:textId="77777777" w:rsidR="00216634" w:rsidRPr="00B45A94"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B45A94">
              <w:rPr>
                <w:rFonts w:eastAsia="Times New Roman" w:cstheme="minorHAnsi"/>
                <w:b/>
                <w:color w:val="000000"/>
                <w:sz w:val="18"/>
                <w:szCs w:val="18"/>
              </w:rPr>
              <w:t>1,141,941,081</w:t>
            </w:r>
          </w:p>
        </w:tc>
        <w:tc>
          <w:tcPr>
            <w:tcW w:w="874" w:type="pct"/>
            <w:shd w:val="clear" w:color="auto" w:fill="B4E6EF"/>
            <w:noWrap/>
            <w:hideMark/>
          </w:tcPr>
          <w:p w14:paraId="5BC064A2" w14:textId="77777777" w:rsidR="00216634" w:rsidRPr="00B45A94"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B45A94">
              <w:rPr>
                <w:rFonts w:eastAsia="Times New Roman" w:cstheme="minorHAnsi"/>
                <w:b/>
                <w:color w:val="000000"/>
                <w:sz w:val="18"/>
                <w:szCs w:val="18"/>
              </w:rPr>
              <w:t>5,258,156,954</w:t>
            </w:r>
          </w:p>
        </w:tc>
      </w:tr>
      <w:tr w:rsidR="00216634" w:rsidRPr="00574EA0" w14:paraId="3FEF900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hideMark/>
          </w:tcPr>
          <w:p w14:paraId="299FC37A" w14:textId="77777777" w:rsidR="00216634" w:rsidRPr="00574EA0" w:rsidRDefault="00216634">
            <w:pPr>
              <w:spacing w:after="0"/>
              <w:contextualSpacing/>
              <w:rPr>
                <w:rFonts w:eastAsia="Times New Roman" w:cstheme="minorHAnsi"/>
                <w:sz w:val="18"/>
                <w:szCs w:val="18"/>
              </w:rPr>
            </w:pPr>
            <w:r w:rsidRPr="00574EA0">
              <w:rPr>
                <w:rFonts w:eastAsia="Times New Roman" w:cstheme="minorHAnsi"/>
                <w:sz w:val="18"/>
                <w:szCs w:val="18"/>
              </w:rPr>
              <w:t>Rata de contractare</w:t>
            </w:r>
          </w:p>
        </w:tc>
        <w:tc>
          <w:tcPr>
            <w:tcW w:w="874" w:type="pct"/>
            <w:shd w:val="clear" w:color="auto" w:fill="auto"/>
            <w:noWrap/>
            <w:hideMark/>
          </w:tcPr>
          <w:p w14:paraId="711ADB2F"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574EA0">
              <w:rPr>
                <w:rFonts w:eastAsia="Times New Roman" w:cstheme="minorHAnsi"/>
                <w:b/>
                <w:color w:val="000000"/>
                <w:sz w:val="18"/>
                <w:szCs w:val="18"/>
              </w:rPr>
              <w:t>167%</w:t>
            </w:r>
          </w:p>
        </w:tc>
        <w:tc>
          <w:tcPr>
            <w:tcW w:w="874" w:type="pct"/>
            <w:shd w:val="clear" w:color="auto" w:fill="auto"/>
            <w:noWrap/>
            <w:hideMark/>
          </w:tcPr>
          <w:p w14:paraId="2E579F4C"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574EA0">
              <w:rPr>
                <w:rFonts w:eastAsia="Times New Roman" w:cstheme="minorHAnsi"/>
                <w:b/>
                <w:color w:val="000000"/>
                <w:sz w:val="18"/>
                <w:szCs w:val="18"/>
              </w:rPr>
              <w:t>116%</w:t>
            </w:r>
          </w:p>
        </w:tc>
        <w:tc>
          <w:tcPr>
            <w:tcW w:w="874" w:type="pct"/>
            <w:shd w:val="clear" w:color="auto" w:fill="auto"/>
            <w:noWrap/>
            <w:hideMark/>
          </w:tcPr>
          <w:p w14:paraId="7286FEF2"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574EA0">
              <w:rPr>
                <w:rFonts w:eastAsia="Times New Roman" w:cstheme="minorHAnsi"/>
                <w:b/>
                <w:color w:val="000000"/>
                <w:sz w:val="18"/>
                <w:szCs w:val="18"/>
              </w:rPr>
              <w:t>152%</w:t>
            </w:r>
          </w:p>
        </w:tc>
      </w:tr>
      <w:tr w:rsidR="00216634" w:rsidRPr="00574EA0" w14:paraId="5AC12F20" w14:textId="77777777">
        <w:trPr>
          <w:trHeight w:val="288"/>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hideMark/>
          </w:tcPr>
          <w:p w14:paraId="64758880" w14:textId="77777777" w:rsidR="00216634" w:rsidRPr="00574EA0" w:rsidRDefault="00216634">
            <w:pPr>
              <w:spacing w:after="0"/>
              <w:contextualSpacing/>
              <w:rPr>
                <w:rFonts w:eastAsia="Times New Roman" w:cstheme="minorHAnsi"/>
                <w:sz w:val="18"/>
                <w:szCs w:val="18"/>
              </w:rPr>
            </w:pPr>
            <w:r w:rsidRPr="00574EA0">
              <w:rPr>
                <w:rFonts w:eastAsia="Times New Roman" w:cstheme="minorHAnsi"/>
                <w:sz w:val="18"/>
                <w:szCs w:val="18"/>
              </w:rPr>
              <w:t>Total plăți către beneficiari (lei)</w:t>
            </w:r>
          </w:p>
        </w:tc>
        <w:tc>
          <w:tcPr>
            <w:tcW w:w="874" w:type="pct"/>
            <w:shd w:val="clear" w:color="auto" w:fill="auto"/>
            <w:noWrap/>
            <w:hideMark/>
          </w:tcPr>
          <w:p w14:paraId="0C029189" w14:textId="77777777" w:rsidR="00216634" w:rsidRPr="00574EA0"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1,988,377,567</w:t>
            </w:r>
          </w:p>
        </w:tc>
        <w:tc>
          <w:tcPr>
            <w:tcW w:w="874" w:type="pct"/>
            <w:shd w:val="clear" w:color="auto" w:fill="auto"/>
            <w:noWrap/>
            <w:hideMark/>
          </w:tcPr>
          <w:p w14:paraId="5995F1FC" w14:textId="77777777" w:rsidR="00216634" w:rsidRPr="00574EA0"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204,337,068</w:t>
            </w:r>
          </w:p>
        </w:tc>
        <w:tc>
          <w:tcPr>
            <w:tcW w:w="874" w:type="pct"/>
            <w:shd w:val="clear" w:color="auto" w:fill="auto"/>
            <w:noWrap/>
            <w:hideMark/>
          </w:tcPr>
          <w:p w14:paraId="687139BE" w14:textId="77777777" w:rsidR="00216634" w:rsidRPr="00574EA0"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574EA0">
              <w:rPr>
                <w:rFonts w:eastAsia="Times New Roman" w:cstheme="minorHAnsi"/>
                <w:color w:val="000000"/>
                <w:sz w:val="18"/>
                <w:szCs w:val="18"/>
              </w:rPr>
              <w:t>2,192,714,635</w:t>
            </w:r>
          </w:p>
        </w:tc>
      </w:tr>
      <w:tr w:rsidR="00216634" w:rsidRPr="00574EA0" w14:paraId="4A5D8713" w14:textId="7777777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378" w:type="pct"/>
            <w:shd w:val="clear" w:color="auto" w:fill="B4E6EF"/>
            <w:noWrap/>
            <w:hideMark/>
          </w:tcPr>
          <w:p w14:paraId="4039B731" w14:textId="77777777" w:rsidR="00216634" w:rsidRPr="00574EA0" w:rsidRDefault="00216634">
            <w:pPr>
              <w:spacing w:after="0"/>
              <w:contextualSpacing/>
              <w:rPr>
                <w:rFonts w:eastAsia="Times New Roman" w:cstheme="minorHAnsi"/>
                <w:sz w:val="18"/>
                <w:szCs w:val="18"/>
              </w:rPr>
            </w:pPr>
            <w:r w:rsidRPr="00574EA0">
              <w:rPr>
                <w:rFonts w:eastAsia="Times New Roman" w:cstheme="minorHAnsi"/>
                <w:sz w:val="18"/>
                <w:szCs w:val="18"/>
              </w:rPr>
              <w:t xml:space="preserve">Rata de </w:t>
            </w:r>
            <w:r>
              <w:rPr>
                <w:rFonts w:eastAsia="Times New Roman" w:cstheme="minorHAnsi"/>
                <w:sz w:val="18"/>
                <w:szCs w:val="18"/>
              </w:rPr>
              <w:t>absorbție</w:t>
            </w:r>
          </w:p>
        </w:tc>
        <w:tc>
          <w:tcPr>
            <w:tcW w:w="874" w:type="pct"/>
            <w:shd w:val="clear" w:color="auto" w:fill="B4E6EF"/>
            <w:noWrap/>
            <w:hideMark/>
          </w:tcPr>
          <w:p w14:paraId="0135A11B"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574EA0">
              <w:rPr>
                <w:rFonts w:eastAsia="Times New Roman" w:cstheme="minorHAnsi"/>
                <w:b/>
                <w:color w:val="000000"/>
                <w:sz w:val="18"/>
                <w:szCs w:val="18"/>
              </w:rPr>
              <w:t>81%</w:t>
            </w:r>
          </w:p>
        </w:tc>
        <w:tc>
          <w:tcPr>
            <w:tcW w:w="874" w:type="pct"/>
            <w:shd w:val="clear" w:color="auto" w:fill="B4E6EF"/>
            <w:noWrap/>
            <w:hideMark/>
          </w:tcPr>
          <w:p w14:paraId="0172352C"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574EA0">
              <w:rPr>
                <w:rFonts w:eastAsia="Times New Roman" w:cstheme="minorHAnsi"/>
                <w:b/>
                <w:color w:val="000000"/>
                <w:sz w:val="18"/>
                <w:szCs w:val="18"/>
              </w:rPr>
              <w:t>21%</w:t>
            </w:r>
          </w:p>
        </w:tc>
        <w:tc>
          <w:tcPr>
            <w:tcW w:w="874" w:type="pct"/>
            <w:shd w:val="clear" w:color="auto" w:fill="B4E6EF"/>
            <w:noWrap/>
            <w:hideMark/>
          </w:tcPr>
          <w:p w14:paraId="156E7A7B" w14:textId="77777777" w:rsidR="00216634" w:rsidRPr="00574EA0"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574EA0">
              <w:rPr>
                <w:rFonts w:eastAsia="Times New Roman" w:cstheme="minorHAnsi"/>
                <w:b/>
                <w:color w:val="000000"/>
                <w:sz w:val="18"/>
                <w:szCs w:val="18"/>
              </w:rPr>
              <w:t>64%</w:t>
            </w:r>
          </w:p>
        </w:tc>
      </w:tr>
    </w:tbl>
    <w:p w14:paraId="0113D2EA" w14:textId="77777777" w:rsidR="00216634" w:rsidRPr="00161046" w:rsidRDefault="00216634" w:rsidP="00216634">
      <w:pPr>
        <w:spacing w:line="276" w:lineRule="auto"/>
        <w:rPr>
          <w:rFonts w:cstheme="minorHAnsi"/>
          <w:i/>
          <w:color w:val="365F91"/>
          <w:sz w:val="18"/>
          <w:szCs w:val="18"/>
        </w:rPr>
      </w:pPr>
      <w:r w:rsidRPr="00161046">
        <w:rPr>
          <w:rFonts w:cstheme="minorHAnsi"/>
          <w:i/>
          <w:color w:val="365F91"/>
          <w:sz w:val="18"/>
          <w:szCs w:val="18"/>
        </w:rPr>
        <w:t>Sursa: Prelucrările echipei de evaluare în baza datelor MIPE</w:t>
      </w:r>
    </w:p>
    <w:p w14:paraId="708EFF1F"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 xml:space="preserve">Așa cum s-a menționat și la nivelul secțiunii anterioare, la nivelul AP10 au fost depuse în total 1.035 proiecte, dintre care 1.002 pe OS 10.1 și 33 pe OS10.2. Astfel, raportând valoarea totală eligibilă nerambursabilă  a proiectelor depuse la volumul inițial alocat AP10, rata de depunere a proiectelor a fost de 153%, dată de 167% pe OS10.1 și 117% pe OS10.2. </w:t>
      </w:r>
    </w:p>
    <w:p w14:paraId="38DE373C"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Situația portofoliului de proiecte pe cele două OS este prezentată în tabelul de mai jos și reflectă o concentrare a numărului de proiecte la nivelul OS 10.1, respectiv 995 proiecte cu o valoare de 4,11 miliarde RON și 32 proiecte la nivelul OS 10.2 cu o valoare de 1,14 miliarde RON. Din punct de vedere al concentrării finanțării în contextul AP10, se observă nevoia generată de criza sanitară și a deficitului de echipamente și dotări aferente, OS 10.1 reprezentând o supracontractare de 167% din valoarea alocată AP10 și de 78% din valoarea fondurilor contractate la nivelul AP10.</w:t>
      </w:r>
    </w:p>
    <w:p w14:paraId="3FF9B843"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Din punct de vedere al atractivității acestor obiective specifice, rata de contractare a proiectelor, calculată în raport cu totalul proiectelor depuse a fost de peste 99% pe OS10.1 și aproape 97% pe OS10.2.</w:t>
      </w:r>
    </w:p>
    <w:p w14:paraId="6A1EB668" w14:textId="30CE5C8F" w:rsidR="00216634" w:rsidRPr="00F71887" w:rsidRDefault="00216634" w:rsidP="00216634">
      <w:pPr>
        <w:pStyle w:val="Caption"/>
        <w:framePr w:wrap="around"/>
        <w:spacing w:before="120" w:after="120" w:line="240" w:lineRule="auto"/>
      </w:pPr>
      <w:bookmarkStart w:id="131" w:name="_Toc153349581"/>
      <w:r w:rsidRPr="00F71887">
        <w:lastRenderedPageBreak/>
        <w:t xml:space="preserve">Tabel </w:t>
      </w:r>
      <w:r w:rsidRPr="00F71887">
        <w:fldChar w:fldCharType="begin"/>
      </w:r>
      <w:r w:rsidRPr="00F71887">
        <w:instrText xml:space="preserve"> SEQ Tabel \* ARABIC </w:instrText>
      </w:r>
      <w:r w:rsidRPr="00F71887">
        <w:fldChar w:fldCharType="separate"/>
      </w:r>
      <w:r w:rsidR="00B06751">
        <w:rPr>
          <w:noProof/>
        </w:rPr>
        <w:t>12</w:t>
      </w:r>
      <w:r w:rsidRPr="00F71887">
        <w:fldChar w:fldCharType="end"/>
      </w:r>
      <w:r w:rsidRPr="00F71887">
        <w:t>. PROIECTE DEPUSE, PROIECTE RESPINSE, PROIECTE APROBATE ȘI PROIECTE CONTRACTATE PE AP10</w:t>
      </w:r>
      <w:bookmarkEnd w:id="131"/>
    </w:p>
    <w:tbl>
      <w:tblPr>
        <w:tblStyle w:val="GridTable4-Accent21"/>
        <w:tblW w:w="5000" w:type="pct"/>
        <w:tblLayout w:type="fixed"/>
        <w:tblLook w:val="04A0" w:firstRow="1" w:lastRow="0" w:firstColumn="1" w:lastColumn="0" w:noHBand="0" w:noVBand="1"/>
      </w:tblPr>
      <w:tblGrid>
        <w:gridCol w:w="821"/>
        <w:gridCol w:w="1231"/>
        <w:gridCol w:w="1231"/>
        <w:gridCol w:w="1231"/>
        <w:gridCol w:w="1231"/>
        <w:gridCol w:w="1233"/>
        <w:gridCol w:w="2552"/>
      </w:tblGrid>
      <w:tr w:rsidR="00216634" w:rsidRPr="00574EA0" w14:paraId="4AD6862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0" w:type="pct"/>
            <w:noWrap/>
            <w:hideMark/>
          </w:tcPr>
          <w:p w14:paraId="3748AC57" w14:textId="77777777" w:rsidR="00216634" w:rsidRPr="00574EA0" w:rsidRDefault="00216634">
            <w:pPr>
              <w:spacing w:after="0"/>
              <w:contextualSpacing/>
              <w:rPr>
                <w:rFonts w:ascii="Times New Roman" w:eastAsia="Times New Roman" w:hAnsi="Times New Roman" w:cs="Times New Roman"/>
                <w:sz w:val="18"/>
                <w:szCs w:val="18"/>
              </w:rPr>
            </w:pPr>
          </w:p>
        </w:tc>
        <w:tc>
          <w:tcPr>
            <w:tcW w:w="646" w:type="pct"/>
            <w:noWrap/>
            <w:hideMark/>
          </w:tcPr>
          <w:p w14:paraId="7A086968" w14:textId="77777777" w:rsidR="00216634" w:rsidRPr="00574EA0" w:rsidRDefault="00216634">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depuse #</w:t>
            </w:r>
          </w:p>
        </w:tc>
        <w:tc>
          <w:tcPr>
            <w:tcW w:w="646" w:type="pct"/>
            <w:noWrap/>
            <w:hideMark/>
          </w:tcPr>
          <w:p w14:paraId="2FC0B8E3" w14:textId="77777777" w:rsidR="00216634" w:rsidRPr="00574EA0" w:rsidRDefault="00216634">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depuse %</w:t>
            </w:r>
          </w:p>
        </w:tc>
        <w:tc>
          <w:tcPr>
            <w:tcW w:w="646" w:type="pct"/>
            <w:noWrap/>
            <w:hideMark/>
          </w:tcPr>
          <w:p w14:paraId="0F81AAEB" w14:textId="77777777" w:rsidR="00216634" w:rsidRPr="00574EA0" w:rsidRDefault="00216634">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respinse</w:t>
            </w:r>
          </w:p>
        </w:tc>
        <w:tc>
          <w:tcPr>
            <w:tcW w:w="646" w:type="pct"/>
            <w:noWrap/>
            <w:hideMark/>
          </w:tcPr>
          <w:p w14:paraId="7C86B3A9" w14:textId="77777777" w:rsidR="00216634" w:rsidRPr="00574EA0" w:rsidRDefault="00216634">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aprobate</w:t>
            </w:r>
          </w:p>
        </w:tc>
        <w:tc>
          <w:tcPr>
            <w:tcW w:w="647" w:type="pct"/>
            <w:noWrap/>
            <w:hideMark/>
          </w:tcPr>
          <w:p w14:paraId="56A766BC" w14:textId="77777777" w:rsidR="00216634" w:rsidRPr="00574EA0" w:rsidRDefault="00216634">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contractate</w:t>
            </w:r>
          </w:p>
        </w:tc>
        <w:tc>
          <w:tcPr>
            <w:tcW w:w="1339" w:type="pct"/>
            <w:noWrap/>
            <w:hideMark/>
          </w:tcPr>
          <w:p w14:paraId="6F1D1C60" w14:textId="77777777" w:rsidR="00216634" w:rsidRPr="00574EA0" w:rsidRDefault="00216634">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Rata contractare [proiecte contractate/depuse]</w:t>
            </w:r>
          </w:p>
        </w:tc>
      </w:tr>
      <w:tr w:rsidR="00216634" w:rsidRPr="00574EA0" w14:paraId="5E78CE0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0" w:type="pct"/>
            <w:noWrap/>
            <w:hideMark/>
          </w:tcPr>
          <w:p w14:paraId="22E5B354" w14:textId="77777777" w:rsidR="00216634" w:rsidRPr="00574EA0" w:rsidRDefault="00216634">
            <w:pPr>
              <w:spacing w:after="0"/>
              <w:contextualSpacing/>
              <w:jc w:val="center"/>
              <w:rPr>
                <w:rFonts w:eastAsia="Times New Roman" w:cs="Calibri"/>
                <w:sz w:val="18"/>
                <w:szCs w:val="18"/>
              </w:rPr>
            </w:pPr>
            <w:r w:rsidRPr="00574EA0">
              <w:rPr>
                <w:rFonts w:eastAsia="Times New Roman" w:cs="Calibri"/>
                <w:sz w:val="18"/>
                <w:szCs w:val="18"/>
              </w:rPr>
              <w:t>OS 10.1</w:t>
            </w:r>
          </w:p>
        </w:tc>
        <w:tc>
          <w:tcPr>
            <w:tcW w:w="646" w:type="pct"/>
            <w:noWrap/>
            <w:hideMark/>
          </w:tcPr>
          <w:p w14:paraId="611D6E96"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1,002</w:t>
            </w:r>
          </w:p>
        </w:tc>
        <w:tc>
          <w:tcPr>
            <w:tcW w:w="646" w:type="pct"/>
            <w:noWrap/>
            <w:hideMark/>
          </w:tcPr>
          <w:p w14:paraId="41285EDD"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96.81%</w:t>
            </w:r>
          </w:p>
        </w:tc>
        <w:tc>
          <w:tcPr>
            <w:tcW w:w="646" w:type="pct"/>
            <w:noWrap/>
            <w:hideMark/>
          </w:tcPr>
          <w:p w14:paraId="44CC0D1E"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6</w:t>
            </w:r>
          </w:p>
        </w:tc>
        <w:tc>
          <w:tcPr>
            <w:tcW w:w="646" w:type="pct"/>
            <w:noWrap/>
            <w:hideMark/>
          </w:tcPr>
          <w:p w14:paraId="632000A7"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1</w:t>
            </w:r>
          </w:p>
        </w:tc>
        <w:tc>
          <w:tcPr>
            <w:tcW w:w="647" w:type="pct"/>
            <w:noWrap/>
            <w:hideMark/>
          </w:tcPr>
          <w:p w14:paraId="5DC5EED1"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995</w:t>
            </w:r>
          </w:p>
        </w:tc>
        <w:tc>
          <w:tcPr>
            <w:tcW w:w="1339" w:type="pct"/>
            <w:noWrap/>
            <w:hideMark/>
          </w:tcPr>
          <w:p w14:paraId="0D67B433"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99.30%</w:t>
            </w:r>
          </w:p>
        </w:tc>
      </w:tr>
      <w:tr w:rsidR="00216634" w:rsidRPr="00574EA0" w14:paraId="21672E55" w14:textId="77777777">
        <w:trPr>
          <w:trHeight w:val="288"/>
        </w:trPr>
        <w:tc>
          <w:tcPr>
            <w:cnfStyle w:val="001000000000" w:firstRow="0" w:lastRow="0" w:firstColumn="1" w:lastColumn="0" w:oddVBand="0" w:evenVBand="0" w:oddHBand="0" w:evenHBand="0" w:firstRowFirstColumn="0" w:firstRowLastColumn="0" w:lastRowFirstColumn="0" w:lastRowLastColumn="0"/>
            <w:tcW w:w="430" w:type="pct"/>
            <w:noWrap/>
            <w:hideMark/>
          </w:tcPr>
          <w:p w14:paraId="5B8604DE" w14:textId="77777777" w:rsidR="00216634" w:rsidRPr="00574EA0" w:rsidRDefault="00216634">
            <w:pPr>
              <w:spacing w:after="0"/>
              <w:contextualSpacing/>
              <w:jc w:val="center"/>
              <w:rPr>
                <w:rFonts w:eastAsia="Times New Roman" w:cs="Calibri"/>
                <w:b w:val="0"/>
                <w:sz w:val="18"/>
                <w:szCs w:val="18"/>
              </w:rPr>
            </w:pPr>
            <w:r w:rsidRPr="00574EA0">
              <w:rPr>
                <w:rFonts w:eastAsia="Times New Roman" w:cs="Calibri"/>
                <w:b w:val="0"/>
                <w:sz w:val="18"/>
                <w:szCs w:val="18"/>
              </w:rPr>
              <w:t>OS 10.2</w:t>
            </w:r>
          </w:p>
        </w:tc>
        <w:tc>
          <w:tcPr>
            <w:tcW w:w="646" w:type="pct"/>
            <w:noWrap/>
            <w:hideMark/>
          </w:tcPr>
          <w:p w14:paraId="3F75964F"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33</w:t>
            </w:r>
          </w:p>
        </w:tc>
        <w:tc>
          <w:tcPr>
            <w:tcW w:w="646" w:type="pct"/>
            <w:noWrap/>
            <w:hideMark/>
          </w:tcPr>
          <w:p w14:paraId="1D14307D"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3.19%</w:t>
            </w:r>
          </w:p>
        </w:tc>
        <w:tc>
          <w:tcPr>
            <w:tcW w:w="646" w:type="pct"/>
            <w:noWrap/>
            <w:hideMark/>
          </w:tcPr>
          <w:p w14:paraId="2A94F272"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w:t>
            </w:r>
          </w:p>
        </w:tc>
        <w:tc>
          <w:tcPr>
            <w:tcW w:w="646" w:type="pct"/>
            <w:noWrap/>
            <w:hideMark/>
          </w:tcPr>
          <w:p w14:paraId="2F25BA62"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1</w:t>
            </w:r>
          </w:p>
        </w:tc>
        <w:tc>
          <w:tcPr>
            <w:tcW w:w="647" w:type="pct"/>
            <w:noWrap/>
            <w:hideMark/>
          </w:tcPr>
          <w:p w14:paraId="556C1991"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32</w:t>
            </w:r>
          </w:p>
        </w:tc>
        <w:tc>
          <w:tcPr>
            <w:tcW w:w="1339" w:type="pct"/>
            <w:noWrap/>
            <w:hideMark/>
          </w:tcPr>
          <w:p w14:paraId="2F1DB2F5"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96.97%</w:t>
            </w:r>
          </w:p>
        </w:tc>
      </w:tr>
      <w:tr w:rsidR="00216634" w:rsidRPr="00574EA0" w14:paraId="48BBF5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0" w:type="pct"/>
            <w:noWrap/>
            <w:hideMark/>
          </w:tcPr>
          <w:p w14:paraId="0E6937BE" w14:textId="77777777" w:rsidR="00216634" w:rsidRPr="00574EA0" w:rsidRDefault="00216634">
            <w:pPr>
              <w:spacing w:after="0"/>
              <w:contextualSpacing/>
              <w:jc w:val="center"/>
              <w:rPr>
                <w:rFonts w:eastAsia="Times New Roman" w:cs="Calibri"/>
                <w:sz w:val="18"/>
                <w:szCs w:val="18"/>
              </w:rPr>
            </w:pPr>
            <w:r w:rsidRPr="00574EA0">
              <w:rPr>
                <w:rFonts w:eastAsia="Times New Roman" w:cs="Calibri"/>
                <w:sz w:val="18"/>
                <w:szCs w:val="18"/>
              </w:rPr>
              <w:t>Total</w:t>
            </w:r>
          </w:p>
        </w:tc>
        <w:tc>
          <w:tcPr>
            <w:tcW w:w="646" w:type="pct"/>
            <w:noWrap/>
            <w:hideMark/>
          </w:tcPr>
          <w:p w14:paraId="758C24B9"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1,035</w:t>
            </w:r>
          </w:p>
        </w:tc>
        <w:tc>
          <w:tcPr>
            <w:tcW w:w="646" w:type="pct"/>
            <w:noWrap/>
            <w:hideMark/>
          </w:tcPr>
          <w:p w14:paraId="1C69CFF6"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100.00%</w:t>
            </w:r>
          </w:p>
        </w:tc>
        <w:tc>
          <w:tcPr>
            <w:tcW w:w="646" w:type="pct"/>
            <w:noWrap/>
            <w:hideMark/>
          </w:tcPr>
          <w:p w14:paraId="225BC27F"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6</w:t>
            </w:r>
          </w:p>
        </w:tc>
        <w:tc>
          <w:tcPr>
            <w:tcW w:w="646" w:type="pct"/>
            <w:noWrap/>
            <w:hideMark/>
          </w:tcPr>
          <w:p w14:paraId="35414978"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2</w:t>
            </w:r>
          </w:p>
        </w:tc>
        <w:tc>
          <w:tcPr>
            <w:tcW w:w="647" w:type="pct"/>
            <w:noWrap/>
            <w:hideMark/>
          </w:tcPr>
          <w:p w14:paraId="24AC5770"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1,027</w:t>
            </w:r>
          </w:p>
        </w:tc>
        <w:tc>
          <w:tcPr>
            <w:tcW w:w="1339" w:type="pct"/>
            <w:noWrap/>
            <w:hideMark/>
          </w:tcPr>
          <w:p w14:paraId="02A32B2C"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99.23%</w:t>
            </w:r>
          </w:p>
        </w:tc>
      </w:tr>
    </w:tbl>
    <w:p w14:paraId="6DC22FA8" w14:textId="77777777" w:rsidR="00216634" w:rsidRPr="00842418" w:rsidRDefault="00216634" w:rsidP="00842418">
      <w:pPr>
        <w:spacing w:after="0" w:line="240" w:lineRule="auto"/>
        <w:rPr>
          <w:rFonts w:eastAsia="Calibri" w:cs="Calibri"/>
          <w:i/>
          <w:color w:val="2D788C" w:themeColor="background2" w:themeShade="BF"/>
          <w:sz w:val="18"/>
          <w:szCs w:val="18"/>
        </w:rPr>
      </w:pPr>
      <w:r w:rsidRPr="00842418">
        <w:rPr>
          <w:rFonts w:eastAsia="Calibri" w:cs="Calibri"/>
          <w:i/>
          <w:color w:val="2D788C" w:themeColor="background2" w:themeShade="BF"/>
          <w:sz w:val="18"/>
          <w:szCs w:val="18"/>
        </w:rPr>
        <w:t>Sursa: Prelucrările echipei de evaluare în baza datelor MIPE</w:t>
      </w:r>
    </w:p>
    <w:p w14:paraId="4DAB3C90"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Analizând situația proiectelor din punct de vedere a stadiului de implementare la care se aflau, la 31.08.2023, conform datelor MIPE, existau 42 proiecte reziliate, 772 proiecte finalizate și 213 proiecte în implementare. Dacă la nivelul OS 10.1 se constată o rată de finalizare de 77,6% și un grad de absorbție de 81%, nu același lucru se poate evidenția la OS 10.2, stadiul de finalizare a proiectelor reflectă în unele situații un singur proiect finalizat, în timp ce în altele niciun proiect finalizat, iar rata de absorbție era la 31.08.2023 de doar 21%.</w:t>
      </w:r>
    </w:p>
    <w:p w14:paraId="3D3F35F5" w14:textId="79827BA1" w:rsidR="00216634" w:rsidRPr="00F71887" w:rsidRDefault="00216634" w:rsidP="00216634">
      <w:pPr>
        <w:pStyle w:val="Caption"/>
        <w:framePr w:wrap="around"/>
        <w:spacing w:before="120" w:after="120" w:line="240" w:lineRule="auto"/>
        <w:rPr>
          <w:rFonts w:cstheme="minorHAnsi"/>
        </w:rPr>
      </w:pPr>
      <w:bookmarkStart w:id="132" w:name="_Toc153349582"/>
      <w:r w:rsidRPr="00F71887">
        <w:t xml:space="preserve">Tabel </w:t>
      </w:r>
      <w:r w:rsidRPr="00F71887">
        <w:fldChar w:fldCharType="begin"/>
      </w:r>
      <w:r w:rsidRPr="00F71887">
        <w:instrText xml:space="preserve"> SEQ Tabel \* ARABIC </w:instrText>
      </w:r>
      <w:r w:rsidRPr="00F71887">
        <w:fldChar w:fldCharType="separate"/>
      </w:r>
      <w:r w:rsidR="00B06751">
        <w:rPr>
          <w:noProof/>
        </w:rPr>
        <w:t>13</w:t>
      </w:r>
      <w:r w:rsidRPr="00F71887">
        <w:fldChar w:fldCharType="end"/>
      </w:r>
      <w:r w:rsidRPr="00F71887">
        <w:t>. STADIUL DE IMPLEMENTARE A PROIECTELOR CONTRACTATE</w:t>
      </w:r>
      <w:bookmarkEnd w:id="132"/>
    </w:p>
    <w:tbl>
      <w:tblPr>
        <w:tblStyle w:val="GridTable4-Accent21"/>
        <w:tblW w:w="4998" w:type="pct"/>
        <w:tblInd w:w="-5" w:type="dxa"/>
        <w:tblLayout w:type="fixed"/>
        <w:tblLook w:val="04A0" w:firstRow="1" w:lastRow="0" w:firstColumn="1" w:lastColumn="0" w:noHBand="0" w:noVBand="1"/>
      </w:tblPr>
      <w:tblGrid>
        <w:gridCol w:w="1187"/>
        <w:gridCol w:w="1669"/>
        <w:gridCol w:w="1669"/>
        <w:gridCol w:w="1669"/>
        <w:gridCol w:w="1669"/>
        <w:gridCol w:w="1663"/>
      </w:tblGrid>
      <w:tr w:rsidR="00C06698" w:rsidRPr="00574EA0" w14:paraId="386A91CD" w14:textId="77777777" w:rsidTr="002166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 w:type="pct"/>
            <w:noWrap/>
            <w:hideMark/>
          </w:tcPr>
          <w:p w14:paraId="3D05C315" w14:textId="77777777" w:rsidR="00216634" w:rsidRPr="00574EA0" w:rsidRDefault="00216634">
            <w:pPr>
              <w:spacing w:after="0"/>
              <w:contextualSpacing/>
              <w:jc w:val="center"/>
              <w:rPr>
                <w:rFonts w:ascii="Times New Roman" w:eastAsia="Times New Roman" w:hAnsi="Times New Roman" w:cs="Times New Roman"/>
                <w:sz w:val="18"/>
                <w:szCs w:val="18"/>
              </w:rPr>
            </w:pPr>
          </w:p>
        </w:tc>
        <w:tc>
          <w:tcPr>
            <w:tcW w:w="876" w:type="pct"/>
            <w:noWrap/>
            <w:hideMark/>
          </w:tcPr>
          <w:p w14:paraId="2119D69F" w14:textId="77777777" w:rsidR="00216634" w:rsidRPr="00574EA0"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reziliate</w:t>
            </w:r>
          </w:p>
        </w:tc>
        <w:tc>
          <w:tcPr>
            <w:tcW w:w="876" w:type="pct"/>
            <w:noWrap/>
            <w:hideMark/>
          </w:tcPr>
          <w:p w14:paraId="774B4B01" w14:textId="77777777" w:rsidR="00216634" w:rsidRPr="00574EA0"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finalizate</w:t>
            </w:r>
          </w:p>
        </w:tc>
        <w:tc>
          <w:tcPr>
            <w:tcW w:w="876" w:type="pct"/>
            <w:noWrap/>
            <w:hideMark/>
          </w:tcPr>
          <w:p w14:paraId="1E895CE0" w14:textId="77777777" w:rsidR="00216634" w:rsidRPr="00574EA0"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Proiecte în implementare</w:t>
            </w:r>
          </w:p>
        </w:tc>
        <w:tc>
          <w:tcPr>
            <w:tcW w:w="876" w:type="pct"/>
            <w:noWrap/>
            <w:hideMark/>
          </w:tcPr>
          <w:p w14:paraId="16BCCC6D" w14:textId="77777777" w:rsidR="00216634" w:rsidRPr="00574EA0"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Total</w:t>
            </w:r>
          </w:p>
        </w:tc>
        <w:tc>
          <w:tcPr>
            <w:tcW w:w="873" w:type="pct"/>
            <w:noWrap/>
            <w:hideMark/>
          </w:tcPr>
          <w:p w14:paraId="63FB3D46" w14:textId="77777777" w:rsidR="00216634" w:rsidRPr="00574EA0"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574EA0">
              <w:rPr>
                <w:rFonts w:eastAsia="Times New Roman" w:cs="Calibri"/>
                <w:sz w:val="18"/>
                <w:szCs w:val="18"/>
              </w:rPr>
              <w:t>Rata de finalizare</w:t>
            </w:r>
          </w:p>
        </w:tc>
      </w:tr>
      <w:tr w:rsidR="00C06698" w:rsidRPr="00574EA0" w14:paraId="2AB6E571" w14:textId="77777777" w:rsidTr="002166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 w:type="pct"/>
            <w:noWrap/>
            <w:hideMark/>
          </w:tcPr>
          <w:p w14:paraId="6B684A79" w14:textId="77777777" w:rsidR="00216634" w:rsidRPr="00574EA0" w:rsidRDefault="00216634">
            <w:pPr>
              <w:spacing w:after="0"/>
              <w:contextualSpacing/>
              <w:jc w:val="center"/>
              <w:rPr>
                <w:rFonts w:eastAsia="Times New Roman" w:cs="Calibri"/>
                <w:sz w:val="18"/>
                <w:szCs w:val="18"/>
              </w:rPr>
            </w:pPr>
            <w:r w:rsidRPr="00574EA0">
              <w:rPr>
                <w:rFonts w:eastAsia="Times New Roman" w:cs="Calibri"/>
                <w:sz w:val="18"/>
                <w:szCs w:val="18"/>
              </w:rPr>
              <w:t>OS10.1</w:t>
            </w:r>
          </w:p>
        </w:tc>
        <w:tc>
          <w:tcPr>
            <w:tcW w:w="876" w:type="pct"/>
            <w:noWrap/>
            <w:hideMark/>
          </w:tcPr>
          <w:p w14:paraId="1AFDFE78"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42</w:t>
            </w:r>
          </w:p>
        </w:tc>
        <w:tc>
          <w:tcPr>
            <w:tcW w:w="876" w:type="pct"/>
            <w:noWrap/>
            <w:hideMark/>
          </w:tcPr>
          <w:p w14:paraId="1D17F479"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772</w:t>
            </w:r>
          </w:p>
        </w:tc>
        <w:tc>
          <w:tcPr>
            <w:tcW w:w="876" w:type="pct"/>
            <w:noWrap/>
            <w:hideMark/>
          </w:tcPr>
          <w:p w14:paraId="3B0A863F"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181</w:t>
            </w:r>
          </w:p>
        </w:tc>
        <w:tc>
          <w:tcPr>
            <w:tcW w:w="876" w:type="pct"/>
            <w:noWrap/>
            <w:hideMark/>
          </w:tcPr>
          <w:p w14:paraId="1DCCF2E2"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995</w:t>
            </w:r>
          </w:p>
        </w:tc>
        <w:tc>
          <w:tcPr>
            <w:tcW w:w="873" w:type="pct"/>
            <w:noWrap/>
            <w:hideMark/>
          </w:tcPr>
          <w:p w14:paraId="5A8E9354"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77.6%</w:t>
            </w:r>
          </w:p>
        </w:tc>
      </w:tr>
      <w:tr w:rsidR="00216634" w:rsidRPr="00574EA0" w14:paraId="2767EA6A" w14:textId="77777777" w:rsidTr="00216634">
        <w:trPr>
          <w:trHeight w:val="288"/>
        </w:trPr>
        <w:tc>
          <w:tcPr>
            <w:cnfStyle w:val="001000000000" w:firstRow="0" w:lastRow="0" w:firstColumn="1" w:lastColumn="0" w:oddVBand="0" w:evenVBand="0" w:oddHBand="0" w:evenHBand="0" w:firstRowFirstColumn="0" w:firstRowLastColumn="0" w:lastRowFirstColumn="0" w:lastRowLastColumn="0"/>
            <w:tcW w:w="623" w:type="pct"/>
            <w:noWrap/>
            <w:hideMark/>
          </w:tcPr>
          <w:p w14:paraId="458CF76B" w14:textId="77777777" w:rsidR="00216634" w:rsidRPr="00574EA0" w:rsidRDefault="00216634">
            <w:pPr>
              <w:spacing w:after="0"/>
              <w:contextualSpacing/>
              <w:jc w:val="center"/>
              <w:rPr>
                <w:rFonts w:eastAsia="Times New Roman" w:cs="Calibri"/>
                <w:b w:val="0"/>
                <w:sz w:val="18"/>
                <w:szCs w:val="18"/>
              </w:rPr>
            </w:pPr>
            <w:r w:rsidRPr="00574EA0">
              <w:rPr>
                <w:rFonts w:eastAsia="Times New Roman" w:cs="Calibri"/>
                <w:b w:val="0"/>
                <w:sz w:val="18"/>
                <w:szCs w:val="18"/>
              </w:rPr>
              <w:t>OS10.2</w:t>
            </w:r>
          </w:p>
        </w:tc>
        <w:tc>
          <w:tcPr>
            <w:tcW w:w="876" w:type="pct"/>
            <w:noWrap/>
            <w:hideMark/>
          </w:tcPr>
          <w:p w14:paraId="4BFC95C4"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w:t>
            </w:r>
          </w:p>
        </w:tc>
        <w:tc>
          <w:tcPr>
            <w:tcW w:w="876" w:type="pct"/>
            <w:noWrap/>
            <w:hideMark/>
          </w:tcPr>
          <w:p w14:paraId="340A6E80"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p>
        </w:tc>
        <w:tc>
          <w:tcPr>
            <w:tcW w:w="876" w:type="pct"/>
            <w:noWrap/>
            <w:hideMark/>
          </w:tcPr>
          <w:p w14:paraId="0F3DE65E"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32</w:t>
            </w:r>
          </w:p>
        </w:tc>
        <w:tc>
          <w:tcPr>
            <w:tcW w:w="876" w:type="pct"/>
            <w:noWrap/>
            <w:hideMark/>
          </w:tcPr>
          <w:p w14:paraId="54BB4AA9"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Cs w:val="0"/>
                <w:color w:val="000000"/>
                <w:sz w:val="18"/>
                <w:szCs w:val="18"/>
              </w:rPr>
            </w:pPr>
            <w:r w:rsidRPr="00574EA0">
              <w:rPr>
                <w:rFonts w:eastAsia="Times New Roman" w:cs="Calibri"/>
                <w:color w:val="000000"/>
                <w:sz w:val="18"/>
                <w:szCs w:val="18"/>
              </w:rPr>
              <w:t>32</w:t>
            </w:r>
          </w:p>
        </w:tc>
        <w:tc>
          <w:tcPr>
            <w:tcW w:w="873" w:type="pct"/>
            <w:noWrap/>
            <w:hideMark/>
          </w:tcPr>
          <w:p w14:paraId="302C1D2C" w14:textId="77777777" w:rsidR="00216634" w:rsidRPr="00574EA0"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0.0%</w:t>
            </w:r>
          </w:p>
        </w:tc>
      </w:tr>
      <w:tr w:rsidR="00C06698" w:rsidRPr="00574EA0" w14:paraId="2D4256C3" w14:textId="77777777" w:rsidTr="002166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 w:type="pct"/>
            <w:noWrap/>
            <w:hideMark/>
          </w:tcPr>
          <w:p w14:paraId="5898BEA5" w14:textId="77777777" w:rsidR="00216634" w:rsidRPr="00574EA0" w:rsidRDefault="00216634">
            <w:pPr>
              <w:spacing w:after="0"/>
              <w:contextualSpacing/>
              <w:jc w:val="center"/>
              <w:rPr>
                <w:rFonts w:eastAsia="Times New Roman" w:cs="Calibri"/>
                <w:bCs w:val="0"/>
                <w:sz w:val="18"/>
                <w:szCs w:val="18"/>
              </w:rPr>
            </w:pPr>
            <w:r w:rsidRPr="00574EA0">
              <w:rPr>
                <w:rFonts w:eastAsia="Times New Roman" w:cs="Calibri"/>
                <w:sz w:val="18"/>
                <w:szCs w:val="18"/>
              </w:rPr>
              <w:t>Total</w:t>
            </w:r>
          </w:p>
        </w:tc>
        <w:tc>
          <w:tcPr>
            <w:tcW w:w="876" w:type="pct"/>
            <w:noWrap/>
            <w:hideMark/>
          </w:tcPr>
          <w:p w14:paraId="76D6AD7C"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42</w:t>
            </w:r>
          </w:p>
        </w:tc>
        <w:tc>
          <w:tcPr>
            <w:tcW w:w="876" w:type="pct"/>
            <w:noWrap/>
            <w:hideMark/>
          </w:tcPr>
          <w:p w14:paraId="24CA5D51"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772</w:t>
            </w:r>
          </w:p>
        </w:tc>
        <w:tc>
          <w:tcPr>
            <w:tcW w:w="876" w:type="pct"/>
            <w:noWrap/>
            <w:hideMark/>
          </w:tcPr>
          <w:p w14:paraId="026ABC3A"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213</w:t>
            </w:r>
          </w:p>
        </w:tc>
        <w:tc>
          <w:tcPr>
            <w:tcW w:w="876" w:type="pct"/>
            <w:noWrap/>
            <w:hideMark/>
          </w:tcPr>
          <w:p w14:paraId="53C3C1B4"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1,027</w:t>
            </w:r>
          </w:p>
        </w:tc>
        <w:tc>
          <w:tcPr>
            <w:tcW w:w="873" w:type="pct"/>
            <w:noWrap/>
            <w:hideMark/>
          </w:tcPr>
          <w:p w14:paraId="17EAFEEC" w14:textId="77777777" w:rsidR="00216634" w:rsidRPr="00574EA0"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574EA0">
              <w:rPr>
                <w:rFonts w:eastAsia="Times New Roman" w:cs="Calibri"/>
                <w:b/>
                <w:color w:val="000000"/>
                <w:sz w:val="18"/>
                <w:szCs w:val="18"/>
              </w:rPr>
              <w:t>75.2%</w:t>
            </w:r>
          </w:p>
        </w:tc>
      </w:tr>
    </w:tbl>
    <w:p w14:paraId="65074510" w14:textId="77777777" w:rsidR="00216634" w:rsidRPr="00842418" w:rsidRDefault="00216634" w:rsidP="00216634">
      <w:pPr>
        <w:spacing w:line="276" w:lineRule="auto"/>
        <w:rPr>
          <w:rFonts w:eastAsia="Calibri" w:cs="Calibri"/>
          <w:i/>
          <w:color w:val="2D788C" w:themeColor="background2" w:themeShade="BF"/>
          <w:sz w:val="18"/>
          <w:szCs w:val="18"/>
        </w:rPr>
      </w:pPr>
      <w:r w:rsidRPr="00842418">
        <w:rPr>
          <w:rFonts w:eastAsia="Calibri" w:cs="Calibri"/>
          <w:i/>
          <w:color w:val="2D788C" w:themeColor="background2" w:themeShade="BF"/>
          <w:sz w:val="18"/>
          <w:szCs w:val="18"/>
        </w:rPr>
        <w:t>Sursa: Prelucrările echipei de evaluare în baza datelor MIPE</w:t>
      </w:r>
    </w:p>
    <w:p w14:paraId="62F168ED"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La nivelul regiunilor, în cadrul OS 10.1, cele mai multe proiecte sunt implementate la nivelul regiunii Nord-Vest, cu o pondere de 20% (203 proiecte) în totalul proiectelor contractate la nivelul AP10 OS 10.1, urmată de regiunea Nord-Est, cu 19% din totalul proiectelor sau 192 proiecte contractate. Din punct de vedere a valorii eligibile nerambursabile a proiectelor, ponderea cea mai mare în valoarea totală eligibilă nerambursabilă a proiectelor contractate pe AP10, OS 10.1 revine regiunii București-Ilfov, cu 24% sau peste 1 miliard de lei sumă nerambursabilă.</w:t>
      </w:r>
    </w:p>
    <w:p w14:paraId="62533E70" w14:textId="77777777" w:rsidR="00216634" w:rsidRDefault="00216634" w:rsidP="009406D2">
      <w:pPr>
        <w:widowControl w:val="0"/>
        <w:numPr>
          <w:ilvl w:val="0"/>
          <w:numId w:val="88"/>
        </w:numPr>
        <w:suppressAutoHyphens/>
        <w:spacing w:before="120" w:after="120" w:line="240" w:lineRule="auto"/>
        <w:ind w:left="288" w:hanging="432"/>
        <w:jc w:val="both"/>
      </w:pPr>
      <w:r w:rsidRPr="00512623">
        <w:t>Având în vedere numărul redus de proiecte contractate în cadrul OS 10.2, se constată că anumite regiuni, precum Sud-Muntenia și București-Ilfov, au avut doar câte un singur proiect contractat. În contrast, regiunile Sud-Est și Sud-Vest Oltenia au înregistrat cele mai multe proiecte contractate, respectiv 7 fiecare sau 22% din totalul de 32 de proiecte contractate în cadrul OS 10.2. În ceea ce privește valoarea eligibilă nerambursabilă a proiectelor, regiunea Sud-Est deține cea mai mare pondere din total, însumând 34%.</w:t>
      </w:r>
    </w:p>
    <w:p w14:paraId="2E8F2F92" w14:textId="37C00DC1" w:rsidR="00216634" w:rsidRPr="00E35E1B" w:rsidRDefault="00216634" w:rsidP="00216634">
      <w:pPr>
        <w:pStyle w:val="Caption"/>
        <w:framePr w:w="0" w:wrap="auto" w:vAnchor="margin" w:yAlign="inline"/>
        <w:spacing w:before="120" w:after="120" w:line="240" w:lineRule="auto"/>
      </w:pPr>
      <w:bookmarkStart w:id="133" w:name="_Toc153349583"/>
      <w:r w:rsidRPr="00F71887">
        <w:t xml:space="preserve">Tabel </w:t>
      </w:r>
      <w:r w:rsidRPr="00F71887">
        <w:fldChar w:fldCharType="begin"/>
      </w:r>
      <w:r w:rsidRPr="00F71887">
        <w:instrText xml:space="preserve"> SEQ Tabel \* ARABIC </w:instrText>
      </w:r>
      <w:r w:rsidRPr="00F71887">
        <w:fldChar w:fldCharType="separate"/>
      </w:r>
      <w:r w:rsidR="00B06751">
        <w:rPr>
          <w:noProof/>
        </w:rPr>
        <w:t>14</w:t>
      </w:r>
      <w:r w:rsidRPr="00F71887">
        <w:fldChar w:fldCharType="end"/>
      </w:r>
      <w:r w:rsidRPr="00F71887">
        <w:t>. DISTRIBUȚIA REGIONALĂ A PROIECTELOR CONTRACTATE ȘI VALOAREA ELIGIBILA NERAMBURSABILĂ A ACESTORA</w:t>
      </w:r>
      <w:bookmarkEnd w:id="133"/>
    </w:p>
    <w:tbl>
      <w:tblPr>
        <w:tblStyle w:val="GridTable4-Accent14"/>
        <w:tblW w:w="5000" w:type="pct"/>
        <w:tblLayout w:type="fixed"/>
        <w:tblLook w:val="04A0" w:firstRow="1" w:lastRow="0" w:firstColumn="1" w:lastColumn="0" w:noHBand="0" w:noVBand="1"/>
      </w:tblPr>
      <w:tblGrid>
        <w:gridCol w:w="1766"/>
        <w:gridCol w:w="1942"/>
        <w:gridCol w:w="1942"/>
        <w:gridCol w:w="1942"/>
        <w:gridCol w:w="1938"/>
      </w:tblGrid>
      <w:tr w:rsidR="00216634" w:rsidRPr="0012305F" w14:paraId="390A0FBB" w14:textId="77777777">
        <w:trPr>
          <w:cnfStyle w:val="100000000000" w:firstRow="1" w:lastRow="0" w:firstColumn="0" w:lastColumn="0" w:oddVBand="0" w:evenVBand="0" w:oddHBand="0" w:evenHBand="0" w:firstRowFirstColumn="0" w:firstRowLastColumn="0" w:lastRowFirstColumn="0" w:lastRowLastColumn="0"/>
          <w:trHeight w:val="1152"/>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4620C88F" w14:textId="77777777" w:rsidR="00216634" w:rsidRPr="0012305F" w:rsidRDefault="00216634">
            <w:pPr>
              <w:spacing w:after="0"/>
              <w:contextualSpacing/>
              <w:rPr>
                <w:rFonts w:eastAsia="Times New Roman" w:cstheme="minorHAnsi"/>
                <w:sz w:val="18"/>
                <w:szCs w:val="18"/>
              </w:rPr>
            </w:pPr>
            <w:r w:rsidRPr="0012305F">
              <w:rPr>
                <w:rFonts w:eastAsia="Times New Roman" w:cstheme="minorHAnsi"/>
                <w:sz w:val="18"/>
                <w:szCs w:val="18"/>
              </w:rPr>
              <w:t>Regiune</w:t>
            </w:r>
          </w:p>
        </w:tc>
        <w:tc>
          <w:tcPr>
            <w:tcW w:w="0" w:type="pct"/>
            <w:noWrap/>
            <w:hideMark/>
          </w:tcPr>
          <w:p w14:paraId="72BAEB97" w14:textId="77777777" w:rsidR="00216634" w:rsidRPr="0012305F"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2305F">
              <w:rPr>
                <w:rFonts w:eastAsia="Times New Roman" w:cstheme="minorHAnsi"/>
                <w:sz w:val="18"/>
                <w:szCs w:val="18"/>
              </w:rPr>
              <w:t>Distribuție proiecte (#)</w:t>
            </w:r>
          </w:p>
        </w:tc>
        <w:tc>
          <w:tcPr>
            <w:tcW w:w="0" w:type="pct"/>
            <w:noWrap/>
            <w:hideMark/>
          </w:tcPr>
          <w:p w14:paraId="07ECF14D" w14:textId="77777777" w:rsidR="00216634" w:rsidRPr="0012305F"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2305F">
              <w:rPr>
                <w:rFonts w:eastAsia="Times New Roman" w:cstheme="minorHAnsi"/>
                <w:sz w:val="18"/>
                <w:szCs w:val="18"/>
              </w:rPr>
              <w:t>Distribuție proiecte (%)</w:t>
            </w:r>
          </w:p>
        </w:tc>
        <w:tc>
          <w:tcPr>
            <w:tcW w:w="0" w:type="pct"/>
            <w:hideMark/>
          </w:tcPr>
          <w:p w14:paraId="27F1CAC0" w14:textId="77777777" w:rsidR="00216634" w:rsidRPr="0012305F"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2305F">
              <w:rPr>
                <w:rFonts w:eastAsia="Times New Roman" w:cstheme="minorHAnsi"/>
                <w:sz w:val="18"/>
                <w:szCs w:val="18"/>
              </w:rPr>
              <w:t>Valoarea totală eligibilă</w:t>
            </w:r>
            <w:r w:rsidRPr="0012305F">
              <w:rPr>
                <w:rFonts w:eastAsia="Times New Roman" w:cstheme="minorHAnsi"/>
                <w:sz w:val="18"/>
                <w:szCs w:val="18"/>
              </w:rPr>
              <w:br/>
              <w:t>nerambursabilă</w:t>
            </w:r>
          </w:p>
        </w:tc>
        <w:tc>
          <w:tcPr>
            <w:tcW w:w="0" w:type="pct"/>
            <w:hideMark/>
          </w:tcPr>
          <w:p w14:paraId="01FBEEF0" w14:textId="77777777" w:rsidR="00216634" w:rsidRPr="0012305F" w:rsidRDefault="00216634">
            <w:pPr>
              <w:spacing w:after="0"/>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12305F">
              <w:rPr>
                <w:rFonts w:eastAsia="Times New Roman" w:cstheme="minorHAnsi"/>
                <w:sz w:val="18"/>
                <w:szCs w:val="18"/>
              </w:rPr>
              <w:t>Pondere în valoarea totală eligibilă</w:t>
            </w:r>
            <w:r w:rsidRPr="0012305F">
              <w:rPr>
                <w:rFonts w:eastAsia="Times New Roman" w:cstheme="minorHAnsi"/>
                <w:sz w:val="18"/>
                <w:szCs w:val="18"/>
              </w:rPr>
              <w:br/>
              <w:t>nerambursabilă</w:t>
            </w:r>
          </w:p>
        </w:tc>
      </w:tr>
      <w:tr w:rsidR="00216634" w:rsidRPr="0012305F" w14:paraId="2183661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FBFBF" w:themeFill="background1" w:themeFillShade="BF"/>
            <w:noWrap/>
            <w:hideMark/>
          </w:tcPr>
          <w:p w14:paraId="520A48A9" w14:textId="77777777" w:rsidR="00216634" w:rsidRPr="0012305F" w:rsidRDefault="00216634">
            <w:pPr>
              <w:spacing w:after="0"/>
              <w:contextualSpacing/>
              <w:rPr>
                <w:rFonts w:eastAsia="Times New Roman" w:cstheme="minorHAnsi"/>
                <w:sz w:val="18"/>
                <w:szCs w:val="18"/>
              </w:rPr>
            </w:pPr>
            <w:r w:rsidRPr="0012305F">
              <w:rPr>
                <w:rFonts w:eastAsia="Times New Roman" w:cstheme="minorHAnsi"/>
                <w:sz w:val="18"/>
                <w:szCs w:val="18"/>
              </w:rPr>
              <w:t>OS 10.1</w:t>
            </w:r>
          </w:p>
        </w:tc>
        <w:tc>
          <w:tcPr>
            <w:tcW w:w="1019" w:type="pct"/>
            <w:shd w:val="clear" w:color="auto" w:fill="BFBFBF" w:themeFill="background1" w:themeFillShade="BF"/>
            <w:noWrap/>
            <w:hideMark/>
          </w:tcPr>
          <w:p w14:paraId="6F925010"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 xml:space="preserve"> 995 </w:t>
            </w:r>
          </w:p>
        </w:tc>
        <w:tc>
          <w:tcPr>
            <w:tcW w:w="1019" w:type="pct"/>
            <w:shd w:val="clear" w:color="auto" w:fill="BFBFBF" w:themeFill="background1" w:themeFillShade="BF"/>
            <w:noWrap/>
            <w:hideMark/>
          </w:tcPr>
          <w:p w14:paraId="5B165964"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100.0%</w:t>
            </w:r>
          </w:p>
        </w:tc>
        <w:tc>
          <w:tcPr>
            <w:tcW w:w="1019" w:type="pct"/>
            <w:shd w:val="clear" w:color="auto" w:fill="BFBFBF" w:themeFill="background1" w:themeFillShade="BF"/>
            <w:noWrap/>
            <w:hideMark/>
          </w:tcPr>
          <w:p w14:paraId="03703A9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 xml:space="preserve"> 4,116,215,874 </w:t>
            </w:r>
          </w:p>
        </w:tc>
        <w:tc>
          <w:tcPr>
            <w:tcW w:w="1018" w:type="pct"/>
            <w:shd w:val="clear" w:color="auto" w:fill="BFBFBF" w:themeFill="background1" w:themeFillShade="BF"/>
            <w:noWrap/>
            <w:hideMark/>
          </w:tcPr>
          <w:p w14:paraId="038507A8"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100.0%</w:t>
            </w:r>
          </w:p>
        </w:tc>
      </w:tr>
      <w:tr w:rsidR="00216634" w:rsidRPr="0012305F" w14:paraId="0DB8FCB2"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48F13536"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Centru</w:t>
            </w:r>
          </w:p>
        </w:tc>
        <w:tc>
          <w:tcPr>
            <w:tcW w:w="1019" w:type="pct"/>
            <w:shd w:val="clear" w:color="auto" w:fill="auto"/>
            <w:noWrap/>
            <w:hideMark/>
          </w:tcPr>
          <w:p w14:paraId="689327D0"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94 </w:t>
            </w:r>
          </w:p>
        </w:tc>
        <w:tc>
          <w:tcPr>
            <w:tcW w:w="1019" w:type="pct"/>
            <w:shd w:val="clear" w:color="auto" w:fill="auto"/>
            <w:noWrap/>
            <w:hideMark/>
          </w:tcPr>
          <w:p w14:paraId="706B568A"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9.4%</w:t>
            </w:r>
          </w:p>
        </w:tc>
        <w:tc>
          <w:tcPr>
            <w:tcW w:w="1019" w:type="pct"/>
            <w:shd w:val="clear" w:color="auto" w:fill="auto"/>
            <w:noWrap/>
            <w:hideMark/>
          </w:tcPr>
          <w:p w14:paraId="60E3CF43"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417,382,628 </w:t>
            </w:r>
          </w:p>
        </w:tc>
        <w:tc>
          <w:tcPr>
            <w:tcW w:w="1018" w:type="pct"/>
            <w:shd w:val="clear" w:color="auto" w:fill="auto"/>
            <w:noWrap/>
            <w:hideMark/>
          </w:tcPr>
          <w:p w14:paraId="1E93232B"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10.1%</w:t>
            </w:r>
          </w:p>
        </w:tc>
      </w:tr>
      <w:tr w:rsidR="00216634" w:rsidRPr="0012305F" w14:paraId="1EF459E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0CC2E480"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Nord-Est</w:t>
            </w:r>
          </w:p>
        </w:tc>
        <w:tc>
          <w:tcPr>
            <w:tcW w:w="1019" w:type="pct"/>
            <w:shd w:val="clear" w:color="auto" w:fill="auto"/>
            <w:noWrap/>
            <w:hideMark/>
          </w:tcPr>
          <w:p w14:paraId="2BC4BFF1"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192 </w:t>
            </w:r>
          </w:p>
        </w:tc>
        <w:tc>
          <w:tcPr>
            <w:tcW w:w="1019" w:type="pct"/>
            <w:shd w:val="clear" w:color="auto" w:fill="auto"/>
            <w:noWrap/>
            <w:hideMark/>
          </w:tcPr>
          <w:p w14:paraId="3604584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19.3%</w:t>
            </w:r>
          </w:p>
        </w:tc>
        <w:tc>
          <w:tcPr>
            <w:tcW w:w="1019" w:type="pct"/>
            <w:shd w:val="clear" w:color="auto" w:fill="auto"/>
            <w:noWrap/>
            <w:hideMark/>
          </w:tcPr>
          <w:p w14:paraId="5FBC039F"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456,340,401 </w:t>
            </w:r>
          </w:p>
        </w:tc>
        <w:tc>
          <w:tcPr>
            <w:tcW w:w="1018" w:type="pct"/>
            <w:shd w:val="clear" w:color="auto" w:fill="auto"/>
            <w:noWrap/>
            <w:hideMark/>
          </w:tcPr>
          <w:p w14:paraId="4AE3C473"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11.1%</w:t>
            </w:r>
          </w:p>
        </w:tc>
      </w:tr>
      <w:tr w:rsidR="00216634" w:rsidRPr="0012305F" w14:paraId="1771E416"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1F28C802"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Nord-Vest</w:t>
            </w:r>
          </w:p>
        </w:tc>
        <w:tc>
          <w:tcPr>
            <w:tcW w:w="1019" w:type="pct"/>
            <w:shd w:val="clear" w:color="auto" w:fill="auto"/>
            <w:noWrap/>
            <w:hideMark/>
          </w:tcPr>
          <w:p w14:paraId="7A8DC233"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203 </w:t>
            </w:r>
          </w:p>
        </w:tc>
        <w:tc>
          <w:tcPr>
            <w:tcW w:w="1019" w:type="pct"/>
            <w:shd w:val="clear" w:color="auto" w:fill="auto"/>
            <w:noWrap/>
            <w:hideMark/>
          </w:tcPr>
          <w:p w14:paraId="2B6017B0"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20.4%</w:t>
            </w:r>
          </w:p>
        </w:tc>
        <w:tc>
          <w:tcPr>
            <w:tcW w:w="1019" w:type="pct"/>
            <w:shd w:val="clear" w:color="auto" w:fill="auto"/>
            <w:noWrap/>
            <w:hideMark/>
          </w:tcPr>
          <w:p w14:paraId="207989D7"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498,042,713 </w:t>
            </w:r>
          </w:p>
        </w:tc>
        <w:tc>
          <w:tcPr>
            <w:tcW w:w="1018" w:type="pct"/>
            <w:shd w:val="clear" w:color="auto" w:fill="auto"/>
            <w:noWrap/>
            <w:hideMark/>
          </w:tcPr>
          <w:p w14:paraId="71A9BAD8"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12.1%</w:t>
            </w:r>
          </w:p>
        </w:tc>
      </w:tr>
      <w:tr w:rsidR="00216634" w:rsidRPr="0012305F" w14:paraId="13E9E75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0747DDF6"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lastRenderedPageBreak/>
              <w:t>Sud-Est</w:t>
            </w:r>
          </w:p>
        </w:tc>
        <w:tc>
          <w:tcPr>
            <w:tcW w:w="1019" w:type="pct"/>
            <w:shd w:val="clear" w:color="auto" w:fill="auto"/>
            <w:noWrap/>
            <w:hideMark/>
          </w:tcPr>
          <w:p w14:paraId="6B1AE228"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104 </w:t>
            </w:r>
          </w:p>
        </w:tc>
        <w:tc>
          <w:tcPr>
            <w:tcW w:w="1019" w:type="pct"/>
            <w:shd w:val="clear" w:color="auto" w:fill="auto"/>
            <w:noWrap/>
            <w:hideMark/>
          </w:tcPr>
          <w:p w14:paraId="016316CA"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10.5%</w:t>
            </w:r>
          </w:p>
        </w:tc>
        <w:tc>
          <w:tcPr>
            <w:tcW w:w="1019" w:type="pct"/>
            <w:shd w:val="clear" w:color="auto" w:fill="auto"/>
            <w:noWrap/>
            <w:hideMark/>
          </w:tcPr>
          <w:p w14:paraId="516DF968"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444,795,410 </w:t>
            </w:r>
          </w:p>
        </w:tc>
        <w:tc>
          <w:tcPr>
            <w:tcW w:w="1018" w:type="pct"/>
            <w:shd w:val="clear" w:color="auto" w:fill="auto"/>
            <w:noWrap/>
            <w:hideMark/>
          </w:tcPr>
          <w:p w14:paraId="0305E334"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10.8%</w:t>
            </w:r>
          </w:p>
        </w:tc>
      </w:tr>
      <w:tr w:rsidR="00216634" w:rsidRPr="0012305F" w14:paraId="219847D3"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0F5D6103"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Sud-Vest Oltenia</w:t>
            </w:r>
          </w:p>
        </w:tc>
        <w:tc>
          <w:tcPr>
            <w:tcW w:w="1019" w:type="pct"/>
            <w:shd w:val="clear" w:color="auto" w:fill="auto"/>
            <w:noWrap/>
            <w:hideMark/>
          </w:tcPr>
          <w:p w14:paraId="0C5F5722"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106 </w:t>
            </w:r>
          </w:p>
        </w:tc>
        <w:tc>
          <w:tcPr>
            <w:tcW w:w="1019" w:type="pct"/>
            <w:shd w:val="clear" w:color="auto" w:fill="auto"/>
            <w:noWrap/>
            <w:hideMark/>
          </w:tcPr>
          <w:p w14:paraId="409E58D1"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10.7%</w:t>
            </w:r>
          </w:p>
        </w:tc>
        <w:tc>
          <w:tcPr>
            <w:tcW w:w="1019" w:type="pct"/>
            <w:shd w:val="clear" w:color="auto" w:fill="auto"/>
            <w:noWrap/>
            <w:hideMark/>
          </w:tcPr>
          <w:p w14:paraId="15C21CE0"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384,346,888 </w:t>
            </w:r>
          </w:p>
        </w:tc>
        <w:tc>
          <w:tcPr>
            <w:tcW w:w="1018" w:type="pct"/>
            <w:shd w:val="clear" w:color="auto" w:fill="auto"/>
            <w:noWrap/>
            <w:hideMark/>
          </w:tcPr>
          <w:p w14:paraId="52DA73C6"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9.3%</w:t>
            </w:r>
          </w:p>
        </w:tc>
      </w:tr>
      <w:tr w:rsidR="00216634" w:rsidRPr="0012305F" w14:paraId="55120D4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6A083BC6"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Vest</w:t>
            </w:r>
          </w:p>
        </w:tc>
        <w:tc>
          <w:tcPr>
            <w:tcW w:w="1019" w:type="pct"/>
            <w:shd w:val="clear" w:color="auto" w:fill="auto"/>
            <w:noWrap/>
            <w:hideMark/>
          </w:tcPr>
          <w:p w14:paraId="58E9F7C4"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100 </w:t>
            </w:r>
          </w:p>
        </w:tc>
        <w:tc>
          <w:tcPr>
            <w:tcW w:w="1019" w:type="pct"/>
            <w:shd w:val="clear" w:color="auto" w:fill="auto"/>
            <w:noWrap/>
            <w:hideMark/>
          </w:tcPr>
          <w:p w14:paraId="22D2F611"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10.1%</w:t>
            </w:r>
          </w:p>
        </w:tc>
        <w:tc>
          <w:tcPr>
            <w:tcW w:w="1019" w:type="pct"/>
            <w:shd w:val="clear" w:color="auto" w:fill="auto"/>
            <w:noWrap/>
            <w:hideMark/>
          </w:tcPr>
          <w:p w14:paraId="1236B82E"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348,866,267 </w:t>
            </w:r>
          </w:p>
        </w:tc>
        <w:tc>
          <w:tcPr>
            <w:tcW w:w="1018" w:type="pct"/>
            <w:shd w:val="clear" w:color="auto" w:fill="auto"/>
            <w:noWrap/>
            <w:hideMark/>
          </w:tcPr>
          <w:p w14:paraId="5844738F"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8.5%</w:t>
            </w:r>
          </w:p>
        </w:tc>
      </w:tr>
      <w:tr w:rsidR="00216634" w:rsidRPr="0012305F" w14:paraId="2FEDA262"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3094AFA4"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Sud-Muntenia</w:t>
            </w:r>
          </w:p>
        </w:tc>
        <w:tc>
          <w:tcPr>
            <w:tcW w:w="1019" w:type="pct"/>
            <w:shd w:val="clear" w:color="auto" w:fill="auto"/>
            <w:noWrap/>
            <w:hideMark/>
          </w:tcPr>
          <w:p w14:paraId="532305A9"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131 </w:t>
            </w:r>
          </w:p>
        </w:tc>
        <w:tc>
          <w:tcPr>
            <w:tcW w:w="1019" w:type="pct"/>
            <w:shd w:val="clear" w:color="auto" w:fill="auto"/>
            <w:noWrap/>
            <w:hideMark/>
          </w:tcPr>
          <w:p w14:paraId="019D117F"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13.2%</w:t>
            </w:r>
          </w:p>
        </w:tc>
        <w:tc>
          <w:tcPr>
            <w:tcW w:w="1019" w:type="pct"/>
            <w:shd w:val="clear" w:color="auto" w:fill="auto"/>
            <w:noWrap/>
            <w:hideMark/>
          </w:tcPr>
          <w:p w14:paraId="01B4D43C"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563,811,048 </w:t>
            </w:r>
          </w:p>
        </w:tc>
        <w:tc>
          <w:tcPr>
            <w:tcW w:w="1018" w:type="pct"/>
            <w:shd w:val="clear" w:color="auto" w:fill="auto"/>
            <w:noWrap/>
            <w:hideMark/>
          </w:tcPr>
          <w:p w14:paraId="113EC3E3"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13.7%</w:t>
            </w:r>
          </w:p>
        </w:tc>
      </w:tr>
      <w:tr w:rsidR="00216634" w:rsidRPr="0012305F" w14:paraId="392C054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4A7B5CA9"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București-Ilfov</w:t>
            </w:r>
          </w:p>
        </w:tc>
        <w:tc>
          <w:tcPr>
            <w:tcW w:w="1019" w:type="pct"/>
            <w:shd w:val="clear" w:color="auto" w:fill="auto"/>
            <w:noWrap/>
            <w:hideMark/>
          </w:tcPr>
          <w:p w14:paraId="799E936C"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65 </w:t>
            </w:r>
          </w:p>
        </w:tc>
        <w:tc>
          <w:tcPr>
            <w:tcW w:w="1019" w:type="pct"/>
            <w:shd w:val="clear" w:color="auto" w:fill="auto"/>
            <w:noWrap/>
            <w:hideMark/>
          </w:tcPr>
          <w:p w14:paraId="538A9E74"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6.5%</w:t>
            </w:r>
          </w:p>
        </w:tc>
        <w:tc>
          <w:tcPr>
            <w:tcW w:w="1019" w:type="pct"/>
            <w:shd w:val="clear" w:color="auto" w:fill="auto"/>
            <w:noWrap/>
            <w:hideMark/>
          </w:tcPr>
          <w:p w14:paraId="07EDAAAD"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1,002,630,519 </w:t>
            </w:r>
          </w:p>
        </w:tc>
        <w:tc>
          <w:tcPr>
            <w:tcW w:w="1018" w:type="pct"/>
            <w:shd w:val="clear" w:color="auto" w:fill="auto"/>
            <w:noWrap/>
            <w:hideMark/>
          </w:tcPr>
          <w:p w14:paraId="43B95CD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24.4%</w:t>
            </w:r>
          </w:p>
        </w:tc>
      </w:tr>
      <w:tr w:rsidR="00216634" w:rsidRPr="0012305F" w14:paraId="07115FC3"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FBFBF" w:themeFill="background1" w:themeFillShade="BF"/>
            <w:noWrap/>
            <w:hideMark/>
          </w:tcPr>
          <w:p w14:paraId="68D2D505" w14:textId="77777777" w:rsidR="00216634" w:rsidRPr="0012305F" w:rsidRDefault="00216634">
            <w:pPr>
              <w:spacing w:after="0"/>
              <w:contextualSpacing/>
              <w:rPr>
                <w:rFonts w:eastAsia="Times New Roman" w:cstheme="minorHAnsi"/>
                <w:bCs w:val="0"/>
                <w:sz w:val="18"/>
                <w:szCs w:val="18"/>
              </w:rPr>
            </w:pPr>
            <w:r w:rsidRPr="0012305F">
              <w:rPr>
                <w:rFonts w:eastAsia="Times New Roman" w:cstheme="minorHAnsi"/>
                <w:sz w:val="18"/>
                <w:szCs w:val="18"/>
              </w:rPr>
              <w:t>OS 10.2</w:t>
            </w:r>
          </w:p>
        </w:tc>
        <w:tc>
          <w:tcPr>
            <w:tcW w:w="1019" w:type="pct"/>
            <w:shd w:val="clear" w:color="auto" w:fill="BFBFBF" w:themeFill="background1" w:themeFillShade="BF"/>
            <w:noWrap/>
            <w:hideMark/>
          </w:tcPr>
          <w:p w14:paraId="7B43206A"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 xml:space="preserve"> 32 </w:t>
            </w:r>
          </w:p>
        </w:tc>
        <w:tc>
          <w:tcPr>
            <w:tcW w:w="1019" w:type="pct"/>
            <w:shd w:val="clear" w:color="auto" w:fill="BFBFBF" w:themeFill="background1" w:themeFillShade="BF"/>
            <w:noWrap/>
            <w:hideMark/>
          </w:tcPr>
          <w:p w14:paraId="593F8F86"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100.0%</w:t>
            </w:r>
          </w:p>
        </w:tc>
        <w:tc>
          <w:tcPr>
            <w:tcW w:w="1019" w:type="pct"/>
            <w:shd w:val="clear" w:color="auto" w:fill="BFBFBF" w:themeFill="background1" w:themeFillShade="BF"/>
            <w:noWrap/>
            <w:hideMark/>
          </w:tcPr>
          <w:p w14:paraId="7671DBD2"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 xml:space="preserve"> 1,141,941,081 </w:t>
            </w:r>
          </w:p>
        </w:tc>
        <w:tc>
          <w:tcPr>
            <w:tcW w:w="1018" w:type="pct"/>
            <w:shd w:val="clear" w:color="auto" w:fill="BFBFBF" w:themeFill="background1" w:themeFillShade="BF"/>
            <w:noWrap/>
            <w:hideMark/>
          </w:tcPr>
          <w:p w14:paraId="090B06D2"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100.0%</w:t>
            </w:r>
          </w:p>
        </w:tc>
      </w:tr>
      <w:tr w:rsidR="00216634" w:rsidRPr="0012305F" w14:paraId="3EC418E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40937B87"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Centru</w:t>
            </w:r>
          </w:p>
        </w:tc>
        <w:tc>
          <w:tcPr>
            <w:tcW w:w="1019" w:type="pct"/>
            <w:shd w:val="clear" w:color="auto" w:fill="auto"/>
            <w:noWrap/>
            <w:hideMark/>
          </w:tcPr>
          <w:p w14:paraId="74F6D304"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 </w:t>
            </w:r>
          </w:p>
        </w:tc>
        <w:tc>
          <w:tcPr>
            <w:tcW w:w="1019" w:type="pct"/>
            <w:shd w:val="clear" w:color="auto" w:fill="auto"/>
            <w:noWrap/>
            <w:hideMark/>
          </w:tcPr>
          <w:p w14:paraId="3C0A2CA6"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12.5%</w:t>
            </w:r>
          </w:p>
        </w:tc>
        <w:tc>
          <w:tcPr>
            <w:tcW w:w="1019" w:type="pct"/>
            <w:shd w:val="clear" w:color="auto" w:fill="auto"/>
            <w:noWrap/>
            <w:hideMark/>
          </w:tcPr>
          <w:p w14:paraId="6D5FC13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136,574,484 </w:t>
            </w:r>
          </w:p>
        </w:tc>
        <w:tc>
          <w:tcPr>
            <w:tcW w:w="1018" w:type="pct"/>
            <w:shd w:val="clear" w:color="auto" w:fill="auto"/>
            <w:noWrap/>
            <w:hideMark/>
          </w:tcPr>
          <w:p w14:paraId="0D84E7FA"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12.0%</w:t>
            </w:r>
          </w:p>
        </w:tc>
      </w:tr>
      <w:tr w:rsidR="00216634" w:rsidRPr="0012305F" w14:paraId="52A9C407"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03FBD014"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Nord-Est</w:t>
            </w:r>
          </w:p>
        </w:tc>
        <w:tc>
          <w:tcPr>
            <w:tcW w:w="1019" w:type="pct"/>
            <w:shd w:val="clear" w:color="auto" w:fill="auto"/>
            <w:noWrap/>
            <w:hideMark/>
          </w:tcPr>
          <w:p w14:paraId="6E6A3C4C"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5 </w:t>
            </w:r>
          </w:p>
        </w:tc>
        <w:tc>
          <w:tcPr>
            <w:tcW w:w="1019" w:type="pct"/>
            <w:shd w:val="clear" w:color="auto" w:fill="auto"/>
            <w:noWrap/>
            <w:hideMark/>
          </w:tcPr>
          <w:p w14:paraId="7C980FD0"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15.6%</w:t>
            </w:r>
          </w:p>
        </w:tc>
        <w:tc>
          <w:tcPr>
            <w:tcW w:w="1019" w:type="pct"/>
            <w:shd w:val="clear" w:color="auto" w:fill="auto"/>
            <w:noWrap/>
            <w:hideMark/>
          </w:tcPr>
          <w:p w14:paraId="70A3A774"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250,811,865 </w:t>
            </w:r>
          </w:p>
        </w:tc>
        <w:tc>
          <w:tcPr>
            <w:tcW w:w="1018" w:type="pct"/>
            <w:shd w:val="clear" w:color="auto" w:fill="auto"/>
            <w:noWrap/>
            <w:hideMark/>
          </w:tcPr>
          <w:p w14:paraId="515C07F3"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22.0%</w:t>
            </w:r>
          </w:p>
        </w:tc>
      </w:tr>
      <w:tr w:rsidR="00216634" w:rsidRPr="0012305F" w14:paraId="11478B5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55D216B6"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Nord-Vest</w:t>
            </w:r>
          </w:p>
        </w:tc>
        <w:tc>
          <w:tcPr>
            <w:tcW w:w="1019" w:type="pct"/>
            <w:shd w:val="clear" w:color="auto" w:fill="auto"/>
            <w:noWrap/>
            <w:hideMark/>
          </w:tcPr>
          <w:p w14:paraId="77BE199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 </w:t>
            </w:r>
          </w:p>
        </w:tc>
        <w:tc>
          <w:tcPr>
            <w:tcW w:w="1019" w:type="pct"/>
            <w:shd w:val="clear" w:color="auto" w:fill="auto"/>
            <w:noWrap/>
            <w:hideMark/>
          </w:tcPr>
          <w:p w14:paraId="52E9592D"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12.5%</w:t>
            </w:r>
          </w:p>
        </w:tc>
        <w:tc>
          <w:tcPr>
            <w:tcW w:w="1019" w:type="pct"/>
            <w:shd w:val="clear" w:color="auto" w:fill="auto"/>
            <w:noWrap/>
            <w:hideMark/>
          </w:tcPr>
          <w:p w14:paraId="5D0EF594"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115,428,482 </w:t>
            </w:r>
          </w:p>
        </w:tc>
        <w:tc>
          <w:tcPr>
            <w:tcW w:w="1018" w:type="pct"/>
            <w:shd w:val="clear" w:color="auto" w:fill="auto"/>
            <w:noWrap/>
            <w:hideMark/>
          </w:tcPr>
          <w:p w14:paraId="21F00DA1"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10.1%</w:t>
            </w:r>
          </w:p>
        </w:tc>
      </w:tr>
      <w:tr w:rsidR="00216634" w:rsidRPr="0012305F" w14:paraId="62F8423D"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00B87440"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Sud-Est</w:t>
            </w:r>
          </w:p>
        </w:tc>
        <w:tc>
          <w:tcPr>
            <w:tcW w:w="1019" w:type="pct"/>
            <w:shd w:val="clear" w:color="auto" w:fill="auto"/>
            <w:noWrap/>
            <w:hideMark/>
          </w:tcPr>
          <w:p w14:paraId="3F507C37"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7 </w:t>
            </w:r>
          </w:p>
        </w:tc>
        <w:tc>
          <w:tcPr>
            <w:tcW w:w="1019" w:type="pct"/>
            <w:shd w:val="clear" w:color="auto" w:fill="auto"/>
            <w:noWrap/>
            <w:hideMark/>
          </w:tcPr>
          <w:p w14:paraId="0DBA0FF8"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21.9%</w:t>
            </w:r>
          </w:p>
        </w:tc>
        <w:tc>
          <w:tcPr>
            <w:tcW w:w="1019" w:type="pct"/>
            <w:shd w:val="clear" w:color="auto" w:fill="auto"/>
            <w:noWrap/>
            <w:hideMark/>
          </w:tcPr>
          <w:p w14:paraId="36034EB2"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388,942,971 </w:t>
            </w:r>
          </w:p>
        </w:tc>
        <w:tc>
          <w:tcPr>
            <w:tcW w:w="1018" w:type="pct"/>
            <w:shd w:val="clear" w:color="auto" w:fill="auto"/>
            <w:noWrap/>
            <w:hideMark/>
          </w:tcPr>
          <w:p w14:paraId="37EEE5F2"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34.1%</w:t>
            </w:r>
          </w:p>
        </w:tc>
      </w:tr>
      <w:tr w:rsidR="00216634" w:rsidRPr="0012305F" w14:paraId="7011993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69120961"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Sud-Vest Oltenia</w:t>
            </w:r>
          </w:p>
        </w:tc>
        <w:tc>
          <w:tcPr>
            <w:tcW w:w="1019" w:type="pct"/>
            <w:shd w:val="clear" w:color="auto" w:fill="auto"/>
            <w:noWrap/>
            <w:hideMark/>
          </w:tcPr>
          <w:p w14:paraId="73FECBAA"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7 </w:t>
            </w:r>
          </w:p>
        </w:tc>
        <w:tc>
          <w:tcPr>
            <w:tcW w:w="1019" w:type="pct"/>
            <w:shd w:val="clear" w:color="auto" w:fill="auto"/>
            <w:noWrap/>
            <w:hideMark/>
          </w:tcPr>
          <w:p w14:paraId="10D83B83"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21.9%</w:t>
            </w:r>
          </w:p>
        </w:tc>
        <w:tc>
          <w:tcPr>
            <w:tcW w:w="1019" w:type="pct"/>
            <w:shd w:val="clear" w:color="auto" w:fill="auto"/>
            <w:noWrap/>
            <w:hideMark/>
          </w:tcPr>
          <w:p w14:paraId="526FC2B7"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134,236,652 </w:t>
            </w:r>
          </w:p>
        </w:tc>
        <w:tc>
          <w:tcPr>
            <w:tcW w:w="1018" w:type="pct"/>
            <w:shd w:val="clear" w:color="auto" w:fill="auto"/>
            <w:noWrap/>
            <w:hideMark/>
          </w:tcPr>
          <w:p w14:paraId="248DD42D"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11.8%</w:t>
            </w:r>
          </w:p>
        </w:tc>
      </w:tr>
      <w:tr w:rsidR="00216634" w:rsidRPr="0012305F" w14:paraId="26B241B3"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6E2EB448"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Vest</w:t>
            </w:r>
          </w:p>
        </w:tc>
        <w:tc>
          <w:tcPr>
            <w:tcW w:w="1019" w:type="pct"/>
            <w:shd w:val="clear" w:color="auto" w:fill="auto"/>
            <w:noWrap/>
            <w:hideMark/>
          </w:tcPr>
          <w:p w14:paraId="10C71316"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3 </w:t>
            </w:r>
          </w:p>
        </w:tc>
        <w:tc>
          <w:tcPr>
            <w:tcW w:w="1019" w:type="pct"/>
            <w:shd w:val="clear" w:color="auto" w:fill="auto"/>
            <w:noWrap/>
            <w:hideMark/>
          </w:tcPr>
          <w:p w14:paraId="4034003E"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9.4%</w:t>
            </w:r>
          </w:p>
        </w:tc>
        <w:tc>
          <w:tcPr>
            <w:tcW w:w="1019" w:type="pct"/>
            <w:shd w:val="clear" w:color="auto" w:fill="auto"/>
            <w:noWrap/>
            <w:hideMark/>
          </w:tcPr>
          <w:p w14:paraId="25FA2EC8"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69,102,847 </w:t>
            </w:r>
          </w:p>
        </w:tc>
        <w:tc>
          <w:tcPr>
            <w:tcW w:w="1018" w:type="pct"/>
            <w:shd w:val="clear" w:color="auto" w:fill="auto"/>
            <w:noWrap/>
            <w:hideMark/>
          </w:tcPr>
          <w:p w14:paraId="09E1637C"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6.1%</w:t>
            </w:r>
          </w:p>
        </w:tc>
      </w:tr>
      <w:tr w:rsidR="00216634" w:rsidRPr="0012305F" w14:paraId="00CFE0E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1F8F259A"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Sud-Muntenia</w:t>
            </w:r>
          </w:p>
        </w:tc>
        <w:tc>
          <w:tcPr>
            <w:tcW w:w="1019" w:type="pct"/>
            <w:shd w:val="clear" w:color="auto" w:fill="auto"/>
            <w:noWrap/>
            <w:hideMark/>
          </w:tcPr>
          <w:p w14:paraId="51A259EA"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 </w:t>
            </w:r>
          </w:p>
        </w:tc>
        <w:tc>
          <w:tcPr>
            <w:tcW w:w="1019" w:type="pct"/>
            <w:shd w:val="clear" w:color="auto" w:fill="auto"/>
            <w:noWrap/>
            <w:hideMark/>
          </w:tcPr>
          <w:p w14:paraId="5C603F19"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3.1%</w:t>
            </w:r>
          </w:p>
        </w:tc>
        <w:tc>
          <w:tcPr>
            <w:tcW w:w="1019" w:type="pct"/>
            <w:shd w:val="clear" w:color="auto" w:fill="auto"/>
            <w:noWrap/>
            <w:hideMark/>
          </w:tcPr>
          <w:p w14:paraId="73617AC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6,249,013 </w:t>
            </w:r>
          </w:p>
        </w:tc>
        <w:tc>
          <w:tcPr>
            <w:tcW w:w="1018" w:type="pct"/>
            <w:shd w:val="clear" w:color="auto" w:fill="auto"/>
            <w:noWrap/>
            <w:hideMark/>
          </w:tcPr>
          <w:p w14:paraId="7DB0C058"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0.5%</w:t>
            </w:r>
          </w:p>
        </w:tc>
      </w:tr>
      <w:tr w:rsidR="00216634" w:rsidRPr="0012305F" w14:paraId="369A4EF7" w14:textId="77777777">
        <w:trPr>
          <w:trHeight w:val="288"/>
        </w:trPr>
        <w:tc>
          <w:tcPr>
            <w:cnfStyle w:val="001000000000" w:firstRow="0" w:lastRow="0" w:firstColumn="1" w:lastColumn="0" w:oddVBand="0" w:evenVBand="0" w:oddHBand="0" w:evenHBand="0" w:firstRowFirstColumn="0" w:firstRowLastColumn="0" w:lastRowFirstColumn="0" w:lastRowLastColumn="0"/>
            <w:tcW w:w="926" w:type="pct"/>
            <w:shd w:val="clear" w:color="auto" w:fill="B4E6EF"/>
            <w:noWrap/>
            <w:hideMark/>
          </w:tcPr>
          <w:p w14:paraId="41F3341D" w14:textId="77777777" w:rsidR="00216634" w:rsidRPr="0012305F" w:rsidRDefault="00216634">
            <w:pPr>
              <w:spacing w:after="0"/>
              <w:contextualSpacing/>
              <w:rPr>
                <w:rFonts w:eastAsia="Times New Roman" w:cstheme="minorHAnsi"/>
                <w:b w:val="0"/>
                <w:sz w:val="18"/>
                <w:szCs w:val="18"/>
              </w:rPr>
            </w:pPr>
            <w:r w:rsidRPr="0012305F">
              <w:rPr>
                <w:rFonts w:eastAsia="Times New Roman" w:cstheme="minorHAnsi"/>
                <w:b w:val="0"/>
                <w:sz w:val="18"/>
                <w:szCs w:val="18"/>
              </w:rPr>
              <w:t>București-Ilfov</w:t>
            </w:r>
          </w:p>
        </w:tc>
        <w:tc>
          <w:tcPr>
            <w:tcW w:w="1019" w:type="pct"/>
            <w:shd w:val="clear" w:color="auto" w:fill="auto"/>
            <w:noWrap/>
            <w:hideMark/>
          </w:tcPr>
          <w:p w14:paraId="2A231999"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1 </w:t>
            </w:r>
          </w:p>
        </w:tc>
        <w:tc>
          <w:tcPr>
            <w:tcW w:w="1019" w:type="pct"/>
            <w:shd w:val="clear" w:color="auto" w:fill="auto"/>
            <w:noWrap/>
            <w:hideMark/>
          </w:tcPr>
          <w:p w14:paraId="1F99D874"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3.1%</w:t>
            </w:r>
          </w:p>
        </w:tc>
        <w:tc>
          <w:tcPr>
            <w:tcW w:w="1019" w:type="pct"/>
            <w:shd w:val="clear" w:color="auto" w:fill="auto"/>
            <w:noWrap/>
            <w:hideMark/>
          </w:tcPr>
          <w:p w14:paraId="6C1193C2"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 xml:space="preserve"> 40,594,766 </w:t>
            </w:r>
          </w:p>
        </w:tc>
        <w:tc>
          <w:tcPr>
            <w:tcW w:w="1018" w:type="pct"/>
            <w:shd w:val="clear" w:color="auto" w:fill="auto"/>
            <w:noWrap/>
            <w:hideMark/>
          </w:tcPr>
          <w:p w14:paraId="795E6D76" w14:textId="77777777" w:rsidR="00216634" w:rsidRPr="0012305F" w:rsidRDefault="00216634">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12305F">
              <w:rPr>
                <w:rFonts w:cstheme="minorHAnsi"/>
                <w:sz w:val="18"/>
                <w:szCs w:val="18"/>
              </w:rPr>
              <w:t>3.6%</w:t>
            </w:r>
          </w:p>
        </w:tc>
      </w:tr>
      <w:tr w:rsidR="00216634" w:rsidRPr="0012305F" w14:paraId="28A8031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6" w:type="pct"/>
            <w:noWrap/>
            <w:hideMark/>
          </w:tcPr>
          <w:p w14:paraId="58D42063" w14:textId="77777777" w:rsidR="00216634" w:rsidRPr="0012305F" w:rsidRDefault="00216634">
            <w:pPr>
              <w:spacing w:after="0"/>
              <w:contextualSpacing/>
              <w:rPr>
                <w:rFonts w:eastAsia="Times New Roman" w:cstheme="minorHAnsi"/>
                <w:bCs w:val="0"/>
                <w:sz w:val="18"/>
                <w:szCs w:val="18"/>
              </w:rPr>
            </w:pPr>
            <w:r w:rsidRPr="0012305F">
              <w:rPr>
                <w:rFonts w:eastAsia="Times New Roman" w:cstheme="minorHAnsi"/>
                <w:sz w:val="18"/>
                <w:szCs w:val="18"/>
              </w:rPr>
              <w:t>Total</w:t>
            </w:r>
          </w:p>
        </w:tc>
        <w:tc>
          <w:tcPr>
            <w:tcW w:w="1019" w:type="pct"/>
            <w:noWrap/>
            <w:hideMark/>
          </w:tcPr>
          <w:p w14:paraId="5CEB5AD1"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 xml:space="preserve"> 1,027 </w:t>
            </w:r>
          </w:p>
        </w:tc>
        <w:tc>
          <w:tcPr>
            <w:tcW w:w="1019" w:type="pct"/>
            <w:noWrap/>
            <w:hideMark/>
          </w:tcPr>
          <w:p w14:paraId="4C07F07F"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1019" w:type="pct"/>
            <w:noWrap/>
            <w:hideMark/>
          </w:tcPr>
          <w:p w14:paraId="67A2198B"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12305F">
              <w:rPr>
                <w:rFonts w:cstheme="minorHAnsi"/>
                <w:b/>
                <w:sz w:val="18"/>
                <w:szCs w:val="18"/>
              </w:rPr>
              <w:t xml:space="preserve"> 5,258,156,954 </w:t>
            </w:r>
          </w:p>
        </w:tc>
        <w:tc>
          <w:tcPr>
            <w:tcW w:w="1018" w:type="pct"/>
            <w:noWrap/>
            <w:hideMark/>
          </w:tcPr>
          <w:p w14:paraId="50BAC86E" w14:textId="77777777" w:rsidR="00216634" w:rsidRPr="0012305F" w:rsidRDefault="00216634">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p>
        </w:tc>
      </w:tr>
    </w:tbl>
    <w:p w14:paraId="508C89F6" w14:textId="02A38CBA" w:rsidR="00216634" w:rsidRPr="00842418" w:rsidRDefault="00216634" w:rsidP="00216634">
      <w:pPr>
        <w:spacing w:line="276" w:lineRule="auto"/>
        <w:rPr>
          <w:rFonts w:eastAsia="Calibri" w:cs="Calibri"/>
          <w:i/>
          <w:color w:val="2D788C" w:themeColor="background2" w:themeShade="BF"/>
          <w:sz w:val="18"/>
          <w:szCs w:val="18"/>
        </w:rPr>
      </w:pPr>
      <w:r w:rsidRPr="00842418">
        <w:rPr>
          <w:rFonts w:eastAsia="Calibri" w:cs="Calibri"/>
          <w:i/>
          <w:color w:val="2D788C" w:themeColor="background2" w:themeShade="BF"/>
          <w:sz w:val="18"/>
          <w:szCs w:val="18"/>
        </w:rPr>
        <w:t>Sursa: M</w:t>
      </w:r>
      <w:r w:rsidR="00842418">
        <w:rPr>
          <w:rFonts w:eastAsia="Calibri" w:cs="Calibri"/>
          <w:i/>
          <w:color w:val="2D788C" w:themeColor="background2" w:themeShade="BF"/>
          <w:sz w:val="18"/>
          <w:szCs w:val="18"/>
        </w:rPr>
        <w:t>y</w:t>
      </w:r>
      <w:r w:rsidRPr="00842418">
        <w:rPr>
          <w:rFonts w:eastAsia="Calibri" w:cs="Calibri"/>
          <w:i/>
          <w:color w:val="2D788C" w:themeColor="background2" w:themeShade="BF"/>
          <w:sz w:val="18"/>
          <w:szCs w:val="18"/>
        </w:rPr>
        <w:t>SMIS 31.08.2023</w:t>
      </w:r>
    </w:p>
    <w:p w14:paraId="3A958A12"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La nivel regional, București-Ilfov a avut cel mai mare grad de contractare din totalul alocat inițial OS 10.1 cu 41%, urmată de Regiunea Sud-Muntenia cu 23% din valoarea totală alocată. La polul opus, regiunea care a avut cea mai scăzută pondere a valorii proiectelor contractate în valoarea totală alocată a fost regiunea Vest cu 14%. Aceeași situație se observă și în ceea ce privește gradul de absorbție a fondurilor alocate.</w:t>
      </w:r>
    </w:p>
    <w:p w14:paraId="15DE9701"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La nivelul OS 10.2, cel mai mare grad de contractare și absorbție a fost înregistrat de regiunea Sud-Est, de 39,4% și respectiv 11,5%. În contrast, regiunea Sud-Muntenia a avut un grad de contractare de doar 0,6% și nu a înregistrat nici o plată.</w:t>
      </w:r>
    </w:p>
    <w:p w14:paraId="1753B943" w14:textId="78819DBD" w:rsidR="00216634" w:rsidRPr="00574EA0" w:rsidRDefault="00216634" w:rsidP="00216634">
      <w:pPr>
        <w:pStyle w:val="Caption"/>
        <w:framePr w:w="0" w:wrap="auto" w:vAnchor="margin" w:yAlign="inline"/>
        <w:spacing w:before="0" w:after="0" w:line="240" w:lineRule="auto"/>
      </w:pPr>
      <w:bookmarkStart w:id="134" w:name="_Toc153349584"/>
      <w:r>
        <w:t xml:space="preserve">Tabel </w:t>
      </w:r>
      <w:r>
        <w:fldChar w:fldCharType="begin"/>
      </w:r>
      <w:r>
        <w:instrText xml:space="preserve"> SEQ Tabel \* ARABIC </w:instrText>
      </w:r>
      <w:r>
        <w:fldChar w:fldCharType="separate"/>
      </w:r>
      <w:r w:rsidR="00B06751">
        <w:rPr>
          <w:noProof/>
        </w:rPr>
        <w:t>15</w:t>
      </w:r>
      <w:r>
        <w:fldChar w:fldCharType="end"/>
      </w:r>
      <w:r w:rsidRPr="00574EA0">
        <w:t xml:space="preserve"> Grad de contractare și grad de absorbție fonduri UE pe regiuni</w:t>
      </w:r>
      <w:bookmarkEnd w:id="134"/>
    </w:p>
    <w:tbl>
      <w:tblPr>
        <w:tblStyle w:val="GridTable4-Accent14"/>
        <w:tblW w:w="4998" w:type="pct"/>
        <w:tblInd w:w="-5" w:type="dxa"/>
        <w:tblLayout w:type="fixed"/>
        <w:tblLook w:val="04A0" w:firstRow="1" w:lastRow="0" w:firstColumn="1" w:lastColumn="0" w:noHBand="0" w:noVBand="1"/>
      </w:tblPr>
      <w:tblGrid>
        <w:gridCol w:w="1557"/>
        <w:gridCol w:w="1597"/>
        <w:gridCol w:w="1595"/>
        <w:gridCol w:w="1595"/>
        <w:gridCol w:w="1595"/>
        <w:gridCol w:w="1587"/>
      </w:tblGrid>
      <w:tr w:rsidR="00216634" w:rsidRPr="00A67C76" w14:paraId="343D64C2" w14:textId="77777777" w:rsidTr="00ED2291">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818" w:type="pct"/>
            <w:noWrap/>
            <w:hideMark/>
          </w:tcPr>
          <w:p w14:paraId="01F70627" w14:textId="77777777" w:rsidR="00216634" w:rsidRPr="00A67C76" w:rsidRDefault="00216634">
            <w:pPr>
              <w:spacing w:after="0" w:line="240" w:lineRule="auto"/>
              <w:contextualSpacing/>
              <w:jc w:val="center"/>
              <w:rPr>
                <w:rFonts w:eastAsia="Times New Roman" w:cstheme="minorHAnsi"/>
                <w:sz w:val="18"/>
                <w:szCs w:val="18"/>
              </w:rPr>
            </w:pPr>
            <w:r w:rsidRPr="00A67C76">
              <w:rPr>
                <w:rFonts w:eastAsia="Times New Roman" w:cstheme="minorHAnsi"/>
                <w:sz w:val="18"/>
                <w:szCs w:val="18"/>
              </w:rPr>
              <w:t>Regiune</w:t>
            </w:r>
          </w:p>
        </w:tc>
        <w:tc>
          <w:tcPr>
            <w:tcW w:w="838" w:type="pct"/>
            <w:noWrap/>
            <w:hideMark/>
          </w:tcPr>
          <w:p w14:paraId="7CB3AC3A" w14:textId="77777777" w:rsidR="00216634" w:rsidRPr="00A67C76" w:rsidRDefault="002166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A67C76">
              <w:rPr>
                <w:rFonts w:eastAsia="Times New Roman" w:cstheme="minorHAnsi"/>
                <w:sz w:val="18"/>
                <w:szCs w:val="18"/>
              </w:rPr>
              <w:t>Alocare POIM</w:t>
            </w:r>
          </w:p>
        </w:tc>
        <w:tc>
          <w:tcPr>
            <w:tcW w:w="837" w:type="pct"/>
            <w:hideMark/>
          </w:tcPr>
          <w:p w14:paraId="13E337C5" w14:textId="77777777" w:rsidR="00216634" w:rsidRPr="00A67C76" w:rsidRDefault="002166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A67C76">
              <w:rPr>
                <w:rFonts w:eastAsia="Times New Roman" w:cstheme="minorHAnsi"/>
                <w:sz w:val="18"/>
                <w:szCs w:val="18"/>
              </w:rPr>
              <w:t>Valoarea totală eligibilă</w:t>
            </w:r>
            <w:r w:rsidRPr="00A67C76">
              <w:rPr>
                <w:rFonts w:eastAsia="Times New Roman" w:cstheme="minorHAnsi"/>
                <w:sz w:val="18"/>
                <w:szCs w:val="18"/>
              </w:rPr>
              <w:br/>
              <w:t>nerambursabilă</w:t>
            </w:r>
          </w:p>
        </w:tc>
        <w:tc>
          <w:tcPr>
            <w:tcW w:w="837" w:type="pct"/>
            <w:noWrap/>
            <w:hideMark/>
          </w:tcPr>
          <w:p w14:paraId="0EDF2D01" w14:textId="77777777" w:rsidR="00216634" w:rsidRPr="00A67C76" w:rsidRDefault="002166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A67C76">
              <w:rPr>
                <w:rFonts w:eastAsia="Times New Roman" w:cstheme="minorHAnsi"/>
                <w:sz w:val="18"/>
                <w:szCs w:val="18"/>
              </w:rPr>
              <w:t>Grad contractare</w:t>
            </w:r>
          </w:p>
        </w:tc>
        <w:tc>
          <w:tcPr>
            <w:tcW w:w="837" w:type="pct"/>
            <w:noWrap/>
            <w:hideMark/>
          </w:tcPr>
          <w:p w14:paraId="22CE27D4" w14:textId="77777777" w:rsidR="00216634" w:rsidRPr="00A67C76" w:rsidRDefault="002166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A67C76">
              <w:rPr>
                <w:rFonts w:eastAsia="Times New Roman" w:cstheme="minorHAnsi"/>
                <w:sz w:val="18"/>
                <w:szCs w:val="18"/>
              </w:rPr>
              <w:t>Plăți către beneficiari</w:t>
            </w:r>
          </w:p>
        </w:tc>
        <w:tc>
          <w:tcPr>
            <w:tcW w:w="833" w:type="pct"/>
            <w:noWrap/>
            <w:hideMark/>
          </w:tcPr>
          <w:p w14:paraId="59DAA6C9" w14:textId="77777777" w:rsidR="00216634" w:rsidRPr="00A67C76" w:rsidRDefault="002166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A67C76">
              <w:rPr>
                <w:rFonts w:eastAsia="Times New Roman" w:cstheme="minorHAnsi"/>
                <w:sz w:val="18"/>
                <w:szCs w:val="18"/>
              </w:rPr>
              <w:t>Grad de absorbție</w:t>
            </w:r>
          </w:p>
        </w:tc>
      </w:tr>
      <w:tr w:rsidR="00216634" w:rsidRPr="00A67C76" w14:paraId="334365C6"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shd w:val="clear" w:color="auto" w:fill="BFBFBF" w:themeFill="background1" w:themeFillShade="BF"/>
            <w:noWrap/>
            <w:hideMark/>
          </w:tcPr>
          <w:p w14:paraId="324F23FE" w14:textId="77777777" w:rsidR="00216634" w:rsidRPr="00A67C76" w:rsidRDefault="00216634">
            <w:pPr>
              <w:spacing w:after="0"/>
              <w:contextualSpacing/>
              <w:jc w:val="center"/>
              <w:rPr>
                <w:rFonts w:eastAsia="Times New Roman" w:cstheme="minorHAnsi"/>
                <w:sz w:val="18"/>
                <w:szCs w:val="18"/>
              </w:rPr>
            </w:pPr>
            <w:r w:rsidRPr="00A67C76">
              <w:rPr>
                <w:rFonts w:eastAsia="Times New Roman" w:cstheme="minorHAnsi"/>
                <w:sz w:val="18"/>
                <w:szCs w:val="18"/>
              </w:rPr>
              <w:t>OS 10.1</w:t>
            </w:r>
          </w:p>
        </w:tc>
        <w:tc>
          <w:tcPr>
            <w:tcW w:w="838" w:type="pct"/>
            <w:vMerge w:val="restart"/>
            <w:shd w:val="clear" w:color="auto" w:fill="BFBFBF" w:themeFill="background1" w:themeFillShade="BF"/>
            <w:noWrap/>
            <w:hideMark/>
          </w:tcPr>
          <w:p w14:paraId="2124A5FC"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2,465,681,928</w:t>
            </w:r>
          </w:p>
        </w:tc>
        <w:tc>
          <w:tcPr>
            <w:tcW w:w="837" w:type="pct"/>
            <w:shd w:val="clear" w:color="auto" w:fill="BFBFBF" w:themeFill="background1" w:themeFillShade="BF"/>
            <w:noWrap/>
            <w:hideMark/>
          </w:tcPr>
          <w:p w14:paraId="16007ECE"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4,116,215,874</w:t>
            </w:r>
          </w:p>
        </w:tc>
        <w:tc>
          <w:tcPr>
            <w:tcW w:w="837" w:type="pct"/>
            <w:shd w:val="clear" w:color="auto" w:fill="BFBFBF" w:themeFill="background1" w:themeFillShade="BF"/>
            <w:noWrap/>
            <w:hideMark/>
          </w:tcPr>
          <w:p w14:paraId="2C0D588A"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166.9%</w:t>
            </w:r>
          </w:p>
        </w:tc>
        <w:tc>
          <w:tcPr>
            <w:tcW w:w="837" w:type="pct"/>
            <w:shd w:val="clear" w:color="auto" w:fill="BFBFBF" w:themeFill="background1" w:themeFillShade="BF"/>
            <w:noWrap/>
            <w:hideMark/>
          </w:tcPr>
          <w:p w14:paraId="170A6659"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1,983,314,938</w:t>
            </w:r>
          </w:p>
        </w:tc>
        <w:tc>
          <w:tcPr>
            <w:tcW w:w="833" w:type="pct"/>
            <w:shd w:val="clear" w:color="auto" w:fill="BFBFBF" w:themeFill="background1" w:themeFillShade="BF"/>
            <w:noWrap/>
            <w:hideMark/>
          </w:tcPr>
          <w:p w14:paraId="0505315D"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80.4%</w:t>
            </w:r>
          </w:p>
        </w:tc>
      </w:tr>
      <w:tr w:rsidR="00216634" w:rsidRPr="00A67C76" w14:paraId="2E103E69"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3BA41E1E"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Centru</w:t>
            </w:r>
          </w:p>
        </w:tc>
        <w:tc>
          <w:tcPr>
            <w:tcW w:w="838" w:type="pct"/>
            <w:vMerge/>
            <w:noWrap/>
            <w:hideMark/>
          </w:tcPr>
          <w:p w14:paraId="22243FCA"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63AFE885"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417,382,628</w:t>
            </w:r>
          </w:p>
        </w:tc>
        <w:tc>
          <w:tcPr>
            <w:tcW w:w="837" w:type="pct"/>
            <w:noWrap/>
            <w:hideMark/>
          </w:tcPr>
          <w:p w14:paraId="6E7822BC"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16.9%</w:t>
            </w:r>
          </w:p>
        </w:tc>
        <w:tc>
          <w:tcPr>
            <w:tcW w:w="837" w:type="pct"/>
            <w:noWrap/>
            <w:hideMark/>
          </w:tcPr>
          <w:p w14:paraId="11D9802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178,052,503</w:t>
            </w:r>
          </w:p>
        </w:tc>
        <w:tc>
          <w:tcPr>
            <w:tcW w:w="833" w:type="pct"/>
            <w:noWrap/>
            <w:hideMark/>
          </w:tcPr>
          <w:p w14:paraId="60155950"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7.2%</w:t>
            </w:r>
          </w:p>
        </w:tc>
      </w:tr>
      <w:tr w:rsidR="00216634" w:rsidRPr="00A67C76" w14:paraId="7D6FE85C"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40370EA6"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Nord-Est</w:t>
            </w:r>
          </w:p>
        </w:tc>
        <w:tc>
          <w:tcPr>
            <w:tcW w:w="838" w:type="pct"/>
            <w:vMerge/>
            <w:noWrap/>
            <w:hideMark/>
          </w:tcPr>
          <w:p w14:paraId="1B39BB3E"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10D0F133"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456,340,401</w:t>
            </w:r>
          </w:p>
        </w:tc>
        <w:tc>
          <w:tcPr>
            <w:tcW w:w="837" w:type="pct"/>
            <w:noWrap/>
            <w:hideMark/>
          </w:tcPr>
          <w:p w14:paraId="3AC1E36E"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18.5%</w:t>
            </w:r>
          </w:p>
        </w:tc>
        <w:tc>
          <w:tcPr>
            <w:tcW w:w="837" w:type="pct"/>
            <w:noWrap/>
            <w:hideMark/>
          </w:tcPr>
          <w:p w14:paraId="3B3ECBC0"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222,951,459</w:t>
            </w:r>
          </w:p>
        </w:tc>
        <w:tc>
          <w:tcPr>
            <w:tcW w:w="833" w:type="pct"/>
            <w:noWrap/>
            <w:hideMark/>
          </w:tcPr>
          <w:p w14:paraId="731B67F4"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9.0%</w:t>
            </w:r>
          </w:p>
        </w:tc>
      </w:tr>
      <w:tr w:rsidR="00216634" w:rsidRPr="00A67C76" w14:paraId="3E66E12E"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493200D7"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Nord-Vest</w:t>
            </w:r>
          </w:p>
        </w:tc>
        <w:tc>
          <w:tcPr>
            <w:tcW w:w="838" w:type="pct"/>
            <w:vMerge/>
            <w:noWrap/>
            <w:hideMark/>
          </w:tcPr>
          <w:p w14:paraId="1E5715D8"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0DEDBBDD"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498,042,713</w:t>
            </w:r>
          </w:p>
        </w:tc>
        <w:tc>
          <w:tcPr>
            <w:tcW w:w="837" w:type="pct"/>
            <w:noWrap/>
            <w:hideMark/>
          </w:tcPr>
          <w:p w14:paraId="744CD031"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20.2%</w:t>
            </w:r>
          </w:p>
        </w:tc>
        <w:tc>
          <w:tcPr>
            <w:tcW w:w="837" w:type="pct"/>
            <w:noWrap/>
            <w:hideMark/>
          </w:tcPr>
          <w:p w14:paraId="41DBEFDF"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212,098,059</w:t>
            </w:r>
          </w:p>
        </w:tc>
        <w:tc>
          <w:tcPr>
            <w:tcW w:w="833" w:type="pct"/>
            <w:noWrap/>
            <w:hideMark/>
          </w:tcPr>
          <w:p w14:paraId="2D8E1275"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8.6%</w:t>
            </w:r>
          </w:p>
        </w:tc>
      </w:tr>
      <w:tr w:rsidR="00216634" w:rsidRPr="00A67C76" w14:paraId="2BBDE6DD"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0BD970EA"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Sud-Est</w:t>
            </w:r>
          </w:p>
        </w:tc>
        <w:tc>
          <w:tcPr>
            <w:tcW w:w="838" w:type="pct"/>
            <w:vMerge/>
            <w:noWrap/>
            <w:hideMark/>
          </w:tcPr>
          <w:p w14:paraId="2FCD7443"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77F1EB1B"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444,795,410</w:t>
            </w:r>
          </w:p>
        </w:tc>
        <w:tc>
          <w:tcPr>
            <w:tcW w:w="837" w:type="pct"/>
            <w:noWrap/>
            <w:hideMark/>
          </w:tcPr>
          <w:p w14:paraId="16D55090"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18.0%</w:t>
            </w:r>
          </w:p>
        </w:tc>
        <w:tc>
          <w:tcPr>
            <w:tcW w:w="837" w:type="pct"/>
            <w:noWrap/>
            <w:hideMark/>
          </w:tcPr>
          <w:p w14:paraId="10807191"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197,833,381</w:t>
            </w:r>
          </w:p>
        </w:tc>
        <w:tc>
          <w:tcPr>
            <w:tcW w:w="833" w:type="pct"/>
            <w:noWrap/>
            <w:hideMark/>
          </w:tcPr>
          <w:p w14:paraId="2A918591"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8.0%</w:t>
            </w:r>
          </w:p>
        </w:tc>
      </w:tr>
      <w:tr w:rsidR="00216634" w:rsidRPr="00A67C76" w14:paraId="3E0A8655"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2F4E884C"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Sud-Vest Oltenia</w:t>
            </w:r>
          </w:p>
        </w:tc>
        <w:tc>
          <w:tcPr>
            <w:tcW w:w="838" w:type="pct"/>
            <w:vMerge/>
            <w:noWrap/>
            <w:hideMark/>
          </w:tcPr>
          <w:p w14:paraId="72CFA78B"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235B7AD5"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384,346,888</w:t>
            </w:r>
          </w:p>
        </w:tc>
        <w:tc>
          <w:tcPr>
            <w:tcW w:w="837" w:type="pct"/>
            <w:noWrap/>
            <w:hideMark/>
          </w:tcPr>
          <w:p w14:paraId="0783F04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15.6%</w:t>
            </w:r>
          </w:p>
        </w:tc>
        <w:tc>
          <w:tcPr>
            <w:tcW w:w="837" w:type="pct"/>
            <w:noWrap/>
            <w:hideMark/>
          </w:tcPr>
          <w:p w14:paraId="6BA4D443"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185,622,649</w:t>
            </w:r>
          </w:p>
        </w:tc>
        <w:tc>
          <w:tcPr>
            <w:tcW w:w="833" w:type="pct"/>
            <w:noWrap/>
            <w:hideMark/>
          </w:tcPr>
          <w:p w14:paraId="2D7008B3"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7.5%</w:t>
            </w:r>
          </w:p>
        </w:tc>
      </w:tr>
      <w:tr w:rsidR="00216634" w:rsidRPr="00A67C76" w14:paraId="3E24446D"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34D03369"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Vest</w:t>
            </w:r>
          </w:p>
        </w:tc>
        <w:tc>
          <w:tcPr>
            <w:tcW w:w="838" w:type="pct"/>
            <w:vMerge/>
            <w:noWrap/>
            <w:hideMark/>
          </w:tcPr>
          <w:p w14:paraId="32511664"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6BD4CC99"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348,866,267</w:t>
            </w:r>
          </w:p>
        </w:tc>
        <w:tc>
          <w:tcPr>
            <w:tcW w:w="837" w:type="pct"/>
            <w:noWrap/>
            <w:hideMark/>
          </w:tcPr>
          <w:p w14:paraId="5DB9F45A"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14.1%</w:t>
            </w:r>
          </w:p>
        </w:tc>
        <w:tc>
          <w:tcPr>
            <w:tcW w:w="837" w:type="pct"/>
            <w:noWrap/>
            <w:hideMark/>
          </w:tcPr>
          <w:p w14:paraId="41E01AC1"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165,771,082</w:t>
            </w:r>
          </w:p>
        </w:tc>
        <w:tc>
          <w:tcPr>
            <w:tcW w:w="833" w:type="pct"/>
            <w:noWrap/>
            <w:hideMark/>
          </w:tcPr>
          <w:p w14:paraId="4D6F33D5"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6.7%</w:t>
            </w:r>
          </w:p>
        </w:tc>
      </w:tr>
      <w:tr w:rsidR="00216634" w:rsidRPr="00A67C76" w14:paraId="3C1175FF"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1061DF78"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Sud-Muntenia</w:t>
            </w:r>
          </w:p>
        </w:tc>
        <w:tc>
          <w:tcPr>
            <w:tcW w:w="838" w:type="pct"/>
            <w:vMerge/>
            <w:noWrap/>
            <w:hideMark/>
          </w:tcPr>
          <w:p w14:paraId="15C6B837"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0395E39C"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563,811,048</w:t>
            </w:r>
          </w:p>
        </w:tc>
        <w:tc>
          <w:tcPr>
            <w:tcW w:w="837" w:type="pct"/>
            <w:noWrap/>
            <w:hideMark/>
          </w:tcPr>
          <w:p w14:paraId="2849920B"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22.9%</w:t>
            </w:r>
          </w:p>
        </w:tc>
        <w:tc>
          <w:tcPr>
            <w:tcW w:w="837" w:type="pct"/>
            <w:noWrap/>
            <w:hideMark/>
          </w:tcPr>
          <w:p w14:paraId="29747695"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260,524,384</w:t>
            </w:r>
          </w:p>
        </w:tc>
        <w:tc>
          <w:tcPr>
            <w:tcW w:w="833" w:type="pct"/>
            <w:noWrap/>
            <w:hideMark/>
          </w:tcPr>
          <w:p w14:paraId="73F5E9A6"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10.6%</w:t>
            </w:r>
          </w:p>
        </w:tc>
      </w:tr>
      <w:tr w:rsidR="00216634" w:rsidRPr="00A67C76" w14:paraId="10E94BDD"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04E898AC"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București-Ilfov</w:t>
            </w:r>
          </w:p>
        </w:tc>
        <w:tc>
          <w:tcPr>
            <w:tcW w:w="838" w:type="pct"/>
            <w:vMerge/>
            <w:noWrap/>
            <w:hideMark/>
          </w:tcPr>
          <w:p w14:paraId="6A35BA93"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2A438D2B"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1,002,630,519</w:t>
            </w:r>
          </w:p>
        </w:tc>
        <w:tc>
          <w:tcPr>
            <w:tcW w:w="837" w:type="pct"/>
            <w:noWrap/>
            <w:hideMark/>
          </w:tcPr>
          <w:p w14:paraId="7C8B7672"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40.7%</w:t>
            </w:r>
          </w:p>
        </w:tc>
        <w:tc>
          <w:tcPr>
            <w:tcW w:w="837" w:type="pct"/>
            <w:noWrap/>
            <w:hideMark/>
          </w:tcPr>
          <w:p w14:paraId="0D4BECBA"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560,461,422</w:t>
            </w:r>
          </w:p>
        </w:tc>
        <w:tc>
          <w:tcPr>
            <w:tcW w:w="833" w:type="pct"/>
            <w:noWrap/>
            <w:hideMark/>
          </w:tcPr>
          <w:p w14:paraId="34C5520B"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22.7%</w:t>
            </w:r>
          </w:p>
        </w:tc>
      </w:tr>
      <w:tr w:rsidR="00216634" w:rsidRPr="00A67C76" w14:paraId="568382E2"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shd w:val="clear" w:color="auto" w:fill="BFBFBF" w:themeFill="background1" w:themeFillShade="BF"/>
            <w:noWrap/>
            <w:hideMark/>
          </w:tcPr>
          <w:p w14:paraId="611004EC" w14:textId="77777777" w:rsidR="00216634" w:rsidRPr="00A67C76" w:rsidRDefault="00216634">
            <w:pPr>
              <w:spacing w:after="0"/>
              <w:contextualSpacing/>
              <w:jc w:val="center"/>
              <w:rPr>
                <w:rFonts w:eastAsia="Times New Roman" w:cstheme="minorHAnsi"/>
                <w:sz w:val="18"/>
                <w:szCs w:val="18"/>
              </w:rPr>
            </w:pPr>
            <w:r w:rsidRPr="00A67C76">
              <w:rPr>
                <w:rFonts w:eastAsia="Times New Roman" w:cstheme="minorHAnsi"/>
                <w:sz w:val="18"/>
                <w:szCs w:val="18"/>
              </w:rPr>
              <w:t>OS 10.2</w:t>
            </w:r>
          </w:p>
        </w:tc>
        <w:tc>
          <w:tcPr>
            <w:tcW w:w="838" w:type="pct"/>
            <w:vMerge w:val="restart"/>
            <w:shd w:val="clear" w:color="auto" w:fill="BFBFBF" w:themeFill="background1" w:themeFillShade="BF"/>
            <w:noWrap/>
            <w:hideMark/>
          </w:tcPr>
          <w:p w14:paraId="3E99AEF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986,160,000</w:t>
            </w:r>
          </w:p>
        </w:tc>
        <w:tc>
          <w:tcPr>
            <w:tcW w:w="837" w:type="pct"/>
            <w:shd w:val="clear" w:color="auto" w:fill="BFBFBF" w:themeFill="background1" w:themeFillShade="BF"/>
            <w:noWrap/>
            <w:hideMark/>
          </w:tcPr>
          <w:p w14:paraId="28D9524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1,141,941,081</w:t>
            </w:r>
          </w:p>
        </w:tc>
        <w:tc>
          <w:tcPr>
            <w:tcW w:w="837" w:type="pct"/>
            <w:shd w:val="clear" w:color="auto" w:fill="BFBFBF" w:themeFill="background1" w:themeFillShade="BF"/>
            <w:noWrap/>
            <w:hideMark/>
          </w:tcPr>
          <w:p w14:paraId="3435675F"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115.8%</w:t>
            </w:r>
          </w:p>
        </w:tc>
        <w:tc>
          <w:tcPr>
            <w:tcW w:w="837" w:type="pct"/>
            <w:shd w:val="clear" w:color="auto" w:fill="BFBFBF" w:themeFill="background1" w:themeFillShade="BF"/>
            <w:noWrap/>
            <w:hideMark/>
          </w:tcPr>
          <w:p w14:paraId="7FCB8698"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209,391,693</w:t>
            </w:r>
          </w:p>
        </w:tc>
        <w:tc>
          <w:tcPr>
            <w:tcW w:w="833" w:type="pct"/>
            <w:shd w:val="clear" w:color="auto" w:fill="BFBFBF" w:themeFill="background1" w:themeFillShade="BF"/>
            <w:noWrap/>
            <w:hideMark/>
          </w:tcPr>
          <w:p w14:paraId="3DF76251"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67C76">
              <w:rPr>
                <w:rFonts w:eastAsia="Times New Roman" w:cstheme="minorHAnsi"/>
                <w:b/>
                <w:color w:val="000000"/>
                <w:sz w:val="18"/>
                <w:szCs w:val="18"/>
              </w:rPr>
              <w:t>21.2%</w:t>
            </w:r>
          </w:p>
        </w:tc>
      </w:tr>
      <w:tr w:rsidR="00216634" w:rsidRPr="00A67C76" w14:paraId="53C1D6E6"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0E41008E"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Centru</w:t>
            </w:r>
          </w:p>
        </w:tc>
        <w:tc>
          <w:tcPr>
            <w:tcW w:w="838" w:type="pct"/>
            <w:vMerge/>
            <w:noWrap/>
            <w:hideMark/>
          </w:tcPr>
          <w:p w14:paraId="6EBF0300"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30E318C7"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136,574,484</w:t>
            </w:r>
          </w:p>
        </w:tc>
        <w:tc>
          <w:tcPr>
            <w:tcW w:w="837" w:type="pct"/>
            <w:noWrap/>
            <w:hideMark/>
          </w:tcPr>
          <w:p w14:paraId="133A54DA"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13.8%</w:t>
            </w:r>
          </w:p>
        </w:tc>
        <w:tc>
          <w:tcPr>
            <w:tcW w:w="837" w:type="pct"/>
            <w:noWrap/>
            <w:hideMark/>
          </w:tcPr>
          <w:p w14:paraId="3FD5D868"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6,868,670</w:t>
            </w:r>
          </w:p>
        </w:tc>
        <w:tc>
          <w:tcPr>
            <w:tcW w:w="833" w:type="pct"/>
            <w:noWrap/>
            <w:hideMark/>
          </w:tcPr>
          <w:p w14:paraId="09DBE3E1"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0.7%</w:t>
            </w:r>
          </w:p>
        </w:tc>
      </w:tr>
      <w:tr w:rsidR="00216634" w:rsidRPr="00A67C76" w14:paraId="31E7B588"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4E5E1D2E"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Nord-Est</w:t>
            </w:r>
          </w:p>
        </w:tc>
        <w:tc>
          <w:tcPr>
            <w:tcW w:w="838" w:type="pct"/>
            <w:vMerge/>
            <w:noWrap/>
            <w:hideMark/>
          </w:tcPr>
          <w:p w14:paraId="0B924F9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0703500F"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250,811,865</w:t>
            </w:r>
          </w:p>
        </w:tc>
        <w:tc>
          <w:tcPr>
            <w:tcW w:w="837" w:type="pct"/>
            <w:noWrap/>
            <w:hideMark/>
          </w:tcPr>
          <w:p w14:paraId="252315E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25.4%</w:t>
            </w:r>
          </w:p>
        </w:tc>
        <w:tc>
          <w:tcPr>
            <w:tcW w:w="837" w:type="pct"/>
            <w:noWrap/>
            <w:hideMark/>
          </w:tcPr>
          <w:p w14:paraId="4E0B4F0D"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25,348,658</w:t>
            </w:r>
          </w:p>
        </w:tc>
        <w:tc>
          <w:tcPr>
            <w:tcW w:w="833" w:type="pct"/>
            <w:noWrap/>
            <w:hideMark/>
          </w:tcPr>
          <w:p w14:paraId="22E4784C"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2.6%</w:t>
            </w:r>
          </w:p>
        </w:tc>
      </w:tr>
      <w:tr w:rsidR="00216634" w:rsidRPr="00A67C76" w14:paraId="393D6B99"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212BE58B"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lastRenderedPageBreak/>
              <w:t>Nord-Vest</w:t>
            </w:r>
          </w:p>
        </w:tc>
        <w:tc>
          <w:tcPr>
            <w:tcW w:w="838" w:type="pct"/>
            <w:vMerge/>
            <w:noWrap/>
            <w:hideMark/>
          </w:tcPr>
          <w:p w14:paraId="2C11D5BF"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4341C878"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115,428,482</w:t>
            </w:r>
          </w:p>
        </w:tc>
        <w:tc>
          <w:tcPr>
            <w:tcW w:w="837" w:type="pct"/>
            <w:noWrap/>
            <w:hideMark/>
          </w:tcPr>
          <w:p w14:paraId="4DB47364"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11.7%</w:t>
            </w:r>
          </w:p>
        </w:tc>
        <w:tc>
          <w:tcPr>
            <w:tcW w:w="837" w:type="pct"/>
            <w:noWrap/>
            <w:hideMark/>
          </w:tcPr>
          <w:p w14:paraId="1EBBAE54"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43,221,736</w:t>
            </w:r>
          </w:p>
        </w:tc>
        <w:tc>
          <w:tcPr>
            <w:tcW w:w="833" w:type="pct"/>
            <w:noWrap/>
            <w:hideMark/>
          </w:tcPr>
          <w:p w14:paraId="211B8EAE"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4.4%</w:t>
            </w:r>
          </w:p>
        </w:tc>
      </w:tr>
      <w:tr w:rsidR="00216634" w:rsidRPr="00A67C76" w14:paraId="5CC2838A"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0455A3E1"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Sud-Est</w:t>
            </w:r>
          </w:p>
        </w:tc>
        <w:tc>
          <w:tcPr>
            <w:tcW w:w="838" w:type="pct"/>
            <w:vMerge/>
            <w:noWrap/>
            <w:hideMark/>
          </w:tcPr>
          <w:p w14:paraId="647C934D"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1A2BE364"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388,942,971</w:t>
            </w:r>
          </w:p>
        </w:tc>
        <w:tc>
          <w:tcPr>
            <w:tcW w:w="837" w:type="pct"/>
            <w:noWrap/>
            <w:hideMark/>
          </w:tcPr>
          <w:p w14:paraId="20BF34D1"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39.4%</w:t>
            </w:r>
          </w:p>
        </w:tc>
        <w:tc>
          <w:tcPr>
            <w:tcW w:w="837" w:type="pct"/>
            <w:noWrap/>
            <w:hideMark/>
          </w:tcPr>
          <w:p w14:paraId="625A065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113,657,652</w:t>
            </w:r>
          </w:p>
        </w:tc>
        <w:tc>
          <w:tcPr>
            <w:tcW w:w="833" w:type="pct"/>
            <w:noWrap/>
            <w:hideMark/>
          </w:tcPr>
          <w:p w14:paraId="32B1742C"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11.5%</w:t>
            </w:r>
          </w:p>
        </w:tc>
      </w:tr>
      <w:tr w:rsidR="00216634" w:rsidRPr="00A67C76" w14:paraId="2BB1C37B"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2D3D30E2"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Sud-Vest Oltenia</w:t>
            </w:r>
          </w:p>
        </w:tc>
        <w:tc>
          <w:tcPr>
            <w:tcW w:w="838" w:type="pct"/>
            <w:vMerge/>
            <w:noWrap/>
            <w:hideMark/>
          </w:tcPr>
          <w:p w14:paraId="1F890939"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67338F3F"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134,236,652</w:t>
            </w:r>
          </w:p>
        </w:tc>
        <w:tc>
          <w:tcPr>
            <w:tcW w:w="837" w:type="pct"/>
            <w:noWrap/>
            <w:hideMark/>
          </w:tcPr>
          <w:p w14:paraId="400B3EED"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13.6%</w:t>
            </w:r>
          </w:p>
        </w:tc>
        <w:tc>
          <w:tcPr>
            <w:tcW w:w="837" w:type="pct"/>
            <w:noWrap/>
            <w:hideMark/>
          </w:tcPr>
          <w:p w14:paraId="0A79D82D"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11,513,337</w:t>
            </w:r>
          </w:p>
        </w:tc>
        <w:tc>
          <w:tcPr>
            <w:tcW w:w="833" w:type="pct"/>
            <w:noWrap/>
            <w:hideMark/>
          </w:tcPr>
          <w:p w14:paraId="7F66F429"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1.2%</w:t>
            </w:r>
          </w:p>
        </w:tc>
      </w:tr>
      <w:tr w:rsidR="00216634" w:rsidRPr="00A67C76" w14:paraId="5C7F9A18"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5DA4FF74"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Vest</w:t>
            </w:r>
          </w:p>
        </w:tc>
        <w:tc>
          <w:tcPr>
            <w:tcW w:w="838" w:type="pct"/>
            <w:vMerge/>
            <w:noWrap/>
            <w:hideMark/>
          </w:tcPr>
          <w:p w14:paraId="1DE8E0B5"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0A0131E2"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69,102,847</w:t>
            </w:r>
          </w:p>
        </w:tc>
        <w:tc>
          <w:tcPr>
            <w:tcW w:w="837" w:type="pct"/>
            <w:noWrap/>
            <w:hideMark/>
          </w:tcPr>
          <w:p w14:paraId="6AE3726E"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7.0%</w:t>
            </w:r>
          </w:p>
        </w:tc>
        <w:tc>
          <w:tcPr>
            <w:tcW w:w="837" w:type="pct"/>
            <w:noWrap/>
            <w:hideMark/>
          </w:tcPr>
          <w:p w14:paraId="32A9E32B"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6,676,731</w:t>
            </w:r>
          </w:p>
        </w:tc>
        <w:tc>
          <w:tcPr>
            <w:tcW w:w="833" w:type="pct"/>
            <w:noWrap/>
            <w:hideMark/>
          </w:tcPr>
          <w:p w14:paraId="3A7CB02E"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0.7%</w:t>
            </w:r>
          </w:p>
        </w:tc>
      </w:tr>
      <w:tr w:rsidR="00216634" w:rsidRPr="00A67C76" w14:paraId="270F99F8" w14:textId="77777777" w:rsidTr="00ED22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26476C34" w14:textId="77777777" w:rsidR="00216634" w:rsidRPr="00A67C76" w:rsidRDefault="00216634">
            <w:pPr>
              <w:spacing w:after="0"/>
              <w:contextualSpacing/>
              <w:jc w:val="center"/>
              <w:rPr>
                <w:rFonts w:eastAsia="Times New Roman" w:cstheme="minorHAnsi"/>
                <w:b w:val="0"/>
                <w:bCs w:val="0"/>
                <w:sz w:val="18"/>
                <w:szCs w:val="18"/>
              </w:rPr>
            </w:pPr>
            <w:r w:rsidRPr="00A67C76">
              <w:rPr>
                <w:rFonts w:eastAsia="Times New Roman" w:cstheme="minorHAnsi"/>
                <w:b w:val="0"/>
                <w:sz w:val="18"/>
                <w:szCs w:val="18"/>
              </w:rPr>
              <w:t>Sud-Muntenia</w:t>
            </w:r>
          </w:p>
        </w:tc>
        <w:tc>
          <w:tcPr>
            <w:tcW w:w="838" w:type="pct"/>
            <w:vMerge/>
            <w:noWrap/>
            <w:hideMark/>
          </w:tcPr>
          <w:p w14:paraId="1D0EC66F"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5ADF44FF"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6,249,013</w:t>
            </w:r>
          </w:p>
        </w:tc>
        <w:tc>
          <w:tcPr>
            <w:tcW w:w="837" w:type="pct"/>
            <w:noWrap/>
            <w:hideMark/>
          </w:tcPr>
          <w:p w14:paraId="4266DF13"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0.6%</w:t>
            </w:r>
          </w:p>
        </w:tc>
        <w:tc>
          <w:tcPr>
            <w:tcW w:w="837" w:type="pct"/>
            <w:noWrap/>
            <w:hideMark/>
          </w:tcPr>
          <w:p w14:paraId="7F88C014"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w:t>
            </w:r>
          </w:p>
        </w:tc>
        <w:tc>
          <w:tcPr>
            <w:tcW w:w="833" w:type="pct"/>
            <w:noWrap/>
            <w:hideMark/>
          </w:tcPr>
          <w:p w14:paraId="3C3DB9D9" w14:textId="77777777" w:rsidR="00216634" w:rsidRPr="00A67C76"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w:t>
            </w:r>
          </w:p>
        </w:tc>
      </w:tr>
      <w:tr w:rsidR="00216634" w:rsidRPr="00A67C76" w14:paraId="5FEE1C0E" w14:textId="77777777" w:rsidTr="00ED2291">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1C92744C" w14:textId="77777777" w:rsidR="00216634" w:rsidRPr="00A67C76" w:rsidRDefault="00216634">
            <w:pPr>
              <w:spacing w:after="0"/>
              <w:contextualSpacing/>
              <w:jc w:val="center"/>
              <w:rPr>
                <w:rFonts w:eastAsia="Times New Roman" w:cstheme="minorHAnsi"/>
                <w:sz w:val="18"/>
                <w:szCs w:val="18"/>
              </w:rPr>
            </w:pPr>
            <w:r w:rsidRPr="00A67C76">
              <w:rPr>
                <w:rFonts w:eastAsia="Times New Roman" w:cstheme="minorHAnsi"/>
                <w:sz w:val="18"/>
                <w:szCs w:val="18"/>
              </w:rPr>
              <w:t>București-Ilfov</w:t>
            </w:r>
          </w:p>
        </w:tc>
        <w:tc>
          <w:tcPr>
            <w:tcW w:w="838" w:type="pct"/>
            <w:vMerge/>
            <w:noWrap/>
            <w:hideMark/>
          </w:tcPr>
          <w:p w14:paraId="398439BD"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837" w:type="pct"/>
            <w:noWrap/>
            <w:hideMark/>
          </w:tcPr>
          <w:p w14:paraId="20A7CEFE"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40,594,766</w:t>
            </w:r>
          </w:p>
        </w:tc>
        <w:tc>
          <w:tcPr>
            <w:tcW w:w="837" w:type="pct"/>
            <w:noWrap/>
            <w:hideMark/>
          </w:tcPr>
          <w:p w14:paraId="60BCBD1D"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4.1%</w:t>
            </w:r>
          </w:p>
        </w:tc>
        <w:tc>
          <w:tcPr>
            <w:tcW w:w="837" w:type="pct"/>
            <w:noWrap/>
            <w:hideMark/>
          </w:tcPr>
          <w:p w14:paraId="43AFEF61"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2,104,909</w:t>
            </w:r>
          </w:p>
        </w:tc>
        <w:tc>
          <w:tcPr>
            <w:tcW w:w="833" w:type="pct"/>
            <w:noWrap/>
            <w:hideMark/>
          </w:tcPr>
          <w:p w14:paraId="4F7F4104" w14:textId="77777777" w:rsidR="00216634" w:rsidRPr="00A67C76"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A67C76">
              <w:rPr>
                <w:rFonts w:eastAsia="Times New Roman" w:cstheme="minorHAnsi"/>
                <w:color w:val="000000"/>
                <w:sz w:val="18"/>
                <w:szCs w:val="18"/>
              </w:rPr>
              <w:t>0.2%</w:t>
            </w:r>
          </w:p>
        </w:tc>
      </w:tr>
    </w:tbl>
    <w:p w14:paraId="4CB72A9D" w14:textId="19D4B3B7" w:rsidR="00216634" w:rsidRPr="006F17C7" w:rsidRDefault="00216634" w:rsidP="00216634">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M</w:t>
      </w:r>
      <w:r w:rsidR="006F17C7">
        <w:rPr>
          <w:rFonts w:eastAsia="Calibri" w:cs="Calibri"/>
          <w:i/>
          <w:color w:val="2D788C" w:themeColor="background2" w:themeShade="BF"/>
          <w:sz w:val="18"/>
          <w:szCs w:val="18"/>
        </w:rPr>
        <w:t>yS</w:t>
      </w:r>
      <w:r w:rsidRPr="006F17C7">
        <w:rPr>
          <w:rFonts w:eastAsia="Calibri" w:cs="Calibri"/>
          <w:i/>
          <w:color w:val="2D788C" w:themeColor="background2" w:themeShade="BF"/>
          <w:sz w:val="18"/>
          <w:szCs w:val="18"/>
        </w:rPr>
        <w:t>MIS 31.08.2023</w:t>
      </w:r>
    </w:p>
    <w:p w14:paraId="36F30E29" w14:textId="7D17971D" w:rsidR="00B24541" w:rsidRDefault="00B24541" w:rsidP="00B24541">
      <w:pPr>
        <w:pStyle w:val="Caption"/>
        <w:framePr w:wrap="around"/>
      </w:pPr>
      <w:bookmarkStart w:id="135" w:name="_Toc154144387"/>
      <w:r>
        <w:t xml:space="preserve">GRAFIC </w:t>
      </w:r>
      <w:r w:rsidR="0047246A">
        <w:fldChar w:fldCharType="begin"/>
      </w:r>
      <w:r w:rsidR="0047246A">
        <w:instrText xml:space="preserve"> SEQ Grafic \* ARABIC </w:instrText>
      </w:r>
      <w:r w:rsidR="0047246A">
        <w:fldChar w:fldCharType="separate"/>
      </w:r>
      <w:r w:rsidR="0047246A">
        <w:rPr>
          <w:noProof/>
        </w:rPr>
        <w:t>19</w:t>
      </w:r>
      <w:r w:rsidR="0047246A">
        <w:fldChar w:fldCharType="end"/>
      </w:r>
      <w:r>
        <w:t xml:space="preserve">. </w:t>
      </w:r>
      <w:r w:rsidRPr="008F1650">
        <w:t>GRADUL DE CONTRACTARE ȘI DE ABSORBȚIE PE OS10.1 LA NIVEL REGIONAL</w:t>
      </w:r>
      <w:bookmarkEnd w:id="135"/>
    </w:p>
    <w:p w14:paraId="2A2C54E7" w14:textId="77777777" w:rsidR="00216634" w:rsidRPr="00574EA0" w:rsidRDefault="00216634" w:rsidP="00216634">
      <w:pPr>
        <w:pStyle w:val="Caption"/>
        <w:framePr w:w="0" w:wrap="auto" w:vAnchor="margin" w:yAlign="inline"/>
        <w:spacing w:line="276" w:lineRule="auto"/>
      </w:pPr>
      <w:r w:rsidRPr="00574EA0">
        <w:rPr>
          <w:rFonts w:ascii="Trebuchet MS" w:hAnsi="Trebuchet MS"/>
          <w:bCs w:val="0"/>
          <w:noProof/>
          <w:lang w:eastAsia="ro-RO"/>
          <w14:ligatures w14:val="standardContextual"/>
        </w:rPr>
        <w:drawing>
          <wp:inline distT="0" distB="0" distL="0" distR="0" wp14:anchorId="011075C2" wp14:editId="6F824AFF">
            <wp:extent cx="5943600" cy="2112703"/>
            <wp:effectExtent l="0" t="0" r="0" b="1905"/>
            <wp:docPr id="349030166" name="Chart 349030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C1DDDD" w14:textId="77777777" w:rsidR="00216634" w:rsidRDefault="00216634" w:rsidP="00216634">
      <w:pPr>
        <w:spacing w:line="276" w:lineRule="auto"/>
        <w:rPr>
          <w:rFonts w:cstheme="minorHAnsi"/>
          <w:i/>
          <w:color w:val="365F91"/>
          <w:sz w:val="18"/>
          <w:szCs w:val="18"/>
        </w:rPr>
      </w:pPr>
      <w:r w:rsidRPr="00A67C76">
        <w:rPr>
          <w:rFonts w:cstheme="minorHAnsi"/>
          <w:i/>
          <w:color w:val="365F91"/>
          <w:sz w:val="18"/>
          <w:szCs w:val="18"/>
        </w:rPr>
        <w:t>Sursa: M</w:t>
      </w:r>
      <w:r>
        <w:rPr>
          <w:rFonts w:cstheme="minorHAnsi"/>
          <w:i/>
          <w:color w:val="365F91"/>
          <w:sz w:val="18"/>
          <w:szCs w:val="18"/>
        </w:rPr>
        <w:t>y</w:t>
      </w:r>
      <w:r w:rsidRPr="00A67C76">
        <w:rPr>
          <w:rFonts w:cstheme="minorHAnsi"/>
          <w:i/>
          <w:color w:val="365F91"/>
          <w:sz w:val="18"/>
          <w:szCs w:val="18"/>
        </w:rPr>
        <w:t>SMIS 31.08.2023</w:t>
      </w:r>
    </w:p>
    <w:p w14:paraId="7FDB2436" w14:textId="0A8BB444" w:rsidR="00B24541" w:rsidRDefault="00B24541" w:rsidP="00B24541">
      <w:pPr>
        <w:pStyle w:val="Caption"/>
        <w:framePr w:wrap="around"/>
        <w:jc w:val="both"/>
      </w:pPr>
      <w:bookmarkStart w:id="136" w:name="_Toc154144388"/>
      <w:r>
        <w:t xml:space="preserve">GRAFIC </w:t>
      </w:r>
      <w:r w:rsidR="0047246A">
        <w:fldChar w:fldCharType="begin"/>
      </w:r>
      <w:r w:rsidR="0047246A">
        <w:instrText xml:space="preserve"> SEQ Grafic \* ARABIC </w:instrText>
      </w:r>
      <w:r w:rsidR="0047246A">
        <w:fldChar w:fldCharType="separate"/>
      </w:r>
      <w:r w:rsidR="0047246A">
        <w:rPr>
          <w:noProof/>
        </w:rPr>
        <w:t>20</w:t>
      </w:r>
      <w:r w:rsidR="0047246A">
        <w:fldChar w:fldCharType="end"/>
      </w:r>
      <w:r>
        <w:t xml:space="preserve">. </w:t>
      </w:r>
      <w:r w:rsidRPr="007D7DBB">
        <w:t>GRADUL DE CONTRACTARE ȘI DE ABSORBȚIE PE OS10.2 LA NIVEL REGIONAL</w:t>
      </w:r>
      <w:bookmarkEnd w:id="136"/>
    </w:p>
    <w:p w14:paraId="2E0067D3" w14:textId="77777777" w:rsidR="00216634" w:rsidRPr="00574EA0" w:rsidRDefault="00216634" w:rsidP="00216634">
      <w:pPr>
        <w:pStyle w:val="Caption"/>
        <w:framePr w:w="0" w:wrap="auto" w:vAnchor="margin" w:yAlign="inline"/>
        <w:spacing w:line="276" w:lineRule="auto"/>
        <w:jc w:val="center"/>
        <w:rPr>
          <w:rFonts w:cstheme="minorHAnsi"/>
          <w:i/>
          <w:sz w:val="16"/>
          <w:szCs w:val="16"/>
        </w:rPr>
      </w:pPr>
      <w:r w:rsidRPr="00574EA0">
        <w:rPr>
          <w:rFonts w:ascii="Trebuchet MS" w:hAnsi="Trebuchet MS"/>
          <w:bCs w:val="0"/>
          <w:noProof/>
          <w:lang w:eastAsia="ro-RO"/>
          <w14:ligatures w14:val="standardContextual"/>
        </w:rPr>
        <w:drawing>
          <wp:inline distT="0" distB="0" distL="0" distR="0" wp14:anchorId="74840954" wp14:editId="0866C817">
            <wp:extent cx="6035040" cy="2244436"/>
            <wp:effectExtent l="0" t="0" r="3810" b="3810"/>
            <wp:docPr id="1415651569" name="Chart 1415651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09BCC7A" w14:textId="77777777" w:rsidR="00216634" w:rsidRPr="006F17C7" w:rsidRDefault="00216634" w:rsidP="00216634">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MySMIS 31.08.2023</w:t>
      </w:r>
    </w:p>
    <w:p w14:paraId="5400562C" w14:textId="77777777" w:rsidR="00216634" w:rsidRPr="00512623" w:rsidRDefault="00216634" w:rsidP="009406D2">
      <w:pPr>
        <w:widowControl w:val="0"/>
        <w:numPr>
          <w:ilvl w:val="0"/>
          <w:numId w:val="88"/>
        </w:numPr>
        <w:suppressAutoHyphens/>
        <w:spacing w:before="120" w:after="120" w:line="240" w:lineRule="auto"/>
        <w:ind w:left="288" w:hanging="432"/>
        <w:jc w:val="both"/>
      </w:pPr>
      <w:r w:rsidRPr="00512623">
        <w:t>În ceea ce privește distribuția proiectelor pe regiuni</w:t>
      </w:r>
      <w:r>
        <w:t>,</w:t>
      </w:r>
      <w:r w:rsidRPr="00512623">
        <w:t xml:space="preserve"> din punct de vedere a stadiului de implementare, datele SMIS diferă de datele prezentate în rezumatul elaborat de MIPE. </w:t>
      </w:r>
    </w:p>
    <w:p w14:paraId="34A6C217" w14:textId="57DB7741" w:rsidR="00216634" w:rsidRPr="00F71887" w:rsidRDefault="00216634" w:rsidP="008B0119">
      <w:pPr>
        <w:widowControl w:val="0"/>
        <w:numPr>
          <w:ilvl w:val="0"/>
          <w:numId w:val="88"/>
        </w:numPr>
        <w:suppressAutoHyphens/>
        <w:spacing w:before="120" w:after="120" w:line="240" w:lineRule="auto"/>
        <w:ind w:left="288" w:hanging="432"/>
        <w:jc w:val="both"/>
      </w:pPr>
      <w:r w:rsidRPr="00512623">
        <w:lastRenderedPageBreak/>
        <w:t>Astfel, la nivelul OS10.1 se observă un grad de finalizare de peste 80% în majoritatea regiunilor, regiunea București-Ilfov având cel mai mic grad de finalizare, de 50,8%, sau 33 proiecte finalizate din cele 65 contractate</w:t>
      </w:r>
      <w:r w:rsidRPr="00742701">
        <w:t>. Astfel că, la nivelul OS10.2 nu avem niciunproiect finalizat și 2 proiecte reziliate în regiunile Centru și Sud-Muntenia.</w:t>
      </w:r>
    </w:p>
    <w:p w14:paraId="2F5CAD85" w14:textId="24AAE566" w:rsidR="00B24541" w:rsidRDefault="00B24541" w:rsidP="00B24541">
      <w:pPr>
        <w:pStyle w:val="Caption"/>
        <w:framePr w:wrap="around"/>
      </w:pPr>
      <w:bookmarkStart w:id="137" w:name="_Toc153349585"/>
      <w:r>
        <w:t xml:space="preserve">Tabel </w:t>
      </w:r>
      <w:r>
        <w:fldChar w:fldCharType="begin"/>
      </w:r>
      <w:r>
        <w:instrText xml:space="preserve"> SEQ Tabel \* ARABIC </w:instrText>
      </w:r>
      <w:r>
        <w:fldChar w:fldCharType="separate"/>
      </w:r>
      <w:r w:rsidR="00B06751">
        <w:rPr>
          <w:noProof/>
        </w:rPr>
        <w:t>16</w:t>
      </w:r>
      <w:r>
        <w:fldChar w:fldCharType="end"/>
      </w:r>
      <w:r>
        <w:t xml:space="preserve">. </w:t>
      </w:r>
      <w:r w:rsidRPr="00B33891">
        <w:t>Stadiul proiectelor contractate la nivel regional</w:t>
      </w:r>
      <w:bookmarkEnd w:id="137"/>
    </w:p>
    <w:tbl>
      <w:tblPr>
        <w:tblStyle w:val="GridTable4-Accent14"/>
        <w:tblW w:w="5000" w:type="pct"/>
        <w:tblLayout w:type="fixed"/>
        <w:tblLook w:val="04A0" w:firstRow="1" w:lastRow="0" w:firstColumn="1" w:lastColumn="0" w:noHBand="0" w:noVBand="1"/>
      </w:tblPr>
      <w:tblGrid>
        <w:gridCol w:w="2281"/>
        <w:gridCol w:w="1450"/>
        <w:gridCol w:w="1450"/>
        <w:gridCol w:w="1450"/>
        <w:gridCol w:w="1450"/>
        <w:gridCol w:w="1449"/>
      </w:tblGrid>
      <w:tr w:rsidR="00216634" w:rsidRPr="00FF3795" w14:paraId="61CAC967" w14:textId="77777777" w:rsidTr="00B245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noWrap/>
            <w:hideMark/>
          </w:tcPr>
          <w:p w14:paraId="7C70AE70" w14:textId="77777777" w:rsidR="00216634" w:rsidRPr="00FF3795" w:rsidRDefault="00216634">
            <w:pPr>
              <w:spacing w:after="0"/>
              <w:contextualSpacing/>
              <w:jc w:val="center"/>
              <w:rPr>
                <w:rFonts w:eastAsia="Times New Roman" w:cstheme="minorHAnsi"/>
                <w:sz w:val="18"/>
                <w:szCs w:val="18"/>
              </w:rPr>
            </w:pPr>
            <w:r w:rsidRPr="00FF3795">
              <w:rPr>
                <w:rFonts w:eastAsia="Times New Roman" w:cstheme="minorHAnsi"/>
                <w:sz w:val="18"/>
                <w:szCs w:val="18"/>
              </w:rPr>
              <w:t>Regiune</w:t>
            </w:r>
          </w:p>
        </w:tc>
        <w:tc>
          <w:tcPr>
            <w:tcW w:w="761" w:type="pct"/>
            <w:noWrap/>
            <w:hideMark/>
          </w:tcPr>
          <w:p w14:paraId="09E106D6" w14:textId="77777777" w:rsidR="00216634" w:rsidRPr="00FF3795"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FF3795">
              <w:rPr>
                <w:rFonts w:eastAsia="Times New Roman" w:cstheme="minorHAnsi"/>
                <w:sz w:val="18"/>
                <w:szCs w:val="18"/>
              </w:rPr>
              <w:t>Finalizat</w:t>
            </w:r>
          </w:p>
        </w:tc>
        <w:tc>
          <w:tcPr>
            <w:tcW w:w="761" w:type="pct"/>
            <w:noWrap/>
            <w:hideMark/>
          </w:tcPr>
          <w:p w14:paraId="18CFF4DE" w14:textId="77777777" w:rsidR="00216634" w:rsidRPr="00FF3795"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FF3795">
              <w:rPr>
                <w:rFonts w:eastAsia="Times New Roman" w:cstheme="minorHAnsi"/>
                <w:sz w:val="18"/>
                <w:szCs w:val="18"/>
              </w:rPr>
              <w:t>În implementare</w:t>
            </w:r>
          </w:p>
        </w:tc>
        <w:tc>
          <w:tcPr>
            <w:tcW w:w="761" w:type="pct"/>
            <w:noWrap/>
            <w:hideMark/>
          </w:tcPr>
          <w:p w14:paraId="7CF1BA2B" w14:textId="77777777" w:rsidR="00216634" w:rsidRPr="00FF3795"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FF3795">
              <w:rPr>
                <w:rFonts w:eastAsia="Times New Roman" w:cstheme="minorHAnsi"/>
                <w:sz w:val="18"/>
                <w:szCs w:val="18"/>
              </w:rPr>
              <w:t>Reziliat</w:t>
            </w:r>
          </w:p>
        </w:tc>
        <w:tc>
          <w:tcPr>
            <w:tcW w:w="761" w:type="pct"/>
            <w:noWrap/>
            <w:hideMark/>
          </w:tcPr>
          <w:p w14:paraId="607FF56F" w14:textId="77777777" w:rsidR="00216634" w:rsidRPr="00FF3795"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FF3795">
              <w:rPr>
                <w:rFonts w:eastAsia="Times New Roman" w:cstheme="minorHAnsi"/>
                <w:sz w:val="18"/>
                <w:szCs w:val="18"/>
              </w:rPr>
              <w:t>Total</w:t>
            </w:r>
          </w:p>
        </w:tc>
        <w:tc>
          <w:tcPr>
            <w:tcW w:w="761" w:type="pct"/>
            <w:noWrap/>
            <w:hideMark/>
          </w:tcPr>
          <w:p w14:paraId="27F7A03B" w14:textId="77777777" w:rsidR="00216634" w:rsidRPr="00FF3795" w:rsidRDefault="00216634">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FF3795">
              <w:rPr>
                <w:rFonts w:eastAsia="Times New Roman" w:cstheme="minorHAnsi"/>
                <w:sz w:val="18"/>
                <w:szCs w:val="18"/>
              </w:rPr>
              <w:t>Grad de finalizare</w:t>
            </w:r>
          </w:p>
        </w:tc>
      </w:tr>
      <w:tr w:rsidR="00216634" w:rsidRPr="00FF3795" w14:paraId="05BA053A"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BFBFBF" w:themeFill="background1" w:themeFillShade="BF"/>
            <w:noWrap/>
            <w:hideMark/>
          </w:tcPr>
          <w:p w14:paraId="3B9D69AE" w14:textId="77777777" w:rsidR="00216634" w:rsidRPr="00FF3795" w:rsidRDefault="00216634">
            <w:pPr>
              <w:spacing w:after="0"/>
              <w:contextualSpacing/>
              <w:jc w:val="center"/>
              <w:rPr>
                <w:rFonts w:eastAsia="Times New Roman" w:cstheme="minorHAnsi"/>
                <w:sz w:val="18"/>
                <w:szCs w:val="18"/>
              </w:rPr>
            </w:pPr>
            <w:r w:rsidRPr="00FF3795">
              <w:rPr>
                <w:rFonts w:eastAsia="Times New Roman" w:cstheme="minorHAnsi"/>
                <w:sz w:val="18"/>
                <w:szCs w:val="18"/>
              </w:rPr>
              <w:t>OS 10.1</w:t>
            </w:r>
          </w:p>
        </w:tc>
        <w:tc>
          <w:tcPr>
            <w:tcW w:w="761" w:type="pct"/>
            <w:shd w:val="clear" w:color="auto" w:fill="BFBFBF" w:themeFill="background1" w:themeFillShade="BF"/>
            <w:noWrap/>
            <w:hideMark/>
          </w:tcPr>
          <w:p w14:paraId="20EC1C51"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812</w:t>
            </w:r>
          </w:p>
        </w:tc>
        <w:tc>
          <w:tcPr>
            <w:tcW w:w="761" w:type="pct"/>
            <w:shd w:val="clear" w:color="auto" w:fill="BFBFBF" w:themeFill="background1" w:themeFillShade="BF"/>
            <w:noWrap/>
            <w:hideMark/>
          </w:tcPr>
          <w:p w14:paraId="1D071CA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144</w:t>
            </w:r>
          </w:p>
        </w:tc>
        <w:tc>
          <w:tcPr>
            <w:tcW w:w="761" w:type="pct"/>
            <w:shd w:val="clear" w:color="auto" w:fill="BFBFBF" w:themeFill="background1" w:themeFillShade="BF"/>
            <w:noWrap/>
            <w:hideMark/>
          </w:tcPr>
          <w:p w14:paraId="34E3FD1A"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39</w:t>
            </w:r>
          </w:p>
        </w:tc>
        <w:tc>
          <w:tcPr>
            <w:tcW w:w="761" w:type="pct"/>
            <w:shd w:val="clear" w:color="auto" w:fill="BFBFBF" w:themeFill="background1" w:themeFillShade="BF"/>
            <w:noWrap/>
            <w:hideMark/>
          </w:tcPr>
          <w:p w14:paraId="2971A9A2"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995</w:t>
            </w:r>
          </w:p>
        </w:tc>
        <w:tc>
          <w:tcPr>
            <w:tcW w:w="761" w:type="pct"/>
            <w:shd w:val="clear" w:color="auto" w:fill="BFBFBF" w:themeFill="background1" w:themeFillShade="BF"/>
            <w:noWrap/>
            <w:hideMark/>
          </w:tcPr>
          <w:p w14:paraId="088587D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81.6%</w:t>
            </w:r>
          </w:p>
        </w:tc>
      </w:tr>
      <w:tr w:rsidR="00216634" w:rsidRPr="00FF3795" w14:paraId="1EE038F4"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4C6730AD"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Centru</w:t>
            </w:r>
          </w:p>
        </w:tc>
        <w:tc>
          <w:tcPr>
            <w:tcW w:w="761" w:type="pct"/>
            <w:shd w:val="clear" w:color="auto" w:fill="auto"/>
            <w:noWrap/>
            <w:hideMark/>
          </w:tcPr>
          <w:p w14:paraId="2DC335F0"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79</w:t>
            </w:r>
          </w:p>
        </w:tc>
        <w:tc>
          <w:tcPr>
            <w:tcW w:w="761" w:type="pct"/>
            <w:shd w:val="clear" w:color="auto" w:fill="auto"/>
            <w:noWrap/>
            <w:hideMark/>
          </w:tcPr>
          <w:p w14:paraId="34F910E7"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11</w:t>
            </w:r>
          </w:p>
        </w:tc>
        <w:tc>
          <w:tcPr>
            <w:tcW w:w="761" w:type="pct"/>
            <w:shd w:val="clear" w:color="auto" w:fill="auto"/>
            <w:noWrap/>
            <w:hideMark/>
          </w:tcPr>
          <w:p w14:paraId="520A4A27"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4</w:t>
            </w:r>
          </w:p>
        </w:tc>
        <w:tc>
          <w:tcPr>
            <w:tcW w:w="761" w:type="pct"/>
            <w:shd w:val="clear" w:color="auto" w:fill="auto"/>
            <w:noWrap/>
            <w:hideMark/>
          </w:tcPr>
          <w:p w14:paraId="6FCBAB02"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94</w:t>
            </w:r>
          </w:p>
        </w:tc>
        <w:tc>
          <w:tcPr>
            <w:tcW w:w="761" w:type="pct"/>
            <w:shd w:val="clear" w:color="auto" w:fill="auto"/>
            <w:noWrap/>
            <w:hideMark/>
          </w:tcPr>
          <w:p w14:paraId="736C5AB1"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84.0%</w:t>
            </w:r>
          </w:p>
        </w:tc>
      </w:tr>
      <w:tr w:rsidR="00216634" w:rsidRPr="00FF3795" w14:paraId="3AB76CAE"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1AF5BDD6"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Nord-Est</w:t>
            </w:r>
          </w:p>
        </w:tc>
        <w:tc>
          <w:tcPr>
            <w:tcW w:w="761" w:type="pct"/>
            <w:shd w:val="clear" w:color="auto" w:fill="auto"/>
            <w:noWrap/>
            <w:hideMark/>
          </w:tcPr>
          <w:p w14:paraId="6080825F"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162</w:t>
            </w:r>
          </w:p>
        </w:tc>
        <w:tc>
          <w:tcPr>
            <w:tcW w:w="761" w:type="pct"/>
            <w:shd w:val="clear" w:color="auto" w:fill="auto"/>
            <w:noWrap/>
            <w:hideMark/>
          </w:tcPr>
          <w:p w14:paraId="3D16693A"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20</w:t>
            </w:r>
          </w:p>
        </w:tc>
        <w:tc>
          <w:tcPr>
            <w:tcW w:w="761" w:type="pct"/>
            <w:shd w:val="clear" w:color="auto" w:fill="auto"/>
            <w:noWrap/>
            <w:hideMark/>
          </w:tcPr>
          <w:p w14:paraId="1FCFB36F"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10</w:t>
            </w:r>
          </w:p>
        </w:tc>
        <w:tc>
          <w:tcPr>
            <w:tcW w:w="761" w:type="pct"/>
            <w:shd w:val="clear" w:color="auto" w:fill="auto"/>
            <w:noWrap/>
            <w:hideMark/>
          </w:tcPr>
          <w:p w14:paraId="7E23693C"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192</w:t>
            </w:r>
          </w:p>
        </w:tc>
        <w:tc>
          <w:tcPr>
            <w:tcW w:w="761" w:type="pct"/>
            <w:shd w:val="clear" w:color="auto" w:fill="auto"/>
            <w:noWrap/>
            <w:hideMark/>
          </w:tcPr>
          <w:p w14:paraId="2F8920AD"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84.4%</w:t>
            </w:r>
          </w:p>
        </w:tc>
      </w:tr>
      <w:tr w:rsidR="00216634" w:rsidRPr="00FF3795" w14:paraId="4091F3B1"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29D13544"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Nord-Vest</w:t>
            </w:r>
          </w:p>
        </w:tc>
        <w:tc>
          <w:tcPr>
            <w:tcW w:w="761" w:type="pct"/>
            <w:shd w:val="clear" w:color="auto" w:fill="auto"/>
            <w:noWrap/>
            <w:hideMark/>
          </w:tcPr>
          <w:p w14:paraId="59F53450"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172</w:t>
            </w:r>
          </w:p>
        </w:tc>
        <w:tc>
          <w:tcPr>
            <w:tcW w:w="761" w:type="pct"/>
            <w:shd w:val="clear" w:color="auto" w:fill="auto"/>
            <w:noWrap/>
            <w:hideMark/>
          </w:tcPr>
          <w:p w14:paraId="2EE4CD43"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19</w:t>
            </w:r>
          </w:p>
        </w:tc>
        <w:tc>
          <w:tcPr>
            <w:tcW w:w="761" w:type="pct"/>
            <w:shd w:val="clear" w:color="auto" w:fill="auto"/>
            <w:noWrap/>
            <w:hideMark/>
          </w:tcPr>
          <w:p w14:paraId="1AA341E8"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12</w:t>
            </w:r>
          </w:p>
        </w:tc>
        <w:tc>
          <w:tcPr>
            <w:tcW w:w="761" w:type="pct"/>
            <w:shd w:val="clear" w:color="auto" w:fill="auto"/>
            <w:noWrap/>
            <w:hideMark/>
          </w:tcPr>
          <w:p w14:paraId="04242E76"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203</w:t>
            </w:r>
          </w:p>
        </w:tc>
        <w:tc>
          <w:tcPr>
            <w:tcW w:w="761" w:type="pct"/>
            <w:shd w:val="clear" w:color="auto" w:fill="auto"/>
            <w:noWrap/>
            <w:hideMark/>
          </w:tcPr>
          <w:p w14:paraId="7B171BC9"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84.7%</w:t>
            </w:r>
          </w:p>
        </w:tc>
      </w:tr>
      <w:tr w:rsidR="00216634" w:rsidRPr="00FF3795" w14:paraId="53649E78"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3A3EA8F0"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Sud-Est</w:t>
            </w:r>
          </w:p>
        </w:tc>
        <w:tc>
          <w:tcPr>
            <w:tcW w:w="761" w:type="pct"/>
            <w:shd w:val="clear" w:color="auto" w:fill="auto"/>
            <w:noWrap/>
            <w:hideMark/>
          </w:tcPr>
          <w:p w14:paraId="10E3DEA6"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83</w:t>
            </w:r>
          </w:p>
        </w:tc>
        <w:tc>
          <w:tcPr>
            <w:tcW w:w="761" w:type="pct"/>
            <w:shd w:val="clear" w:color="auto" w:fill="auto"/>
            <w:noWrap/>
            <w:hideMark/>
          </w:tcPr>
          <w:p w14:paraId="10E14985"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16</w:t>
            </w:r>
          </w:p>
        </w:tc>
        <w:tc>
          <w:tcPr>
            <w:tcW w:w="761" w:type="pct"/>
            <w:shd w:val="clear" w:color="auto" w:fill="auto"/>
            <w:noWrap/>
            <w:hideMark/>
          </w:tcPr>
          <w:p w14:paraId="2DCE242C"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5</w:t>
            </w:r>
          </w:p>
        </w:tc>
        <w:tc>
          <w:tcPr>
            <w:tcW w:w="761" w:type="pct"/>
            <w:shd w:val="clear" w:color="auto" w:fill="auto"/>
            <w:noWrap/>
            <w:hideMark/>
          </w:tcPr>
          <w:p w14:paraId="584E6FF1"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104</w:t>
            </w:r>
          </w:p>
        </w:tc>
        <w:tc>
          <w:tcPr>
            <w:tcW w:w="761" w:type="pct"/>
            <w:shd w:val="clear" w:color="auto" w:fill="auto"/>
            <w:noWrap/>
            <w:hideMark/>
          </w:tcPr>
          <w:p w14:paraId="54296716"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79.8%</w:t>
            </w:r>
          </w:p>
        </w:tc>
      </w:tr>
      <w:tr w:rsidR="00216634" w:rsidRPr="00FF3795" w14:paraId="1E86B9E3"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56203583"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Sud-Vest Oltenia</w:t>
            </w:r>
          </w:p>
        </w:tc>
        <w:tc>
          <w:tcPr>
            <w:tcW w:w="761" w:type="pct"/>
            <w:shd w:val="clear" w:color="auto" w:fill="auto"/>
            <w:noWrap/>
            <w:hideMark/>
          </w:tcPr>
          <w:p w14:paraId="2CB1CD37"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88</w:t>
            </w:r>
          </w:p>
        </w:tc>
        <w:tc>
          <w:tcPr>
            <w:tcW w:w="761" w:type="pct"/>
            <w:shd w:val="clear" w:color="auto" w:fill="auto"/>
            <w:noWrap/>
            <w:hideMark/>
          </w:tcPr>
          <w:p w14:paraId="3C1A7CAA"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14</w:t>
            </w:r>
          </w:p>
        </w:tc>
        <w:tc>
          <w:tcPr>
            <w:tcW w:w="761" w:type="pct"/>
            <w:shd w:val="clear" w:color="auto" w:fill="auto"/>
            <w:noWrap/>
            <w:hideMark/>
          </w:tcPr>
          <w:p w14:paraId="5F2D5CBF"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4</w:t>
            </w:r>
          </w:p>
        </w:tc>
        <w:tc>
          <w:tcPr>
            <w:tcW w:w="761" w:type="pct"/>
            <w:shd w:val="clear" w:color="auto" w:fill="auto"/>
            <w:noWrap/>
            <w:hideMark/>
          </w:tcPr>
          <w:p w14:paraId="6A4C072A"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106</w:t>
            </w:r>
          </w:p>
        </w:tc>
        <w:tc>
          <w:tcPr>
            <w:tcW w:w="761" w:type="pct"/>
            <w:shd w:val="clear" w:color="auto" w:fill="auto"/>
            <w:noWrap/>
            <w:hideMark/>
          </w:tcPr>
          <w:p w14:paraId="01BBD929"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83.0%</w:t>
            </w:r>
          </w:p>
        </w:tc>
      </w:tr>
      <w:tr w:rsidR="00216634" w:rsidRPr="00FF3795" w14:paraId="1AD8C1A3"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3195F197"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Vest</w:t>
            </w:r>
          </w:p>
        </w:tc>
        <w:tc>
          <w:tcPr>
            <w:tcW w:w="761" w:type="pct"/>
            <w:shd w:val="clear" w:color="auto" w:fill="auto"/>
            <w:noWrap/>
            <w:hideMark/>
          </w:tcPr>
          <w:p w14:paraId="6061FA35"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82</w:t>
            </w:r>
          </w:p>
        </w:tc>
        <w:tc>
          <w:tcPr>
            <w:tcW w:w="761" w:type="pct"/>
            <w:shd w:val="clear" w:color="auto" w:fill="auto"/>
            <w:noWrap/>
            <w:hideMark/>
          </w:tcPr>
          <w:p w14:paraId="29C8A09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18</w:t>
            </w:r>
          </w:p>
        </w:tc>
        <w:tc>
          <w:tcPr>
            <w:tcW w:w="761" w:type="pct"/>
            <w:shd w:val="clear" w:color="auto" w:fill="auto"/>
            <w:noWrap/>
            <w:hideMark/>
          </w:tcPr>
          <w:p w14:paraId="10C68D51"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2C280D95"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100</w:t>
            </w:r>
          </w:p>
        </w:tc>
        <w:tc>
          <w:tcPr>
            <w:tcW w:w="761" w:type="pct"/>
            <w:shd w:val="clear" w:color="auto" w:fill="auto"/>
            <w:noWrap/>
            <w:hideMark/>
          </w:tcPr>
          <w:p w14:paraId="179DC69A"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82.0%</w:t>
            </w:r>
          </w:p>
        </w:tc>
      </w:tr>
      <w:tr w:rsidR="00216634" w:rsidRPr="00FF3795" w14:paraId="3AB15D9A"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08894CD4"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Sud-Muntenia</w:t>
            </w:r>
          </w:p>
        </w:tc>
        <w:tc>
          <w:tcPr>
            <w:tcW w:w="761" w:type="pct"/>
            <w:shd w:val="clear" w:color="auto" w:fill="auto"/>
            <w:noWrap/>
            <w:hideMark/>
          </w:tcPr>
          <w:p w14:paraId="165526DA"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113</w:t>
            </w:r>
          </w:p>
        </w:tc>
        <w:tc>
          <w:tcPr>
            <w:tcW w:w="761" w:type="pct"/>
            <w:shd w:val="clear" w:color="auto" w:fill="auto"/>
            <w:noWrap/>
            <w:hideMark/>
          </w:tcPr>
          <w:p w14:paraId="5BC037C2"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15</w:t>
            </w:r>
          </w:p>
        </w:tc>
        <w:tc>
          <w:tcPr>
            <w:tcW w:w="761" w:type="pct"/>
            <w:shd w:val="clear" w:color="auto" w:fill="auto"/>
            <w:noWrap/>
            <w:hideMark/>
          </w:tcPr>
          <w:p w14:paraId="78280103"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3</w:t>
            </w:r>
          </w:p>
        </w:tc>
        <w:tc>
          <w:tcPr>
            <w:tcW w:w="761" w:type="pct"/>
            <w:shd w:val="clear" w:color="auto" w:fill="auto"/>
            <w:noWrap/>
            <w:hideMark/>
          </w:tcPr>
          <w:p w14:paraId="31BBD3BD"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131</w:t>
            </w:r>
          </w:p>
        </w:tc>
        <w:tc>
          <w:tcPr>
            <w:tcW w:w="761" w:type="pct"/>
            <w:shd w:val="clear" w:color="auto" w:fill="auto"/>
            <w:noWrap/>
            <w:hideMark/>
          </w:tcPr>
          <w:p w14:paraId="0DB6D90C"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86.3%</w:t>
            </w:r>
          </w:p>
        </w:tc>
      </w:tr>
      <w:tr w:rsidR="00216634" w:rsidRPr="00FF3795" w14:paraId="62D44075"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4160B848"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București-Ilfov</w:t>
            </w:r>
          </w:p>
        </w:tc>
        <w:tc>
          <w:tcPr>
            <w:tcW w:w="761" w:type="pct"/>
            <w:shd w:val="clear" w:color="auto" w:fill="auto"/>
            <w:noWrap/>
            <w:hideMark/>
          </w:tcPr>
          <w:p w14:paraId="368A8C1B"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33</w:t>
            </w:r>
          </w:p>
        </w:tc>
        <w:tc>
          <w:tcPr>
            <w:tcW w:w="761" w:type="pct"/>
            <w:shd w:val="clear" w:color="auto" w:fill="auto"/>
            <w:noWrap/>
            <w:hideMark/>
          </w:tcPr>
          <w:p w14:paraId="7C2DBB80"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31</w:t>
            </w:r>
          </w:p>
        </w:tc>
        <w:tc>
          <w:tcPr>
            <w:tcW w:w="761" w:type="pct"/>
            <w:shd w:val="clear" w:color="auto" w:fill="auto"/>
            <w:noWrap/>
            <w:hideMark/>
          </w:tcPr>
          <w:p w14:paraId="017F1996"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w:t>
            </w:r>
          </w:p>
        </w:tc>
        <w:tc>
          <w:tcPr>
            <w:tcW w:w="761" w:type="pct"/>
            <w:shd w:val="clear" w:color="auto" w:fill="auto"/>
            <w:noWrap/>
            <w:hideMark/>
          </w:tcPr>
          <w:p w14:paraId="04053B2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65</w:t>
            </w:r>
          </w:p>
        </w:tc>
        <w:tc>
          <w:tcPr>
            <w:tcW w:w="761" w:type="pct"/>
            <w:shd w:val="clear" w:color="auto" w:fill="auto"/>
            <w:noWrap/>
            <w:hideMark/>
          </w:tcPr>
          <w:p w14:paraId="57BC0337"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50.8%</w:t>
            </w:r>
          </w:p>
        </w:tc>
      </w:tr>
      <w:tr w:rsidR="00216634" w:rsidRPr="00FF3795" w14:paraId="3FC25128"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BFBFBF" w:themeFill="background1" w:themeFillShade="BF"/>
            <w:noWrap/>
            <w:hideMark/>
          </w:tcPr>
          <w:p w14:paraId="03B9C38A" w14:textId="77777777" w:rsidR="00216634" w:rsidRPr="00FF3795" w:rsidRDefault="00216634">
            <w:pPr>
              <w:spacing w:after="0"/>
              <w:contextualSpacing/>
              <w:jc w:val="center"/>
              <w:rPr>
                <w:rFonts w:eastAsia="Times New Roman" w:cstheme="minorHAnsi"/>
                <w:sz w:val="18"/>
                <w:szCs w:val="18"/>
              </w:rPr>
            </w:pPr>
            <w:r w:rsidRPr="00FF3795">
              <w:rPr>
                <w:rFonts w:eastAsia="Times New Roman" w:cstheme="minorHAnsi"/>
                <w:sz w:val="18"/>
                <w:szCs w:val="18"/>
              </w:rPr>
              <w:t>OS 10.2</w:t>
            </w:r>
          </w:p>
        </w:tc>
        <w:tc>
          <w:tcPr>
            <w:tcW w:w="761" w:type="pct"/>
            <w:shd w:val="clear" w:color="auto" w:fill="BFBFBF" w:themeFill="background1" w:themeFillShade="BF"/>
            <w:noWrap/>
            <w:hideMark/>
          </w:tcPr>
          <w:p w14:paraId="088F425A"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1</w:t>
            </w:r>
          </w:p>
        </w:tc>
        <w:tc>
          <w:tcPr>
            <w:tcW w:w="761" w:type="pct"/>
            <w:shd w:val="clear" w:color="auto" w:fill="BFBFBF" w:themeFill="background1" w:themeFillShade="BF"/>
            <w:noWrap/>
            <w:hideMark/>
          </w:tcPr>
          <w:p w14:paraId="7AF13987"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29</w:t>
            </w:r>
          </w:p>
        </w:tc>
        <w:tc>
          <w:tcPr>
            <w:tcW w:w="761" w:type="pct"/>
            <w:shd w:val="clear" w:color="auto" w:fill="BFBFBF" w:themeFill="background1" w:themeFillShade="BF"/>
            <w:noWrap/>
            <w:hideMark/>
          </w:tcPr>
          <w:p w14:paraId="1338F126"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2</w:t>
            </w:r>
          </w:p>
        </w:tc>
        <w:tc>
          <w:tcPr>
            <w:tcW w:w="761" w:type="pct"/>
            <w:shd w:val="clear" w:color="auto" w:fill="BFBFBF" w:themeFill="background1" w:themeFillShade="BF"/>
            <w:noWrap/>
            <w:hideMark/>
          </w:tcPr>
          <w:p w14:paraId="0A87F116"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32</w:t>
            </w:r>
          </w:p>
        </w:tc>
        <w:tc>
          <w:tcPr>
            <w:tcW w:w="761" w:type="pct"/>
            <w:shd w:val="clear" w:color="auto" w:fill="BFBFBF" w:themeFill="background1" w:themeFillShade="BF"/>
            <w:noWrap/>
            <w:hideMark/>
          </w:tcPr>
          <w:p w14:paraId="1C3887E6"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3.1%</w:t>
            </w:r>
          </w:p>
        </w:tc>
      </w:tr>
      <w:tr w:rsidR="00216634" w:rsidRPr="00FF3795" w14:paraId="73B59A39"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noWrap/>
            <w:hideMark/>
          </w:tcPr>
          <w:p w14:paraId="1CB033C4"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Centru</w:t>
            </w:r>
          </w:p>
        </w:tc>
        <w:tc>
          <w:tcPr>
            <w:tcW w:w="761" w:type="pct"/>
            <w:noWrap/>
            <w:hideMark/>
          </w:tcPr>
          <w:p w14:paraId="2EBE9D94"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noWrap/>
            <w:hideMark/>
          </w:tcPr>
          <w:p w14:paraId="61AFF328"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3</w:t>
            </w:r>
          </w:p>
        </w:tc>
        <w:tc>
          <w:tcPr>
            <w:tcW w:w="761" w:type="pct"/>
            <w:noWrap/>
            <w:hideMark/>
          </w:tcPr>
          <w:p w14:paraId="36102EC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w:t>
            </w:r>
          </w:p>
        </w:tc>
        <w:tc>
          <w:tcPr>
            <w:tcW w:w="761" w:type="pct"/>
            <w:noWrap/>
            <w:hideMark/>
          </w:tcPr>
          <w:p w14:paraId="25E0768B"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4</w:t>
            </w:r>
          </w:p>
        </w:tc>
        <w:tc>
          <w:tcPr>
            <w:tcW w:w="761" w:type="pct"/>
            <w:noWrap/>
            <w:hideMark/>
          </w:tcPr>
          <w:p w14:paraId="2F3086F1"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342CF7B7"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18EA7246"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Nord-Est</w:t>
            </w:r>
          </w:p>
        </w:tc>
        <w:tc>
          <w:tcPr>
            <w:tcW w:w="761" w:type="pct"/>
            <w:shd w:val="clear" w:color="auto" w:fill="auto"/>
            <w:noWrap/>
            <w:hideMark/>
          </w:tcPr>
          <w:p w14:paraId="752E9AC1"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17F3C837"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Pr>
                <w:rFonts w:eastAsia="Times New Roman" w:cstheme="minorHAnsi"/>
                <w:color w:val="000000"/>
                <w:sz w:val="18"/>
                <w:szCs w:val="18"/>
              </w:rPr>
              <w:t>5</w:t>
            </w:r>
          </w:p>
        </w:tc>
        <w:tc>
          <w:tcPr>
            <w:tcW w:w="761" w:type="pct"/>
            <w:shd w:val="clear" w:color="auto" w:fill="auto"/>
            <w:noWrap/>
            <w:hideMark/>
          </w:tcPr>
          <w:p w14:paraId="7E54A13F"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0FBAE1BB"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5</w:t>
            </w:r>
          </w:p>
        </w:tc>
        <w:tc>
          <w:tcPr>
            <w:tcW w:w="761" w:type="pct"/>
            <w:shd w:val="clear" w:color="auto" w:fill="auto"/>
            <w:noWrap/>
            <w:hideMark/>
          </w:tcPr>
          <w:p w14:paraId="0F726F85"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20.0%</w:t>
            </w:r>
          </w:p>
        </w:tc>
      </w:tr>
      <w:tr w:rsidR="00216634" w:rsidRPr="00FF3795" w14:paraId="590E3F0F"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3C27FC60"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Nord-Vest</w:t>
            </w:r>
          </w:p>
        </w:tc>
        <w:tc>
          <w:tcPr>
            <w:tcW w:w="761" w:type="pct"/>
            <w:shd w:val="clear" w:color="auto" w:fill="auto"/>
            <w:noWrap/>
            <w:hideMark/>
          </w:tcPr>
          <w:p w14:paraId="6509C0FF"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423DD379"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4</w:t>
            </w:r>
          </w:p>
        </w:tc>
        <w:tc>
          <w:tcPr>
            <w:tcW w:w="761" w:type="pct"/>
            <w:shd w:val="clear" w:color="auto" w:fill="auto"/>
            <w:noWrap/>
            <w:hideMark/>
          </w:tcPr>
          <w:p w14:paraId="58E6A4D1"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234DDA4B"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4</w:t>
            </w:r>
          </w:p>
        </w:tc>
        <w:tc>
          <w:tcPr>
            <w:tcW w:w="761" w:type="pct"/>
            <w:shd w:val="clear" w:color="auto" w:fill="auto"/>
            <w:noWrap/>
            <w:hideMark/>
          </w:tcPr>
          <w:p w14:paraId="7CBC2617"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5A62D7D4"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12960249"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Sud-Est</w:t>
            </w:r>
          </w:p>
        </w:tc>
        <w:tc>
          <w:tcPr>
            <w:tcW w:w="761" w:type="pct"/>
            <w:shd w:val="clear" w:color="auto" w:fill="auto"/>
            <w:noWrap/>
            <w:hideMark/>
          </w:tcPr>
          <w:p w14:paraId="1FE26A36"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4C115C3A"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7</w:t>
            </w:r>
          </w:p>
        </w:tc>
        <w:tc>
          <w:tcPr>
            <w:tcW w:w="761" w:type="pct"/>
            <w:shd w:val="clear" w:color="auto" w:fill="auto"/>
            <w:noWrap/>
            <w:hideMark/>
          </w:tcPr>
          <w:p w14:paraId="510C0944"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55CC5AA1"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7</w:t>
            </w:r>
          </w:p>
        </w:tc>
        <w:tc>
          <w:tcPr>
            <w:tcW w:w="761" w:type="pct"/>
            <w:shd w:val="clear" w:color="auto" w:fill="auto"/>
            <w:noWrap/>
            <w:hideMark/>
          </w:tcPr>
          <w:p w14:paraId="1BBDC608"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29FF8A51"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1CFEBF54"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Sud-Vest Oltenia</w:t>
            </w:r>
          </w:p>
        </w:tc>
        <w:tc>
          <w:tcPr>
            <w:tcW w:w="761" w:type="pct"/>
            <w:shd w:val="clear" w:color="auto" w:fill="auto"/>
            <w:noWrap/>
            <w:hideMark/>
          </w:tcPr>
          <w:p w14:paraId="73FEAEC9"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0C845AD8"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7</w:t>
            </w:r>
          </w:p>
        </w:tc>
        <w:tc>
          <w:tcPr>
            <w:tcW w:w="761" w:type="pct"/>
            <w:shd w:val="clear" w:color="auto" w:fill="auto"/>
            <w:noWrap/>
            <w:hideMark/>
          </w:tcPr>
          <w:p w14:paraId="4C9DD3D4"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5DD4512B"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7</w:t>
            </w:r>
          </w:p>
        </w:tc>
        <w:tc>
          <w:tcPr>
            <w:tcW w:w="761" w:type="pct"/>
            <w:shd w:val="clear" w:color="auto" w:fill="auto"/>
            <w:noWrap/>
            <w:hideMark/>
          </w:tcPr>
          <w:p w14:paraId="353AC0B4"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568D1465"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4B69FF7F"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Vest</w:t>
            </w:r>
          </w:p>
        </w:tc>
        <w:tc>
          <w:tcPr>
            <w:tcW w:w="761" w:type="pct"/>
            <w:shd w:val="clear" w:color="auto" w:fill="auto"/>
            <w:noWrap/>
            <w:hideMark/>
          </w:tcPr>
          <w:p w14:paraId="3C7B7C36"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6858EB9F"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3</w:t>
            </w:r>
          </w:p>
        </w:tc>
        <w:tc>
          <w:tcPr>
            <w:tcW w:w="761" w:type="pct"/>
            <w:shd w:val="clear" w:color="auto" w:fill="auto"/>
            <w:noWrap/>
            <w:hideMark/>
          </w:tcPr>
          <w:p w14:paraId="365421F5"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54A77CC2"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3</w:t>
            </w:r>
          </w:p>
        </w:tc>
        <w:tc>
          <w:tcPr>
            <w:tcW w:w="761" w:type="pct"/>
            <w:shd w:val="clear" w:color="auto" w:fill="auto"/>
            <w:noWrap/>
            <w:hideMark/>
          </w:tcPr>
          <w:p w14:paraId="386A06A1"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294D921F"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7D545296"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Sud-Muntenia</w:t>
            </w:r>
          </w:p>
        </w:tc>
        <w:tc>
          <w:tcPr>
            <w:tcW w:w="761" w:type="pct"/>
            <w:shd w:val="clear" w:color="auto" w:fill="auto"/>
            <w:noWrap/>
            <w:hideMark/>
          </w:tcPr>
          <w:p w14:paraId="26F133EA"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0E614F62"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rPr>
            </w:pPr>
          </w:p>
        </w:tc>
        <w:tc>
          <w:tcPr>
            <w:tcW w:w="761" w:type="pct"/>
            <w:shd w:val="clear" w:color="auto" w:fill="auto"/>
            <w:noWrap/>
            <w:hideMark/>
          </w:tcPr>
          <w:p w14:paraId="462F1EF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w:t>
            </w:r>
          </w:p>
        </w:tc>
        <w:tc>
          <w:tcPr>
            <w:tcW w:w="761" w:type="pct"/>
            <w:shd w:val="clear" w:color="auto" w:fill="auto"/>
            <w:noWrap/>
            <w:hideMark/>
          </w:tcPr>
          <w:p w14:paraId="18C4DF8D"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w:t>
            </w:r>
          </w:p>
        </w:tc>
        <w:tc>
          <w:tcPr>
            <w:tcW w:w="761" w:type="pct"/>
            <w:shd w:val="clear" w:color="auto" w:fill="auto"/>
            <w:noWrap/>
            <w:hideMark/>
          </w:tcPr>
          <w:p w14:paraId="53C0DF91"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78A6B4C4" w14:textId="77777777" w:rsidTr="00B24541">
        <w:trPr>
          <w:trHeight w:val="288"/>
        </w:trPr>
        <w:tc>
          <w:tcPr>
            <w:cnfStyle w:val="001000000000" w:firstRow="0" w:lastRow="0" w:firstColumn="1" w:lastColumn="0" w:oddVBand="0" w:evenVBand="0" w:oddHBand="0" w:evenHBand="0" w:firstRowFirstColumn="0" w:firstRowLastColumn="0" w:lastRowFirstColumn="0" w:lastRowLastColumn="0"/>
            <w:tcW w:w="1196" w:type="pct"/>
            <w:shd w:val="clear" w:color="auto" w:fill="auto"/>
            <w:noWrap/>
            <w:hideMark/>
          </w:tcPr>
          <w:p w14:paraId="1FEB7DF0" w14:textId="77777777" w:rsidR="00216634" w:rsidRPr="00FF3795" w:rsidRDefault="00216634">
            <w:pPr>
              <w:spacing w:after="0"/>
              <w:contextualSpacing/>
              <w:jc w:val="center"/>
              <w:rPr>
                <w:rFonts w:eastAsia="Times New Roman" w:cstheme="minorHAnsi"/>
                <w:b w:val="0"/>
                <w:bCs w:val="0"/>
                <w:sz w:val="18"/>
                <w:szCs w:val="18"/>
              </w:rPr>
            </w:pPr>
            <w:r w:rsidRPr="00FF3795">
              <w:rPr>
                <w:rFonts w:eastAsia="Times New Roman" w:cstheme="minorHAnsi"/>
                <w:b w:val="0"/>
                <w:sz w:val="18"/>
                <w:szCs w:val="18"/>
              </w:rPr>
              <w:t>București-Ilfov</w:t>
            </w:r>
          </w:p>
        </w:tc>
        <w:tc>
          <w:tcPr>
            <w:tcW w:w="761" w:type="pct"/>
            <w:shd w:val="clear" w:color="auto" w:fill="auto"/>
            <w:noWrap/>
            <w:hideMark/>
          </w:tcPr>
          <w:p w14:paraId="284B2F63"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6765C294"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w:t>
            </w:r>
          </w:p>
        </w:tc>
        <w:tc>
          <w:tcPr>
            <w:tcW w:w="761" w:type="pct"/>
            <w:shd w:val="clear" w:color="auto" w:fill="auto"/>
            <w:noWrap/>
            <w:hideMark/>
          </w:tcPr>
          <w:p w14:paraId="45E68AE5"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p>
        </w:tc>
        <w:tc>
          <w:tcPr>
            <w:tcW w:w="761" w:type="pct"/>
            <w:shd w:val="clear" w:color="auto" w:fill="auto"/>
            <w:noWrap/>
            <w:hideMark/>
          </w:tcPr>
          <w:p w14:paraId="386B58F2"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1</w:t>
            </w:r>
          </w:p>
        </w:tc>
        <w:tc>
          <w:tcPr>
            <w:tcW w:w="761" w:type="pct"/>
            <w:shd w:val="clear" w:color="auto" w:fill="auto"/>
            <w:noWrap/>
            <w:hideMark/>
          </w:tcPr>
          <w:p w14:paraId="09400905" w14:textId="77777777" w:rsidR="00216634" w:rsidRPr="00FF3795" w:rsidRDefault="00216634">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FF3795">
              <w:rPr>
                <w:rFonts w:eastAsia="Times New Roman" w:cstheme="minorHAnsi"/>
                <w:color w:val="000000"/>
                <w:sz w:val="18"/>
                <w:szCs w:val="18"/>
              </w:rPr>
              <w:t>0.0%</w:t>
            </w:r>
          </w:p>
        </w:tc>
      </w:tr>
      <w:tr w:rsidR="00216634" w:rsidRPr="00FF3795" w14:paraId="5B81F414" w14:textId="77777777" w:rsidTr="00B245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6" w:type="pct"/>
            <w:noWrap/>
            <w:hideMark/>
          </w:tcPr>
          <w:p w14:paraId="2E71CCFF" w14:textId="77777777" w:rsidR="00216634" w:rsidRPr="00FF3795" w:rsidRDefault="00216634">
            <w:pPr>
              <w:spacing w:after="0"/>
              <w:contextualSpacing/>
              <w:jc w:val="center"/>
              <w:rPr>
                <w:rFonts w:eastAsia="Times New Roman" w:cstheme="minorHAnsi"/>
                <w:sz w:val="18"/>
                <w:szCs w:val="18"/>
              </w:rPr>
            </w:pPr>
            <w:r w:rsidRPr="00FF3795">
              <w:rPr>
                <w:rFonts w:eastAsia="Times New Roman" w:cstheme="minorHAnsi"/>
                <w:sz w:val="18"/>
                <w:szCs w:val="18"/>
              </w:rPr>
              <w:t>Total</w:t>
            </w:r>
          </w:p>
        </w:tc>
        <w:tc>
          <w:tcPr>
            <w:tcW w:w="761" w:type="pct"/>
            <w:noWrap/>
            <w:hideMark/>
          </w:tcPr>
          <w:p w14:paraId="5ED22DF9"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813</w:t>
            </w:r>
          </w:p>
        </w:tc>
        <w:tc>
          <w:tcPr>
            <w:tcW w:w="761" w:type="pct"/>
            <w:noWrap/>
            <w:hideMark/>
          </w:tcPr>
          <w:p w14:paraId="403A9368"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173</w:t>
            </w:r>
          </w:p>
        </w:tc>
        <w:tc>
          <w:tcPr>
            <w:tcW w:w="761" w:type="pct"/>
            <w:noWrap/>
            <w:hideMark/>
          </w:tcPr>
          <w:p w14:paraId="2235D07A"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41</w:t>
            </w:r>
          </w:p>
        </w:tc>
        <w:tc>
          <w:tcPr>
            <w:tcW w:w="761" w:type="pct"/>
            <w:noWrap/>
            <w:hideMark/>
          </w:tcPr>
          <w:p w14:paraId="058BAE0B"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1027</w:t>
            </w:r>
          </w:p>
        </w:tc>
        <w:tc>
          <w:tcPr>
            <w:tcW w:w="761" w:type="pct"/>
            <w:noWrap/>
            <w:hideMark/>
          </w:tcPr>
          <w:p w14:paraId="5AA087AE" w14:textId="77777777" w:rsidR="00216634" w:rsidRPr="00FF3795" w:rsidRDefault="00216634">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FF3795">
              <w:rPr>
                <w:rFonts w:eastAsia="Times New Roman" w:cstheme="minorHAnsi"/>
                <w:b/>
                <w:color w:val="000000"/>
                <w:sz w:val="18"/>
                <w:szCs w:val="18"/>
              </w:rPr>
              <w:t>79.2%</w:t>
            </w:r>
          </w:p>
        </w:tc>
      </w:tr>
    </w:tbl>
    <w:p w14:paraId="237D8340" w14:textId="77777777" w:rsidR="00216634" w:rsidRPr="006F17C7" w:rsidRDefault="00216634" w:rsidP="00216634">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Prelucrări MySMIS echipa de evaluare</w:t>
      </w:r>
    </w:p>
    <w:p w14:paraId="78BA9271" w14:textId="1C51F7D3" w:rsidR="00D2507C" w:rsidRPr="00E77574" w:rsidRDefault="00D2507C" w:rsidP="00406511">
      <w:pPr>
        <w:pStyle w:val="Titlu3Heading3"/>
        <w:numPr>
          <w:ilvl w:val="2"/>
          <w:numId w:val="12"/>
        </w:numPr>
        <w:ind w:left="1418" w:hanging="708"/>
      </w:pPr>
      <w:bookmarkStart w:id="138" w:name="_Toc153363849"/>
      <w:r w:rsidRPr="00E77574">
        <w:t>LOGICA INTERVENȚIEI POIM AP10</w:t>
      </w:r>
      <w:bookmarkEnd w:id="138"/>
    </w:p>
    <w:p w14:paraId="349EF976" w14:textId="77777777" w:rsidR="009F3AAD" w:rsidRPr="00512623" w:rsidRDefault="009F3AAD" w:rsidP="009406D2">
      <w:pPr>
        <w:widowControl w:val="0"/>
        <w:numPr>
          <w:ilvl w:val="0"/>
          <w:numId w:val="88"/>
        </w:numPr>
        <w:suppressAutoHyphens/>
        <w:spacing w:before="120" w:after="120" w:line="240" w:lineRule="auto"/>
        <w:ind w:left="288" w:hanging="432"/>
        <w:jc w:val="both"/>
        <w:rPr>
          <w:b/>
        </w:rPr>
      </w:pPr>
      <w:r w:rsidRPr="00512623">
        <w:t xml:space="preserve">Logica intervenției pentru </w:t>
      </w:r>
      <w:r w:rsidRPr="00512623">
        <w:rPr>
          <w:b/>
        </w:rPr>
        <w:t>AP10.</w:t>
      </w:r>
      <w:r w:rsidRPr="00512623">
        <w:t xml:space="preserve"> </w:t>
      </w:r>
      <w:r w:rsidRPr="00512623">
        <w:rPr>
          <w:rFonts w:eastAsia="Calibri" w:cs="Calibri"/>
          <w:b/>
        </w:rPr>
        <w:t>Protejarea sănătății populației în contextul crizei sanitare cauzate de COVID-19, creșterea eficienței energetice și utilizarea surselor regenerabile de energie</w:t>
      </w:r>
      <w:r w:rsidRPr="00512623">
        <w:rPr>
          <w:rFonts w:eastAsia="Calibri" w:cs="Calibri"/>
        </w:rPr>
        <w:t xml:space="preserve">, </w:t>
      </w:r>
      <w:r w:rsidRPr="00512623">
        <w:t xml:space="preserve">a plecat de la nevoia de a </w:t>
      </w:r>
      <w:r w:rsidRPr="00512623">
        <w:rPr>
          <w:rFonts w:eastAsia="Calibri" w:cs="Calibri"/>
        </w:rPr>
        <w:t xml:space="preserve">sprijini ameliorarea efectelor provocate de criză, prin intermediul a </w:t>
      </w:r>
      <w:r w:rsidRPr="00512623">
        <w:rPr>
          <w:b/>
        </w:rPr>
        <w:t xml:space="preserve">2 Obiective Specifice. </w:t>
      </w:r>
      <w:r w:rsidRPr="00512623">
        <w:t xml:space="preserve">Prin aceste obiective specifice, intervenția în cadrul Axei Prioritare 10 urmărește să adreseze atât aspectele legate de </w:t>
      </w:r>
      <w:r w:rsidRPr="00512623">
        <w:rPr>
          <w:b/>
        </w:rPr>
        <w:t>protecția sănătății populației în fața crizei sanitare</w:t>
      </w:r>
      <w:r w:rsidRPr="00512623">
        <w:t xml:space="preserve">, cât și </w:t>
      </w:r>
      <w:r w:rsidRPr="00512623">
        <w:rPr>
          <w:b/>
        </w:rPr>
        <w:t>nevoia de a crește eficiența energetică și utilizarea surselor regenerabile de energie.</w:t>
      </w:r>
    </w:p>
    <w:p w14:paraId="51D4FF81" w14:textId="77777777" w:rsidR="009F3AAD" w:rsidRPr="00512623" w:rsidRDefault="009F3AAD" w:rsidP="009F3AAD">
      <w:pPr>
        <w:spacing w:before="120" w:after="120" w:line="240" w:lineRule="auto"/>
        <w:ind w:left="360"/>
        <w:rPr>
          <w:b/>
          <w:i/>
        </w:rPr>
      </w:pPr>
      <w:r w:rsidRPr="00512623">
        <w:rPr>
          <w:b/>
          <w:i/>
        </w:rPr>
        <w:t>OS 10.1. Sprijinirea ameliorării efectelor provocate de criză în contextul pandemiei de COVID-19 și al consecințelor sale sociale</w:t>
      </w:r>
    </w:p>
    <w:p w14:paraId="735AD752" w14:textId="77777777" w:rsidR="009F3AAD" w:rsidRPr="00512623" w:rsidRDefault="009F3AAD" w:rsidP="009406D2">
      <w:pPr>
        <w:widowControl w:val="0"/>
        <w:numPr>
          <w:ilvl w:val="0"/>
          <w:numId w:val="88"/>
        </w:numPr>
        <w:suppressAutoHyphens/>
        <w:spacing w:before="120" w:after="120" w:line="240" w:lineRule="auto"/>
        <w:ind w:left="288" w:hanging="432"/>
        <w:jc w:val="both"/>
        <w:rPr>
          <w:rFonts w:cs="Arial"/>
          <w:color w:val="000000"/>
        </w:rPr>
      </w:pPr>
      <w:r w:rsidRPr="00512623">
        <w:rPr>
          <w:rFonts w:cs="Arial"/>
        </w:rPr>
        <w:t>Intervenția OS 10.1 a fost concepută ca un mecanism de creștere a capacității de îngrijire și tratament  a sistemului medical/de învățământ și social (centre sociale) pentru a face față fluxului de pacienți/îmbolnăviri cu virusul SARS-COV-2, dar și de limitare a răspândirii virusului prin investiții de tip dotări/echipamente medicale și de protecție pentru infrastructura medicală, de învățământ și centre sociale rezidențiale.</w:t>
      </w:r>
    </w:p>
    <w:p w14:paraId="7F034E5C" w14:textId="77777777" w:rsidR="009F3AAD" w:rsidRPr="00512623" w:rsidRDefault="009F3AAD" w:rsidP="009406D2">
      <w:pPr>
        <w:widowControl w:val="0"/>
        <w:numPr>
          <w:ilvl w:val="0"/>
          <w:numId w:val="88"/>
        </w:numPr>
        <w:suppressAutoHyphens/>
        <w:spacing w:before="120" w:after="120" w:line="240" w:lineRule="auto"/>
        <w:ind w:left="288" w:hanging="432"/>
        <w:jc w:val="both"/>
      </w:pPr>
      <w:r w:rsidRPr="00512623">
        <w:rPr>
          <w:rFonts w:cs="Arial"/>
        </w:rPr>
        <w:lastRenderedPageBreak/>
        <w:t>Nevoile</w:t>
      </w:r>
      <w:r w:rsidRPr="00512623">
        <w:rPr>
          <w:rFonts w:cs="Arial"/>
          <w:b/>
          <w:color w:val="0070C0"/>
        </w:rPr>
        <w:t xml:space="preserve"> </w:t>
      </w:r>
      <w:r w:rsidRPr="00512623">
        <w:rPr>
          <w:b/>
        </w:rPr>
        <w:t xml:space="preserve">cărora li s-a adresat acestui OS au fost generate de criza sanitară caracterizată de lipsa resurselor, a echipamentelor și a dotărilor necesare </w:t>
      </w:r>
      <w:r w:rsidRPr="00512623">
        <w:t>pentru gestionarea și combaterea efectelor negative generate de COVID-19. De asemenea, se impunea limitarea răspândirii virusului SARS-CoV-2, în special pentru persoanele vulnerabile prin dotări cu echipamente de protecție sanitară.</w:t>
      </w:r>
    </w:p>
    <w:p w14:paraId="3CE21D14" w14:textId="77777777" w:rsidR="009F3AAD" w:rsidRPr="00512623" w:rsidRDefault="009F3AAD" w:rsidP="009406D2">
      <w:pPr>
        <w:widowControl w:val="0"/>
        <w:numPr>
          <w:ilvl w:val="0"/>
          <w:numId w:val="88"/>
        </w:numPr>
        <w:suppressAutoHyphens/>
        <w:spacing w:before="120" w:after="120" w:line="240" w:lineRule="auto"/>
        <w:ind w:left="288" w:hanging="432"/>
        <w:jc w:val="both"/>
        <w:rPr>
          <w:b/>
          <w:highlight w:val="white"/>
        </w:rPr>
      </w:pPr>
      <w:r w:rsidRPr="00D43992">
        <w:rPr>
          <w:rFonts w:cs="Arial"/>
        </w:rPr>
        <w:t>Teoria</w:t>
      </w:r>
      <w:r w:rsidRPr="00512623">
        <w:t xml:space="preserve"> programului s-a bazat pe ipoteza conform căreia soluția optimă de a răspunde crizei sanitare este direct legată de </w:t>
      </w:r>
      <w:r w:rsidRPr="00512623">
        <w:rPr>
          <w:highlight w:val="white"/>
        </w:rPr>
        <w:t xml:space="preserve">asigurarea disponibilității aparaturii și dispozitivelor medicale dublate de asigurarea necesarului de echipamente specializate de protecție pentru personalul medical și pentru efectuarea transportului izolat al persoanelor afectate, </w:t>
      </w:r>
      <w:r w:rsidRPr="00512623">
        <w:rPr>
          <w:b/>
          <w:highlight w:val="white"/>
        </w:rPr>
        <w:t>precum și prin asigurarea desfășurării în condiții de siguranță a actului medical terapeutic şi asigurarea condițiilor igienico-sanitare minime necesare funcționării corespunzătoare a unităților de învățământ de stat prin asigurarea disponibilității echipamentelor/ dispozitivelor de protecție medicală, s-a impus dotarea corespunzătoare a unităților sanitare publice în care sunt tratate cazurile de infecție cu virusul SARS-CoV-2, a unităților de învățământ de stat, precum și realizarea de investiții pentru structurile care utilizează fluide medicale pentru desfășurarea actului medical terapeutic și din structurile mari consumatoare de energie electrică la nivelul spitalelor publice din sistemul sanitar de stat.</w:t>
      </w:r>
    </w:p>
    <w:p w14:paraId="49825345" w14:textId="0FF7EEB0" w:rsidR="009F3AAD" w:rsidRPr="00FD3CAF" w:rsidRDefault="009F3AAD" w:rsidP="009F3AAD">
      <w:pPr>
        <w:pStyle w:val="Caption"/>
        <w:framePr w:wrap="around"/>
        <w:rPr>
          <w:highlight w:val="white"/>
        </w:rPr>
      </w:pPr>
      <w:bookmarkStart w:id="139" w:name="_Toc153349627"/>
      <w:r>
        <w:t xml:space="preserve">Figura </w:t>
      </w:r>
      <w:r>
        <w:fldChar w:fldCharType="begin"/>
      </w:r>
      <w:r>
        <w:instrText xml:space="preserve"> SEQ Figura \* ARABIC </w:instrText>
      </w:r>
      <w:r>
        <w:fldChar w:fldCharType="separate"/>
      </w:r>
      <w:r w:rsidR="00B06751">
        <w:rPr>
          <w:noProof/>
        </w:rPr>
        <w:t>14</w:t>
      </w:r>
      <w:r>
        <w:fldChar w:fldCharType="end"/>
      </w:r>
      <w:r>
        <w:t xml:space="preserve">. </w:t>
      </w:r>
      <w:r w:rsidRPr="00546807">
        <w:t>TEORIA SCHIMBĂRII RECONSTRUITĂ OS 10.1 ÎN FAZA DE INIȚIEREA EVALUĂRII</w:t>
      </w:r>
      <w:bookmarkEnd w:id="139"/>
    </w:p>
    <w:p w14:paraId="27C15117" w14:textId="77777777" w:rsidR="009F3AAD" w:rsidRPr="006F17C7" w:rsidRDefault="009F3AAD" w:rsidP="006F17C7">
      <w:pPr>
        <w:spacing w:line="276" w:lineRule="auto"/>
        <w:rPr>
          <w:rFonts w:eastAsia="Calibri" w:cs="Calibri"/>
          <w:i/>
          <w:color w:val="2D788C" w:themeColor="background2" w:themeShade="BF"/>
          <w:sz w:val="18"/>
          <w:szCs w:val="18"/>
        </w:rPr>
      </w:pPr>
      <w:r w:rsidRPr="006F17C7">
        <w:rPr>
          <w:rFonts w:eastAsia="Calibri" w:cs="Calibri"/>
          <w:i/>
          <w:noProof/>
          <w:color w:val="2D788C" w:themeColor="background2" w:themeShade="BF"/>
          <w:sz w:val="18"/>
          <w:szCs w:val="18"/>
        </w:rPr>
        <w:drawing>
          <wp:inline distT="0" distB="0" distL="0" distR="0" wp14:anchorId="51D25BD9" wp14:editId="0E1A73D2">
            <wp:extent cx="5808271" cy="2951422"/>
            <wp:effectExtent l="0" t="0" r="0" b="0"/>
            <wp:docPr id="2042696760" name="Picture 2042696760"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computer&#10;&#10;Description automatically generated"/>
                    <pic:cNvPicPr preferRelativeResize="0"/>
                  </pic:nvPicPr>
                  <pic:blipFill>
                    <a:blip r:embed="rId59"/>
                    <a:srcRect t="4735" b="15912"/>
                    <a:stretch>
                      <a:fillRect/>
                    </a:stretch>
                  </pic:blipFill>
                  <pic:spPr>
                    <a:xfrm>
                      <a:off x="0" y="0"/>
                      <a:ext cx="5808271" cy="2951422"/>
                    </a:xfrm>
                    <a:prstGeom prst="rect">
                      <a:avLst/>
                    </a:prstGeom>
                    <a:ln/>
                  </pic:spPr>
                </pic:pic>
              </a:graphicData>
            </a:graphic>
          </wp:inline>
        </w:drawing>
      </w:r>
    </w:p>
    <w:p w14:paraId="3E509CB9" w14:textId="77777777" w:rsidR="009F3AAD" w:rsidRPr="006F17C7" w:rsidRDefault="009F3AAD" w:rsidP="006F17C7">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Raport inițial</w:t>
      </w:r>
    </w:p>
    <w:p w14:paraId="359935FB" w14:textId="77777777" w:rsidR="009F3AAD" w:rsidRPr="00147CB8" w:rsidRDefault="009F3AAD" w:rsidP="009406D2">
      <w:pPr>
        <w:widowControl w:val="0"/>
        <w:numPr>
          <w:ilvl w:val="0"/>
          <w:numId w:val="88"/>
        </w:numPr>
        <w:suppressAutoHyphens/>
        <w:spacing w:before="120" w:after="120" w:line="240" w:lineRule="auto"/>
        <w:ind w:left="288" w:hanging="432"/>
        <w:jc w:val="both"/>
        <w:rPr>
          <w:kern w:val="2"/>
          <w14:ligatures w14:val="standardContextual"/>
        </w:rPr>
      </w:pPr>
      <w:r w:rsidRPr="00147CB8">
        <w:t xml:space="preserve">Schimbările preconizate sunt prezentate ca parte a unui proces, în care, printr-o capacitate </w:t>
      </w:r>
      <w:r w:rsidRPr="00147CB8">
        <w:rPr>
          <w:b/>
          <w:highlight w:val="white"/>
        </w:rPr>
        <w:t>adecvată de îngrijire și tratament prin infrastructură medicală și socială</w:t>
      </w:r>
      <w:r w:rsidRPr="00147CB8">
        <w:rPr>
          <w:b/>
        </w:rPr>
        <w:t xml:space="preserve"> necesară, dar și a resurselor materiale necesare combaterii și răspândirii limitării virusului SARS-COV-2, va crește gradul de protecție a sănătății populației și va reduce efectele crizei sanitare, în special limitarea răspândirii virusului și a scăderii numărului de cazuri.</w:t>
      </w:r>
    </w:p>
    <w:p w14:paraId="51B8B0AE" w14:textId="77777777" w:rsidR="009F3AAD" w:rsidRPr="00147CB8" w:rsidRDefault="009F3AAD" w:rsidP="009F3AAD">
      <w:pPr>
        <w:spacing w:line="276" w:lineRule="auto"/>
        <w:rPr>
          <w:b/>
          <w:i/>
        </w:rPr>
      </w:pPr>
      <w:r w:rsidRPr="00147CB8">
        <w:rPr>
          <w:b/>
          <w:i/>
        </w:rPr>
        <w:t>OS 10.2. Creșterea eficienței energetice și utilizarea surselor regenerabile de energie în vederea pregătirii unei redresări verzi, digitale și reziliente a economiei.</w:t>
      </w:r>
    </w:p>
    <w:p w14:paraId="355EDC87" w14:textId="77777777" w:rsidR="009F3AAD" w:rsidRPr="00147CB8" w:rsidRDefault="009F3AAD" w:rsidP="009406D2">
      <w:pPr>
        <w:widowControl w:val="0"/>
        <w:numPr>
          <w:ilvl w:val="0"/>
          <w:numId w:val="88"/>
        </w:numPr>
        <w:suppressAutoHyphens/>
        <w:spacing w:before="120" w:after="120" w:line="240" w:lineRule="auto"/>
        <w:ind w:left="288" w:hanging="432"/>
        <w:jc w:val="both"/>
        <w:rPr>
          <w:rFonts w:cs="Arial"/>
          <w:color w:val="000000"/>
        </w:rPr>
      </w:pPr>
      <w:r w:rsidRPr="00147CB8">
        <w:t>Intervenția</w:t>
      </w:r>
      <w:r w:rsidRPr="00147CB8">
        <w:rPr>
          <w:rFonts w:cs="Arial"/>
        </w:rPr>
        <w:t xml:space="preserve"> OS 10.2 a fost concepută ca un mecanism de creștere a capacității de producție și distribuție a energiei electrice precum și a energiei regenerabile din alte surse, a capacității de contorizare inteligente prin investiții în rețele de distribuție, contorizare inteligentă, în producerea și utilizarea </w:t>
      </w:r>
      <w:r w:rsidRPr="00147CB8">
        <w:rPr>
          <w:rFonts w:cs="Arial"/>
        </w:rPr>
        <w:lastRenderedPageBreak/>
        <w:t>surselor alternative de energie (si de termoficare).</w:t>
      </w:r>
    </w:p>
    <w:p w14:paraId="133EEE4E" w14:textId="77777777" w:rsidR="009F3AAD" w:rsidRPr="00147CB8" w:rsidRDefault="009F3AAD" w:rsidP="009406D2">
      <w:pPr>
        <w:widowControl w:val="0"/>
        <w:numPr>
          <w:ilvl w:val="0"/>
          <w:numId w:val="88"/>
        </w:numPr>
        <w:suppressAutoHyphens/>
        <w:spacing w:before="120" w:after="120" w:line="240" w:lineRule="auto"/>
        <w:ind w:left="288" w:hanging="432"/>
        <w:jc w:val="both"/>
      </w:pPr>
      <w:r w:rsidRPr="00147CB8">
        <w:rPr>
          <w:rFonts w:cs="Arial"/>
          <w:b/>
        </w:rPr>
        <w:t>Nevoile cărora li s-a adresat acestui OS</w:t>
      </w:r>
      <w:r w:rsidRPr="00147CB8">
        <w:rPr>
          <w:rFonts w:cs="Arial"/>
        </w:rPr>
        <w:t xml:space="preserve"> au fost generate de nevoia de îmbunătățire a eficienței energetice în diferite sectoare ale economiei (reducerea consumului de energie prin implementarea unor măsuri și tehnologii care să optimizeze utilizarea resurselor energetice cum ar fi modernizări</w:t>
      </w:r>
      <w:r w:rsidRPr="00147CB8">
        <w:t xml:space="preserve"> de echipamente și sisteme existente, sisteme de monitorizare a consumului de energie, modernizarea centralelor electrice etc.), precum și promovarea utilizării energiei regenerabile (reducerea dependenței de sursele de energie fosilă și creșterea proporției de energie provenită din surse regenerabile, cum ar fi energia solară, energia eoliană, energia hidro, energia provenită din biomasă) în vedere limitării efectelor</w:t>
      </w:r>
      <w:r w:rsidRPr="00147CB8">
        <w:rPr>
          <w:rFonts w:cs="Arial"/>
        </w:rPr>
        <w:t xml:space="preserve"> în </w:t>
      </w:r>
      <w:r w:rsidRPr="00147CB8">
        <w:t xml:space="preserve">plan economic ale pandemiei Sars-Cov-2. </w:t>
      </w:r>
    </w:p>
    <w:p w14:paraId="7048CFD8" w14:textId="77777777" w:rsidR="009F3AAD" w:rsidRPr="00147CB8" w:rsidRDefault="009F3AAD" w:rsidP="009406D2">
      <w:pPr>
        <w:widowControl w:val="0"/>
        <w:numPr>
          <w:ilvl w:val="0"/>
          <w:numId w:val="88"/>
        </w:numPr>
        <w:suppressAutoHyphens/>
        <w:spacing w:before="120" w:after="120" w:line="240" w:lineRule="auto"/>
        <w:ind w:left="288" w:hanging="432"/>
        <w:jc w:val="both"/>
      </w:pPr>
      <w:r w:rsidRPr="00147CB8">
        <w:t xml:space="preserve">Teoria </w:t>
      </w:r>
      <w:r w:rsidRPr="00147CB8">
        <w:rPr>
          <w:rFonts w:cs="Arial"/>
          <w:b/>
        </w:rPr>
        <w:t>programului</w:t>
      </w:r>
      <w:r w:rsidRPr="00147CB8">
        <w:t xml:space="preserve"> s-a bazat pe ipoteza conform căreia o soluție de limitare a efectelor în plan economic generate de pandemie ar fi optimizarea utilizării consumului de energie, dar și a realizării de energie din alte surse regenerabile, a contorizării inteligente prin investiții în tehnologii de smart metering, modernizarea centralelor electrice, investiții în producerea de energie din surse regenerabile, dar și creșterea eficienței energetice prin modernizarea rețelelor de distribuție termică. Aceste tipuri de intervenții sunt esențiale pentru a pregăti o redresare verde, digitală și rezilientă a economiei, contribuind la creșterea eficienței energetice, utilizarea surselor regenerabile și reducerea impactului asupra mediului în contextul crizei sanitare cauzate de COVID-19.</w:t>
      </w:r>
    </w:p>
    <w:p w14:paraId="345A8370" w14:textId="125994A5" w:rsidR="009F3AAD" w:rsidRPr="00F92C0C" w:rsidRDefault="009F3AAD" w:rsidP="009F3AAD">
      <w:pPr>
        <w:pStyle w:val="Caption"/>
        <w:framePr w:wrap="around"/>
        <w:spacing w:before="120"/>
      </w:pPr>
      <w:bookmarkStart w:id="140" w:name="_Toc153349628"/>
      <w:r w:rsidRPr="003E5F9C">
        <w:t xml:space="preserve">Figura </w:t>
      </w:r>
      <w:r w:rsidRPr="003E5F9C">
        <w:fldChar w:fldCharType="begin"/>
      </w:r>
      <w:r w:rsidRPr="003E5F9C">
        <w:instrText xml:space="preserve"> SEQ Figura \* ARABIC </w:instrText>
      </w:r>
      <w:r w:rsidRPr="003E5F9C">
        <w:fldChar w:fldCharType="separate"/>
      </w:r>
      <w:r w:rsidR="00B06751">
        <w:rPr>
          <w:noProof/>
        </w:rPr>
        <w:t>15</w:t>
      </w:r>
      <w:r w:rsidRPr="003E5F9C">
        <w:fldChar w:fldCharType="end"/>
      </w:r>
      <w:r w:rsidRPr="003E5F9C">
        <w:t>. TEORIA SCHIMBĂRII RECONSTRUITĂ OS 10.2 ÎN FAZA DE INIȚIERE</w:t>
      </w:r>
      <w:r>
        <w:t xml:space="preserve"> </w:t>
      </w:r>
      <w:r w:rsidRPr="003E5F9C">
        <w:t>A EVALUĂRII</w:t>
      </w:r>
      <w:bookmarkEnd w:id="140"/>
    </w:p>
    <w:p w14:paraId="0F711DCE" w14:textId="77777777" w:rsidR="009F3AAD" w:rsidRDefault="009F3AAD" w:rsidP="009F3AAD">
      <w:pPr>
        <w:widowControl w:val="0"/>
        <w:suppressAutoHyphens/>
        <w:spacing w:after="0" w:line="276" w:lineRule="auto"/>
        <w:ind w:left="360" w:hanging="360"/>
      </w:pPr>
      <w:r>
        <w:rPr>
          <w:noProof/>
        </w:rPr>
        <w:drawing>
          <wp:inline distT="0" distB="0" distL="0" distR="0" wp14:anchorId="27D9E68E" wp14:editId="6D6E8FF4">
            <wp:extent cx="6018790" cy="3304973"/>
            <wp:effectExtent l="0" t="0" r="0" b="0"/>
            <wp:docPr id="2042696761" name="Picture 2042696761" descr="A screenshot of a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web page&#10;&#10;Description automatically generated"/>
                    <pic:cNvPicPr preferRelativeResize="0"/>
                  </pic:nvPicPr>
                  <pic:blipFill>
                    <a:blip r:embed="rId60"/>
                    <a:srcRect t="5785" b="9085"/>
                    <a:stretch>
                      <a:fillRect/>
                    </a:stretch>
                  </pic:blipFill>
                  <pic:spPr>
                    <a:xfrm>
                      <a:off x="0" y="0"/>
                      <a:ext cx="6018790" cy="3304973"/>
                    </a:xfrm>
                    <a:prstGeom prst="rect">
                      <a:avLst/>
                    </a:prstGeom>
                    <a:ln/>
                  </pic:spPr>
                </pic:pic>
              </a:graphicData>
            </a:graphic>
          </wp:inline>
        </w:drawing>
      </w:r>
    </w:p>
    <w:p w14:paraId="01913192" w14:textId="77777777" w:rsidR="009F3AAD" w:rsidRPr="006F17C7" w:rsidRDefault="009F3AAD" w:rsidP="006F17C7">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Raport inițial</w:t>
      </w:r>
    </w:p>
    <w:p w14:paraId="3A275753" w14:textId="77777777" w:rsidR="009F3AAD" w:rsidRPr="00147CB8" w:rsidRDefault="009F3AAD" w:rsidP="009406D2">
      <w:pPr>
        <w:widowControl w:val="0"/>
        <w:numPr>
          <w:ilvl w:val="0"/>
          <w:numId w:val="88"/>
        </w:numPr>
        <w:suppressAutoHyphens/>
        <w:spacing w:before="120" w:after="120" w:line="240" w:lineRule="auto"/>
        <w:ind w:left="288" w:hanging="432"/>
        <w:jc w:val="both"/>
        <w:rPr>
          <w:b/>
        </w:rPr>
      </w:pPr>
      <w:r w:rsidRPr="00147CB8">
        <w:rPr>
          <w:b/>
        </w:rPr>
        <w:t xml:space="preserve">Astfel, la nivelul OS 10.2 au fost vizate investiții care să promoveze </w:t>
      </w:r>
      <w:r w:rsidRPr="00147CB8">
        <w:t>eficiența energetică (proiecte și măsuri care să conducă la reducerea consumului de energie în clădiri, industrie și transport, prin adoptarea de tehnologii și practici eficiente energetic, izolarea termică a clădirilor, utilizarea surselor de energie regenerabilă etc), utilizarea surselor regenerabile de energie (proiecte și investiții în infrastructură și tehnologii pentru producția și utilizarea surselor regenerabile de energie, cum ar fi energia solară, eoliană, hidroenergia, biomasă etc.).</w:t>
      </w:r>
      <w:r w:rsidRPr="00147CB8">
        <w:rPr>
          <w:b/>
        </w:rPr>
        <w:t xml:space="preserve"> Acțiunile nu vor fi implementate prin proiecte majore.</w:t>
      </w:r>
    </w:p>
    <w:p w14:paraId="124DE838" w14:textId="77777777" w:rsidR="009F3AAD" w:rsidRPr="00D43992" w:rsidRDefault="009F3AAD" w:rsidP="009406D2">
      <w:pPr>
        <w:widowControl w:val="0"/>
        <w:numPr>
          <w:ilvl w:val="0"/>
          <w:numId w:val="88"/>
        </w:numPr>
        <w:suppressAutoHyphens/>
        <w:spacing w:before="120" w:after="120" w:line="240" w:lineRule="auto"/>
        <w:ind w:left="288" w:hanging="432"/>
        <w:jc w:val="both"/>
        <w:rPr>
          <w:rFonts w:cstheme="minorHAnsi"/>
          <w:b/>
          <w:bCs/>
          <w:caps/>
          <w:color w:val="3CA1BC" w:themeColor="background2"/>
          <w:sz w:val="24"/>
          <w:szCs w:val="32"/>
        </w:rPr>
      </w:pPr>
      <w:r w:rsidRPr="00147CB8">
        <w:rPr>
          <w:b/>
        </w:rPr>
        <w:lastRenderedPageBreak/>
        <w:t>Principalele rezultate așteptate se referă la creșterea producției brute de energie primară din surse regenerabile, scăderea consumului mediu anual de energie, intensității energetică din industrie, realizarea de economii anuale de energie.</w:t>
      </w:r>
    </w:p>
    <w:p w14:paraId="1293EB52" w14:textId="17CD5A45" w:rsidR="00D2507C" w:rsidRPr="00E77574" w:rsidRDefault="00D2507C" w:rsidP="00406511">
      <w:pPr>
        <w:pStyle w:val="Titlu3Heading3"/>
        <w:numPr>
          <w:ilvl w:val="2"/>
          <w:numId w:val="12"/>
        </w:numPr>
        <w:ind w:left="1418" w:hanging="708"/>
      </w:pPr>
      <w:bookmarkStart w:id="141" w:name="_Toc153363850"/>
      <w:r w:rsidRPr="00E77574">
        <w:t xml:space="preserve">APLICAREA METODOLOGIEI DE EVALUARE </w:t>
      </w:r>
      <w:r w:rsidR="001C5114">
        <w:t>a i</w:t>
      </w:r>
      <w:r w:rsidR="009E23D1">
        <w:t>ntervențiilor</w:t>
      </w:r>
      <w:r w:rsidRPr="00E77574">
        <w:t xml:space="preserve"> POIM AP10</w:t>
      </w:r>
      <w:bookmarkEnd w:id="141"/>
    </w:p>
    <w:p w14:paraId="77DFD3B5" w14:textId="77777777" w:rsidR="00B84B79" w:rsidRPr="00147CB8" w:rsidRDefault="00B84B79" w:rsidP="009406D2">
      <w:pPr>
        <w:widowControl w:val="0"/>
        <w:numPr>
          <w:ilvl w:val="0"/>
          <w:numId w:val="88"/>
        </w:numPr>
        <w:suppressAutoHyphens/>
        <w:spacing w:before="120" w:after="120" w:line="240" w:lineRule="auto"/>
        <w:ind w:left="288" w:hanging="432"/>
        <w:jc w:val="both"/>
        <w:rPr>
          <w:rFonts w:cs="Calibri"/>
          <w:color w:val="000000"/>
        </w:rPr>
      </w:pPr>
      <w:r w:rsidRPr="00147CB8">
        <w:t>Pentru</w:t>
      </w:r>
      <w:r w:rsidRPr="00147CB8">
        <w:rPr>
          <w:rFonts w:cs="Calibri"/>
          <w:color w:val="000000"/>
        </w:rPr>
        <w:t xml:space="preserve"> a răspunde întrebărilor de evaluare (ÎE) s-a elaborat o metodologie de evaluare bazată pe o combinație de metode și instrumente adaptate specificului fiecărei teme. Pentru tema POIM AP 10 au fost utilizate următoarele instrumente și metode de evaluare.</w:t>
      </w:r>
    </w:p>
    <w:p w14:paraId="60C9BBF1" w14:textId="7D8BFC2E" w:rsidR="00B84B79" w:rsidRPr="00147CB8" w:rsidRDefault="00B84B79" w:rsidP="00B84B79">
      <w:pPr>
        <w:keepNext/>
        <w:framePr w:w="9356" w:wrap="around" w:vAnchor="text" w:hAnchor="text" w:y="1"/>
        <w:spacing w:before="240" w:line="276" w:lineRule="auto"/>
        <w:rPr>
          <w:b/>
          <w:caps/>
          <w:color w:val="134753"/>
        </w:rPr>
      </w:pPr>
      <w:bookmarkStart w:id="142" w:name="_Toc153349586"/>
      <w:r w:rsidRPr="00147CB8">
        <w:rPr>
          <w:b/>
          <w:caps/>
          <w:color w:val="134753"/>
        </w:rPr>
        <w:t xml:space="preserve">Tabel </w:t>
      </w:r>
      <w:r w:rsidRPr="00147CB8">
        <w:rPr>
          <w:b/>
          <w:caps/>
          <w:color w:val="134753"/>
        </w:rPr>
        <w:fldChar w:fldCharType="begin"/>
      </w:r>
      <w:r w:rsidRPr="00147CB8">
        <w:rPr>
          <w:b/>
          <w:caps/>
          <w:color w:val="134753"/>
        </w:rPr>
        <w:instrText xml:space="preserve"> SEQ Tabel \* ARABIC </w:instrText>
      </w:r>
      <w:r w:rsidRPr="00147CB8">
        <w:rPr>
          <w:b/>
          <w:caps/>
          <w:color w:val="134753"/>
        </w:rPr>
        <w:fldChar w:fldCharType="separate"/>
      </w:r>
      <w:r w:rsidR="00B06751">
        <w:rPr>
          <w:b/>
          <w:caps/>
          <w:noProof/>
          <w:color w:val="134753"/>
        </w:rPr>
        <w:t>17</w:t>
      </w:r>
      <w:r w:rsidRPr="00147CB8">
        <w:rPr>
          <w:b/>
          <w:caps/>
          <w:color w:val="134753"/>
        </w:rPr>
        <w:fldChar w:fldCharType="end"/>
      </w:r>
      <w:r w:rsidRPr="00147CB8">
        <w:rPr>
          <w:b/>
          <w:caps/>
          <w:color w:val="134753"/>
        </w:rPr>
        <w:t>. Instrumente de evaluare și contribuția lor în procesul de evaluare POIM AP10</w:t>
      </w:r>
      <w:bookmarkEnd w:id="142"/>
    </w:p>
    <w:tbl>
      <w:tblPr>
        <w:tblStyle w:val="Tabelgril4-Accentuare21"/>
        <w:tblW w:w="9350" w:type="dxa"/>
        <w:tblLayout w:type="fixed"/>
        <w:tblLook w:val="04A0" w:firstRow="1" w:lastRow="0" w:firstColumn="1" w:lastColumn="0" w:noHBand="0" w:noVBand="1"/>
      </w:tblPr>
      <w:tblGrid>
        <w:gridCol w:w="867"/>
        <w:gridCol w:w="965"/>
        <w:gridCol w:w="961"/>
        <w:gridCol w:w="788"/>
        <w:gridCol w:w="875"/>
        <w:gridCol w:w="875"/>
        <w:gridCol w:w="875"/>
        <w:gridCol w:w="1048"/>
        <w:gridCol w:w="1048"/>
        <w:gridCol w:w="1048"/>
      </w:tblGrid>
      <w:tr w:rsidR="00B84B79" w:rsidRPr="00607147" w14:paraId="6F9D30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hideMark/>
          </w:tcPr>
          <w:p w14:paraId="363BE9B0" w14:textId="77777777" w:rsidR="00B84B79" w:rsidRPr="00607147" w:rsidRDefault="00B84B79">
            <w:pPr>
              <w:spacing w:after="0"/>
              <w:contextualSpacing/>
              <w:jc w:val="center"/>
              <w:rPr>
                <w:rFonts w:cstheme="minorHAnsi"/>
                <w:b w:val="0"/>
                <w:sz w:val="18"/>
                <w:szCs w:val="18"/>
              </w:rPr>
            </w:pPr>
            <w:r w:rsidRPr="00607147">
              <w:rPr>
                <w:rFonts w:cstheme="minorHAnsi"/>
                <w:sz w:val="18"/>
                <w:szCs w:val="18"/>
              </w:rPr>
              <w:t>ÎE</w:t>
            </w:r>
          </w:p>
        </w:tc>
        <w:tc>
          <w:tcPr>
            <w:tcW w:w="965" w:type="dxa"/>
            <w:hideMark/>
          </w:tcPr>
          <w:p w14:paraId="3380D650"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Analiza documentară</w:t>
            </w:r>
          </w:p>
        </w:tc>
        <w:tc>
          <w:tcPr>
            <w:tcW w:w="961" w:type="dxa"/>
            <w:hideMark/>
          </w:tcPr>
          <w:p w14:paraId="70AA7893"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Interviuri</w:t>
            </w:r>
          </w:p>
        </w:tc>
        <w:tc>
          <w:tcPr>
            <w:tcW w:w="788" w:type="dxa"/>
            <w:hideMark/>
          </w:tcPr>
          <w:p w14:paraId="56E0A479"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Ateliere de lucru</w:t>
            </w:r>
          </w:p>
        </w:tc>
        <w:tc>
          <w:tcPr>
            <w:tcW w:w="875" w:type="dxa"/>
            <w:hideMark/>
          </w:tcPr>
          <w:p w14:paraId="0312A694"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Sondaj la nivelul beneficiarilor</w:t>
            </w:r>
          </w:p>
        </w:tc>
        <w:tc>
          <w:tcPr>
            <w:tcW w:w="875" w:type="dxa"/>
            <w:hideMark/>
          </w:tcPr>
          <w:p w14:paraId="7D8D2F76"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Studii de caz</w:t>
            </w:r>
          </w:p>
        </w:tc>
        <w:tc>
          <w:tcPr>
            <w:tcW w:w="875" w:type="dxa"/>
          </w:tcPr>
          <w:p w14:paraId="2C62CED0"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PAnel EXPERTI</w:t>
            </w:r>
          </w:p>
        </w:tc>
        <w:tc>
          <w:tcPr>
            <w:tcW w:w="1048" w:type="dxa"/>
          </w:tcPr>
          <w:p w14:paraId="65A4BF3A"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Focus Grup</w:t>
            </w:r>
          </w:p>
        </w:tc>
        <w:tc>
          <w:tcPr>
            <w:tcW w:w="1048" w:type="dxa"/>
            <w:hideMark/>
          </w:tcPr>
          <w:p w14:paraId="7C4900B7"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Analiza și procesarea datelor</w:t>
            </w:r>
          </w:p>
        </w:tc>
        <w:tc>
          <w:tcPr>
            <w:tcW w:w="1048" w:type="dxa"/>
            <w:hideMark/>
          </w:tcPr>
          <w:p w14:paraId="17AD54DC" w14:textId="77777777" w:rsidR="00B84B79" w:rsidRPr="00607147" w:rsidRDefault="00B84B7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607147">
              <w:rPr>
                <w:rFonts w:cstheme="minorHAnsi"/>
                <w:sz w:val="18"/>
                <w:szCs w:val="18"/>
              </w:rPr>
              <w:t>reprezentare vizuală</w:t>
            </w:r>
          </w:p>
        </w:tc>
      </w:tr>
      <w:tr w:rsidR="00B84B79" w:rsidRPr="00607147" w14:paraId="417407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hideMark/>
          </w:tcPr>
          <w:p w14:paraId="7C586BEA" w14:textId="77777777" w:rsidR="00B84B79" w:rsidRPr="00607147" w:rsidRDefault="00B84B79">
            <w:pPr>
              <w:spacing w:after="0"/>
              <w:contextualSpacing/>
              <w:jc w:val="center"/>
              <w:rPr>
                <w:rFonts w:cstheme="minorHAnsi"/>
                <w:b w:val="0"/>
                <w:sz w:val="18"/>
                <w:szCs w:val="18"/>
              </w:rPr>
            </w:pPr>
            <w:r w:rsidRPr="00607147">
              <w:rPr>
                <w:rFonts w:cstheme="minorHAnsi"/>
                <w:sz w:val="18"/>
                <w:szCs w:val="18"/>
              </w:rPr>
              <w:t>IE 1</w:t>
            </w:r>
          </w:p>
        </w:tc>
        <w:tc>
          <w:tcPr>
            <w:tcW w:w="965" w:type="dxa"/>
            <w:hideMark/>
          </w:tcPr>
          <w:p w14:paraId="6730DC6D"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961" w:type="dxa"/>
            <w:hideMark/>
          </w:tcPr>
          <w:p w14:paraId="58853B81"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788" w:type="dxa"/>
            <w:hideMark/>
          </w:tcPr>
          <w:p w14:paraId="0A48B203"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hideMark/>
          </w:tcPr>
          <w:p w14:paraId="21E1D104"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6F1C5B92"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2DF1D711"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607147">
              <w:rPr>
                <w:rFonts w:cstheme="minorHAnsi"/>
                <w:sz w:val="18"/>
                <w:szCs w:val="18"/>
              </w:rPr>
              <w:t>x</w:t>
            </w:r>
          </w:p>
        </w:tc>
        <w:tc>
          <w:tcPr>
            <w:tcW w:w="1048" w:type="dxa"/>
          </w:tcPr>
          <w:p w14:paraId="31D477BA"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hideMark/>
          </w:tcPr>
          <w:p w14:paraId="3F01D829"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hideMark/>
          </w:tcPr>
          <w:p w14:paraId="44CE8292"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r>
      <w:tr w:rsidR="00B84B79" w:rsidRPr="00607147" w14:paraId="3BC7B033" w14:textId="77777777">
        <w:tc>
          <w:tcPr>
            <w:cnfStyle w:val="001000000000" w:firstRow="0" w:lastRow="0" w:firstColumn="1" w:lastColumn="0" w:oddVBand="0" w:evenVBand="0" w:oddHBand="0" w:evenHBand="0" w:firstRowFirstColumn="0" w:firstRowLastColumn="0" w:lastRowFirstColumn="0" w:lastRowLastColumn="0"/>
            <w:tcW w:w="867" w:type="dxa"/>
            <w:hideMark/>
          </w:tcPr>
          <w:p w14:paraId="1B51ED36" w14:textId="77777777" w:rsidR="00B84B79" w:rsidRPr="00607147" w:rsidRDefault="00B84B79">
            <w:pPr>
              <w:spacing w:after="0"/>
              <w:contextualSpacing/>
              <w:jc w:val="center"/>
              <w:rPr>
                <w:rFonts w:cstheme="minorHAnsi"/>
                <w:b w:val="0"/>
                <w:sz w:val="18"/>
                <w:szCs w:val="18"/>
              </w:rPr>
            </w:pPr>
            <w:r w:rsidRPr="00607147">
              <w:rPr>
                <w:rFonts w:cstheme="minorHAnsi"/>
                <w:sz w:val="18"/>
                <w:szCs w:val="18"/>
              </w:rPr>
              <w:t>IE 2</w:t>
            </w:r>
          </w:p>
        </w:tc>
        <w:tc>
          <w:tcPr>
            <w:tcW w:w="965" w:type="dxa"/>
            <w:hideMark/>
          </w:tcPr>
          <w:p w14:paraId="3105ED4F"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961" w:type="dxa"/>
            <w:hideMark/>
          </w:tcPr>
          <w:p w14:paraId="4B6DCE7C"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788" w:type="dxa"/>
            <w:hideMark/>
          </w:tcPr>
          <w:p w14:paraId="4E973C45"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hideMark/>
          </w:tcPr>
          <w:p w14:paraId="1AEFF903"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hideMark/>
          </w:tcPr>
          <w:p w14:paraId="0330A8AF"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7CC3E4B6"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607147">
              <w:rPr>
                <w:rFonts w:cstheme="minorHAnsi"/>
                <w:sz w:val="18"/>
                <w:szCs w:val="18"/>
              </w:rPr>
              <w:t>x</w:t>
            </w:r>
          </w:p>
        </w:tc>
        <w:tc>
          <w:tcPr>
            <w:tcW w:w="1048" w:type="dxa"/>
          </w:tcPr>
          <w:p w14:paraId="022A2198"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hideMark/>
          </w:tcPr>
          <w:p w14:paraId="255777FF"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hideMark/>
          </w:tcPr>
          <w:p w14:paraId="27A338D3"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r>
      <w:tr w:rsidR="00B84B79" w:rsidRPr="00607147" w14:paraId="7E1B93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hideMark/>
          </w:tcPr>
          <w:p w14:paraId="76BF5B2F" w14:textId="77777777" w:rsidR="00B84B79" w:rsidRPr="00607147" w:rsidRDefault="00B84B79">
            <w:pPr>
              <w:spacing w:after="0"/>
              <w:contextualSpacing/>
              <w:jc w:val="center"/>
              <w:rPr>
                <w:rFonts w:cstheme="minorHAnsi"/>
                <w:b w:val="0"/>
                <w:sz w:val="18"/>
                <w:szCs w:val="18"/>
              </w:rPr>
            </w:pPr>
            <w:r w:rsidRPr="00607147">
              <w:rPr>
                <w:rFonts w:cstheme="minorHAnsi"/>
                <w:sz w:val="18"/>
                <w:szCs w:val="18"/>
              </w:rPr>
              <w:t>IE 3</w:t>
            </w:r>
          </w:p>
        </w:tc>
        <w:tc>
          <w:tcPr>
            <w:tcW w:w="965" w:type="dxa"/>
            <w:hideMark/>
          </w:tcPr>
          <w:p w14:paraId="2619FEEE"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961" w:type="dxa"/>
            <w:hideMark/>
          </w:tcPr>
          <w:p w14:paraId="4E55B6D1"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788" w:type="dxa"/>
            <w:hideMark/>
          </w:tcPr>
          <w:p w14:paraId="49535F45"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hideMark/>
          </w:tcPr>
          <w:p w14:paraId="1E7AB0C3"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hideMark/>
          </w:tcPr>
          <w:p w14:paraId="63DBE262"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0588B6A0"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tc>
        <w:tc>
          <w:tcPr>
            <w:tcW w:w="1048" w:type="dxa"/>
          </w:tcPr>
          <w:p w14:paraId="68D2D69D"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48" w:type="dxa"/>
            <w:hideMark/>
          </w:tcPr>
          <w:p w14:paraId="7B80319A"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tcPr>
          <w:p w14:paraId="7FFBE8B6"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84B79" w:rsidRPr="00607147" w14:paraId="19BDBFEF" w14:textId="77777777">
        <w:tc>
          <w:tcPr>
            <w:cnfStyle w:val="001000000000" w:firstRow="0" w:lastRow="0" w:firstColumn="1" w:lastColumn="0" w:oddVBand="0" w:evenVBand="0" w:oddHBand="0" w:evenHBand="0" w:firstRowFirstColumn="0" w:firstRowLastColumn="0" w:lastRowFirstColumn="0" w:lastRowLastColumn="0"/>
            <w:tcW w:w="867" w:type="dxa"/>
            <w:hideMark/>
          </w:tcPr>
          <w:p w14:paraId="02F328BF" w14:textId="77777777" w:rsidR="00B84B79" w:rsidRPr="00607147" w:rsidRDefault="00B84B79">
            <w:pPr>
              <w:spacing w:after="0"/>
              <w:contextualSpacing/>
              <w:jc w:val="center"/>
              <w:rPr>
                <w:rFonts w:cstheme="minorHAnsi"/>
                <w:b w:val="0"/>
                <w:sz w:val="18"/>
                <w:szCs w:val="18"/>
              </w:rPr>
            </w:pPr>
            <w:r w:rsidRPr="00607147">
              <w:rPr>
                <w:rFonts w:cstheme="minorHAnsi"/>
                <w:sz w:val="18"/>
                <w:szCs w:val="18"/>
              </w:rPr>
              <w:t>IE 4</w:t>
            </w:r>
          </w:p>
        </w:tc>
        <w:tc>
          <w:tcPr>
            <w:tcW w:w="965" w:type="dxa"/>
            <w:hideMark/>
          </w:tcPr>
          <w:p w14:paraId="456ED5C4"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961" w:type="dxa"/>
            <w:hideMark/>
          </w:tcPr>
          <w:p w14:paraId="480BAAC1"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788" w:type="dxa"/>
            <w:hideMark/>
          </w:tcPr>
          <w:p w14:paraId="02A283D6"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2FA8546D"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75" w:type="dxa"/>
            <w:hideMark/>
          </w:tcPr>
          <w:p w14:paraId="67BBAF77"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26475F38"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p>
        </w:tc>
        <w:tc>
          <w:tcPr>
            <w:tcW w:w="1048" w:type="dxa"/>
          </w:tcPr>
          <w:p w14:paraId="1B1CABE8"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48" w:type="dxa"/>
            <w:hideMark/>
          </w:tcPr>
          <w:p w14:paraId="35FB9E7A"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tcPr>
          <w:p w14:paraId="10FB74D5" w14:textId="77777777" w:rsidR="00B84B79" w:rsidRPr="00607147" w:rsidRDefault="00B84B79">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B84B79" w:rsidRPr="00607147" w14:paraId="594588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hideMark/>
          </w:tcPr>
          <w:p w14:paraId="1F790247" w14:textId="77777777" w:rsidR="00B84B79" w:rsidRPr="00607147" w:rsidRDefault="00B84B79">
            <w:pPr>
              <w:spacing w:after="0"/>
              <w:contextualSpacing/>
              <w:jc w:val="center"/>
              <w:rPr>
                <w:rFonts w:cstheme="minorHAnsi"/>
                <w:b w:val="0"/>
                <w:sz w:val="18"/>
                <w:szCs w:val="18"/>
              </w:rPr>
            </w:pPr>
            <w:r w:rsidRPr="00607147">
              <w:rPr>
                <w:rFonts w:cstheme="minorHAnsi"/>
                <w:sz w:val="18"/>
                <w:szCs w:val="18"/>
              </w:rPr>
              <w:t>IE 5</w:t>
            </w:r>
          </w:p>
        </w:tc>
        <w:tc>
          <w:tcPr>
            <w:tcW w:w="965" w:type="dxa"/>
            <w:hideMark/>
          </w:tcPr>
          <w:p w14:paraId="00591817"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961" w:type="dxa"/>
            <w:hideMark/>
          </w:tcPr>
          <w:p w14:paraId="74FDE9F7"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788" w:type="dxa"/>
            <w:hideMark/>
          </w:tcPr>
          <w:p w14:paraId="4C05B11A"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11680ACA"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75" w:type="dxa"/>
            <w:hideMark/>
          </w:tcPr>
          <w:p w14:paraId="5F72A0C7"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875" w:type="dxa"/>
          </w:tcPr>
          <w:p w14:paraId="4B8ED160"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p>
        </w:tc>
        <w:tc>
          <w:tcPr>
            <w:tcW w:w="1048" w:type="dxa"/>
          </w:tcPr>
          <w:p w14:paraId="41033CF9"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48" w:type="dxa"/>
            <w:hideMark/>
          </w:tcPr>
          <w:p w14:paraId="3446E1EB"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07147">
              <w:rPr>
                <w:rFonts w:cstheme="minorHAnsi"/>
                <w:sz w:val="18"/>
                <w:szCs w:val="18"/>
              </w:rPr>
              <w:t>x</w:t>
            </w:r>
          </w:p>
        </w:tc>
        <w:tc>
          <w:tcPr>
            <w:tcW w:w="1048" w:type="dxa"/>
          </w:tcPr>
          <w:p w14:paraId="1E55B676" w14:textId="77777777" w:rsidR="00B84B79" w:rsidRPr="00607147" w:rsidRDefault="00B84B7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5B8A33EE" w14:textId="77777777" w:rsidR="00B84B79" w:rsidRPr="006F17C7" w:rsidRDefault="00B84B79" w:rsidP="006F17C7">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Raportul Inițial</w:t>
      </w:r>
    </w:p>
    <w:p w14:paraId="5FF72260" w14:textId="77777777" w:rsidR="00B84B79" w:rsidRPr="00147CB8" w:rsidRDefault="00B84B79" w:rsidP="009406D2">
      <w:pPr>
        <w:widowControl w:val="0"/>
        <w:numPr>
          <w:ilvl w:val="0"/>
          <w:numId w:val="88"/>
        </w:numPr>
        <w:suppressAutoHyphens/>
        <w:spacing w:before="120" w:after="120" w:line="240" w:lineRule="auto"/>
        <w:ind w:left="288" w:hanging="432"/>
        <w:jc w:val="both"/>
        <w:rPr>
          <w:rFonts w:cs="Calibri"/>
        </w:rPr>
      </w:pPr>
      <w:r w:rsidRPr="00147CB8">
        <w:rPr>
          <w:rFonts w:cs="Calibri"/>
          <w:color w:val="000000"/>
        </w:rPr>
        <w:t>Metodologia</w:t>
      </w:r>
      <w:r w:rsidRPr="00147CB8">
        <w:rPr>
          <w:rFonts w:cs="Calibri"/>
        </w:rPr>
        <w:t xml:space="preserve"> și instrumentele de evaluare, cât și modul în care acestea au fost aplicate în cadrul TE 2, sunt descrise în tabelul următor:</w:t>
      </w:r>
    </w:p>
    <w:p w14:paraId="26EEB2D0" w14:textId="2C152F3E" w:rsidR="00B84B79" w:rsidRPr="00147CB8" w:rsidRDefault="00B84B79" w:rsidP="00B84B79">
      <w:pPr>
        <w:keepNext/>
        <w:framePr w:w="9356" w:wrap="around" w:vAnchor="text" w:hAnchor="text" w:y="1"/>
        <w:spacing w:before="240" w:line="276" w:lineRule="auto"/>
        <w:rPr>
          <w:b/>
          <w:caps/>
          <w:color w:val="134753"/>
        </w:rPr>
      </w:pPr>
      <w:bookmarkStart w:id="143" w:name="_Toc153349587"/>
      <w:r w:rsidRPr="00147CB8">
        <w:rPr>
          <w:b/>
          <w:caps/>
          <w:color w:val="134753"/>
        </w:rPr>
        <w:t xml:space="preserve">Tabel </w:t>
      </w:r>
      <w:r w:rsidRPr="00147CB8">
        <w:rPr>
          <w:b/>
          <w:caps/>
          <w:color w:val="134753"/>
        </w:rPr>
        <w:fldChar w:fldCharType="begin"/>
      </w:r>
      <w:r w:rsidRPr="00147CB8">
        <w:rPr>
          <w:b/>
          <w:caps/>
          <w:color w:val="134753"/>
        </w:rPr>
        <w:instrText xml:space="preserve"> SEQ Tabel \* ARABIC </w:instrText>
      </w:r>
      <w:r w:rsidRPr="00147CB8">
        <w:rPr>
          <w:b/>
          <w:caps/>
          <w:color w:val="134753"/>
        </w:rPr>
        <w:fldChar w:fldCharType="separate"/>
      </w:r>
      <w:r w:rsidR="00B06751">
        <w:rPr>
          <w:b/>
          <w:caps/>
          <w:noProof/>
          <w:color w:val="134753"/>
        </w:rPr>
        <w:t>18</w:t>
      </w:r>
      <w:r w:rsidRPr="00147CB8">
        <w:rPr>
          <w:b/>
          <w:caps/>
          <w:color w:val="134753"/>
        </w:rPr>
        <w:fldChar w:fldCharType="end"/>
      </w:r>
      <w:r w:rsidRPr="00147CB8">
        <w:rPr>
          <w:b/>
          <w:caps/>
          <w:color w:val="134753"/>
        </w:rPr>
        <w:t>. Metodologia de evaluare pentru POIM AP10</w:t>
      </w:r>
      <w:bookmarkEnd w:id="143"/>
    </w:p>
    <w:tbl>
      <w:tblPr>
        <w:tblStyle w:val="Tabelgril4-Accentuare21"/>
        <w:tblW w:w="9606" w:type="dxa"/>
        <w:tblLook w:val="04A0" w:firstRow="1" w:lastRow="0" w:firstColumn="1" w:lastColumn="0" w:noHBand="0" w:noVBand="1"/>
      </w:tblPr>
      <w:tblGrid>
        <w:gridCol w:w="1980"/>
        <w:gridCol w:w="7626"/>
      </w:tblGrid>
      <w:tr w:rsidR="00B84B79" w:rsidRPr="00053257" w14:paraId="2033A137" w14:textId="77777777">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0" w:type="dxa"/>
            <w:hideMark/>
          </w:tcPr>
          <w:p w14:paraId="2E4EABA8" w14:textId="77777777" w:rsidR="00B84B79" w:rsidRPr="00053257" w:rsidRDefault="00B84B79">
            <w:pPr>
              <w:widowControl w:val="0"/>
              <w:spacing w:after="0"/>
              <w:contextualSpacing/>
              <w:jc w:val="center"/>
              <w:rPr>
                <w:rFonts w:ascii="Calibri" w:hAnsi="Calibri" w:cs="Calibri"/>
                <w:sz w:val="18"/>
                <w:szCs w:val="18"/>
              </w:rPr>
            </w:pPr>
            <w:r w:rsidRPr="00053257">
              <w:rPr>
                <w:rFonts w:ascii="Calibri" w:hAnsi="Calibri" w:cs="Calibri"/>
                <w:sz w:val="18"/>
                <w:szCs w:val="18"/>
              </w:rPr>
              <w:t>Metoda de evaluare</w:t>
            </w:r>
          </w:p>
        </w:tc>
        <w:tc>
          <w:tcPr>
            <w:tcW w:w="0" w:type="dxa"/>
            <w:hideMark/>
          </w:tcPr>
          <w:p w14:paraId="1B1C1A8F" w14:textId="77777777" w:rsidR="00B84B79" w:rsidRPr="00053257" w:rsidRDefault="00B84B79">
            <w:pPr>
              <w:widowControl w:val="0"/>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053257">
              <w:rPr>
                <w:rFonts w:ascii="Calibri" w:hAnsi="Calibri" w:cs="Calibri"/>
                <w:sz w:val="18"/>
                <w:szCs w:val="18"/>
              </w:rPr>
              <w:t>Aplicare și contribuție la evaluare</w:t>
            </w:r>
          </w:p>
        </w:tc>
      </w:tr>
      <w:tr w:rsidR="00B84B79" w:rsidRPr="00053257" w14:paraId="4A7E3174" w14:textId="7777777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80" w:type="dxa"/>
            <w:hideMark/>
          </w:tcPr>
          <w:p w14:paraId="77BC7678" w14:textId="77777777" w:rsidR="00B84B79" w:rsidRPr="00D43992" w:rsidRDefault="00B84B79">
            <w:pPr>
              <w:widowControl w:val="0"/>
              <w:spacing w:before="60" w:after="60" w:line="240" w:lineRule="auto"/>
              <w:contextualSpacing/>
              <w:jc w:val="both"/>
              <w:rPr>
                <w:rFonts w:ascii="Calibri" w:hAnsi="Calibri" w:cs="Calibri"/>
                <w:sz w:val="20"/>
                <w:szCs w:val="20"/>
              </w:rPr>
            </w:pPr>
            <w:r w:rsidRPr="00D43992">
              <w:rPr>
                <w:rFonts w:ascii="Calibri" w:hAnsi="Calibri" w:cs="Calibri"/>
                <w:sz w:val="20"/>
                <w:szCs w:val="20"/>
              </w:rPr>
              <w:t>Cercetare documentară</w:t>
            </w:r>
          </w:p>
        </w:tc>
        <w:tc>
          <w:tcPr>
            <w:tcW w:w="7626" w:type="dxa"/>
          </w:tcPr>
          <w:p w14:paraId="1419E257"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Cercetarea documentară a presupus analiza documentelor privind cadrul strategic, legislativ și instituțional, la nivel european și național, privind specificul intervențiilor vizate. Analiza documentelor de programare (POIM 2014-2020) cu toate modificările de program, Rapoartele Anuale de Implementare (RAI), Rapoartele de Evaluare anterioare în domenii similare; ordine sau ghiduri specifice dacă a fost cazul, etc.</w:t>
            </w:r>
          </w:p>
          <w:p w14:paraId="400CEA1D"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Lista documentelor se regăsește în </w:t>
            </w:r>
            <w:r w:rsidRPr="00D43992">
              <w:rPr>
                <w:rFonts w:ascii="Calibri" w:hAnsi="Calibri" w:cs="Calibri"/>
                <w:b/>
                <w:sz w:val="20"/>
                <w:szCs w:val="20"/>
                <w:u w:val="single"/>
              </w:rPr>
              <w:t>Anexa 1</w:t>
            </w:r>
            <w:r w:rsidRPr="00D43992">
              <w:rPr>
                <w:rFonts w:ascii="Calibri" w:hAnsi="Calibri" w:cs="Calibri"/>
                <w:sz w:val="20"/>
                <w:szCs w:val="20"/>
              </w:rPr>
              <w:t>.</w:t>
            </w:r>
          </w:p>
        </w:tc>
      </w:tr>
      <w:tr w:rsidR="00B84B79" w:rsidRPr="00053257" w14:paraId="7454C087" w14:textId="77777777">
        <w:trPr>
          <w:trHeight w:val="352"/>
        </w:trPr>
        <w:tc>
          <w:tcPr>
            <w:cnfStyle w:val="001000000000" w:firstRow="0" w:lastRow="0" w:firstColumn="1" w:lastColumn="0" w:oddVBand="0" w:evenVBand="0" w:oddHBand="0" w:evenHBand="0" w:firstRowFirstColumn="0" w:firstRowLastColumn="0" w:lastRowFirstColumn="0" w:lastRowLastColumn="0"/>
            <w:tcW w:w="1980" w:type="dxa"/>
            <w:hideMark/>
          </w:tcPr>
          <w:p w14:paraId="663BFD97"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t>Colectarea de date din baze de date publice, date de program, date administrative</w:t>
            </w:r>
          </w:p>
        </w:tc>
        <w:tc>
          <w:tcPr>
            <w:tcW w:w="7626" w:type="dxa"/>
          </w:tcPr>
          <w:p w14:paraId="267C6A84"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Principalele date colectate: </w:t>
            </w:r>
          </w:p>
          <w:p w14:paraId="0E0F0992" w14:textId="77777777" w:rsidR="00B84B79" w:rsidRPr="00D43992" w:rsidRDefault="00B84B79">
            <w:pPr>
              <w:pStyle w:val="ListParagraph"/>
              <w:widowControl w:val="0"/>
              <w:numPr>
                <w:ilvl w:val="0"/>
                <w:numId w:val="38"/>
              </w:numPr>
              <w:spacing w:before="60" w:after="60" w:line="240" w:lineRule="auto"/>
              <w:ind w:left="486" w:hanging="284"/>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Date administrative privind proiectele finanțate (extragere din MySMIS, date AM, OI etc.);</w:t>
            </w:r>
          </w:p>
          <w:p w14:paraId="71EEE1AE" w14:textId="77777777" w:rsidR="00B84B79" w:rsidRPr="00D43992" w:rsidRDefault="00B84B79">
            <w:pPr>
              <w:pStyle w:val="ListParagraph"/>
              <w:widowControl w:val="0"/>
              <w:numPr>
                <w:ilvl w:val="0"/>
                <w:numId w:val="38"/>
              </w:numPr>
              <w:spacing w:before="60" w:after="60" w:line="240" w:lineRule="auto"/>
              <w:ind w:left="486" w:hanging="284"/>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Date privind contextul intervențiilor POIM AP 10, preluate din baze de date statistice, extragere din baze de date și surse de date statistice relevante (EUROSTAT, INS, MS, Ministerul Energiei, ANRE, Data.gov.ro etc).</w:t>
            </w:r>
          </w:p>
        </w:tc>
      </w:tr>
      <w:tr w:rsidR="00B84B79" w:rsidRPr="00053257" w14:paraId="1DAC323C" w14:textId="77777777">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980" w:type="dxa"/>
            <w:hideMark/>
          </w:tcPr>
          <w:p w14:paraId="726ADFAB"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t xml:space="preserve">Interviuri </w:t>
            </w:r>
          </w:p>
        </w:tc>
        <w:tc>
          <w:tcPr>
            <w:tcW w:w="7626" w:type="dxa"/>
          </w:tcPr>
          <w:p w14:paraId="0913A13B"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12"/>
                <w:sz w:val="20"/>
                <w:szCs w:val="20"/>
              </w:rPr>
            </w:pPr>
            <w:r w:rsidRPr="00D43992">
              <w:rPr>
                <w:rFonts w:ascii="Calibri" w:hAnsi="Calibri" w:cs="Calibri"/>
                <w:b/>
                <w:kern w:val="12"/>
                <w:sz w:val="20"/>
                <w:szCs w:val="20"/>
              </w:rPr>
              <w:t>Interviurile</w:t>
            </w:r>
            <w:r w:rsidRPr="00D43992">
              <w:rPr>
                <w:rFonts w:ascii="Calibri" w:hAnsi="Calibri" w:cs="Calibri"/>
                <w:kern w:val="12"/>
                <w:sz w:val="20"/>
                <w:szCs w:val="20"/>
              </w:rPr>
              <w:t xml:space="preserve"> au sprijinit procesul de colectare de informații cu privire la impactul intervențiilor în contextul crizei sanitare percepute la nivel macro de către instituțiile de la nivel central și a mecanismului de finanțare REACT EU. Interviurile au vizat culegerea de informații pentru formularea răspunsurilor la întrebările de evaluare. Informațiile obținute prin intermediul interviurilor au fost triangulate cu informațiile obținute din utilizarea tuturor celorlalte instrumente. Interviurile s-au desfășurat față în față, online (cu participare audio-video) sau telefonic în funcție de disponibilitatea și preferința participanților. </w:t>
            </w:r>
          </w:p>
          <w:p w14:paraId="511CFC85"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12"/>
                <w:sz w:val="20"/>
                <w:szCs w:val="20"/>
              </w:rPr>
            </w:pPr>
            <w:r w:rsidRPr="00D43992">
              <w:rPr>
                <w:rFonts w:ascii="Calibri" w:hAnsi="Calibri" w:cs="Calibri"/>
                <w:kern w:val="12"/>
                <w:sz w:val="20"/>
                <w:szCs w:val="20"/>
              </w:rPr>
              <w:t xml:space="preserve">Organizațiile/ persoanele care au fost intervievate includ autorități și instituții relevante la </w:t>
            </w:r>
            <w:r w:rsidRPr="00D43992">
              <w:rPr>
                <w:rFonts w:ascii="Calibri" w:hAnsi="Calibri" w:cs="Calibri"/>
                <w:kern w:val="12"/>
                <w:sz w:val="20"/>
                <w:szCs w:val="20"/>
              </w:rPr>
              <w:lastRenderedPageBreak/>
              <w:t>nivel central, precum și organizații beneficiare:</w:t>
            </w:r>
          </w:p>
          <w:tbl>
            <w:tblPr>
              <w:tblStyle w:val="Tabelgril4-Accentuare21"/>
              <w:tblW w:w="0" w:type="auto"/>
              <w:tblLook w:val="0600" w:firstRow="0" w:lastRow="0" w:firstColumn="0" w:lastColumn="0" w:noHBand="1" w:noVBand="1"/>
            </w:tblPr>
            <w:tblGrid>
              <w:gridCol w:w="750"/>
              <w:gridCol w:w="1073"/>
              <w:gridCol w:w="5577"/>
            </w:tblGrid>
            <w:tr w:rsidR="00B84B79" w:rsidRPr="00D43992" w14:paraId="6156A2D5" w14:textId="77777777">
              <w:tc>
                <w:tcPr>
                  <w:tcW w:w="750" w:type="dxa"/>
                </w:tcPr>
                <w:p w14:paraId="60105AF9" w14:textId="77777777" w:rsidR="00B84B79" w:rsidRPr="00D43992" w:rsidRDefault="00B84B79">
                  <w:pPr>
                    <w:spacing w:after="0" w:line="240" w:lineRule="auto"/>
                    <w:ind w:right="-23"/>
                    <w:contextualSpacing/>
                    <w:jc w:val="both"/>
                    <w:rPr>
                      <w:rFonts w:ascii="Calibri" w:hAnsi="Calibri" w:cs="Calibri"/>
                      <w:b/>
                      <w:bCs/>
                      <w:sz w:val="20"/>
                      <w:szCs w:val="20"/>
                    </w:rPr>
                  </w:pPr>
                  <w:r w:rsidRPr="00D43992">
                    <w:rPr>
                      <w:rFonts w:ascii="Calibri" w:hAnsi="Calibri" w:cs="Calibri"/>
                      <w:b/>
                      <w:sz w:val="20"/>
                      <w:szCs w:val="20"/>
                    </w:rPr>
                    <w:t>Nr.crt.</w:t>
                  </w:r>
                </w:p>
              </w:tc>
              <w:tc>
                <w:tcPr>
                  <w:tcW w:w="1230" w:type="dxa"/>
                </w:tcPr>
                <w:p w14:paraId="6E7EE86F" w14:textId="77777777" w:rsidR="00B84B79" w:rsidRPr="00D43992" w:rsidRDefault="00B84B79">
                  <w:pPr>
                    <w:spacing w:after="0" w:line="240" w:lineRule="auto"/>
                    <w:ind w:right="-23"/>
                    <w:contextualSpacing/>
                    <w:jc w:val="both"/>
                    <w:rPr>
                      <w:rFonts w:ascii="Calibri" w:hAnsi="Calibri" w:cs="Calibri"/>
                      <w:b/>
                      <w:bCs/>
                      <w:sz w:val="20"/>
                      <w:szCs w:val="20"/>
                    </w:rPr>
                  </w:pPr>
                  <w:r w:rsidRPr="00D43992">
                    <w:rPr>
                      <w:rFonts w:ascii="Calibri" w:hAnsi="Calibri" w:cs="Calibri"/>
                      <w:b/>
                      <w:sz w:val="20"/>
                      <w:szCs w:val="20"/>
                    </w:rPr>
                    <w:t>OS</w:t>
                  </w:r>
                </w:p>
              </w:tc>
              <w:tc>
                <w:tcPr>
                  <w:tcW w:w="7037" w:type="dxa"/>
                </w:tcPr>
                <w:p w14:paraId="15A7CC55" w14:textId="77777777" w:rsidR="00B84B79" w:rsidRPr="00D43992" w:rsidRDefault="00B84B79">
                  <w:pPr>
                    <w:spacing w:after="0" w:line="240" w:lineRule="auto"/>
                    <w:ind w:right="-23"/>
                    <w:contextualSpacing/>
                    <w:jc w:val="both"/>
                    <w:rPr>
                      <w:rFonts w:ascii="Calibri" w:hAnsi="Calibri" w:cs="Calibri"/>
                      <w:b/>
                      <w:bCs/>
                      <w:sz w:val="20"/>
                      <w:szCs w:val="20"/>
                    </w:rPr>
                  </w:pPr>
                  <w:r w:rsidRPr="00D43992">
                    <w:rPr>
                      <w:rFonts w:ascii="Calibri" w:hAnsi="Calibri" w:cs="Calibri"/>
                      <w:b/>
                      <w:sz w:val="20"/>
                      <w:szCs w:val="20"/>
                    </w:rPr>
                    <w:t>Instituție</w:t>
                  </w:r>
                </w:p>
              </w:tc>
            </w:tr>
            <w:tr w:rsidR="00B84B79" w:rsidRPr="00D43992" w14:paraId="623F212E" w14:textId="77777777">
              <w:tc>
                <w:tcPr>
                  <w:tcW w:w="750" w:type="dxa"/>
                </w:tcPr>
                <w:p w14:paraId="53B1A9EF"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61D10685" w14:textId="77777777" w:rsidR="00B84B79" w:rsidRPr="00D43992" w:rsidRDefault="00B84B79">
                  <w:pPr>
                    <w:spacing w:after="0" w:line="240" w:lineRule="auto"/>
                    <w:ind w:right="-23"/>
                    <w:contextualSpacing/>
                    <w:jc w:val="both"/>
                    <w:rPr>
                      <w:rFonts w:ascii="Calibri" w:eastAsia="Calibri" w:hAnsi="Calibri" w:cs="Calibri"/>
                      <w:sz w:val="20"/>
                      <w:szCs w:val="20"/>
                      <w:lang w:eastAsia="ar-SA" w:bidi="ne-NP"/>
                    </w:rPr>
                  </w:pPr>
                  <w:r w:rsidRPr="00D43992">
                    <w:rPr>
                      <w:rFonts w:ascii="Calibri" w:eastAsia="Calibri" w:hAnsi="Calibri" w:cs="Calibri"/>
                      <w:sz w:val="20"/>
                      <w:szCs w:val="20"/>
                      <w:lang w:eastAsia="ar-SA" w:bidi="ne-NP"/>
                    </w:rPr>
                    <w:t xml:space="preserve">OS 10.1, </w:t>
                  </w:r>
                </w:p>
                <w:p w14:paraId="2AF40E36" w14:textId="77777777" w:rsidR="00B84B79" w:rsidRPr="00D43992" w:rsidRDefault="00B84B79">
                  <w:pPr>
                    <w:spacing w:after="0" w:line="240" w:lineRule="auto"/>
                    <w:ind w:right="-23"/>
                    <w:contextualSpacing/>
                    <w:jc w:val="both"/>
                    <w:rPr>
                      <w:rFonts w:ascii="Calibri" w:eastAsia="Calibri" w:hAnsi="Calibri" w:cs="Calibri"/>
                      <w:sz w:val="20"/>
                      <w:szCs w:val="20"/>
                      <w:lang w:eastAsia="ar-SA" w:bidi="ne-NP"/>
                    </w:rPr>
                  </w:pPr>
                  <w:r w:rsidRPr="00D43992">
                    <w:rPr>
                      <w:rFonts w:ascii="Calibri" w:eastAsia="Calibri" w:hAnsi="Calibri" w:cs="Calibri"/>
                      <w:sz w:val="20"/>
                      <w:szCs w:val="20"/>
                      <w:lang w:eastAsia="ar-SA" w:bidi="ne-NP"/>
                    </w:rPr>
                    <w:t>OS 10.2</w:t>
                  </w:r>
                </w:p>
              </w:tc>
              <w:tc>
                <w:tcPr>
                  <w:tcW w:w="7037" w:type="dxa"/>
                </w:tcPr>
                <w:p w14:paraId="6FD1E4B0" w14:textId="77777777" w:rsidR="00B84B79" w:rsidRPr="00D43992" w:rsidRDefault="00B84B79">
                  <w:pPr>
                    <w:spacing w:after="0" w:line="240" w:lineRule="auto"/>
                    <w:ind w:right="-23"/>
                    <w:contextualSpacing/>
                    <w:jc w:val="both"/>
                    <w:rPr>
                      <w:rFonts w:ascii="Calibri" w:hAnsi="Calibri" w:cs="Calibri"/>
                      <w:sz w:val="20"/>
                      <w:szCs w:val="20"/>
                    </w:rPr>
                  </w:pPr>
                  <w:r w:rsidRPr="00D43992">
                    <w:rPr>
                      <w:rFonts w:ascii="Calibri" w:eastAsia="Calibri" w:hAnsi="Calibri" w:cs="Calibri"/>
                      <w:sz w:val="20"/>
                      <w:szCs w:val="20"/>
                      <w:lang w:eastAsia="ar-SA" w:bidi="ne-NP"/>
                    </w:rPr>
                    <w:t>Autoritatea de Management POIM</w:t>
                  </w:r>
                </w:p>
              </w:tc>
            </w:tr>
            <w:tr w:rsidR="00B84B79" w:rsidRPr="00D43992" w14:paraId="340C2424" w14:textId="77777777">
              <w:tc>
                <w:tcPr>
                  <w:tcW w:w="750" w:type="dxa"/>
                </w:tcPr>
                <w:p w14:paraId="2AE8DB9F"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423E2A8B" w14:textId="77777777" w:rsidR="00B84B79" w:rsidRPr="00D43992" w:rsidRDefault="00B84B79">
                  <w:pPr>
                    <w:spacing w:after="0" w:line="240" w:lineRule="auto"/>
                    <w:ind w:right="-23"/>
                    <w:contextualSpacing/>
                    <w:jc w:val="both"/>
                    <w:rPr>
                      <w:rFonts w:ascii="Calibri" w:eastAsia="Calibri" w:hAnsi="Calibri" w:cs="Calibri"/>
                      <w:sz w:val="20"/>
                      <w:szCs w:val="20"/>
                      <w:lang w:eastAsia="ar-SA" w:bidi="ne-NP"/>
                    </w:rPr>
                  </w:pPr>
                  <w:r w:rsidRPr="00D43992">
                    <w:rPr>
                      <w:rFonts w:ascii="Calibri" w:eastAsia="Calibri" w:hAnsi="Calibri" w:cs="Calibri"/>
                      <w:sz w:val="20"/>
                      <w:szCs w:val="20"/>
                      <w:lang w:eastAsia="ar-SA" w:bidi="ne-NP"/>
                    </w:rPr>
                    <w:t>OS 10.2</w:t>
                  </w:r>
                </w:p>
              </w:tc>
              <w:tc>
                <w:tcPr>
                  <w:tcW w:w="7037" w:type="dxa"/>
                </w:tcPr>
                <w:p w14:paraId="65F2F0C8" w14:textId="77777777" w:rsidR="00B84B79" w:rsidRPr="00D43992" w:rsidRDefault="00B84B79">
                  <w:pPr>
                    <w:spacing w:after="0" w:line="240" w:lineRule="auto"/>
                    <w:ind w:right="-23"/>
                    <w:contextualSpacing/>
                    <w:jc w:val="both"/>
                    <w:rPr>
                      <w:rFonts w:ascii="Calibri" w:hAnsi="Calibri" w:cs="Calibri"/>
                      <w:sz w:val="20"/>
                      <w:szCs w:val="20"/>
                    </w:rPr>
                  </w:pPr>
                  <w:r w:rsidRPr="00D43992">
                    <w:rPr>
                      <w:rFonts w:ascii="Calibri" w:eastAsia="Calibri" w:hAnsi="Calibri" w:cs="Calibri"/>
                      <w:sz w:val="20"/>
                      <w:szCs w:val="20"/>
                      <w:lang w:eastAsia="ar-SA" w:bidi="ne-NP"/>
                    </w:rPr>
                    <w:t>Ministerul Energiei</w:t>
                  </w:r>
                </w:p>
              </w:tc>
            </w:tr>
            <w:tr w:rsidR="00B84B79" w:rsidRPr="00D43992" w14:paraId="0A9D2E10" w14:textId="77777777">
              <w:tc>
                <w:tcPr>
                  <w:tcW w:w="750" w:type="dxa"/>
                </w:tcPr>
                <w:p w14:paraId="50D339BE"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525AFE7F" w14:textId="77777777" w:rsidR="00B84B79" w:rsidRPr="00D43992" w:rsidRDefault="00B84B79">
                  <w:pPr>
                    <w:spacing w:after="0" w:line="240" w:lineRule="auto"/>
                    <w:ind w:right="-23"/>
                    <w:contextualSpacing/>
                    <w:jc w:val="both"/>
                    <w:rPr>
                      <w:rFonts w:ascii="Calibri" w:hAnsi="Calibri" w:cs="Calibri"/>
                      <w:sz w:val="20"/>
                      <w:szCs w:val="20"/>
                      <w:lang w:bidi="ne-NP"/>
                    </w:rPr>
                  </w:pPr>
                  <w:r w:rsidRPr="00D43992">
                    <w:rPr>
                      <w:rFonts w:ascii="Calibri" w:eastAsia="Calibri" w:hAnsi="Calibri" w:cs="Calibri"/>
                      <w:sz w:val="20"/>
                      <w:szCs w:val="20"/>
                      <w:lang w:eastAsia="ar-SA" w:bidi="ne-NP"/>
                    </w:rPr>
                    <w:t>OS 10.1</w:t>
                  </w:r>
                </w:p>
              </w:tc>
              <w:tc>
                <w:tcPr>
                  <w:tcW w:w="7037" w:type="dxa"/>
                </w:tcPr>
                <w:p w14:paraId="07E22B20" w14:textId="77777777" w:rsidR="00B84B79" w:rsidRPr="00D43992" w:rsidRDefault="00B84B79">
                  <w:pPr>
                    <w:spacing w:after="0" w:line="240" w:lineRule="auto"/>
                    <w:ind w:right="-23"/>
                    <w:contextualSpacing/>
                    <w:jc w:val="both"/>
                    <w:rPr>
                      <w:rFonts w:ascii="Calibri" w:hAnsi="Calibri" w:cs="Calibri"/>
                      <w:sz w:val="20"/>
                      <w:szCs w:val="20"/>
                    </w:rPr>
                  </w:pPr>
                  <w:r w:rsidRPr="00D43992">
                    <w:rPr>
                      <w:rFonts w:ascii="Calibri" w:hAnsi="Calibri" w:cs="Calibri"/>
                      <w:sz w:val="20"/>
                      <w:szCs w:val="20"/>
                      <w:lang w:bidi="ne-NP"/>
                    </w:rPr>
                    <w:t>Ministerul Sănătății</w:t>
                  </w:r>
                </w:p>
              </w:tc>
            </w:tr>
            <w:tr w:rsidR="00B84B79" w:rsidRPr="00D43992" w14:paraId="45C98985" w14:textId="77777777">
              <w:tc>
                <w:tcPr>
                  <w:tcW w:w="750" w:type="dxa"/>
                </w:tcPr>
                <w:p w14:paraId="4AFCE192"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62667BFF" w14:textId="77777777" w:rsidR="00B84B79" w:rsidRPr="00D43992" w:rsidRDefault="00B84B79">
                  <w:pPr>
                    <w:spacing w:after="0" w:line="240" w:lineRule="auto"/>
                    <w:contextualSpacing/>
                    <w:jc w:val="both"/>
                    <w:rPr>
                      <w:rFonts w:ascii="Calibri" w:eastAsia="Calibri" w:hAnsi="Calibri" w:cs="Calibri"/>
                      <w:bCs/>
                      <w:sz w:val="20"/>
                      <w:szCs w:val="20"/>
                      <w:lang w:eastAsia="ar-SA" w:bidi="ne-NP"/>
                    </w:rPr>
                  </w:pPr>
                  <w:r w:rsidRPr="00D43992">
                    <w:rPr>
                      <w:rFonts w:ascii="Calibri" w:eastAsia="Calibri" w:hAnsi="Calibri" w:cs="Calibri"/>
                      <w:sz w:val="20"/>
                      <w:szCs w:val="20"/>
                      <w:lang w:eastAsia="ar-SA" w:bidi="ne-NP"/>
                    </w:rPr>
                    <w:t xml:space="preserve">OS 10.1, </w:t>
                  </w:r>
                </w:p>
              </w:tc>
              <w:tc>
                <w:tcPr>
                  <w:tcW w:w="7037" w:type="dxa"/>
                </w:tcPr>
                <w:p w14:paraId="10AFDD4D" w14:textId="77777777" w:rsidR="00B84B79" w:rsidRPr="00D43992" w:rsidRDefault="00B84B79">
                  <w:pPr>
                    <w:spacing w:after="0" w:line="240" w:lineRule="auto"/>
                    <w:contextualSpacing/>
                    <w:jc w:val="both"/>
                    <w:rPr>
                      <w:rFonts w:ascii="Calibri" w:eastAsia="Calibri" w:hAnsi="Calibri" w:cs="Calibri"/>
                      <w:bCs/>
                      <w:sz w:val="20"/>
                      <w:szCs w:val="20"/>
                      <w:lang w:eastAsia="ar-SA" w:bidi="ne-NP"/>
                    </w:rPr>
                  </w:pPr>
                  <w:r w:rsidRPr="00D43992">
                    <w:rPr>
                      <w:rFonts w:ascii="Calibri" w:eastAsia="Calibri" w:hAnsi="Calibri" w:cs="Calibri"/>
                      <w:sz w:val="20"/>
                      <w:szCs w:val="20"/>
                      <w:lang w:eastAsia="ar-SA" w:bidi="ne-NP"/>
                    </w:rPr>
                    <w:t>Inspectoratul General pentru Situații de Urgență</w:t>
                  </w:r>
                </w:p>
              </w:tc>
            </w:tr>
            <w:tr w:rsidR="00B84B79" w:rsidRPr="00D43992" w14:paraId="0E95D5B7" w14:textId="77777777">
              <w:tc>
                <w:tcPr>
                  <w:tcW w:w="750" w:type="dxa"/>
                </w:tcPr>
                <w:p w14:paraId="5FAD9625"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2165F9B0"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10.1</w:t>
                  </w:r>
                </w:p>
              </w:tc>
              <w:tc>
                <w:tcPr>
                  <w:tcW w:w="7037" w:type="dxa"/>
                </w:tcPr>
                <w:p w14:paraId="60288C28" w14:textId="77777777" w:rsidR="00B84B79" w:rsidRPr="00D43992" w:rsidRDefault="00B84B79">
                  <w:pPr>
                    <w:pStyle w:val="Bullet"/>
                    <w:tabs>
                      <w:tab w:val="left" w:pos="360"/>
                    </w:tabs>
                    <w:suppressAutoHyphens/>
                    <w:autoSpaceDN w:val="0"/>
                    <w:spacing w:after="0" w:line="240" w:lineRule="auto"/>
                    <w:jc w:val="both"/>
                    <w:rPr>
                      <w:rFonts w:ascii="Calibri" w:eastAsia="Calibri" w:hAnsi="Calibri" w:cs="Calibri"/>
                      <w:color w:val="auto"/>
                      <w:sz w:val="20"/>
                      <w:szCs w:val="20"/>
                      <w:lang w:eastAsia="ar-SA" w:bidi="ne-NP"/>
                    </w:rPr>
                  </w:pPr>
                  <w:r w:rsidRPr="00D43992">
                    <w:rPr>
                      <w:rFonts w:ascii="Calibri" w:hAnsi="Calibri" w:cs="Calibri"/>
                      <w:color w:val="auto"/>
                      <w:sz w:val="20"/>
                      <w:szCs w:val="20"/>
                    </w:rPr>
                    <w:t>Universitatea de Medicină și Farmacie ,,Iuliu Hațieganu" Cluj Napoca</w:t>
                  </w:r>
                </w:p>
              </w:tc>
            </w:tr>
            <w:tr w:rsidR="00B84B79" w:rsidRPr="00D43992" w14:paraId="6D152888" w14:textId="77777777">
              <w:tc>
                <w:tcPr>
                  <w:tcW w:w="750" w:type="dxa"/>
                </w:tcPr>
                <w:p w14:paraId="253498A3"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6DD05FCE"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10.1</w:t>
                  </w:r>
                </w:p>
              </w:tc>
              <w:tc>
                <w:tcPr>
                  <w:tcW w:w="7037" w:type="dxa"/>
                </w:tcPr>
                <w:p w14:paraId="6DF863AF"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Consiliul Județean Mureș</w:t>
                  </w:r>
                </w:p>
              </w:tc>
            </w:tr>
            <w:tr w:rsidR="00B84B79" w:rsidRPr="00D43992" w14:paraId="721761AA" w14:textId="77777777">
              <w:tc>
                <w:tcPr>
                  <w:tcW w:w="750" w:type="dxa"/>
                </w:tcPr>
                <w:p w14:paraId="5FC0E244"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05B52419"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10.1</w:t>
                  </w:r>
                </w:p>
              </w:tc>
              <w:tc>
                <w:tcPr>
                  <w:tcW w:w="7037" w:type="dxa"/>
                </w:tcPr>
                <w:p w14:paraId="11367AF2" w14:textId="77777777" w:rsidR="00B84B79" w:rsidRPr="00D43992" w:rsidRDefault="00B84B79">
                  <w:pPr>
                    <w:pStyle w:val="Bullet"/>
                    <w:tabs>
                      <w:tab w:val="left" w:pos="360"/>
                    </w:tabs>
                    <w:suppressAutoHyphens/>
                    <w:autoSpaceDN w:val="0"/>
                    <w:spacing w:after="0" w:line="240" w:lineRule="auto"/>
                    <w:jc w:val="both"/>
                    <w:rPr>
                      <w:rFonts w:ascii="Calibri" w:eastAsia="Calibri" w:hAnsi="Calibri" w:cs="Calibri"/>
                      <w:color w:val="auto"/>
                      <w:sz w:val="20"/>
                      <w:szCs w:val="20"/>
                      <w:lang w:eastAsia="ar-SA" w:bidi="ne-NP"/>
                    </w:rPr>
                  </w:pPr>
                  <w:r w:rsidRPr="00D43992">
                    <w:rPr>
                      <w:rFonts w:ascii="Calibri" w:hAnsi="Calibri" w:cs="Calibri"/>
                      <w:color w:val="auto"/>
                      <w:sz w:val="20"/>
                      <w:szCs w:val="20"/>
                    </w:rPr>
                    <w:t>Inspectoratul Școlar Județean Bacău</w:t>
                  </w:r>
                </w:p>
              </w:tc>
            </w:tr>
            <w:tr w:rsidR="00B84B79" w:rsidRPr="00D43992" w14:paraId="227BDCAD" w14:textId="77777777">
              <w:tc>
                <w:tcPr>
                  <w:tcW w:w="750" w:type="dxa"/>
                </w:tcPr>
                <w:p w14:paraId="060AA91A"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6206051D"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10.1</w:t>
                  </w:r>
                </w:p>
              </w:tc>
              <w:tc>
                <w:tcPr>
                  <w:tcW w:w="7037" w:type="dxa"/>
                </w:tcPr>
                <w:p w14:paraId="1BFF0BFE"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Spitalul Clinic Județean de Urgență Târgu Mureș</w:t>
                  </w:r>
                </w:p>
              </w:tc>
            </w:tr>
            <w:tr w:rsidR="00B84B79" w:rsidRPr="00D43992" w14:paraId="401CA31F" w14:textId="77777777">
              <w:tc>
                <w:tcPr>
                  <w:tcW w:w="750" w:type="dxa"/>
                </w:tcPr>
                <w:p w14:paraId="04CDA4AE"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603353CB"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10.2</w:t>
                  </w:r>
                </w:p>
              </w:tc>
              <w:tc>
                <w:tcPr>
                  <w:tcW w:w="7037" w:type="dxa"/>
                </w:tcPr>
                <w:p w14:paraId="2C226F82"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Distribuție Energie Oltenia S.A.</w:t>
                  </w:r>
                </w:p>
              </w:tc>
            </w:tr>
            <w:tr w:rsidR="00B84B79" w:rsidRPr="00D43992" w14:paraId="6C80D538" w14:textId="77777777">
              <w:tc>
                <w:tcPr>
                  <w:tcW w:w="750" w:type="dxa"/>
                </w:tcPr>
                <w:p w14:paraId="25AAAE63"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1FF0C271"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10.2</w:t>
                  </w:r>
                </w:p>
              </w:tc>
              <w:tc>
                <w:tcPr>
                  <w:tcW w:w="7037" w:type="dxa"/>
                </w:tcPr>
                <w:p w14:paraId="72601E8C"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DELGAZ GRID S.A.</w:t>
                  </w:r>
                </w:p>
              </w:tc>
            </w:tr>
            <w:tr w:rsidR="00B84B79" w:rsidRPr="00D43992" w14:paraId="14674A8E" w14:textId="77777777">
              <w:tc>
                <w:tcPr>
                  <w:tcW w:w="750" w:type="dxa"/>
                </w:tcPr>
                <w:p w14:paraId="2580C8FF"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58AB97A8"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10.2</w:t>
                  </w:r>
                </w:p>
              </w:tc>
              <w:tc>
                <w:tcPr>
                  <w:tcW w:w="7037" w:type="dxa"/>
                </w:tcPr>
                <w:p w14:paraId="49E5EAA3"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Distribuție Energie Electrică Romania S.A. - Unitatea Teritorială Transilvania SUD</w:t>
                  </w:r>
                </w:p>
              </w:tc>
            </w:tr>
            <w:tr w:rsidR="00B84B79" w:rsidRPr="00D43992" w14:paraId="545C6882" w14:textId="77777777">
              <w:tc>
                <w:tcPr>
                  <w:tcW w:w="750" w:type="dxa"/>
                </w:tcPr>
                <w:p w14:paraId="59A3ED2C"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00CE84AF"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10.2</w:t>
                  </w:r>
                </w:p>
              </w:tc>
              <w:tc>
                <w:tcPr>
                  <w:tcW w:w="7037" w:type="dxa"/>
                </w:tcPr>
                <w:p w14:paraId="0DC4DCEF"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UAT Municipiul Constanța</w:t>
                  </w:r>
                </w:p>
              </w:tc>
            </w:tr>
            <w:tr w:rsidR="00B84B79" w:rsidRPr="00D43992" w14:paraId="6AE25C5D" w14:textId="77777777">
              <w:tc>
                <w:tcPr>
                  <w:tcW w:w="750" w:type="dxa"/>
                </w:tcPr>
                <w:p w14:paraId="78222498" w14:textId="77777777" w:rsidR="00B84B79" w:rsidRPr="00D43992" w:rsidRDefault="00B84B79">
                  <w:pPr>
                    <w:pStyle w:val="ListParagraph"/>
                    <w:numPr>
                      <w:ilvl w:val="0"/>
                      <w:numId w:val="16"/>
                    </w:numPr>
                    <w:spacing w:after="0" w:line="240" w:lineRule="auto"/>
                    <w:ind w:right="-23"/>
                    <w:jc w:val="both"/>
                    <w:rPr>
                      <w:rFonts w:ascii="Calibri" w:hAnsi="Calibri" w:cs="Calibri"/>
                      <w:b/>
                      <w:sz w:val="20"/>
                      <w:szCs w:val="20"/>
                    </w:rPr>
                  </w:pPr>
                </w:p>
              </w:tc>
              <w:tc>
                <w:tcPr>
                  <w:tcW w:w="1230" w:type="dxa"/>
                </w:tcPr>
                <w:p w14:paraId="50E2C9D0"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eastAsia="Calibri" w:hAnsi="Calibri" w:cs="Calibri"/>
                      <w:color w:val="auto"/>
                      <w:sz w:val="20"/>
                      <w:szCs w:val="20"/>
                      <w:lang w:eastAsia="ar-SA" w:bidi="ne-NP"/>
                    </w:rPr>
                    <w:t>OS 10.2</w:t>
                  </w:r>
                </w:p>
              </w:tc>
              <w:tc>
                <w:tcPr>
                  <w:tcW w:w="7037" w:type="dxa"/>
                </w:tcPr>
                <w:p w14:paraId="27650E4D" w14:textId="77777777" w:rsidR="00B84B79" w:rsidRPr="00D43992" w:rsidRDefault="00B84B79">
                  <w:pPr>
                    <w:pStyle w:val="Bullet"/>
                    <w:tabs>
                      <w:tab w:val="left" w:pos="360"/>
                    </w:tabs>
                    <w:suppressAutoHyphens/>
                    <w:autoSpaceDN w:val="0"/>
                    <w:spacing w:after="0" w:line="240" w:lineRule="auto"/>
                    <w:jc w:val="both"/>
                    <w:rPr>
                      <w:rFonts w:ascii="Calibri" w:hAnsi="Calibri" w:cs="Calibri"/>
                      <w:color w:val="auto"/>
                      <w:sz w:val="20"/>
                      <w:szCs w:val="20"/>
                    </w:rPr>
                  </w:pPr>
                  <w:r w:rsidRPr="00D43992">
                    <w:rPr>
                      <w:rFonts w:ascii="Calibri" w:hAnsi="Calibri" w:cs="Calibri"/>
                      <w:color w:val="auto"/>
                      <w:sz w:val="20"/>
                      <w:szCs w:val="20"/>
                    </w:rPr>
                    <w:t>PAJO AGRICULTURE SRL</w:t>
                  </w:r>
                </w:p>
              </w:tc>
            </w:tr>
          </w:tbl>
          <w:p w14:paraId="08FE4510"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Sinteza interviurilor se regăsește în </w:t>
            </w:r>
            <w:r w:rsidRPr="00D43992">
              <w:rPr>
                <w:rFonts w:ascii="Calibri" w:hAnsi="Calibri" w:cs="Calibri"/>
                <w:b/>
                <w:sz w:val="20"/>
                <w:szCs w:val="20"/>
                <w:u w:val="single"/>
              </w:rPr>
              <w:t>Anexa 3.2: Interviuri POIM.</w:t>
            </w:r>
          </w:p>
        </w:tc>
      </w:tr>
      <w:tr w:rsidR="00B84B79" w:rsidRPr="00053257" w14:paraId="1FCEA5BB" w14:textId="77777777">
        <w:trPr>
          <w:trHeight w:val="352"/>
        </w:trPr>
        <w:tc>
          <w:tcPr>
            <w:cnfStyle w:val="001000000000" w:firstRow="0" w:lastRow="0" w:firstColumn="1" w:lastColumn="0" w:oddVBand="0" w:evenVBand="0" w:oddHBand="0" w:evenHBand="0" w:firstRowFirstColumn="0" w:firstRowLastColumn="0" w:lastRowFirstColumn="0" w:lastRowLastColumn="0"/>
            <w:tcW w:w="1980" w:type="dxa"/>
            <w:hideMark/>
          </w:tcPr>
          <w:p w14:paraId="720FDCD8"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lastRenderedPageBreak/>
              <w:t>Sondaj cu reprezentanți ai organizațiilor beneficiare</w:t>
            </w:r>
          </w:p>
        </w:tc>
        <w:tc>
          <w:tcPr>
            <w:tcW w:w="7626" w:type="dxa"/>
          </w:tcPr>
          <w:p w14:paraId="65983B62"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43992">
              <w:rPr>
                <w:rFonts w:ascii="Calibri" w:hAnsi="Calibri" w:cs="Calibri"/>
                <w:b/>
                <w:sz w:val="20"/>
                <w:szCs w:val="20"/>
              </w:rPr>
              <w:t xml:space="preserve">Sondajele </w:t>
            </w:r>
            <w:r w:rsidRPr="00D43992">
              <w:rPr>
                <w:rFonts w:ascii="Calibri" w:hAnsi="Calibri" w:cs="Calibri"/>
                <w:sz w:val="20"/>
                <w:szCs w:val="20"/>
              </w:rPr>
              <w:t xml:space="preserve">au fost realizat cu scopul de a colecta date în vederea realizării analizelor și a fundamentării răspunsurilor la întrebările de evaluare privind impactul intervențiilor REACT-EU ca sprijin în depășirea efectelor stării de criză cauzate de pandemia de COVID-19 în domeniile vizate afectate de criza sanitară și energetică, precum și alte efecte ale intervenției. La nivelul POIM AP 10 au fost realizate </w:t>
            </w:r>
            <w:r w:rsidRPr="00D43992">
              <w:rPr>
                <w:rFonts w:ascii="Calibri" w:hAnsi="Calibri" w:cs="Calibri"/>
                <w:b/>
                <w:sz w:val="20"/>
                <w:szCs w:val="20"/>
              </w:rPr>
              <w:t>2 sondaje</w:t>
            </w:r>
            <w:r w:rsidRPr="00D43992">
              <w:rPr>
                <w:rFonts w:ascii="Calibri" w:hAnsi="Calibri" w:cs="Calibri"/>
                <w:sz w:val="20"/>
                <w:szCs w:val="20"/>
              </w:rPr>
              <w:t>:</w:t>
            </w:r>
          </w:p>
          <w:p w14:paraId="1C2B149E" w14:textId="77777777" w:rsidR="00B84B79" w:rsidRPr="00D43992" w:rsidRDefault="00B84B79">
            <w:pPr>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D43992">
              <w:rPr>
                <w:rFonts w:ascii="Calibri" w:hAnsi="Calibri" w:cs="Calibri"/>
                <w:b/>
                <w:sz w:val="20"/>
                <w:szCs w:val="20"/>
              </w:rPr>
              <w:t xml:space="preserve">2) Sondajul OS 10.1 </w:t>
            </w:r>
            <w:r w:rsidRPr="00D43992">
              <w:rPr>
                <w:rFonts w:ascii="Calibri" w:hAnsi="Calibri" w:cs="Calibri"/>
                <w:sz w:val="20"/>
                <w:szCs w:val="20"/>
              </w:rPr>
              <w:t>a fost aplicat la nivelul tuturor beneficiarilor de finanțare AP 10.1 (toate categoriile de beneficiari).</w:t>
            </w:r>
          </w:p>
          <w:p w14:paraId="3BC2A819" w14:textId="77777777" w:rsidR="00B84B79" w:rsidRPr="00D43992" w:rsidRDefault="00B84B79">
            <w:pPr>
              <w:pStyle w:val="ListParagraph"/>
              <w:numPr>
                <w:ilvl w:val="0"/>
                <w:numId w:val="3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Tip: chestionar online cu 15 itemi diseminat prin intermediul platformei Survey Monkey;</w:t>
            </w:r>
          </w:p>
          <w:p w14:paraId="35B7917D"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Perioada de derulare: octombrie-noiembrie 2023;</w:t>
            </w:r>
          </w:p>
          <w:p w14:paraId="5E552A0C"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Tip de eșantionare: exhaustivă;</w:t>
            </w:r>
          </w:p>
          <w:p w14:paraId="043AECB3"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Populația țintă: beneficiarii OS 10.1 (977 contacte unice);</w:t>
            </w:r>
          </w:p>
          <w:p w14:paraId="63973670"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Număr de răspunsuri: 197;</w:t>
            </w:r>
          </w:p>
          <w:p w14:paraId="3B10555B"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Rată de răspuns (%): 20,16%. </w:t>
            </w:r>
          </w:p>
          <w:p w14:paraId="7CA768C2"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b/>
                <w:sz w:val="20"/>
                <w:szCs w:val="20"/>
              </w:rPr>
              <w:t xml:space="preserve">3) Sondajul OS 10.2 </w:t>
            </w:r>
            <w:r w:rsidRPr="00D43992">
              <w:rPr>
                <w:rFonts w:ascii="Calibri" w:hAnsi="Calibri" w:cs="Calibri"/>
                <w:sz w:val="20"/>
                <w:szCs w:val="20"/>
              </w:rPr>
              <w:t>a fost aplicat la nivelul tuturor beneficiarilor de finanțare AP 10.1 (toate categoriile de beneficiari).</w:t>
            </w:r>
          </w:p>
          <w:p w14:paraId="3D6ADF7A"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Tip: chestionar online cu 15 itemi diseminat prin intermediul platformei Survey Monkey;</w:t>
            </w:r>
          </w:p>
          <w:p w14:paraId="480C0EAE"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Perioada de derulare: noiembrie 2023;</w:t>
            </w:r>
          </w:p>
          <w:p w14:paraId="119C0E5E"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Tip de eșantionare: exhaustivă;</w:t>
            </w:r>
          </w:p>
          <w:p w14:paraId="2ADFE7DE"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Dimensiunea: 30 proiecte</w:t>
            </w:r>
            <w:r w:rsidRPr="00D43992">
              <w:rPr>
                <w:rStyle w:val="FootnoteReference"/>
                <w:rFonts w:ascii="Calibri" w:hAnsi="Calibri" w:cs="Calibri"/>
                <w:sz w:val="20"/>
                <w:szCs w:val="20"/>
              </w:rPr>
              <w:footnoteReference w:id="5"/>
            </w:r>
            <w:r w:rsidRPr="00D43992">
              <w:rPr>
                <w:rFonts w:ascii="Calibri" w:hAnsi="Calibri" w:cs="Calibri"/>
                <w:sz w:val="20"/>
                <w:szCs w:val="20"/>
              </w:rPr>
              <w:t xml:space="preserve"> (19 beneficiari unici); </w:t>
            </w:r>
          </w:p>
          <w:p w14:paraId="6ACF0092"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Metoda de eșantionare: nu este cazul;</w:t>
            </w:r>
          </w:p>
          <w:p w14:paraId="2255C179"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Număr de răspunsuri: 15;</w:t>
            </w:r>
          </w:p>
          <w:p w14:paraId="4EEC101B" w14:textId="77777777" w:rsidR="00B84B79" w:rsidRPr="00D43992" w:rsidRDefault="00B84B79">
            <w:pPr>
              <w:pStyle w:val="ListParagraph"/>
              <w:numPr>
                <w:ilvl w:val="0"/>
                <w:numId w:val="4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Rată de răspuns (%): 51,72%.</w:t>
            </w:r>
          </w:p>
          <w:p w14:paraId="5132AAC8" w14:textId="77777777" w:rsidR="00B84B79" w:rsidRPr="00D43992" w:rsidRDefault="00B84B79">
            <w:pPr>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Rapoartele sondajelor se regăsesc în </w:t>
            </w:r>
            <w:r w:rsidRPr="00D43992">
              <w:rPr>
                <w:rFonts w:ascii="Calibri" w:hAnsi="Calibri" w:cs="Calibri"/>
                <w:b/>
                <w:sz w:val="20"/>
                <w:szCs w:val="20"/>
                <w:u w:val="single"/>
              </w:rPr>
              <w:t>Anexa 5.1: Rapoarte sondaje POIM</w:t>
            </w:r>
            <w:r w:rsidRPr="00D43992">
              <w:rPr>
                <w:rFonts w:ascii="Calibri" w:hAnsi="Calibri" w:cs="Calibri"/>
                <w:sz w:val="20"/>
                <w:szCs w:val="20"/>
              </w:rPr>
              <w:t>.</w:t>
            </w:r>
          </w:p>
        </w:tc>
      </w:tr>
      <w:tr w:rsidR="00B84B79" w:rsidRPr="00053257" w14:paraId="3DDACF10" w14:textId="7777777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980" w:type="dxa"/>
            <w:hideMark/>
          </w:tcPr>
          <w:p w14:paraId="55B8C010"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t>Studii de caz</w:t>
            </w:r>
          </w:p>
        </w:tc>
        <w:tc>
          <w:tcPr>
            <w:tcW w:w="7626" w:type="dxa"/>
          </w:tcPr>
          <w:p w14:paraId="2BAD0A71"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12"/>
                <w:sz w:val="20"/>
                <w:szCs w:val="20"/>
              </w:rPr>
            </w:pPr>
            <w:r w:rsidRPr="00D43992">
              <w:rPr>
                <w:rFonts w:ascii="Calibri" w:hAnsi="Calibri" w:cs="Calibri"/>
                <w:kern w:val="12"/>
                <w:sz w:val="20"/>
                <w:szCs w:val="20"/>
              </w:rPr>
              <w:t xml:space="preserve">Studiile de caz au fost incluse în metodologia de evaluare în principal pentru a investiga și a </w:t>
            </w:r>
            <w:r w:rsidRPr="00D43992">
              <w:rPr>
                <w:rFonts w:ascii="Calibri" w:hAnsi="Calibri" w:cs="Calibri"/>
                <w:kern w:val="12"/>
                <w:sz w:val="20"/>
                <w:szCs w:val="20"/>
              </w:rPr>
              <w:lastRenderedPageBreak/>
              <w:t>oferi o înțelegere a mecanismului de producere a efectelor, diferențele între tipurile de investiții, între tipurile de beneficiari și modul în care aceste diferențe și factorii externi influențează lanțul cauzal și îndeosebi rezultatele și impacturile, cât și pentru a înțelege în ce măsură lucrurile ar fi putut fi făcute mai bine. Nu în ultimul rând, studiile de caz au rolul de a permite o mai bună vizualizare a efectelor analizate prin mijloace cantitative, pentru ca evaluarea de impact să fie informativă, să ofere beneficiarilor și tuturor părților interesate nu numai cifre și statistici, ci și imagini ale lumii reale, acolo unde efectele pe termen lung se produc.</w:t>
            </w:r>
          </w:p>
          <w:p w14:paraId="287668B8"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12"/>
                <w:sz w:val="20"/>
                <w:szCs w:val="20"/>
              </w:rPr>
            </w:pPr>
            <w:r w:rsidRPr="00D43992">
              <w:rPr>
                <w:rFonts w:ascii="Calibri" w:hAnsi="Calibri" w:cs="Calibri"/>
                <w:kern w:val="12"/>
                <w:sz w:val="20"/>
                <w:szCs w:val="20"/>
              </w:rPr>
              <w:t xml:space="preserve">Pentru AP 10 au fost realizate </w:t>
            </w:r>
            <w:r w:rsidRPr="00D43992">
              <w:rPr>
                <w:rFonts w:ascii="Calibri" w:hAnsi="Calibri" w:cs="Calibri"/>
                <w:b/>
                <w:kern w:val="12"/>
                <w:sz w:val="20"/>
                <w:szCs w:val="20"/>
              </w:rPr>
              <w:t>10 studii de caz</w:t>
            </w:r>
            <w:r w:rsidRPr="00D43992">
              <w:rPr>
                <w:rFonts w:ascii="Calibri" w:hAnsi="Calibri" w:cs="Calibri"/>
                <w:kern w:val="12"/>
                <w:sz w:val="20"/>
                <w:szCs w:val="20"/>
              </w:rPr>
              <w:t xml:space="preserve"> care au acoperit ambele OS-uri (câte 5 studii de caz pentru fiecare OS). </w:t>
            </w:r>
          </w:p>
          <w:p w14:paraId="619C2240"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12"/>
                <w:sz w:val="20"/>
                <w:szCs w:val="20"/>
                <w:highlight w:val="yellow"/>
              </w:rPr>
            </w:pPr>
            <w:r w:rsidRPr="00D43992">
              <w:rPr>
                <w:rFonts w:ascii="Calibri" w:hAnsi="Calibri" w:cs="Calibri"/>
                <w:sz w:val="20"/>
                <w:szCs w:val="20"/>
              </w:rPr>
              <w:t xml:space="preserve">Studiile de caz se regăsesc în </w:t>
            </w:r>
            <w:r w:rsidRPr="00D43992">
              <w:rPr>
                <w:rFonts w:ascii="Calibri" w:hAnsi="Calibri" w:cs="Calibri"/>
                <w:b/>
                <w:sz w:val="20"/>
                <w:szCs w:val="20"/>
                <w:u w:val="single"/>
              </w:rPr>
              <w:t>Anexa 4.2: Studii de caz POIM</w:t>
            </w:r>
            <w:r w:rsidRPr="00D43992">
              <w:rPr>
                <w:rFonts w:ascii="Calibri" w:hAnsi="Calibri" w:cs="Calibri"/>
                <w:sz w:val="20"/>
                <w:szCs w:val="20"/>
              </w:rPr>
              <w:t>.</w:t>
            </w:r>
          </w:p>
        </w:tc>
      </w:tr>
      <w:tr w:rsidR="00B84B79" w:rsidRPr="00053257" w14:paraId="576A8FE0" w14:textId="77777777">
        <w:trPr>
          <w:trHeight w:val="68"/>
        </w:trPr>
        <w:tc>
          <w:tcPr>
            <w:cnfStyle w:val="001000000000" w:firstRow="0" w:lastRow="0" w:firstColumn="1" w:lastColumn="0" w:oddVBand="0" w:evenVBand="0" w:oddHBand="0" w:evenHBand="0" w:firstRowFirstColumn="0" w:firstRowLastColumn="0" w:lastRowFirstColumn="0" w:lastRowLastColumn="0"/>
            <w:tcW w:w="1980" w:type="dxa"/>
            <w:hideMark/>
          </w:tcPr>
          <w:p w14:paraId="0E465C2D"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lastRenderedPageBreak/>
              <w:t>Ateliere de Lucru</w:t>
            </w:r>
          </w:p>
        </w:tc>
        <w:tc>
          <w:tcPr>
            <w:tcW w:w="7626" w:type="dxa"/>
          </w:tcPr>
          <w:p w14:paraId="3C4AE923" w14:textId="77777777" w:rsidR="00B84B79" w:rsidRPr="00D43992" w:rsidRDefault="00B84B79">
            <w:pPr>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Au avut ca obiectiv colectarea de informații cu privire la criterii de evaluare pentru care schimbul de idei între diferi</w:t>
            </w:r>
            <w:r>
              <w:rPr>
                <w:rFonts w:ascii="Calibri" w:hAnsi="Calibri" w:cs="Calibri"/>
                <w:sz w:val="20"/>
                <w:szCs w:val="20"/>
              </w:rPr>
              <w:t>ți</w:t>
            </w:r>
            <w:r w:rsidRPr="00D43992">
              <w:rPr>
                <w:rFonts w:ascii="Calibri" w:hAnsi="Calibri" w:cs="Calibri"/>
                <w:sz w:val="20"/>
                <w:szCs w:val="20"/>
              </w:rPr>
              <w:t xml:space="preserve"> stakeholderi este necesar pentru a conduce la constatări și concluzii valide. Acestea au fost organizate în format online pentru a permite accesul participanților din diverse regiuni/județe, prin intermediul unor platforme comun agreate cu participanții.</w:t>
            </w:r>
          </w:p>
          <w:p w14:paraId="20DEC5CC" w14:textId="77777777" w:rsidR="00B84B79" w:rsidRPr="00D43992" w:rsidRDefault="00B84B79">
            <w:pPr>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Participanții au acoperit o varietate de părți interesate, în special beneficiari ai finanțării specifici fiecărui OS (unități de învățământ preuniversitar și universitar, unități sanitare, întreprinderi din domeniul energiei, UAT-uri, consultați/experți în domeniul sănătății, energiei etc.).</w:t>
            </w:r>
          </w:p>
          <w:p w14:paraId="1D56F409" w14:textId="77777777" w:rsidR="00B84B79" w:rsidRPr="00D43992" w:rsidRDefault="00B84B79">
            <w:pPr>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Au fost organizate în total trei ateliere de lucru (două ateliere pentru OS 10.1 și un atelier de lucru pentru OS 10.2), în unele cazuri fiind cuplate cu alte axe prioritare complementare din cadrul prezentei evaluări deoarece beneficiarii/părțile interesate se suprapuneau. Temele abordate în cadrul atelierelor au fost:</w:t>
            </w:r>
          </w:p>
          <w:p w14:paraId="2BDCB757" w14:textId="77777777" w:rsidR="00B84B79" w:rsidRPr="00D43992" w:rsidRDefault="00B84B79">
            <w:pPr>
              <w:pStyle w:val="ListParagraph"/>
              <w:numPr>
                <w:ilvl w:val="0"/>
                <w:numId w:val="41"/>
              </w:numPr>
              <w:shd w:val="clear" w:color="auto" w:fill="D9D9D9"/>
              <w:suppressAutoHyphens/>
              <w:autoSpaceDN w:val="0"/>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Eficacitate și contribuția AP 10 POIM la efectele crizei sanitare și energetice;</w:t>
            </w:r>
          </w:p>
          <w:p w14:paraId="4D7255AD" w14:textId="77777777" w:rsidR="00B84B79" w:rsidRPr="00D43992" w:rsidRDefault="00B84B79">
            <w:pPr>
              <w:pStyle w:val="ListParagraph"/>
              <w:numPr>
                <w:ilvl w:val="0"/>
                <w:numId w:val="41"/>
              </w:numPr>
              <w:shd w:val="clear" w:color="auto" w:fill="D9D9D9"/>
              <w:suppressAutoHyphens/>
              <w:autoSpaceDN w:val="0"/>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Eficiență, mecanisme și proces de implementare.</w:t>
            </w:r>
          </w:p>
          <w:p w14:paraId="364DBC38"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b/>
                <w:sz w:val="20"/>
                <w:szCs w:val="20"/>
              </w:rPr>
              <w:t>Atelierul de lucru dedicat intervențiilor OS 10.1</w:t>
            </w:r>
            <w:r w:rsidRPr="00D43992">
              <w:rPr>
                <w:rFonts w:ascii="Calibri" w:hAnsi="Calibri" w:cs="Calibri"/>
                <w:sz w:val="20"/>
                <w:szCs w:val="20"/>
              </w:rPr>
              <w:t xml:space="preserve"> </w:t>
            </w:r>
            <w:r w:rsidRPr="00D43992">
              <w:rPr>
                <w:rFonts w:ascii="Calibri" w:hAnsi="Calibri" w:cs="Calibri"/>
                <w:b/>
                <w:sz w:val="20"/>
                <w:szCs w:val="20"/>
              </w:rPr>
              <w:t>în rândul unităților de învățământ universitar și preuniversitar s</w:t>
            </w:r>
            <w:r w:rsidRPr="00D43992">
              <w:rPr>
                <w:rFonts w:ascii="Calibri" w:hAnsi="Calibri" w:cs="Calibri"/>
                <w:sz w:val="20"/>
                <w:szCs w:val="20"/>
              </w:rPr>
              <w:t>-a derulat online în data de 16.11.2023, cu participarea a 11 persoane reprezentând beneficiarii finali ai intervenției:</w:t>
            </w:r>
          </w:p>
          <w:p w14:paraId="5F3A792C" w14:textId="77777777" w:rsidR="00B84B79" w:rsidRPr="00D43992" w:rsidRDefault="00B84B79">
            <w:pPr>
              <w:pStyle w:val="ListParagraph"/>
              <w:widowControl w:val="0"/>
              <w:numPr>
                <w:ilvl w:val="0"/>
                <w:numId w:val="43"/>
              </w:numPr>
              <w:spacing w:before="60" w:after="60" w:line="240" w:lineRule="auto"/>
              <w:ind w:left="486" w:hanging="426"/>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Pentru unități de învățământ preuniversitar: Școala gimnazială europeană ”I.G. Duca” din Petroșani; Colegiul Național Decebal din Deva; Școala Gimnazială Marțian Negrea Valea Viilor (Sibiu); Școala Gimnazială Tupilați; Școala Gimnazială Chiuești (Cluj); UAT Constanța; UAT Bacău.</w:t>
            </w:r>
          </w:p>
          <w:p w14:paraId="61477C1A" w14:textId="77777777" w:rsidR="00B84B79" w:rsidRPr="00D43992" w:rsidRDefault="00B84B79">
            <w:pPr>
              <w:pStyle w:val="ListParagraph"/>
              <w:widowControl w:val="0"/>
              <w:numPr>
                <w:ilvl w:val="0"/>
                <w:numId w:val="43"/>
              </w:numPr>
              <w:spacing w:before="60" w:after="60" w:line="240" w:lineRule="auto"/>
              <w:ind w:left="486" w:hanging="426"/>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Pentru unități de învățământ universitar: Universitatea Alexandru Ioan Cuza din Iași; Universitatea Națională de Apărare Carol I București.</w:t>
            </w:r>
          </w:p>
          <w:p w14:paraId="0E70D999" w14:textId="77777777" w:rsidR="00B84B79" w:rsidRPr="00D43992" w:rsidRDefault="00B84B79">
            <w:pPr>
              <w:pStyle w:val="ListParagraph"/>
              <w:widowControl w:val="0"/>
              <w:numPr>
                <w:ilvl w:val="0"/>
                <w:numId w:val="43"/>
              </w:numPr>
              <w:spacing w:before="60" w:after="60" w:line="240" w:lineRule="auto"/>
              <w:ind w:left="486" w:hanging="426"/>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Reprezentant al Federației naționale a asociațiilor de părinți (FNAP).</w:t>
            </w:r>
          </w:p>
          <w:p w14:paraId="1A58887E"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b/>
                <w:sz w:val="20"/>
                <w:szCs w:val="20"/>
              </w:rPr>
              <w:t>Atelierul de lucru dedicat intervențiilor OS 10.1</w:t>
            </w:r>
            <w:r w:rsidRPr="00D43992">
              <w:rPr>
                <w:rFonts w:ascii="Calibri" w:hAnsi="Calibri" w:cs="Calibri"/>
                <w:sz w:val="20"/>
                <w:szCs w:val="20"/>
              </w:rPr>
              <w:t xml:space="preserve"> </w:t>
            </w:r>
            <w:r w:rsidRPr="00D43992">
              <w:rPr>
                <w:rFonts w:ascii="Calibri" w:hAnsi="Calibri" w:cs="Calibri"/>
                <w:b/>
                <w:sz w:val="20"/>
                <w:szCs w:val="20"/>
              </w:rPr>
              <w:t>în rândul unităților de sanitare și sociale</w:t>
            </w:r>
            <w:r w:rsidRPr="00D43992">
              <w:rPr>
                <w:rFonts w:ascii="Calibri" w:hAnsi="Calibri" w:cs="Calibri"/>
                <w:sz w:val="20"/>
                <w:szCs w:val="20"/>
              </w:rPr>
              <w:t xml:space="preserve"> s-a derulat online în data de 17.11.2023, cu participarea a 9 persoane reprezentând beneficiarii finali ai intervenției:</w:t>
            </w:r>
          </w:p>
          <w:p w14:paraId="51790F4E" w14:textId="77777777" w:rsidR="00B84B79" w:rsidRPr="00D43992" w:rsidRDefault="00B84B79">
            <w:pPr>
              <w:pStyle w:val="ListParagraph"/>
              <w:widowControl w:val="0"/>
              <w:numPr>
                <w:ilvl w:val="0"/>
                <w:numId w:val="43"/>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Pentru unități sanitare beneficiare: Spitalul de Pneumoftiziologie Galați; Administrația Spitalelor și Serviciilor Medicale București; Institutul de Boli Cardiovasculare Timișoara; Spitalul Municipal Sighișoara; Spitalul Clinic de Urgență pentru Copii Sf. Maria Iași; Spitalul Orășenesc Cugir; UAT Constanța.</w:t>
            </w:r>
          </w:p>
          <w:p w14:paraId="2C4D12C1" w14:textId="77777777" w:rsidR="00B84B79" w:rsidRPr="00D43992" w:rsidRDefault="00B84B79">
            <w:pPr>
              <w:pStyle w:val="ListParagraph"/>
              <w:widowControl w:val="0"/>
              <w:numPr>
                <w:ilvl w:val="0"/>
                <w:numId w:val="42"/>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Reprezentant al Federației SANITAS și cadru medical în Spitalul Clinic de Urgență Sfântul Ioan.</w:t>
            </w:r>
          </w:p>
          <w:p w14:paraId="23D553C7"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b/>
                <w:sz w:val="20"/>
                <w:szCs w:val="20"/>
              </w:rPr>
              <w:t>Atelierul de lucru dedicat domeniului energiei și intervențiilor POCU OS 10.2</w:t>
            </w:r>
            <w:r w:rsidRPr="00D43992">
              <w:rPr>
                <w:rFonts w:ascii="Calibri" w:hAnsi="Calibri" w:cs="Calibri"/>
                <w:sz w:val="20"/>
                <w:szCs w:val="20"/>
              </w:rPr>
              <w:t xml:space="preserve"> s-a derulat online, cu participarea a 6 persoane reprezentând beneficiarii finali ai intervenției: UAT Bacău, Maspex România SRL, Transavia SA, E-DISTRIBUŢIE BANAT SA, AVICARVIL SRL.</w:t>
            </w:r>
          </w:p>
          <w:p w14:paraId="49FBAEB7"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Rapoartele atelierelor de lucru se regăsesc în </w:t>
            </w:r>
            <w:r w:rsidRPr="00D43992">
              <w:rPr>
                <w:rFonts w:ascii="Calibri" w:hAnsi="Calibri" w:cs="Calibri"/>
                <w:b/>
                <w:sz w:val="20"/>
                <w:szCs w:val="20"/>
                <w:u w:val="single"/>
              </w:rPr>
              <w:t>Anexa 6.2: Raport ateliere POIM</w:t>
            </w:r>
            <w:r w:rsidRPr="00D43992">
              <w:rPr>
                <w:rFonts w:ascii="Calibri" w:hAnsi="Calibri" w:cs="Calibri"/>
                <w:sz w:val="20"/>
                <w:szCs w:val="20"/>
              </w:rPr>
              <w:t>.</w:t>
            </w:r>
          </w:p>
        </w:tc>
      </w:tr>
      <w:tr w:rsidR="00B84B79" w:rsidRPr="00053257" w14:paraId="24FDB4A5" w14:textId="7777777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980" w:type="dxa"/>
          </w:tcPr>
          <w:p w14:paraId="2E1E65B5" w14:textId="77777777" w:rsidR="00B84B79" w:rsidRPr="00D43992" w:rsidRDefault="00B84B79">
            <w:pPr>
              <w:widowControl w:val="0"/>
              <w:spacing w:before="60" w:after="60" w:line="240" w:lineRule="auto"/>
              <w:contextualSpacing/>
              <w:jc w:val="both"/>
              <w:rPr>
                <w:rFonts w:ascii="Calibri" w:hAnsi="Calibri" w:cs="Calibri"/>
                <w:sz w:val="20"/>
                <w:szCs w:val="20"/>
              </w:rPr>
            </w:pPr>
            <w:r w:rsidRPr="00D43992">
              <w:rPr>
                <w:rFonts w:ascii="Calibri" w:hAnsi="Calibri" w:cs="Calibri"/>
                <w:sz w:val="20"/>
                <w:szCs w:val="20"/>
              </w:rPr>
              <w:t>Panel de experți</w:t>
            </w:r>
          </w:p>
        </w:tc>
        <w:tc>
          <w:tcPr>
            <w:tcW w:w="7626" w:type="dxa"/>
          </w:tcPr>
          <w:p w14:paraId="5F30A8B8"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Panelul de experți a avut ca rol dezbaterea și validarea aspectelor cheie pentru formularea </w:t>
            </w:r>
            <w:r w:rsidRPr="00D43992">
              <w:rPr>
                <w:rFonts w:ascii="Calibri" w:hAnsi="Calibri" w:cs="Calibri"/>
                <w:sz w:val="20"/>
                <w:szCs w:val="20"/>
              </w:rPr>
              <w:lastRenderedPageBreak/>
              <w:t xml:space="preserve">unor concluzii și recomandări robuste. Acesta a fost realizat în format online, în comun pentru cele axe prioritare REACT-EU din cele patru programe, obiect al prezentului contract de evaluare. </w:t>
            </w:r>
          </w:p>
          <w:p w14:paraId="68C57E1F"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Temele pentru care s-a avut în vedere opinia experților sunt cele care necesită judecăți de valoare pe baza unor date cantitative limitate completate cu date calitative.</w:t>
            </w:r>
          </w:p>
          <w:p w14:paraId="7B845EF3" w14:textId="77777777" w:rsidR="00B84B79" w:rsidRPr="00D43992" w:rsidRDefault="00B84B79">
            <w:pPr>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Numărul total al participanților a fost de 6 experți care au acoperit transversal toate domeniile specifice acestei evaluări: sănătate, educație, social, ocupare, antreprenoriat și mediul de afaceri, energie, accesarea și implementarea proiectelor finanțate din fonduri europene.</w:t>
            </w:r>
          </w:p>
          <w:p w14:paraId="203B7B81" w14:textId="77777777" w:rsidR="00B84B79" w:rsidRPr="00D43992" w:rsidRDefault="00B84B79">
            <w:pPr>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Raportul panelului se regăsește în </w:t>
            </w:r>
            <w:r w:rsidRPr="00D43992">
              <w:rPr>
                <w:rFonts w:ascii="Calibri" w:hAnsi="Calibri" w:cs="Calibri"/>
                <w:b/>
                <w:sz w:val="20"/>
                <w:szCs w:val="20"/>
                <w:u w:val="single"/>
              </w:rPr>
              <w:t>Anexa 7.</w:t>
            </w:r>
          </w:p>
        </w:tc>
      </w:tr>
      <w:tr w:rsidR="00B84B79" w:rsidRPr="00053257" w14:paraId="37FCB471" w14:textId="77777777">
        <w:trPr>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3407DAEF"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lastRenderedPageBreak/>
              <w:t xml:space="preserve">Focus Grup </w:t>
            </w:r>
          </w:p>
        </w:tc>
        <w:tc>
          <w:tcPr>
            <w:tcW w:w="7626" w:type="dxa"/>
          </w:tcPr>
          <w:p w14:paraId="2C66D71F"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Focus grupul a avut rol de validare și completare a informațiilor obținute anterior și facilitarea identificării de lecții învățate. La eveniment au participat reprezentanți ai factorilor decizionali atât din perspectiva finanțării, dar și ai altor structuri de la nivel național, precum și beneficiari (membrii ai Comitetelor de Monitorizare ale programelor vizate, ANRSC, AGIR, ANMCS, Transelectrica, consultanți din domeniile vizate de evaluare) pentru a discuta rezultatele analizelor realizate, precum și principalele constatări privind cadrul legislativ, strategic și procedural.</w:t>
            </w:r>
          </w:p>
          <w:p w14:paraId="00578101"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Raportul focus-grupului se regăsește în </w:t>
            </w:r>
            <w:r w:rsidRPr="00D43992">
              <w:rPr>
                <w:rFonts w:ascii="Calibri" w:hAnsi="Calibri" w:cs="Calibri"/>
                <w:b/>
                <w:sz w:val="20"/>
                <w:szCs w:val="20"/>
                <w:u w:val="single"/>
              </w:rPr>
              <w:t>Anexa 8</w:t>
            </w:r>
            <w:r w:rsidRPr="00D43992">
              <w:rPr>
                <w:rFonts w:ascii="Calibri" w:hAnsi="Calibri" w:cs="Calibri"/>
                <w:sz w:val="20"/>
                <w:szCs w:val="20"/>
              </w:rPr>
              <w:t>.</w:t>
            </w:r>
          </w:p>
        </w:tc>
      </w:tr>
      <w:tr w:rsidR="00B84B79" w:rsidRPr="00053257" w14:paraId="39A4F20C" w14:textId="77777777">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74A32BEA"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t>Procesarea și analiza statistică a datelor</w:t>
            </w:r>
          </w:p>
        </w:tc>
        <w:tc>
          <w:tcPr>
            <w:tcW w:w="7626" w:type="dxa"/>
          </w:tcPr>
          <w:p w14:paraId="32D8A892" w14:textId="77777777" w:rsidR="00B84B79" w:rsidRPr="00D43992" w:rsidRDefault="00B84B79">
            <w:pPr>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D43992">
              <w:rPr>
                <w:rFonts w:ascii="Calibri" w:hAnsi="Calibri" w:cs="Calibri"/>
                <w:b/>
                <w:sz w:val="20"/>
                <w:szCs w:val="20"/>
              </w:rPr>
              <w:t>Procesarea și analiza statistică a datelor</w:t>
            </w:r>
            <w:r w:rsidRPr="00D43992">
              <w:rPr>
                <w:rFonts w:ascii="Calibri" w:hAnsi="Calibri" w:cs="Calibri"/>
                <w:sz w:val="20"/>
                <w:szCs w:val="20"/>
              </w:rPr>
              <w:t xml:space="preserve"> a vizat:  </w:t>
            </w:r>
          </w:p>
          <w:p w14:paraId="3CC7A68E" w14:textId="77777777" w:rsidR="00B84B79" w:rsidRPr="00D43992" w:rsidRDefault="00B84B79">
            <w:pPr>
              <w:pStyle w:val="ListParagraph"/>
              <w:numPr>
                <w:ilvl w:val="0"/>
                <w:numId w:val="40"/>
              </w:numPr>
              <w:spacing w:before="60" w:after="60" w:line="240" w:lineRule="auto"/>
              <w:ind w:left="486"/>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progresul fizic și financiar;</w:t>
            </w:r>
          </w:p>
          <w:p w14:paraId="524D744B" w14:textId="77777777" w:rsidR="00B84B79" w:rsidRPr="00D43992" w:rsidRDefault="00B84B79">
            <w:pPr>
              <w:pStyle w:val="ListParagraph"/>
              <w:numPr>
                <w:ilvl w:val="0"/>
                <w:numId w:val="40"/>
              </w:numPr>
              <w:spacing w:before="60" w:after="60" w:line="240" w:lineRule="auto"/>
              <w:ind w:left="486"/>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numărul de proiecte aprobate/ contractate/ finalizate, rezultatele financiare înregistrate;</w:t>
            </w:r>
          </w:p>
          <w:p w14:paraId="007351DE" w14:textId="77777777" w:rsidR="00B84B79" w:rsidRPr="00D43992" w:rsidRDefault="00B84B79">
            <w:pPr>
              <w:pStyle w:val="ListParagraph"/>
              <w:numPr>
                <w:ilvl w:val="0"/>
                <w:numId w:val="40"/>
              </w:numPr>
              <w:spacing w:before="60" w:after="60" w:line="240" w:lineRule="auto"/>
              <w:ind w:left="486"/>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gradul de atingere a indicatorilor; </w:t>
            </w:r>
          </w:p>
          <w:p w14:paraId="63186559" w14:textId="77777777" w:rsidR="00B84B79" w:rsidRPr="00D43992" w:rsidRDefault="00B84B79">
            <w:pPr>
              <w:pStyle w:val="ListParagraph"/>
              <w:numPr>
                <w:ilvl w:val="0"/>
                <w:numId w:val="40"/>
              </w:numPr>
              <w:spacing w:before="60" w:after="60" w:line="240" w:lineRule="auto"/>
              <w:ind w:left="486"/>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 xml:space="preserve">gradul de realizare a indicatorilor la nivel de proiect/pe tipuri de intervenții, precum și la nivelul teritorial relevant; </w:t>
            </w:r>
          </w:p>
          <w:p w14:paraId="39F4EDE9" w14:textId="77777777" w:rsidR="00B84B79" w:rsidRPr="00D43992" w:rsidRDefault="00B84B79">
            <w:pPr>
              <w:pStyle w:val="ListParagraph"/>
              <w:numPr>
                <w:ilvl w:val="0"/>
                <w:numId w:val="40"/>
              </w:numPr>
              <w:spacing w:before="60" w:after="60" w:line="240" w:lineRule="auto"/>
              <w:ind w:left="486"/>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gradul de realizare al indicatorilor de rezultat și raportul față de indicatorii de realizare.</w:t>
            </w:r>
          </w:p>
          <w:p w14:paraId="0457DC24" w14:textId="77777777" w:rsidR="00B84B79" w:rsidRPr="00D43992" w:rsidRDefault="00B84B79">
            <w:pPr>
              <w:widowControl w:val="0"/>
              <w:spacing w:before="60" w:after="6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43992">
              <w:rPr>
                <w:rFonts w:ascii="Calibri" w:hAnsi="Calibri" w:cs="Calibri"/>
                <w:kern w:val="12"/>
                <w:sz w:val="20"/>
                <w:szCs w:val="20"/>
              </w:rPr>
              <w:t>Analizele detaliate sunt incluse în Anexa xx, în corpul raportului fiind prezentate sintetic constatările.</w:t>
            </w:r>
          </w:p>
        </w:tc>
      </w:tr>
      <w:tr w:rsidR="00B84B79" w:rsidRPr="00053257" w14:paraId="1C5DE04B" w14:textId="77777777">
        <w:trPr>
          <w:trHeight w:val="572"/>
        </w:trPr>
        <w:tc>
          <w:tcPr>
            <w:cnfStyle w:val="001000000000" w:firstRow="0" w:lastRow="0" w:firstColumn="1" w:lastColumn="0" w:oddVBand="0" w:evenVBand="0" w:oddHBand="0" w:evenHBand="0" w:firstRowFirstColumn="0" w:firstRowLastColumn="0" w:lastRowFirstColumn="0" w:lastRowLastColumn="0"/>
            <w:tcW w:w="1980" w:type="dxa"/>
            <w:hideMark/>
          </w:tcPr>
          <w:p w14:paraId="07E68D34" w14:textId="77777777" w:rsidR="00B84B79" w:rsidRPr="00D43992" w:rsidRDefault="00B84B79">
            <w:pPr>
              <w:widowControl w:val="0"/>
              <w:spacing w:before="60" w:after="60" w:line="240" w:lineRule="auto"/>
              <w:contextualSpacing/>
              <w:jc w:val="both"/>
              <w:rPr>
                <w:rFonts w:ascii="Calibri" w:hAnsi="Calibri" w:cs="Calibri"/>
                <w:bCs w:val="0"/>
                <w:sz w:val="20"/>
                <w:szCs w:val="20"/>
              </w:rPr>
            </w:pPr>
            <w:r w:rsidRPr="00D43992">
              <w:rPr>
                <w:rFonts w:ascii="Calibri" w:hAnsi="Calibri" w:cs="Calibri"/>
                <w:sz w:val="20"/>
                <w:szCs w:val="20"/>
              </w:rPr>
              <w:t>Tehnici vizuale</w:t>
            </w:r>
          </w:p>
        </w:tc>
        <w:tc>
          <w:tcPr>
            <w:tcW w:w="7626" w:type="dxa"/>
          </w:tcPr>
          <w:p w14:paraId="32C3CB60" w14:textId="77777777" w:rsidR="00B84B79" w:rsidRPr="00D43992" w:rsidRDefault="00B84B79">
            <w:pPr>
              <w:widowControl w:val="0"/>
              <w:spacing w:before="60" w:after="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43992">
              <w:rPr>
                <w:rFonts w:ascii="Calibri" w:hAnsi="Calibri" w:cs="Calibri"/>
                <w:sz w:val="20"/>
                <w:szCs w:val="20"/>
              </w:rPr>
              <w:t>Acest tip de analiză a fost utilizată pentru a facilita vizualizarea rezultatelor înregistrate în urma implementării proiectelor POIM AP 10, în strânsă corelare cu nevoile identificate la nivel teritorial. Au fost realizate hărți pentru a prezenta nivelul de acoperire teritorială a proiectelor implementate în cadrul POIM AP 10 REACT-EU la nivel regional și reprezentări grafice atât în corpul principal al raportului, cât și în anexe.</w:t>
            </w:r>
          </w:p>
        </w:tc>
      </w:tr>
    </w:tbl>
    <w:p w14:paraId="58725C7C" w14:textId="77777777" w:rsidR="00B84B79" w:rsidRPr="006F17C7" w:rsidRDefault="00B84B79" w:rsidP="00B84B79">
      <w:pPr>
        <w:spacing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 xml:space="preserve">Sursa: autori </w:t>
      </w:r>
    </w:p>
    <w:p w14:paraId="5C794BB7" w14:textId="358C2BA5" w:rsidR="00D2507C" w:rsidRPr="00E77574" w:rsidRDefault="006C0719" w:rsidP="00406511">
      <w:pPr>
        <w:pStyle w:val="Titlu3Heading3"/>
        <w:numPr>
          <w:ilvl w:val="2"/>
          <w:numId w:val="12"/>
        </w:numPr>
        <w:ind w:left="1418" w:hanging="708"/>
      </w:pPr>
      <w:bookmarkStart w:id="144" w:name="_Toc153363851"/>
      <w:r>
        <w:t xml:space="preserve">Probleme întâmpinate și </w:t>
      </w:r>
      <w:r w:rsidR="00D2507C" w:rsidRPr="00E77574">
        <w:t xml:space="preserve">LIMITĂRI </w:t>
      </w:r>
      <w:r>
        <w:t xml:space="preserve">în aplicarea </w:t>
      </w:r>
      <w:r w:rsidR="00D2507C" w:rsidRPr="00E77574">
        <w:t>METODOLOGI</w:t>
      </w:r>
      <w:r>
        <w:t>ei de evaluare</w:t>
      </w:r>
      <w:r w:rsidR="00D2507C" w:rsidRPr="00E77574">
        <w:t xml:space="preserve"> POIM AP10</w:t>
      </w:r>
      <w:bookmarkEnd w:id="144"/>
    </w:p>
    <w:p w14:paraId="3E4942AF" w14:textId="77777777" w:rsidR="00497866" w:rsidRPr="00147CB8" w:rsidRDefault="00497866" w:rsidP="009406D2">
      <w:pPr>
        <w:widowControl w:val="0"/>
        <w:numPr>
          <w:ilvl w:val="0"/>
          <w:numId w:val="88"/>
        </w:numPr>
        <w:suppressAutoHyphens/>
        <w:spacing w:before="120" w:after="120" w:line="240" w:lineRule="auto"/>
        <w:ind w:left="288" w:hanging="432"/>
        <w:jc w:val="both"/>
      </w:pPr>
      <w:r w:rsidRPr="00147CB8">
        <w:t>Pe parcursul evaluării s-au manifestat constrângeri semnificative privind</w:t>
      </w:r>
      <w:r w:rsidRPr="00147CB8">
        <w:rPr>
          <w:b/>
        </w:rPr>
        <w:t xml:space="preserve"> disponibilitatea, accesibilitatea și calitatea datelor </w:t>
      </w:r>
      <w:r w:rsidRPr="00147CB8">
        <w:t>(în special la nivelul unor indicatori sectorial de exemplu număr de cazuri Covid unde datele sunt la nivel săptămâni și nu sunt agregate pe ani). Acest lucru a impus adaptarea metodologiei de colectare a datelor și analiză, identificând noi surse, adăugând verificări a calității datelor, iar interpretarea constatărilor a fost adaptată limitărilor metodologice. Limitările metodologice au fost anticipate încă din faza inițială, astfel încât au putut fi aplicate măsuri de minimizare a impactului lor asupra robusteții evaluării, așa cum se arată în continuare.</w:t>
      </w:r>
    </w:p>
    <w:p w14:paraId="1B901223" w14:textId="77777777" w:rsidR="00497866" w:rsidRPr="00147CB8" w:rsidRDefault="00497866" w:rsidP="009406D2">
      <w:pPr>
        <w:widowControl w:val="0"/>
        <w:numPr>
          <w:ilvl w:val="0"/>
          <w:numId w:val="88"/>
        </w:numPr>
        <w:suppressAutoHyphens/>
        <w:spacing w:before="120" w:after="120" w:line="240" w:lineRule="auto"/>
        <w:ind w:left="288" w:hanging="432"/>
        <w:jc w:val="both"/>
      </w:pPr>
      <w:r w:rsidRPr="00147CB8">
        <w:rPr>
          <w:b/>
        </w:rPr>
        <w:t>Disponibilitatea redusă a factorilor de interes</w:t>
      </w:r>
      <w:r w:rsidRPr="00147CB8">
        <w:t xml:space="preserve"> de pe toate palierele, respectiv reprezentanții ai beneficiarilor, consultanții și experții în domeniu pentru participarea la interviuri și focus grupuri, a reprezentat o altă limitare a evaluării. Astfel procesul de evaluare a implicat un efort suplimentar din </w:t>
      </w:r>
      <w:r w:rsidRPr="00147CB8">
        <w:lastRenderedPageBreak/>
        <w:t>partea actorilor implicați, începând de la nivelul central și până la nivelul regional și un grad ridicat de adaptabilitate.</w:t>
      </w:r>
    </w:p>
    <w:p w14:paraId="01148509" w14:textId="77777777" w:rsidR="00497866" w:rsidRPr="00147CB8" w:rsidRDefault="00497866" w:rsidP="009406D2">
      <w:pPr>
        <w:widowControl w:val="0"/>
        <w:numPr>
          <w:ilvl w:val="0"/>
          <w:numId w:val="88"/>
        </w:numPr>
        <w:suppressAutoHyphens/>
        <w:spacing w:before="120" w:after="120" w:line="240" w:lineRule="auto"/>
        <w:ind w:left="288" w:hanging="432"/>
        <w:jc w:val="both"/>
        <w:rPr>
          <w:rFonts w:cstheme="minorHAnsi"/>
        </w:rPr>
      </w:pPr>
      <w:r w:rsidRPr="00147CB8">
        <w:rPr>
          <w:b/>
        </w:rPr>
        <w:t>Decalajele de înregistrare a datelor în MySMIS</w:t>
      </w:r>
      <w:r w:rsidRPr="00147CB8">
        <w:t>, precum și posibilele erori de raportare/înregistrare, fac ca datele din instrumente de stocare diferite să nu fie corelate</w:t>
      </w:r>
      <w:r w:rsidRPr="00147CB8">
        <w:rPr>
          <w:rFonts w:cstheme="minorHAnsi"/>
        </w:rPr>
        <w:t>. De exemplu analizele la nivelul portofoliului de proiecte au fost realizate utilizând datele din MySMIS care diferă de cele furnizate de MIPE. Diferențele pot fi cauzate de decalajul înregistrării/validării datelor în sistem sau de erori la înregistrarea datelor în MySMIS.</w:t>
      </w:r>
    </w:p>
    <w:p w14:paraId="0B406637" w14:textId="77777777" w:rsidR="00497866" w:rsidRPr="00147CB8" w:rsidRDefault="00497866" w:rsidP="009406D2">
      <w:pPr>
        <w:widowControl w:val="0"/>
        <w:numPr>
          <w:ilvl w:val="0"/>
          <w:numId w:val="88"/>
        </w:numPr>
        <w:suppressAutoHyphens/>
        <w:spacing w:before="120" w:after="120" w:line="240" w:lineRule="auto"/>
        <w:ind w:left="288" w:hanging="432"/>
        <w:jc w:val="both"/>
      </w:pPr>
      <w:r w:rsidRPr="00147CB8">
        <w:rPr>
          <w:b/>
        </w:rPr>
        <w:t>La nivelul OS 10.2 stadiul de implementare relativ scăzut nu a permis observarea efectelor</w:t>
      </w:r>
      <w:r w:rsidRPr="00147CB8">
        <w:t>, deoarece niciun proiect nu era finalizat la data de 30.08.2023.</w:t>
      </w:r>
    </w:p>
    <w:p w14:paraId="1414BA49" w14:textId="77777777" w:rsidR="00D2507C" w:rsidRPr="00E77574" w:rsidRDefault="00D2507C" w:rsidP="00406511">
      <w:pPr>
        <w:pStyle w:val="Heading2"/>
        <w:numPr>
          <w:ilvl w:val="1"/>
          <w:numId w:val="12"/>
        </w:numPr>
        <w:ind w:left="1276" w:hanging="709"/>
      </w:pPr>
      <w:bookmarkStart w:id="145" w:name="_Toc153363852"/>
      <w:r w:rsidRPr="00E77574">
        <w:t>RĂSPUNSUL LA ÎNTREBĂRILE DE EVALUARE</w:t>
      </w:r>
      <w:bookmarkEnd w:id="145"/>
    </w:p>
    <w:p w14:paraId="7A3B41D5" w14:textId="77777777" w:rsidR="00D2507C" w:rsidRPr="00E77574" w:rsidRDefault="00D2507C" w:rsidP="00406511">
      <w:pPr>
        <w:pStyle w:val="Titlu3Heading3"/>
        <w:numPr>
          <w:ilvl w:val="2"/>
          <w:numId w:val="12"/>
        </w:numPr>
        <w:ind w:left="1418" w:hanging="708"/>
      </w:pPr>
      <w:bookmarkStart w:id="146" w:name="_Toc153363853"/>
      <w:r w:rsidRPr="00E77574">
        <w:t>ÎE 1. Care a fost contribuția programelor operaționale finanțate din resurse REACT-EU la contracararea efectelor crizei generate de pandemia de COVID-19? – IMPACT?</w:t>
      </w:r>
      <w:bookmarkEnd w:id="146"/>
    </w:p>
    <w:p w14:paraId="1C7F9C49"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Pentru a răspunde la această întrebare, a fost analizată atât evoluția indicatorilor de realizare și rezultat de la nivelul AP10, dar și a unor indicatori sectoriali relevanți pentru a stabili eventuala contribuție și impactul AP10 din POIM la cele două obiective specifice. </w:t>
      </w:r>
    </w:p>
    <w:p w14:paraId="669B54F0"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rPr>
          <w:b/>
        </w:rPr>
        <w:t>AP10. Protejarea sănătății populației în contextul crizei sanitare cauzate de COVID-19, creșterea eficienței energetice și utilizarea surselor regenerabile de energie</w:t>
      </w:r>
      <w:r w:rsidRPr="00F435EE">
        <w:t xml:space="preserve"> este dedicată, pe de o parte, îmbunătățirii protecției sănătății populației în fața crizei sanitare, și, pe de altă parte, limitării efectelor negative ale pandemiei în plan economic prin creșterea eficienței energetice și utilizarea surselor regenerabile de energie în fața crizei energetice. Dat fiind specificul fiecărui OS, analiza contribuției celor două OS se va face separat.</w:t>
      </w:r>
    </w:p>
    <w:p w14:paraId="701672C5" w14:textId="77777777" w:rsidR="00FC6C85" w:rsidRPr="004C175A" w:rsidRDefault="00FC6C85" w:rsidP="009406D2">
      <w:pPr>
        <w:widowControl w:val="0"/>
        <w:numPr>
          <w:ilvl w:val="0"/>
          <w:numId w:val="88"/>
        </w:numPr>
        <w:suppressAutoHyphens/>
        <w:spacing w:before="120" w:after="120" w:line="240" w:lineRule="auto"/>
        <w:ind w:left="288" w:hanging="432"/>
        <w:jc w:val="both"/>
        <w:rPr>
          <w:bCs/>
        </w:rPr>
      </w:pPr>
      <w:r w:rsidRPr="004C175A">
        <w:rPr>
          <w:bCs/>
        </w:rPr>
        <w:t>În vederea analizării contribuției OS 10.1 la contractarea efectelor crizei sanitare prin asigurarea disponibilității echipamentelor/dispozitivelor de protecție medicală atât la nivelul unităților sanitare (asigurarea condițiilor de siguranță a actului medical), dar și la nivelul unităților de învățământ și centrelor sociale (pentru asigurarea funcționării în condiții de siguranță a acestor unități și limitarea riscului de răspândire a virusului), au fost analizați o serie de indicatori cu privire la incidența cazurilor de COVID, dar și indicatorii de realizare și rezultat stabiliți la nivelul OS 10.1.</w:t>
      </w:r>
    </w:p>
    <w:p w14:paraId="283DEBE0" w14:textId="77777777" w:rsidR="00FC6C85" w:rsidRPr="004C175A" w:rsidRDefault="00FC6C85" w:rsidP="009406D2">
      <w:pPr>
        <w:widowControl w:val="0"/>
        <w:numPr>
          <w:ilvl w:val="0"/>
          <w:numId w:val="88"/>
        </w:numPr>
        <w:suppressAutoHyphens/>
        <w:spacing w:before="120" w:after="120" w:line="240" w:lineRule="auto"/>
        <w:ind w:left="288" w:hanging="432"/>
        <w:jc w:val="both"/>
        <w:rPr>
          <w:bCs/>
        </w:rPr>
      </w:pPr>
      <w:r w:rsidRPr="004C175A">
        <w:rPr>
          <w:bCs/>
        </w:rPr>
        <w:t>Pandemia COVID-19, cauzată de virusul SARS-CoV-2, a generat o criză globală fără precedent în domeniul sănătății publice, afectând toate aspectele societății. În contextul acestei pandemii, centrul de atenție a fost îndreptat către asigurarea echipamentelor individuale de protecție, precum măști, mănuși, costume de protecție, dar și a echipamentelor sanitare dedicate prevenirii infecțiilor și tratării pacienților ce necesită măsuri speciale de izolare și tratament.</w:t>
      </w:r>
    </w:p>
    <w:p w14:paraId="6A8EB109" w14:textId="77777777" w:rsidR="00FC6C85" w:rsidRDefault="00FC6C85" w:rsidP="00FC6C85">
      <w:pPr>
        <w:spacing w:line="276" w:lineRule="auto"/>
        <w:rPr>
          <w:b/>
          <w:i/>
        </w:rPr>
      </w:pPr>
      <w:r w:rsidRPr="00F435EE">
        <w:rPr>
          <w:b/>
          <w:i/>
        </w:rPr>
        <w:t>OS 10.1. Sprijinirea ameliorării efectelor provocate de criză în contextul pandemiei de COVID-19 și al consecințelor sale sociale</w:t>
      </w:r>
    </w:p>
    <w:p w14:paraId="7F2A9D1A" w14:textId="77777777" w:rsidR="00FC6C85" w:rsidRPr="00F435EE" w:rsidRDefault="00FC6C85" w:rsidP="00FC6C85">
      <w:pPr>
        <w:spacing w:line="276" w:lineRule="auto"/>
        <w:rPr>
          <w:b/>
          <w:i/>
        </w:rPr>
      </w:pPr>
    </w:p>
    <w:p w14:paraId="20D9F1CC" w14:textId="77777777" w:rsidR="00FC6C85" w:rsidRPr="00F435EE" w:rsidRDefault="00FC6C85" w:rsidP="00FC6C85">
      <w:pPr>
        <w:spacing w:line="276" w:lineRule="auto"/>
        <w:ind w:right="-23"/>
        <w:rPr>
          <w:rStyle w:val="Strong"/>
          <w:color w:val="0070C0"/>
        </w:rPr>
      </w:pPr>
      <w:r w:rsidRPr="00F435EE">
        <w:rPr>
          <w:rStyle w:val="Strong"/>
          <w:color w:val="0070C0"/>
        </w:rPr>
        <w:t>I. Analiza evoluției indicatorilor cu privire la incidenta cazurilor COVID la nivel regional</w:t>
      </w:r>
    </w:p>
    <w:p w14:paraId="641DE29E"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La nivel sectorial, au fost analizați următorii indicatori cu privire la incidenta cazurilor </w:t>
      </w:r>
      <w:r>
        <w:t>C</w:t>
      </w:r>
      <w:r w:rsidRPr="00F435EE">
        <w:t>ovid la nivel regional pentru a avea o imagine de ansamblu asupra efectelor pandemiei SARS CoV 2 asupra sănătății populației:</w:t>
      </w:r>
    </w:p>
    <w:p w14:paraId="698BBA7C" w14:textId="77777777" w:rsidR="00FC6C85" w:rsidRPr="00F435EE" w:rsidRDefault="00FC6C85" w:rsidP="00FC6C85">
      <w:pPr>
        <w:pStyle w:val="ListParagraph"/>
        <w:widowControl w:val="0"/>
        <w:numPr>
          <w:ilvl w:val="0"/>
          <w:numId w:val="44"/>
        </w:numPr>
        <w:shd w:val="clear" w:color="auto" w:fill="D9D9D9" w:themeFill="background1" w:themeFillShade="D9"/>
        <w:suppressAutoHyphens/>
        <w:spacing w:after="0" w:line="276" w:lineRule="auto"/>
        <w:rPr>
          <w:rFonts w:cstheme="minorHAnsi"/>
        </w:rPr>
      </w:pPr>
      <w:r w:rsidRPr="00F435EE">
        <w:rPr>
          <w:rFonts w:cstheme="minorHAnsi"/>
        </w:rPr>
        <w:lastRenderedPageBreak/>
        <w:t>Numărul de cazuri confirmate de COVID-19 (2020-2023);</w:t>
      </w:r>
    </w:p>
    <w:p w14:paraId="307E2740" w14:textId="77777777" w:rsidR="00FC6C85" w:rsidRPr="00F435EE" w:rsidRDefault="00FC6C85" w:rsidP="00FC6C85">
      <w:pPr>
        <w:pStyle w:val="ListParagraph"/>
        <w:widowControl w:val="0"/>
        <w:numPr>
          <w:ilvl w:val="0"/>
          <w:numId w:val="44"/>
        </w:numPr>
        <w:shd w:val="clear" w:color="auto" w:fill="D9D9D9" w:themeFill="background1" w:themeFillShade="D9"/>
        <w:suppressAutoHyphens/>
        <w:spacing w:after="0" w:line="276" w:lineRule="auto"/>
        <w:rPr>
          <w:rFonts w:cstheme="minorHAnsi"/>
        </w:rPr>
      </w:pPr>
      <w:r w:rsidRPr="00F435EE">
        <w:rPr>
          <w:rFonts w:cstheme="minorHAnsi"/>
        </w:rPr>
        <w:t xml:space="preserve">Analiza disponibilității personalului medical și a acoperirii vaccinale </w:t>
      </w:r>
    </w:p>
    <w:p w14:paraId="72B493EB"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Conform Raportului OECD - State of Health in the EU România, Profilul de țară din 2021 în ceea ce privește sănătatea</w:t>
      </w:r>
      <w:r w:rsidRPr="00F435EE">
        <w:footnoteReference w:id="6"/>
      </w:r>
      <w:r w:rsidRPr="00F435EE">
        <w:t xml:space="preserve"> în 2020, COVID-19 a provocat aproximativ 16.000 de decese în România (5% din totalul deceselor). Aproximativ 18.500 de decese au fost înregistrate până la sfârșitul lunii august 2021. Rata mortalității din cauza COVID-19 până la sfârșitul lunii august 2021 a fost cu aproximativ 12% mai mare în România decât media la nivelul țărilor UE, înregistrându-se aproximativ 1.790 de decese la un milion de locuitori, în comparație cu media UE de aproximativ 1.590. Cu toate acestea, indicatorul mai amplu al excesului de mortalitate sugerează că numărul de decese directe și indirecte cauzate de COVID-19 în 2020 ar putea fi considerabil mai mare.</w:t>
      </w:r>
    </w:p>
    <w:p w14:paraId="149B9E20"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Evoluția numărului de cazuri COVID in perioada iulie 2020-noiembrie 2023 reflectă trendul crescător al evoluției numărului de cazuri de la declanșarea pandemiei și până în prezent.</w:t>
      </w:r>
    </w:p>
    <w:p w14:paraId="17A23444" w14:textId="2858643D" w:rsidR="003005A5" w:rsidRDefault="003005A5" w:rsidP="003005A5">
      <w:pPr>
        <w:pStyle w:val="Caption"/>
        <w:framePr w:wrap="around"/>
      </w:pPr>
      <w:bookmarkStart w:id="147" w:name="_Toc154144389"/>
      <w:r>
        <w:t xml:space="preserve">GRAFIC </w:t>
      </w:r>
      <w:r w:rsidR="0047246A">
        <w:fldChar w:fldCharType="begin"/>
      </w:r>
      <w:r w:rsidR="0047246A">
        <w:instrText xml:space="preserve"> SEQ Grafic \* ARABIC </w:instrText>
      </w:r>
      <w:r w:rsidR="0047246A">
        <w:fldChar w:fldCharType="separate"/>
      </w:r>
      <w:r w:rsidR="0047246A">
        <w:rPr>
          <w:noProof/>
        </w:rPr>
        <w:t>21</w:t>
      </w:r>
      <w:r w:rsidR="0047246A">
        <w:fldChar w:fldCharType="end"/>
      </w:r>
      <w:r>
        <w:t xml:space="preserve">. </w:t>
      </w:r>
      <w:r w:rsidRPr="00616A3B">
        <w:t>EVOLUȚIA CAZURILOR COVID IULIE 2020-PREZENT</w:t>
      </w:r>
      <w:bookmarkEnd w:id="147"/>
    </w:p>
    <w:p w14:paraId="011FF9D3" w14:textId="77777777" w:rsidR="00FC6C85" w:rsidRDefault="00FC6C85" w:rsidP="003005A5">
      <w:pPr>
        <w:widowControl w:val="0"/>
        <w:suppressAutoHyphens/>
        <w:spacing w:after="0" w:line="276" w:lineRule="auto"/>
        <w:ind w:left="720" w:hanging="720"/>
        <w:rPr>
          <w:rFonts w:cstheme="minorHAnsi"/>
        </w:rPr>
      </w:pPr>
      <w:r>
        <w:rPr>
          <w:noProof/>
          <w:lang w:eastAsia="ro-RO"/>
          <w14:ligatures w14:val="standardContextual"/>
        </w:rPr>
        <w:drawing>
          <wp:inline distT="0" distB="0" distL="0" distR="0" wp14:anchorId="69B315C6" wp14:editId="43500BD7">
            <wp:extent cx="6080760" cy="2720975"/>
            <wp:effectExtent l="0" t="0" r="15240" b="3175"/>
            <wp:docPr id="966698608" name="Chart 966698608">
              <a:extLst xmlns:a="http://schemas.openxmlformats.org/drawingml/2006/main">
                <a:ext uri="{FF2B5EF4-FFF2-40B4-BE49-F238E27FC236}">
                  <a16:creationId xmlns:a16="http://schemas.microsoft.com/office/drawing/2014/main" id="{8A57576C-16EA-9A8B-77C0-CD78A2B2E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2BFB525" w14:textId="77777777" w:rsidR="00FC6C85" w:rsidRDefault="00FC6C85" w:rsidP="00FC6C85">
      <w:pPr>
        <w:widowControl w:val="0"/>
        <w:suppressAutoHyphens/>
        <w:spacing w:after="0" w:line="276" w:lineRule="auto"/>
        <w:rPr>
          <w:rFonts w:cstheme="minorHAnsi"/>
          <w:i/>
          <w:iCs/>
          <w:sz w:val="18"/>
          <w:szCs w:val="18"/>
        </w:rPr>
      </w:pPr>
      <w:r w:rsidRPr="006F17C7">
        <w:rPr>
          <w:rFonts w:eastAsia="Calibri" w:cs="Calibri"/>
          <w:i/>
          <w:color w:val="2D788C" w:themeColor="background2" w:themeShade="BF"/>
          <w:sz w:val="18"/>
          <w:szCs w:val="18"/>
        </w:rPr>
        <w:t>Sursa. Prelucrările autorilor</w:t>
      </w:r>
      <w:r>
        <w:rPr>
          <w:rFonts w:cstheme="minorHAnsi"/>
        </w:rPr>
        <w:t xml:space="preserve">: </w:t>
      </w:r>
      <w:hyperlink r:id="rId62" w:history="1">
        <w:r w:rsidRPr="00467838">
          <w:rPr>
            <w:rStyle w:val="Hyperlink"/>
            <w:rFonts w:cstheme="minorHAnsi"/>
            <w:i/>
            <w:iCs/>
            <w:sz w:val="18"/>
            <w:szCs w:val="18"/>
          </w:rPr>
          <w:t>https://covid19.geo-spatial.org/</w:t>
        </w:r>
      </w:hyperlink>
      <w:r w:rsidRPr="00467838">
        <w:rPr>
          <w:rFonts w:cstheme="minorHAnsi"/>
          <w:i/>
          <w:iCs/>
          <w:sz w:val="18"/>
          <w:szCs w:val="18"/>
        </w:rPr>
        <w:t>,</w:t>
      </w:r>
      <w:r w:rsidRPr="00693F8B">
        <w:rPr>
          <w:rFonts w:cstheme="minorHAnsi"/>
          <w:i/>
          <w:color w:val="365F91"/>
          <w:sz w:val="18"/>
          <w:szCs w:val="18"/>
        </w:rPr>
        <w:t xml:space="preserve"> INSP</w:t>
      </w:r>
    </w:p>
    <w:p w14:paraId="4F952DB3"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Din punct de vedere al incidenței cazurilor COVID confirmate până în noiembrie 2023 pe regiuni și a evoluției acestora, cea mai mare incidență a cazurilor de COVID-19 a fost înregistrată în regiunea București-Ilfov, fapt care se explică și prin numărul mare al populației. Astfel, raportat la populația totală, în regiunea București-Ilfov, la fiecare 3,3 locuitori a fost confirmat un caz de COVID-19. Regiunea Nord-Est a avut cea mai mică incidență a cazurilor de COVID-19, de 1 caz confirmat la fiecare 10,15 persoane. </w:t>
      </w:r>
    </w:p>
    <w:p w14:paraId="2907087E"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Totuși, analizând din perspectiva ratei de deces, regiunea București-Ilfov a avut cele mai puține decese la numărul de cazuri confirmate, de 0,8%, în timp ce în regiunea Nord-Est rata de deces ca urmare a infectării de COVID-19 a fost de 2,8%. Acest lucru poate fi corelat cu calitatea și disponibilitatea serviciilor de sănătate publică existente.</w:t>
      </w:r>
    </w:p>
    <w:p w14:paraId="0DDD82CC" w14:textId="62DFD14F" w:rsidR="00FC6C85" w:rsidRPr="00574EA0" w:rsidRDefault="00FC6C85" w:rsidP="00FC6C85">
      <w:pPr>
        <w:pStyle w:val="Caption"/>
        <w:framePr w:w="0" w:wrap="auto" w:vAnchor="margin" w:yAlign="inline"/>
        <w:spacing w:line="276" w:lineRule="auto"/>
      </w:pPr>
      <w:bookmarkStart w:id="148" w:name="_Toc153349588"/>
      <w:r>
        <w:lastRenderedPageBreak/>
        <w:t xml:space="preserve">Tabel </w:t>
      </w:r>
      <w:r>
        <w:fldChar w:fldCharType="begin"/>
      </w:r>
      <w:r>
        <w:instrText xml:space="preserve"> SEQ Tabel \* ARABIC </w:instrText>
      </w:r>
      <w:r>
        <w:fldChar w:fldCharType="separate"/>
      </w:r>
      <w:r w:rsidR="00B06751">
        <w:rPr>
          <w:noProof/>
        </w:rPr>
        <w:t>19</w:t>
      </w:r>
      <w:r>
        <w:fldChar w:fldCharType="end"/>
      </w:r>
      <w:r w:rsidR="003005A5">
        <w:t>.</w:t>
      </w:r>
      <w:r w:rsidRPr="00574EA0">
        <w:t xml:space="preserve"> Analiza </w:t>
      </w:r>
      <w:r>
        <w:t xml:space="preserve">Situației privind Cazurile </w:t>
      </w:r>
      <w:r w:rsidRPr="00574EA0">
        <w:t>de COVID-10, 2023</w:t>
      </w:r>
      <w:bookmarkEnd w:id="148"/>
    </w:p>
    <w:tbl>
      <w:tblPr>
        <w:tblStyle w:val="GridTable4-Accent14"/>
        <w:tblW w:w="5000" w:type="pct"/>
        <w:tblLayout w:type="fixed"/>
        <w:tblLook w:val="04A0" w:firstRow="1" w:lastRow="0" w:firstColumn="1" w:lastColumn="0" w:noHBand="0" w:noVBand="1"/>
      </w:tblPr>
      <w:tblGrid>
        <w:gridCol w:w="1166"/>
        <w:gridCol w:w="1393"/>
        <w:gridCol w:w="1395"/>
        <w:gridCol w:w="1395"/>
        <w:gridCol w:w="1395"/>
        <w:gridCol w:w="1395"/>
        <w:gridCol w:w="1391"/>
      </w:tblGrid>
      <w:tr w:rsidR="00FC6C85" w:rsidRPr="00841972" w14:paraId="5E1EF6B6" w14:textId="77777777">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05EF885B" w14:textId="77777777" w:rsidR="00FC6C85" w:rsidRPr="00841972" w:rsidRDefault="00FC6C85">
            <w:pPr>
              <w:spacing w:after="0"/>
              <w:contextualSpacing/>
              <w:jc w:val="center"/>
              <w:rPr>
                <w:rFonts w:eastAsia="Times New Roman" w:cstheme="minorHAnsi"/>
                <w:sz w:val="18"/>
                <w:szCs w:val="18"/>
              </w:rPr>
            </w:pPr>
            <w:r w:rsidRPr="00841972">
              <w:rPr>
                <w:rFonts w:eastAsia="Times New Roman" w:cstheme="minorHAnsi"/>
                <w:sz w:val="18"/>
                <w:szCs w:val="18"/>
              </w:rPr>
              <w:t>Regiune</w:t>
            </w:r>
          </w:p>
        </w:tc>
        <w:tc>
          <w:tcPr>
            <w:tcW w:w="0" w:type="pct"/>
            <w:noWrap/>
            <w:hideMark/>
          </w:tcPr>
          <w:p w14:paraId="514EC008" w14:textId="77777777" w:rsidR="00FC6C85" w:rsidRPr="00841972"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41972">
              <w:rPr>
                <w:rFonts w:eastAsia="Times New Roman" w:cstheme="minorHAnsi"/>
                <w:color w:val="FFFFFF" w:themeColor="background1"/>
                <w:sz w:val="18"/>
                <w:szCs w:val="18"/>
              </w:rPr>
              <w:t>Cazuri confirmate, total până în noiembrie 2023</w:t>
            </w:r>
          </w:p>
        </w:tc>
        <w:tc>
          <w:tcPr>
            <w:tcW w:w="0" w:type="pct"/>
          </w:tcPr>
          <w:p w14:paraId="5529DCDB" w14:textId="77777777" w:rsidR="00FC6C85" w:rsidRPr="00841972"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rPr>
            </w:pPr>
            <w:r w:rsidRPr="00841972">
              <w:rPr>
                <w:rFonts w:eastAsia="Times New Roman" w:cstheme="minorHAnsi"/>
                <w:sz w:val="18"/>
                <w:szCs w:val="18"/>
              </w:rPr>
              <w:t>Populația totală 2023</w:t>
            </w:r>
          </w:p>
        </w:tc>
        <w:tc>
          <w:tcPr>
            <w:tcW w:w="0" w:type="pct"/>
          </w:tcPr>
          <w:p w14:paraId="420A9141" w14:textId="77777777" w:rsidR="00FC6C85" w:rsidRPr="00841972"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rPr>
            </w:pPr>
            <w:r w:rsidRPr="00841972">
              <w:rPr>
                <w:rFonts w:eastAsia="Times New Roman" w:cstheme="minorHAnsi"/>
                <w:sz w:val="18"/>
                <w:szCs w:val="18"/>
              </w:rPr>
              <w:t>Incidența cazurilor confirmate</w:t>
            </w:r>
          </w:p>
        </w:tc>
        <w:tc>
          <w:tcPr>
            <w:tcW w:w="0" w:type="pct"/>
            <w:noWrap/>
            <w:hideMark/>
          </w:tcPr>
          <w:p w14:paraId="2A734055" w14:textId="77777777" w:rsidR="00FC6C85" w:rsidRPr="00841972"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41972">
              <w:rPr>
                <w:rFonts w:eastAsia="Times New Roman" w:cstheme="minorHAnsi"/>
                <w:color w:val="FFFFFF" w:themeColor="background1"/>
                <w:sz w:val="18"/>
                <w:szCs w:val="18"/>
              </w:rPr>
              <w:t>Vindecări, total până în 2023</w:t>
            </w:r>
          </w:p>
        </w:tc>
        <w:tc>
          <w:tcPr>
            <w:tcW w:w="0" w:type="pct"/>
            <w:noWrap/>
            <w:hideMark/>
          </w:tcPr>
          <w:p w14:paraId="2277CEED" w14:textId="77777777" w:rsidR="00FC6C85" w:rsidRPr="00841972"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41972">
              <w:rPr>
                <w:rFonts w:eastAsia="Times New Roman" w:cstheme="minorHAnsi"/>
                <w:color w:val="FFFFFF" w:themeColor="background1"/>
                <w:sz w:val="18"/>
                <w:szCs w:val="18"/>
              </w:rPr>
              <w:t>Decese</w:t>
            </w:r>
          </w:p>
        </w:tc>
        <w:tc>
          <w:tcPr>
            <w:tcW w:w="0" w:type="pct"/>
            <w:noWrap/>
            <w:hideMark/>
          </w:tcPr>
          <w:p w14:paraId="694A2FF7" w14:textId="77777777" w:rsidR="00FC6C85" w:rsidRPr="00841972"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841972">
              <w:rPr>
                <w:rFonts w:eastAsia="Times New Roman" w:cstheme="minorHAnsi"/>
                <w:color w:val="FFFFFF" w:themeColor="background1"/>
                <w:sz w:val="18"/>
                <w:szCs w:val="18"/>
              </w:rPr>
              <w:t>Rata de deces</w:t>
            </w:r>
          </w:p>
        </w:tc>
      </w:tr>
      <w:tr w:rsidR="00FC6C85" w:rsidRPr="00841972" w14:paraId="5901BB8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64EB981B"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Centru</w:t>
            </w:r>
          </w:p>
        </w:tc>
        <w:tc>
          <w:tcPr>
            <w:tcW w:w="731" w:type="pct"/>
            <w:noWrap/>
            <w:hideMark/>
          </w:tcPr>
          <w:p w14:paraId="3D37248B"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393,561</w:t>
            </w:r>
          </w:p>
        </w:tc>
        <w:tc>
          <w:tcPr>
            <w:tcW w:w="732" w:type="pct"/>
          </w:tcPr>
          <w:p w14:paraId="0781AF15"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2,600,736</w:t>
            </w:r>
          </w:p>
        </w:tc>
        <w:tc>
          <w:tcPr>
            <w:tcW w:w="732" w:type="pct"/>
          </w:tcPr>
          <w:p w14:paraId="15267027"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6.61</w:t>
            </w:r>
          </w:p>
        </w:tc>
        <w:tc>
          <w:tcPr>
            <w:tcW w:w="732" w:type="pct"/>
            <w:noWrap/>
            <w:hideMark/>
          </w:tcPr>
          <w:p w14:paraId="7EA9527E"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304,647</w:t>
            </w:r>
          </w:p>
        </w:tc>
        <w:tc>
          <w:tcPr>
            <w:tcW w:w="732" w:type="pct"/>
            <w:noWrap/>
            <w:hideMark/>
          </w:tcPr>
          <w:p w14:paraId="40CEB32B"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8,681</w:t>
            </w:r>
          </w:p>
        </w:tc>
        <w:tc>
          <w:tcPr>
            <w:tcW w:w="730" w:type="pct"/>
            <w:noWrap/>
            <w:hideMark/>
          </w:tcPr>
          <w:p w14:paraId="54BC5B27"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2.2%</w:t>
            </w:r>
          </w:p>
        </w:tc>
      </w:tr>
      <w:tr w:rsidR="00FC6C85" w:rsidRPr="00841972" w14:paraId="3679B955" w14:textId="77777777">
        <w:trPr>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328464D7"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Nord-Est</w:t>
            </w:r>
          </w:p>
        </w:tc>
        <w:tc>
          <w:tcPr>
            <w:tcW w:w="731" w:type="pct"/>
            <w:noWrap/>
            <w:hideMark/>
          </w:tcPr>
          <w:p w14:paraId="1C1D5F6E"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393,670</w:t>
            </w:r>
          </w:p>
        </w:tc>
        <w:tc>
          <w:tcPr>
            <w:tcW w:w="732" w:type="pct"/>
          </w:tcPr>
          <w:p w14:paraId="2DE2B1D7"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3,995,819</w:t>
            </w:r>
          </w:p>
        </w:tc>
        <w:tc>
          <w:tcPr>
            <w:tcW w:w="732" w:type="pct"/>
          </w:tcPr>
          <w:p w14:paraId="6CCD4564"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10.15</w:t>
            </w:r>
          </w:p>
        </w:tc>
        <w:tc>
          <w:tcPr>
            <w:tcW w:w="732" w:type="pct"/>
            <w:noWrap/>
            <w:hideMark/>
          </w:tcPr>
          <w:p w14:paraId="19EC07B0"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313,479</w:t>
            </w:r>
          </w:p>
        </w:tc>
        <w:tc>
          <w:tcPr>
            <w:tcW w:w="732" w:type="pct"/>
            <w:noWrap/>
            <w:hideMark/>
          </w:tcPr>
          <w:p w14:paraId="0EEFB63E"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10,939</w:t>
            </w:r>
          </w:p>
        </w:tc>
        <w:tc>
          <w:tcPr>
            <w:tcW w:w="730" w:type="pct"/>
            <w:noWrap/>
            <w:hideMark/>
          </w:tcPr>
          <w:p w14:paraId="1D2F310E"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2.8%</w:t>
            </w:r>
          </w:p>
        </w:tc>
      </w:tr>
      <w:tr w:rsidR="00FC6C85" w:rsidRPr="00841972" w14:paraId="2DAF1F1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76C7C426"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Nord-Vest</w:t>
            </w:r>
          </w:p>
        </w:tc>
        <w:tc>
          <w:tcPr>
            <w:tcW w:w="731" w:type="pct"/>
            <w:noWrap/>
            <w:hideMark/>
          </w:tcPr>
          <w:p w14:paraId="68BCD093"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442,217</w:t>
            </w:r>
          </w:p>
        </w:tc>
        <w:tc>
          <w:tcPr>
            <w:tcW w:w="732" w:type="pct"/>
          </w:tcPr>
          <w:p w14:paraId="2E9A9176"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2,806,609</w:t>
            </w:r>
          </w:p>
        </w:tc>
        <w:tc>
          <w:tcPr>
            <w:tcW w:w="732" w:type="pct"/>
          </w:tcPr>
          <w:p w14:paraId="7ACB3195"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6.35</w:t>
            </w:r>
          </w:p>
        </w:tc>
        <w:tc>
          <w:tcPr>
            <w:tcW w:w="732" w:type="pct"/>
            <w:noWrap/>
            <w:hideMark/>
          </w:tcPr>
          <w:p w14:paraId="603A1989"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336,255</w:t>
            </w:r>
          </w:p>
        </w:tc>
        <w:tc>
          <w:tcPr>
            <w:tcW w:w="732" w:type="pct"/>
            <w:noWrap/>
            <w:hideMark/>
          </w:tcPr>
          <w:p w14:paraId="2FF29914"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8,680</w:t>
            </w:r>
          </w:p>
        </w:tc>
        <w:tc>
          <w:tcPr>
            <w:tcW w:w="730" w:type="pct"/>
            <w:noWrap/>
            <w:hideMark/>
          </w:tcPr>
          <w:p w14:paraId="08E754DC"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2.0%</w:t>
            </w:r>
          </w:p>
        </w:tc>
      </w:tr>
      <w:tr w:rsidR="00FC6C85" w:rsidRPr="00841972" w14:paraId="785E7650" w14:textId="77777777">
        <w:trPr>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324789EC"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Sud-Est</w:t>
            </w:r>
          </w:p>
        </w:tc>
        <w:tc>
          <w:tcPr>
            <w:tcW w:w="731" w:type="pct"/>
            <w:noWrap/>
            <w:hideMark/>
          </w:tcPr>
          <w:p w14:paraId="7D82E5CB"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336,554</w:t>
            </w:r>
          </w:p>
        </w:tc>
        <w:tc>
          <w:tcPr>
            <w:tcW w:w="732" w:type="pct"/>
          </w:tcPr>
          <w:p w14:paraId="21B68C64"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2,749,955</w:t>
            </w:r>
          </w:p>
        </w:tc>
        <w:tc>
          <w:tcPr>
            <w:tcW w:w="732" w:type="pct"/>
          </w:tcPr>
          <w:p w14:paraId="7334A4AD"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8.17</w:t>
            </w:r>
          </w:p>
        </w:tc>
        <w:tc>
          <w:tcPr>
            <w:tcW w:w="732" w:type="pct"/>
            <w:noWrap/>
            <w:hideMark/>
          </w:tcPr>
          <w:p w14:paraId="459E8492"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275,338</w:t>
            </w:r>
          </w:p>
        </w:tc>
        <w:tc>
          <w:tcPr>
            <w:tcW w:w="732" w:type="pct"/>
            <w:noWrap/>
            <w:hideMark/>
          </w:tcPr>
          <w:p w14:paraId="6D50BB77"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8,242</w:t>
            </w:r>
          </w:p>
        </w:tc>
        <w:tc>
          <w:tcPr>
            <w:tcW w:w="730" w:type="pct"/>
            <w:noWrap/>
            <w:hideMark/>
          </w:tcPr>
          <w:p w14:paraId="4D34A9AF"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2.4%</w:t>
            </w:r>
          </w:p>
        </w:tc>
      </w:tr>
      <w:tr w:rsidR="00FC6C85" w:rsidRPr="00841972" w14:paraId="6329FBC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5AEDCFCD"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Sud-Muntenia</w:t>
            </w:r>
          </w:p>
        </w:tc>
        <w:tc>
          <w:tcPr>
            <w:tcW w:w="731" w:type="pct"/>
            <w:noWrap/>
            <w:hideMark/>
          </w:tcPr>
          <w:p w14:paraId="7049C54F"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380,407</w:t>
            </w:r>
          </w:p>
        </w:tc>
        <w:tc>
          <w:tcPr>
            <w:tcW w:w="732" w:type="pct"/>
          </w:tcPr>
          <w:p w14:paraId="59235FBC"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3,064,400</w:t>
            </w:r>
          </w:p>
        </w:tc>
        <w:tc>
          <w:tcPr>
            <w:tcW w:w="732" w:type="pct"/>
          </w:tcPr>
          <w:p w14:paraId="3D1C88D6"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8.06</w:t>
            </w:r>
          </w:p>
        </w:tc>
        <w:tc>
          <w:tcPr>
            <w:tcW w:w="732" w:type="pct"/>
            <w:noWrap/>
            <w:hideMark/>
          </w:tcPr>
          <w:p w14:paraId="0ABA55E8"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304,120</w:t>
            </w:r>
          </w:p>
        </w:tc>
        <w:tc>
          <w:tcPr>
            <w:tcW w:w="732" w:type="pct"/>
            <w:noWrap/>
            <w:hideMark/>
          </w:tcPr>
          <w:p w14:paraId="297E68CB"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9,762</w:t>
            </w:r>
          </w:p>
        </w:tc>
        <w:tc>
          <w:tcPr>
            <w:tcW w:w="730" w:type="pct"/>
            <w:noWrap/>
            <w:hideMark/>
          </w:tcPr>
          <w:p w14:paraId="71870078"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2.6%</w:t>
            </w:r>
          </w:p>
        </w:tc>
      </w:tr>
      <w:tr w:rsidR="00FC6C85" w:rsidRPr="00841972" w14:paraId="2F2B3668" w14:textId="77777777">
        <w:trPr>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5CAD92DB"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Sud-Vest Oltenia</w:t>
            </w:r>
          </w:p>
        </w:tc>
        <w:tc>
          <w:tcPr>
            <w:tcW w:w="731" w:type="pct"/>
            <w:noWrap/>
            <w:hideMark/>
          </w:tcPr>
          <w:p w14:paraId="09E7BBEC"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222,243</w:t>
            </w:r>
          </w:p>
        </w:tc>
        <w:tc>
          <w:tcPr>
            <w:tcW w:w="732" w:type="pct"/>
          </w:tcPr>
          <w:p w14:paraId="1A20F07A"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2,085,105</w:t>
            </w:r>
          </w:p>
        </w:tc>
        <w:tc>
          <w:tcPr>
            <w:tcW w:w="732" w:type="pct"/>
          </w:tcPr>
          <w:p w14:paraId="7CB64472"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9.38</w:t>
            </w:r>
          </w:p>
        </w:tc>
        <w:tc>
          <w:tcPr>
            <w:tcW w:w="732" w:type="pct"/>
            <w:noWrap/>
            <w:hideMark/>
          </w:tcPr>
          <w:p w14:paraId="776CB83B"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175,335</w:t>
            </w:r>
          </w:p>
        </w:tc>
        <w:tc>
          <w:tcPr>
            <w:tcW w:w="732" w:type="pct"/>
            <w:noWrap/>
            <w:hideMark/>
          </w:tcPr>
          <w:p w14:paraId="20E4A227"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5,135</w:t>
            </w:r>
          </w:p>
        </w:tc>
        <w:tc>
          <w:tcPr>
            <w:tcW w:w="730" w:type="pct"/>
            <w:noWrap/>
            <w:hideMark/>
          </w:tcPr>
          <w:p w14:paraId="7E2D693D"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2.3%</w:t>
            </w:r>
          </w:p>
        </w:tc>
      </w:tr>
      <w:tr w:rsidR="00FC6C85" w:rsidRPr="00841972" w14:paraId="0406AD3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27D30754"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Vest</w:t>
            </w:r>
          </w:p>
        </w:tc>
        <w:tc>
          <w:tcPr>
            <w:tcW w:w="731" w:type="pct"/>
            <w:noWrap/>
            <w:hideMark/>
          </w:tcPr>
          <w:p w14:paraId="65CCE94C"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351,110</w:t>
            </w:r>
          </w:p>
        </w:tc>
        <w:tc>
          <w:tcPr>
            <w:tcW w:w="732" w:type="pct"/>
          </w:tcPr>
          <w:p w14:paraId="011EE2E7"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1,962,905</w:t>
            </w:r>
          </w:p>
        </w:tc>
        <w:tc>
          <w:tcPr>
            <w:tcW w:w="732" w:type="pct"/>
          </w:tcPr>
          <w:p w14:paraId="18F366AD"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5.59</w:t>
            </w:r>
          </w:p>
        </w:tc>
        <w:tc>
          <w:tcPr>
            <w:tcW w:w="732" w:type="pct"/>
            <w:noWrap/>
            <w:hideMark/>
          </w:tcPr>
          <w:p w14:paraId="4CB6BB83"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284,351</w:t>
            </w:r>
          </w:p>
        </w:tc>
        <w:tc>
          <w:tcPr>
            <w:tcW w:w="732" w:type="pct"/>
            <w:noWrap/>
            <w:hideMark/>
          </w:tcPr>
          <w:p w14:paraId="19446C91"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6,478</w:t>
            </w:r>
          </w:p>
        </w:tc>
        <w:tc>
          <w:tcPr>
            <w:tcW w:w="730" w:type="pct"/>
            <w:noWrap/>
            <w:hideMark/>
          </w:tcPr>
          <w:p w14:paraId="7105BBE8"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1.8%</w:t>
            </w:r>
          </w:p>
        </w:tc>
      </w:tr>
      <w:tr w:rsidR="00FC6C85" w:rsidRPr="00841972" w14:paraId="54628B63" w14:textId="77777777">
        <w:trPr>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0F2EF8A9"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București-Ilfov</w:t>
            </w:r>
          </w:p>
        </w:tc>
        <w:tc>
          <w:tcPr>
            <w:tcW w:w="731" w:type="pct"/>
            <w:noWrap/>
            <w:hideMark/>
          </w:tcPr>
          <w:p w14:paraId="1806264A"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766,138</w:t>
            </w:r>
          </w:p>
        </w:tc>
        <w:tc>
          <w:tcPr>
            <w:tcW w:w="732" w:type="pct"/>
          </w:tcPr>
          <w:p w14:paraId="3EF7B5E1"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2,656,449</w:t>
            </w:r>
          </w:p>
        </w:tc>
        <w:tc>
          <w:tcPr>
            <w:tcW w:w="732" w:type="pct"/>
          </w:tcPr>
          <w:p w14:paraId="40096024"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3.47</w:t>
            </w:r>
          </w:p>
        </w:tc>
        <w:tc>
          <w:tcPr>
            <w:tcW w:w="732" w:type="pct"/>
            <w:noWrap/>
            <w:hideMark/>
          </w:tcPr>
          <w:p w14:paraId="42BA1208"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608,745</w:t>
            </w:r>
          </w:p>
        </w:tc>
        <w:tc>
          <w:tcPr>
            <w:tcW w:w="732" w:type="pct"/>
            <w:noWrap/>
            <w:hideMark/>
          </w:tcPr>
          <w:p w14:paraId="77528549"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6,398</w:t>
            </w:r>
          </w:p>
        </w:tc>
        <w:tc>
          <w:tcPr>
            <w:tcW w:w="730" w:type="pct"/>
            <w:noWrap/>
            <w:hideMark/>
          </w:tcPr>
          <w:p w14:paraId="33D02D31" w14:textId="77777777" w:rsidR="00FC6C85" w:rsidRPr="00841972"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0.8%</w:t>
            </w:r>
          </w:p>
        </w:tc>
      </w:tr>
      <w:tr w:rsidR="00FC6C85" w:rsidRPr="00841972" w14:paraId="27A34F8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 w:type="pct"/>
            <w:shd w:val="clear" w:color="auto" w:fill="B4E6EF"/>
            <w:noWrap/>
            <w:hideMark/>
          </w:tcPr>
          <w:p w14:paraId="638A45F4" w14:textId="77777777" w:rsidR="00FC6C85" w:rsidRPr="00841972" w:rsidRDefault="00FC6C85">
            <w:pPr>
              <w:spacing w:after="0"/>
              <w:contextualSpacing/>
              <w:jc w:val="center"/>
              <w:rPr>
                <w:rFonts w:eastAsia="Times New Roman" w:cstheme="minorHAnsi"/>
                <w:bCs w:val="0"/>
                <w:sz w:val="18"/>
                <w:szCs w:val="18"/>
              </w:rPr>
            </w:pPr>
            <w:r w:rsidRPr="00841972">
              <w:rPr>
                <w:rFonts w:eastAsia="Times New Roman" w:cstheme="minorHAnsi"/>
                <w:sz w:val="18"/>
                <w:szCs w:val="18"/>
              </w:rPr>
              <w:t>Total</w:t>
            </w:r>
          </w:p>
        </w:tc>
        <w:tc>
          <w:tcPr>
            <w:tcW w:w="731" w:type="pct"/>
            <w:noWrap/>
            <w:hideMark/>
          </w:tcPr>
          <w:p w14:paraId="4AAA9E8C"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841972">
              <w:rPr>
                <w:rFonts w:eastAsia="Times New Roman" w:cstheme="minorHAnsi"/>
                <w:b/>
                <w:color w:val="000000"/>
                <w:sz w:val="18"/>
                <w:szCs w:val="18"/>
              </w:rPr>
              <w:t>3,285,900</w:t>
            </w:r>
          </w:p>
        </w:tc>
        <w:tc>
          <w:tcPr>
            <w:tcW w:w="732" w:type="pct"/>
          </w:tcPr>
          <w:p w14:paraId="0E9132D6"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21,921,978</w:t>
            </w:r>
          </w:p>
        </w:tc>
        <w:tc>
          <w:tcPr>
            <w:tcW w:w="732" w:type="pct"/>
          </w:tcPr>
          <w:p w14:paraId="7357E447"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6.67</w:t>
            </w:r>
          </w:p>
        </w:tc>
        <w:tc>
          <w:tcPr>
            <w:tcW w:w="732" w:type="pct"/>
            <w:noWrap/>
            <w:hideMark/>
          </w:tcPr>
          <w:p w14:paraId="0DDD5BE7"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841972">
              <w:rPr>
                <w:rFonts w:eastAsia="Times New Roman" w:cstheme="minorHAnsi"/>
                <w:b/>
                <w:color w:val="000000"/>
                <w:sz w:val="18"/>
                <w:szCs w:val="18"/>
              </w:rPr>
              <w:t>2,602,270</w:t>
            </w:r>
          </w:p>
        </w:tc>
        <w:tc>
          <w:tcPr>
            <w:tcW w:w="732" w:type="pct"/>
            <w:noWrap/>
            <w:hideMark/>
          </w:tcPr>
          <w:p w14:paraId="001B53CF"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841972">
              <w:rPr>
                <w:rFonts w:eastAsia="Times New Roman" w:cstheme="minorHAnsi"/>
                <w:b/>
                <w:color w:val="000000"/>
                <w:sz w:val="18"/>
                <w:szCs w:val="18"/>
              </w:rPr>
              <w:t>64,315</w:t>
            </w:r>
          </w:p>
        </w:tc>
        <w:tc>
          <w:tcPr>
            <w:tcW w:w="730" w:type="pct"/>
            <w:noWrap/>
            <w:hideMark/>
          </w:tcPr>
          <w:p w14:paraId="336AEA17" w14:textId="77777777" w:rsidR="00FC6C85" w:rsidRPr="00841972"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rPr>
            </w:pPr>
            <w:r w:rsidRPr="00841972">
              <w:rPr>
                <w:rFonts w:eastAsia="Times New Roman" w:cstheme="minorHAnsi"/>
                <w:color w:val="000000"/>
                <w:sz w:val="18"/>
                <w:szCs w:val="18"/>
              </w:rPr>
              <w:t>2.0%</w:t>
            </w:r>
          </w:p>
        </w:tc>
      </w:tr>
    </w:tbl>
    <w:p w14:paraId="3F2F71E5" w14:textId="77777777" w:rsidR="00FC6C85" w:rsidRDefault="00FC6C85" w:rsidP="00FC6C85">
      <w:pPr>
        <w:widowControl w:val="0"/>
        <w:suppressAutoHyphens/>
        <w:spacing w:after="0" w:line="276" w:lineRule="auto"/>
        <w:rPr>
          <w:rFonts w:cstheme="minorHAnsi"/>
          <w:i/>
          <w:iCs/>
          <w:sz w:val="18"/>
          <w:szCs w:val="18"/>
        </w:rPr>
      </w:pPr>
      <w:r w:rsidRPr="006F17C7">
        <w:rPr>
          <w:rFonts w:eastAsia="Calibri" w:cs="Calibri"/>
          <w:i/>
          <w:color w:val="2D788C" w:themeColor="background2" w:themeShade="BF"/>
          <w:sz w:val="18"/>
          <w:szCs w:val="18"/>
        </w:rPr>
        <w:t>Sursa</w:t>
      </w:r>
      <w:r w:rsidRPr="00841972">
        <w:rPr>
          <w:rFonts w:cstheme="minorHAnsi"/>
          <w:i/>
          <w:color w:val="365F91"/>
          <w:sz w:val="18"/>
          <w:szCs w:val="18"/>
        </w:rPr>
        <w:t>:</w:t>
      </w:r>
      <w:r w:rsidRPr="00467838">
        <w:rPr>
          <w:rFonts w:cstheme="minorHAnsi"/>
          <w:i/>
          <w:iCs/>
          <w:sz w:val="18"/>
          <w:szCs w:val="18"/>
        </w:rPr>
        <w:t xml:space="preserve"> </w:t>
      </w:r>
      <w:hyperlink r:id="rId63" w:history="1">
        <w:r w:rsidRPr="00467838">
          <w:rPr>
            <w:rStyle w:val="Hyperlink"/>
            <w:rFonts w:cstheme="minorHAnsi"/>
            <w:i/>
            <w:iCs/>
            <w:sz w:val="18"/>
            <w:szCs w:val="18"/>
          </w:rPr>
          <w:t>https://covid19.geo-spatial.org/</w:t>
        </w:r>
      </w:hyperlink>
      <w:r w:rsidRPr="00467838">
        <w:rPr>
          <w:rFonts w:cstheme="minorHAnsi"/>
          <w:i/>
          <w:iCs/>
          <w:sz w:val="18"/>
          <w:szCs w:val="18"/>
        </w:rPr>
        <w:t xml:space="preserve">, </w:t>
      </w:r>
      <w:r w:rsidRPr="00841972">
        <w:rPr>
          <w:rFonts w:cstheme="minorHAnsi"/>
          <w:i/>
          <w:color w:val="365F91"/>
          <w:sz w:val="18"/>
          <w:szCs w:val="18"/>
        </w:rPr>
        <w:t>INSP</w:t>
      </w:r>
    </w:p>
    <w:p w14:paraId="1A313556"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Din punct de vedere a disponibilității de personal medical, se observă că, în perioada pre-pandemică, în anul 2019, regiunea Nord-Est avea cel mai scăzut număr de medici, alte tipuri de personal sanitar cu studii superioare, personal sanitar mediu și personal sanitar auxiliar. Această regiune, de asemenea, este ultima în clasamentul privind acoperirea vaccinală medie, având o pondere de 11,6% a persoanelor vaccinate în octombrie 2021, crescând apoi cu 8,1 puncte procentuale până în februarie 2022</w:t>
      </w:r>
      <w:r w:rsidRPr="00F435EE">
        <w:footnoteReference w:id="7"/>
      </w:r>
      <w:r w:rsidRPr="00F435EE">
        <w:t xml:space="preserve">. </w:t>
      </w:r>
    </w:p>
    <w:p w14:paraId="6CD7E13B"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Pe de altă parte, regiunea București-Ilfov a înregistrat în anul 2022 cea mai mare acoperire vaccinală, de peste 45%.</w:t>
      </w:r>
    </w:p>
    <w:p w14:paraId="30E88F18" w14:textId="6F417D61" w:rsidR="00FC6C85" w:rsidRPr="00146379" w:rsidRDefault="00FC6C85" w:rsidP="00FC6C85">
      <w:pPr>
        <w:pStyle w:val="Caption"/>
        <w:framePr w:w="0" w:wrap="auto" w:vAnchor="margin" w:yAlign="inline"/>
        <w:spacing w:line="276" w:lineRule="auto"/>
      </w:pPr>
      <w:bookmarkStart w:id="149" w:name="_Toc153349589"/>
      <w:r>
        <w:t xml:space="preserve">Tabel </w:t>
      </w:r>
      <w:r>
        <w:fldChar w:fldCharType="begin"/>
      </w:r>
      <w:r>
        <w:instrText xml:space="preserve"> SEQ Tabel \* ARABIC </w:instrText>
      </w:r>
      <w:r>
        <w:fldChar w:fldCharType="separate"/>
      </w:r>
      <w:r w:rsidR="00B06751">
        <w:rPr>
          <w:noProof/>
        </w:rPr>
        <w:t>20</w:t>
      </w:r>
      <w:r>
        <w:fldChar w:fldCharType="end"/>
      </w:r>
      <w:r w:rsidR="003005A5">
        <w:t>.</w:t>
      </w:r>
      <w:r w:rsidRPr="00574EA0">
        <w:t xml:space="preserve"> Analiza</w:t>
      </w:r>
      <w:r>
        <w:t xml:space="preserve"> disponibilității de personal medical și a acoperirii vaccinală</w:t>
      </w:r>
      <w:bookmarkEnd w:id="149"/>
    </w:p>
    <w:tbl>
      <w:tblPr>
        <w:tblStyle w:val="GridTable4-Accent14"/>
        <w:tblW w:w="5000" w:type="pct"/>
        <w:jc w:val="right"/>
        <w:tblLayout w:type="fixed"/>
        <w:tblLook w:val="04A0" w:firstRow="1" w:lastRow="0" w:firstColumn="1" w:lastColumn="0" w:noHBand="0" w:noVBand="1"/>
      </w:tblPr>
      <w:tblGrid>
        <w:gridCol w:w="1371"/>
        <w:gridCol w:w="1029"/>
        <w:gridCol w:w="1426"/>
        <w:gridCol w:w="1426"/>
        <w:gridCol w:w="1426"/>
        <w:gridCol w:w="1426"/>
        <w:gridCol w:w="1426"/>
      </w:tblGrid>
      <w:tr w:rsidR="00FC6C85" w:rsidRPr="00E608E5" w14:paraId="179A06D3" w14:textId="77777777">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719" w:type="pct"/>
            <w:noWrap/>
            <w:hideMark/>
          </w:tcPr>
          <w:p w14:paraId="64C64C88" w14:textId="77777777" w:rsidR="00FC6C85" w:rsidRPr="00E608E5" w:rsidRDefault="00FC6C85">
            <w:pPr>
              <w:widowControl w:val="0"/>
              <w:suppressAutoHyphens/>
              <w:spacing w:after="0" w:line="240" w:lineRule="auto"/>
              <w:contextualSpacing/>
              <w:rPr>
                <w:rFonts w:cstheme="minorHAnsi"/>
                <w:sz w:val="18"/>
                <w:szCs w:val="18"/>
                <w:lang w:val="en-US"/>
              </w:rPr>
            </w:pPr>
            <w:r w:rsidRPr="00E608E5">
              <w:rPr>
                <w:rFonts w:cstheme="minorHAnsi"/>
                <w:sz w:val="18"/>
                <w:szCs w:val="18"/>
              </w:rPr>
              <w:t>Regiune</w:t>
            </w:r>
          </w:p>
        </w:tc>
        <w:tc>
          <w:tcPr>
            <w:tcW w:w="540" w:type="pct"/>
            <w:noWrap/>
            <w:hideMark/>
          </w:tcPr>
          <w:p w14:paraId="2672DBD1" w14:textId="77777777" w:rsidR="00FC6C85" w:rsidRPr="00E608E5" w:rsidRDefault="00FC6C85">
            <w:pPr>
              <w:widowControl w:val="0"/>
              <w:suppressAutoHyphen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color w:val="FFFFFF" w:themeColor="background1"/>
                <w:sz w:val="18"/>
                <w:szCs w:val="18"/>
              </w:rPr>
              <w:t>Personal Medical 2019</w:t>
            </w:r>
            <w:r w:rsidRPr="00E608E5">
              <w:rPr>
                <w:rStyle w:val="FootnoteReference"/>
                <w:rFonts w:cstheme="minorHAnsi"/>
                <w:color w:val="FFFFFF" w:themeColor="background1"/>
                <w:sz w:val="18"/>
                <w:szCs w:val="18"/>
              </w:rPr>
              <w:footnoteReference w:id="8"/>
            </w:r>
          </w:p>
        </w:tc>
        <w:tc>
          <w:tcPr>
            <w:tcW w:w="748" w:type="pct"/>
          </w:tcPr>
          <w:p w14:paraId="1F67B5AC" w14:textId="77777777" w:rsidR="00FC6C85" w:rsidRPr="00E608E5" w:rsidRDefault="00FC6C85">
            <w:pPr>
              <w:widowControl w:val="0"/>
              <w:suppressAutoHyphen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E608E5">
              <w:rPr>
                <w:rFonts w:cstheme="minorHAnsi"/>
                <w:sz w:val="18"/>
                <w:szCs w:val="18"/>
              </w:rPr>
              <w:t>Personal Medical 2022</w:t>
            </w:r>
          </w:p>
        </w:tc>
        <w:tc>
          <w:tcPr>
            <w:tcW w:w="748" w:type="pct"/>
          </w:tcPr>
          <w:p w14:paraId="68B14BAB" w14:textId="77777777" w:rsidR="00FC6C85" w:rsidRPr="00E608E5" w:rsidRDefault="00FC6C85">
            <w:pPr>
              <w:widowControl w:val="0"/>
              <w:suppressAutoHyphen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E608E5">
              <w:rPr>
                <w:rFonts w:cstheme="minorHAnsi"/>
                <w:sz w:val="18"/>
                <w:szCs w:val="18"/>
              </w:rPr>
              <w:t>Evoluție personal medical 2022 vs 2019</w:t>
            </w:r>
          </w:p>
        </w:tc>
        <w:tc>
          <w:tcPr>
            <w:tcW w:w="748" w:type="pct"/>
            <w:noWrap/>
            <w:hideMark/>
          </w:tcPr>
          <w:p w14:paraId="74B0C432" w14:textId="77777777" w:rsidR="00FC6C85" w:rsidRPr="00E608E5" w:rsidRDefault="00FC6C85">
            <w:pPr>
              <w:widowControl w:val="0"/>
              <w:suppressAutoHyphen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color w:val="FFFFFF" w:themeColor="background1"/>
                <w:sz w:val="18"/>
                <w:szCs w:val="18"/>
              </w:rPr>
              <w:t>Acoperire vaccinală octombrie 2021</w:t>
            </w:r>
          </w:p>
        </w:tc>
        <w:tc>
          <w:tcPr>
            <w:tcW w:w="748" w:type="pct"/>
            <w:noWrap/>
            <w:hideMark/>
          </w:tcPr>
          <w:p w14:paraId="3C63B3A4" w14:textId="77777777" w:rsidR="00FC6C85" w:rsidRPr="00E608E5" w:rsidRDefault="00FC6C85">
            <w:pPr>
              <w:widowControl w:val="0"/>
              <w:suppressAutoHyphen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color w:val="FFFFFF" w:themeColor="background1"/>
                <w:sz w:val="18"/>
                <w:szCs w:val="18"/>
              </w:rPr>
              <w:t>Acoperire vaccinală februarie 2022</w:t>
            </w:r>
          </w:p>
        </w:tc>
        <w:tc>
          <w:tcPr>
            <w:tcW w:w="748" w:type="pct"/>
            <w:noWrap/>
            <w:hideMark/>
          </w:tcPr>
          <w:p w14:paraId="57EF6F9F" w14:textId="77777777" w:rsidR="00FC6C85" w:rsidRPr="00E608E5" w:rsidRDefault="00FC6C85">
            <w:pPr>
              <w:widowControl w:val="0"/>
              <w:suppressAutoHyphen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color w:val="FFFFFF" w:themeColor="background1"/>
                <w:sz w:val="18"/>
                <w:szCs w:val="18"/>
              </w:rPr>
              <w:t>Evoluție acoperire vaccinală 2021 – 2022 (puncte procentuale)</w:t>
            </w:r>
          </w:p>
        </w:tc>
      </w:tr>
      <w:tr w:rsidR="00FC6C85" w:rsidRPr="00E608E5" w14:paraId="780F967E" w14:textId="77777777">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0B047AE3"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Centru</w:t>
            </w:r>
          </w:p>
        </w:tc>
        <w:tc>
          <w:tcPr>
            <w:tcW w:w="540" w:type="pct"/>
            <w:noWrap/>
            <w:hideMark/>
          </w:tcPr>
          <w:p w14:paraId="45EB0CB7"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5,838</w:t>
            </w:r>
          </w:p>
        </w:tc>
        <w:tc>
          <w:tcPr>
            <w:tcW w:w="748" w:type="pct"/>
          </w:tcPr>
          <w:p w14:paraId="65538F70"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5,966</w:t>
            </w:r>
          </w:p>
        </w:tc>
        <w:tc>
          <w:tcPr>
            <w:tcW w:w="748" w:type="pct"/>
          </w:tcPr>
          <w:p w14:paraId="51B2960D"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128</w:t>
            </w:r>
          </w:p>
        </w:tc>
        <w:tc>
          <w:tcPr>
            <w:tcW w:w="748" w:type="pct"/>
            <w:noWrap/>
            <w:hideMark/>
          </w:tcPr>
          <w:p w14:paraId="4B334CCF"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17.1%</w:t>
            </w:r>
          </w:p>
        </w:tc>
        <w:tc>
          <w:tcPr>
            <w:tcW w:w="748" w:type="pct"/>
            <w:noWrap/>
            <w:hideMark/>
          </w:tcPr>
          <w:p w14:paraId="0A16841C"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25.8%</w:t>
            </w:r>
          </w:p>
        </w:tc>
        <w:tc>
          <w:tcPr>
            <w:tcW w:w="748" w:type="pct"/>
            <w:noWrap/>
            <w:hideMark/>
          </w:tcPr>
          <w:p w14:paraId="1CD6D0A9"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8.7 p.p</w:t>
            </w:r>
          </w:p>
        </w:tc>
      </w:tr>
      <w:tr w:rsidR="00FC6C85" w:rsidRPr="00E608E5" w14:paraId="697CE59D" w14:textId="77777777">
        <w:trPr>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090D5B55"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Nord-Est</w:t>
            </w:r>
          </w:p>
        </w:tc>
        <w:tc>
          <w:tcPr>
            <w:tcW w:w="540" w:type="pct"/>
            <w:noWrap/>
            <w:hideMark/>
          </w:tcPr>
          <w:p w14:paraId="60759395"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4,439</w:t>
            </w:r>
          </w:p>
        </w:tc>
        <w:tc>
          <w:tcPr>
            <w:tcW w:w="748" w:type="pct"/>
          </w:tcPr>
          <w:p w14:paraId="19ABB4D1"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4,664</w:t>
            </w:r>
          </w:p>
        </w:tc>
        <w:tc>
          <w:tcPr>
            <w:tcW w:w="748" w:type="pct"/>
          </w:tcPr>
          <w:p w14:paraId="6B4468CD"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225</w:t>
            </w:r>
          </w:p>
        </w:tc>
        <w:tc>
          <w:tcPr>
            <w:tcW w:w="748" w:type="pct"/>
            <w:noWrap/>
            <w:hideMark/>
          </w:tcPr>
          <w:p w14:paraId="3A756720"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11.6%</w:t>
            </w:r>
          </w:p>
        </w:tc>
        <w:tc>
          <w:tcPr>
            <w:tcW w:w="748" w:type="pct"/>
            <w:noWrap/>
            <w:hideMark/>
          </w:tcPr>
          <w:p w14:paraId="45020AC5"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19.7%</w:t>
            </w:r>
          </w:p>
        </w:tc>
        <w:tc>
          <w:tcPr>
            <w:tcW w:w="748" w:type="pct"/>
            <w:noWrap/>
            <w:hideMark/>
          </w:tcPr>
          <w:p w14:paraId="7A6400BA"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8.1 p.p</w:t>
            </w:r>
          </w:p>
        </w:tc>
      </w:tr>
      <w:tr w:rsidR="00FC6C85" w:rsidRPr="00E608E5" w14:paraId="0DDCAAFF" w14:textId="77777777">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7781B696"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Nord-Vest</w:t>
            </w:r>
          </w:p>
        </w:tc>
        <w:tc>
          <w:tcPr>
            <w:tcW w:w="540" w:type="pct"/>
            <w:noWrap/>
            <w:hideMark/>
          </w:tcPr>
          <w:p w14:paraId="464690AD"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9,711</w:t>
            </w:r>
          </w:p>
        </w:tc>
        <w:tc>
          <w:tcPr>
            <w:tcW w:w="748" w:type="pct"/>
          </w:tcPr>
          <w:p w14:paraId="1C29242D"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10,238</w:t>
            </w:r>
          </w:p>
        </w:tc>
        <w:tc>
          <w:tcPr>
            <w:tcW w:w="748" w:type="pct"/>
          </w:tcPr>
          <w:p w14:paraId="715D9854"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527</w:t>
            </w:r>
          </w:p>
        </w:tc>
        <w:tc>
          <w:tcPr>
            <w:tcW w:w="748" w:type="pct"/>
            <w:noWrap/>
            <w:hideMark/>
          </w:tcPr>
          <w:p w14:paraId="2EA9C162"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19.2%</w:t>
            </w:r>
          </w:p>
        </w:tc>
        <w:tc>
          <w:tcPr>
            <w:tcW w:w="748" w:type="pct"/>
            <w:noWrap/>
            <w:hideMark/>
          </w:tcPr>
          <w:p w14:paraId="416C919C"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28.7%</w:t>
            </w:r>
          </w:p>
        </w:tc>
        <w:tc>
          <w:tcPr>
            <w:tcW w:w="748" w:type="pct"/>
            <w:noWrap/>
            <w:hideMark/>
          </w:tcPr>
          <w:p w14:paraId="7D1AF2AC"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9.4 p.p</w:t>
            </w:r>
          </w:p>
        </w:tc>
      </w:tr>
      <w:tr w:rsidR="00FC6C85" w:rsidRPr="00E608E5" w14:paraId="2795D767" w14:textId="77777777">
        <w:trPr>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6598AB83"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Sud-Est</w:t>
            </w:r>
          </w:p>
        </w:tc>
        <w:tc>
          <w:tcPr>
            <w:tcW w:w="540" w:type="pct"/>
            <w:noWrap/>
            <w:hideMark/>
          </w:tcPr>
          <w:p w14:paraId="2CF8A73E"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55,463</w:t>
            </w:r>
          </w:p>
        </w:tc>
        <w:tc>
          <w:tcPr>
            <w:tcW w:w="748" w:type="pct"/>
          </w:tcPr>
          <w:p w14:paraId="5A34C984"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61,725</w:t>
            </w:r>
          </w:p>
        </w:tc>
        <w:tc>
          <w:tcPr>
            <w:tcW w:w="748" w:type="pct"/>
          </w:tcPr>
          <w:p w14:paraId="3623BE8C"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6,262</w:t>
            </w:r>
          </w:p>
        </w:tc>
        <w:tc>
          <w:tcPr>
            <w:tcW w:w="748" w:type="pct"/>
            <w:noWrap/>
            <w:hideMark/>
          </w:tcPr>
          <w:p w14:paraId="1451C26D"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14.5%</w:t>
            </w:r>
          </w:p>
        </w:tc>
        <w:tc>
          <w:tcPr>
            <w:tcW w:w="748" w:type="pct"/>
            <w:noWrap/>
            <w:hideMark/>
          </w:tcPr>
          <w:p w14:paraId="1F9C809A"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25.4%</w:t>
            </w:r>
          </w:p>
        </w:tc>
        <w:tc>
          <w:tcPr>
            <w:tcW w:w="748" w:type="pct"/>
            <w:noWrap/>
            <w:hideMark/>
          </w:tcPr>
          <w:p w14:paraId="51FE65D7"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10.9 p.p</w:t>
            </w:r>
          </w:p>
        </w:tc>
      </w:tr>
      <w:tr w:rsidR="00FC6C85" w:rsidRPr="00E608E5" w14:paraId="3EE99D6D" w14:textId="77777777">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3A754C48"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Sud-Muntenia</w:t>
            </w:r>
          </w:p>
        </w:tc>
        <w:tc>
          <w:tcPr>
            <w:tcW w:w="540" w:type="pct"/>
            <w:noWrap/>
            <w:hideMark/>
          </w:tcPr>
          <w:p w14:paraId="40FC3308"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37,767</w:t>
            </w:r>
          </w:p>
        </w:tc>
        <w:tc>
          <w:tcPr>
            <w:tcW w:w="748" w:type="pct"/>
          </w:tcPr>
          <w:p w14:paraId="263EA1AF"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40,811</w:t>
            </w:r>
          </w:p>
        </w:tc>
        <w:tc>
          <w:tcPr>
            <w:tcW w:w="748" w:type="pct"/>
          </w:tcPr>
          <w:p w14:paraId="4BCD8001"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3,044</w:t>
            </w:r>
          </w:p>
        </w:tc>
        <w:tc>
          <w:tcPr>
            <w:tcW w:w="748" w:type="pct"/>
            <w:noWrap/>
            <w:hideMark/>
          </w:tcPr>
          <w:p w14:paraId="25B48081"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17.3%</w:t>
            </w:r>
          </w:p>
        </w:tc>
        <w:tc>
          <w:tcPr>
            <w:tcW w:w="748" w:type="pct"/>
            <w:noWrap/>
            <w:hideMark/>
          </w:tcPr>
          <w:p w14:paraId="18B29C0C"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29.5%</w:t>
            </w:r>
          </w:p>
        </w:tc>
        <w:tc>
          <w:tcPr>
            <w:tcW w:w="748" w:type="pct"/>
            <w:noWrap/>
            <w:hideMark/>
          </w:tcPr>
          <w:p w14:paraId="17194144"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12.1 p.p</w:t>
            </w:r>
          </w:p>
        </w:tc>
      </w:tr>
      <w:tr w:rsidR="00FC6C85" w:rsidRPr="00E608E5" w14:paraId="5FB03C22" w14:textId="77777777">
        <w:trPr>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234942A1"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Sud-Vest Oltenia</w:t>
            </w:r>
          </w:p>
        </w:tc>
        <w:tc>
          <w:tcPr>
            <w:tcW w:w="540" w:type="pct"/>
            <w:noWrap/>
            <w:hideMark/>
          </w:tcPr>
          <w:p w14:paraId="4C8DE0C5"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46,778</w:t>
            </w:r>
          </w:p>
        </w:tc>
        <w:tc>
          <w:tcPr>
            <w:tcW w:w="748" w:type="pct"/>
          </w:tcPr>
          <w:p w14:paraId="79F4CDF0"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49,744</w:t>
            </w:r>
          </w:p>
        </w:tc>
        <w:tc>
          <w:tcPr>
            <w:tcW w:w="748" w:type="pct"/>
          </w:tcPr>
          <w:p w14:paraId="3F8D715D"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2,966</w:t>
            </w:r>
          </w:p>
        </w:tc>
        <w:tc>
          <w:tcPr>
            <w:tcW w:w="748" w:type="pct"/>
            <w:noWrap/>
            <w:hideMark/>
          </w:tcPr>
          <w:p w14:paraId="3042DC52"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16.7%</w:t>
            </w:r>
          </w:p>
        </w:tc>
        <w:tc>
          <w:tcPr>
            <w:tcW w:w="748" w:type="pct"/>
            <w:noWrap/>
            <w:hideMark/>
          </w:tcPr>
          <w:p w14:paraId="100AFFF9"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29.0%</w:t>
            </w:r>
          </w:p>
        </w:tc>
        <w:tc>
          <w:tcPr>
            <w:tcW w:w="748" w:type="pct"/>
            <w:noWrap/>
            <w:hideMark/>
          </w:tcPr>
          <w:p w14:paraId="110AA031"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12.3 p.p</w:t>
            </w:r>
          </w:p>
        </w:tc>
      </w:tr>
      <w:tr w:rsidR="00FC6C85" w:rsidRPr="00E608E5" w14:paraId="4EAEDC96" w14:textId="77777777">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06FFD75F"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Vest</w:t>
            </w:r>
          </w:p>
        </w:tc>
        <w:tc>
          <w:tcPr>
            <w:tcW w:w="540" w:type="pct"/>
            <w:noWrap/>
            <w:hideMark/>
          </w:tcPr>
          <w:p w14:paraId="1FF60405"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41,978</w:t>
            </w:r>
          </w:p>
        </w:tc>
        <w:tc>
          <w:tcPr>
            <w:tcW w:w="748" w:type="pct"/>
          </w:tcPr>
          <w:p w14:paraId="3C05099C"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45,158</w:t>
            </w:r>
          </w:p>
        </w:tc>
        <w:tc>
          <w:tcPr>
            <w:tcW w:w="748" w:type="pct"/>
          </w:tcPr>
          <w:p w14:paraId="284E7EB0"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3,180</w:t>
            </w:r>
          </w:p>
        </w:tc>
        <w:tc>
          <w:tcPr>
            <w:tcW w:w="748" w:type="pct"/>
            <w:noWrap/>
            <w:hideMark/>
          </w:tcPr>
          <w:p w14:paraId="665EF7AF"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17.7%</w:t>
            </w:r>
          </w:p>
        </w:tc>
        <w:tc>
          <w:tcPr>
            <w:tcW w:w="748" w:type="pct"/>
            <w:noWrap/>
            <w:hideMark/>
          </w:tcPr>
          <w:p w14:paraId="6450D4EE"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27.6%</w:t>
            </w:r>
          </w:p>
        </w:tc>
        <w:tc>
          <w:tcPr>
            <w:tcW w:w="748" w:type="pct"/>
            <w:noWrap/>
            <w:hideMark/>
          </w:tcPr>
          <w:p w14:paraId="0C059EEF"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9.8 p.p</w:t>
            </w:r>
          </w:p>
        </w:tc>
      </w:tr>
      <w:tr w:rsidR="00FC6C85" w:rsidRPr="00E608E5" w14:paraId="5D19D1D9" w14:textId="77777777">
        <w:trPr>
          <w:trHeight w:val="288"/>
          <w:jc w:val="right"/>
        </w:trPr>
        <w:tc>
          <w:tcPr>
            <w:cnfStyle w:val="001000000000" w:firstRow="0" w:lastRow="0" w:firstColumn="1" w:lastColumn="0" w:oddVBand="0" w:evenVBand="0" w:oddHBand="0" w:evenHBand="0" w:firstRowFirstColumn="0" w:firstRowLastColumn="0" w:lastRowFirstColumn="0" w:lastRowLastColumn="0"/>
            <w:tcW w:w="719" w:type="pct"/>
            <w:shd w:val="clear" w:color="auto" w:fill="B4E6EF"/>
            <w:noWrap/>
            <w:hideMark/>
          </w:tcPr>
          <w:p w14:paraId="25515550"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București-Ilfov</w:t>
            </w:r>
          </w:p>
        </w:tc>
        <w:tc>
          <w:tcPr>
            <w:tcW w:w="540" w:type="pct"/>
            <w:noWrap/>
            <w:hideMark/>
          </w:tcPr>
          <w:p w14:paraId="3C42AA57"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10,389</w:t>
            </w:r>
          </w:p>
        </w:tc>
        <w:tc>
          <w:tcPr>
            <w:tcW w:w="748" w:type="pct"/>
          </w:tcPr>
          <w:p w14:paraId="648DA1FF"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11,393</w:t>
            </w:r>
          </w:p>
        </w:tc>
        <w:tc>
          <w:tcPr>
            <w:tcW w:w="748" w:type="pct"/>
          </w:tcPr>
          <w:p w14:paraId="288C9E09"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1,004</w:t>
            </w:r>
          </w:p>
        </w:tc>
        <w:tc>
          <w:tcPr>
            <w:tcW w:w="748" w:type="pct"/>
            <w:noWrap/>
            <w:hideMark/>
          </w:tcPr>
          <w:p w14:paraId="35979669"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33.4%</w:t>
            </w:r>
          </w:p>
        </w:tc>
        <w:tc>
          <w:tcPr>
            <w:tcW w:w="748" w:type="pct"/>
            <w:noWrap/>
            <w:hideMark/>
          </w:tcPr>
          <w:p w14:paraId="13721D81"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45.2%</w:t>
            </w:r>
          </w:p>
        </w:tc>
        <w:tc>
          <w:tcPr>
            <w:tcW w:w="748" w:type="pct"/>
            <w:noWrap/>
            <w:hideMark/>
          </w:tcPr>
          <w:p w14:paraId="1BE28BCC" w14:textId="77777777" w:rsidR="00FC6C85" w:rsidRPr="00E608E5" w:rsidRDefault="00FC6C85">
            <w:pPr>
              <w:widowControl w:val="0"/>
              <w:suppressAutoHyphen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08E5">
              <w:rPr>
                <w:rFonts w:cstheme="minorHAnsi"/>
                <w:sz w:val="18"/>
                <w:szCs w:val="18"/>
              </w:rPr>
              <w:t>11.8 p.p</w:t>
            </w:r>
          </w:p>
        </w:tc>
      </w:tr>
      <w:tr w:rsidR="00FC6C85" w:rsidRPr="00E608E5" w14:paraId="137ED90E" w14:textId="77777777">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719" w:type="pct"/>
            <w:noWrap/>
            <w:hideMark/>
          </w:tcPr>
          <w:p w14:paraId="42944946" w14:textId="77777777" w:rsidR="00FC6C85" w:rsidRPr="00E608E5" w:rsidRDefault="00FC6C85">
            <w:pPr>
              <w:widowControl w:val="0"/>
              <w:suppressAutoHyphens/>
              <w:spacing w:after="0" w:line="240" w:lineRule="auto"/>
              <w:contextualSpacing/>
              <w:jc w:val="center"/>
              <w:rPr>
                <w:rFonts w:cstheme="minorHAnsi"/>
                <w:sz w:val="18"/>
                <w:szCs w:val="18"/>
              </w:rPr>
            </w:pPr>
            <w:r w:rsidRPr="00E608E5">
              <w:rPr>
                <w:rFonts w:cstheme="minorHAnsi"/>
                <w:sz w:val="18"/>
                <w:szCs w:val="18"/>
              </w:rPr>
              <w:t>Total</w:t>
            </w:r>
          </w:p>
        </w:tc>
        <w:tc>
          <w:tcPr>
            <w:tcW w:w="540" w:type="pct"/>
            <w:noWrap/>
            <w:hideMark/>
          </w:tcPr>
          <w:p w14:paraId="4DCBDB4B"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E608E5">
              <w:rPr>
                <w:rFonts w:cstheme="minorHAnsi"/>
                <w:b/>
                <w:sz w:val="18"/>
                <w:szCs w:val="18"/>
              </w:rPr>
              <w:t>212,363</w:t>
            </w:r>
          </w:p>
        </w:tc>
        <w:tc>
          <w:tcPr>
            <w:tcW w:w="748" w:type="pct"/>
          </w:tcPr>
          <w:p w14:paraId="20A8B66C"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330,897</w:t>
            </w:r>
          </w:p>
        </w:tc>
        <w:tc>
          <w:tcPr>
            <w:tcW w:w="748" w:type="pct"/>
          </w:tcPr>
          <w:p w14:paraId="036B0F7A"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08E5">
              <w:rPr>
                <w:rFonts w:cstheme="minorHAnsi"/>
                <w:sz w:val="18"/>
                <w:szCs w:val="18"/>
              </w:rPr>
              <w:t>118,534</w:t>
            </w:r>
          </w:p>
        </w:tc>
        <w:tc>
          <w:tcPr>
            <w:tcW w:w="748" w:type="pct"/>
            <w:noWrap/>
            <w:hideMark/>
          </w:tcPr>
          <w:p w14:paraId="3D3D5E50"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E608E5">
              <w:rPr>
                <w:rFonts w:cstheme="minorHAnsi"/>
                <w:b/>
                <w:sz w:val="18"/>
                <w:szCs w:val="18"/>
              </w:rPr>
              <w:t>18.4%</w:t>
            </w:r>
          </w:p>
        </w:tc>
        <w:tc>
          <w:tcPr>
            <w:tcW w:w="748" w:type="pct"/>
            <w:noWrap/>
            <w:hideMark/>
          </w:tcPr>
          <w:p w14:paraId="7657F63B"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E608E5">
              <w:rPr>
                <w:rFonts w:cstheme="minorHAnsi"/>
                <w:b/>
                <w:sz w:val="18"/>
                <w:szCs w:val="18"/>
              </w:rPr>
              <w:t>28.8%</w:t>
            </w:r>
          </w:p>
        </w:tc>
        <w:tc>
          <w:tcPr>
            <w:tcW w:w="748" w:type="pct"/>
            <w:noWrap/>
            <w:hideMark/>
          </w:tcPr>
          <w:p w14:paraId="278E271A" w14:textId="77777777" w:rsidR="00FC6C85" w:rsidRPr="00E608E5" w:rsidRDefault="00FC6C85">
            <w:pPr>
              <w:widowControl w:val="0"/>
              <w:suppressAutoHyphen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E608E5">
              <w:rPr>
                <w:rFonts w:cstheme="minorHAnsi"/>
                <w:b/>
                <w:sz w:val="18"/>
                <w:szCs w:val="18"/>
              </w:rPr>
              <w:t>10.4 p.p</w:t>
            </w:r>
          </w:p>
        </w:tc>
      </w:tr>
    </w:tbl>
    <w:p w14:paraId="0459A1F1" w14:textId="77777777" w:rsidR="00FC6C85" w:rsidRDefault="00FC6C85" w:rsidP="00FC6C85">
      <w:pPr>
        <w:widowControl w:val="0"/>
        <w:suppressAutoHyphens/>
        <w:spacing w:after="0" w:line="276" w:lineRule="auto"/>
        <w:rPr>
          <w:rFonts w:cstheme="minorHAnsi"/>
          <w:i/>
          <w:iCs/>
          <w:sz w:val="18"/>
          <w:szCs w:val="18"/>
        </w:rPr>
      </w:pPr>
      <w:r w:rsidRPr="006F17C7">
        <w:rPr>
          <w:rFonts w:eastAsia="Calibri" w:cs="Calibri"/>
          <w:i/>
          <w:color w:val="2D788C" w:themeColor="background2" w:themeShade="BF"/>
          <w:sz w:val="18"/>
          <w:szCs w:val="18"/>
        </w:rPr>
        <w:t>Sursa</w:t>
      </w:r>
      <w:r w:rsidRPr="00467838">
        <w:rPr>
          <w:rFonts w:cstheme="minorHAnsi"/>
          <w:i/>
          <w:iCs/>
          <w:sz w:val="18"/>
          <w:szCs w:val="18"/>
        </w:rPr>
        <w:t xml:space="preserve">: </w:t>
      </w:r>
      <w:hyperlink r:id="rId64" w:history="1">
        <w:r w:rsidRPr="00467838">
          <w:rPr>
            <w:rStyle w:val="Hyperlink"/>
            <w:rFonts w:cstheme="minorHAnsi"/>
            <w:i/>
            <w:iCs/>
            <w:sz w:val="18"/>
            <w:szCs w:val="18"/>
          </w:rPr>
          <w:t>https://covid19.geo-spatial.org/</w:t>
        </w:r>
      </w:hyperlink>
      <w:r w:rsidRPr="00467838">
        <w:rPr>
          <w:rFonts w:cstheme="minorHAnsi"/>
          <w:i/>
          <w:iCs/>
          <w:sz w:val="18"/>
          <w:szCs w:val="18"/>
        </w:rPr>
        <w:t>,</w:t>
      </w:r>
      <w:r w:rsidRPr="00E608E5">
        <w:rPr>
          <w:rFonts w:cstheme="minorHAnsi"/>
          <w:i/>
          <w:color w:val="365F91"/>
          <w:sz w:val="18"/>
          <w:szCs w:val="18"/>
        </w:rPr>
        <w:t xml:space="preserve"> INSP</w:t>
      </w:r>
    </w:p>
    <w:p w14:paraId="7DA64256"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În secțiunea ce urmează este prezentată analiza evoluției indicatorilor de realizare ale OS 10.1 în corelare </w:t>
      </w:r>
      <w:r w:rsidRPr="00F435EE">
        <w:lastRenderedPageBreak/>
        <w:t>cu analiza a principalilor indicatori statistici la nivel de regiune pentru OS 10.1. Indicatorii de realizare aferenți OS 10.1 sunt după cum urmează:</w:t>
      </w:r>
    </w:p>
    <w:p w14:paraId="6E4BC863" w14:textId="77777777" w:rsidR="00FC6C85" w:rsidRPr="00F435EE" w:rsidRDefault="00FC6C85" w:rsidP="00FC6C85">
      <w:pPr>
        <w:spacing w:line="276" w:lineRule="auto"/>
        <w:ind w:right="-23"/>
        <w:rPr>
          <w:rStyle w:val="Strong"/>
          <w:color w:val="0070C0"/>
        </w:rPr>
      </w:pPr>
      <w:r w:rsidRPr="00F435EE">
        <w:rPr>
          <w:rStyle w:val="Strong"/>
          <w:color w:val="0070C0"/>
        </w:rPr>
        <w:t>II. Analiza evoluției indicatorilor de realizare și rezultat OS 10.1 Sprijinirea ameliorării efectelor provocate de criză în contextul pandemiei de COVID-19 și al consecințelor sale sociale</w:t>
      </w:r>
    </w:p>
    <w:p w14:paraId="6C537493"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Indicatorii de realizare și rezultat aferenți OS 10.1 sunt evidențiați în tabelul de mai jos:</w:t>
      </w:r>
    </w:p>
    <w:p w14:paraId="58AC19EC" w14:textId="2C3C7FDE" w:rsidR="00FC6C85" w:rsidRPr="00F435EE" w:rsidRDefault="00FC6C85" w:rsidP="00FC6C85">
      <w:pPr>
        <w:pStyle w:val="Caption"/>
        <w:framePr w:wrap="around"/>
        <w:spacing w:line="276" w:lineRule="auto"/>
        <w:rPr>
          <w:rStyle w:val="Strong"/>
        </w:rPr>
      </w:pPr>
      <w:bookmarkStart w:id="150" w:name="_Toc153349590"/>
      <w:r w:rsidRPr="00F435EE">
        <w:t xml:space="preserve">Tabel </w:t>
      </w:r>
      <w:r w:rsidRPr="00F435EE">
        <w:fldChar w:fldCharType="begin"/>
      </w:r>
      <w:r w:rsidRPr="00F435EE">
        <w:instrText xml:space="preserve"> SEQ Tabel \* ARABIC </w:instrText>
      </w:r>
      <w:r w:rsidRPr="00F435EE">
        <w:fldChar w:fldCharType="separate"/>
      </w:r>
      <w:r w:rsidR="00B06751">
        <w:rPr>
          <w:noProof/>
        </w:rPr>
        <w:t>21</w:t>
      </w:r>
      <w:r w:rsidRPr="00F435EE">
        <w:fldChar w:fldCharType="end"/>
      </w:r>
      <w:r w:rsidRPr="00F435EE">
        <w:t>. Indicatorii de REALIZARE ȘI REZULTAT OS 10.1</w:t>
      </w:r>
      <w:bookmarkEnd w:id="150"/>
    </w:p>
    <w:tbl>
      <w:tblPr>
        <w:tblStyle w:val="GridTable4-Accent13"/>
        <w:tblW w:w="5000" w:type="pct"/>
        <w:tblLook w:val="06A0" w:firstRow="1" w:lastRow="0" w:firstColumn="1" w:lastColumn="0" w:noHBand="1" w:noVBand="1"/>
      </w:tblPr>
      <w:tblGrid>
        <w:gridCol w:w="703"/>
        <w:gridCol w:w="1954"/>
        <w:gridCol w:w="976"/>
        <w:gridCol w:w="1081"/>
        <w:gridCol w:w="1048"/>
        <w:gridCol w:w="1441"/>
        <w:gridCol w:w="1199"/>
        <w:gridCol w:w="1128"/>
      </w:tblGrid>
      <w:tr w:rsidR="00FC6C85" w14:paraId="1D1F4FDF"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 w:type="pct"/>
            <w:hideMark/>
          </w:tcPr>
          <w:p w14:paraId="5D6B4993" w14:textId="77777777" w:rsidR="00FC6C85" w:rsidRPr="00EC11FC" w:rsidRDefault="00FC6C85">
            <w:pPr>
              <w:spacing w:after="0"/>
              <w:ind w:right="-28"/>
              <w:contextualSpacing/>
              <w:rPr>
                <w:rStyle w:val="Strong"/>
                <w:rFonts w:cstheme="minorHAnsi"/>
                <w:color w:val="FFFFFF" w:themeColor="background1"/>
                <w:sz w:val="18"/>
                <w:szCs w:val="18"/>
              </w:rPr>
            </w:pPr>
            <w:r w:rsidRPr="00EC11FC">
              <w:rPr>
                <w:rStyle w:val="Strong"/>
                <w:rFonts w:cstheme="minorHAnsi"/>
                <w:color w:val="FFFFFF" w:themeColor="background1"/>
                <w:sz w:val="18"/>
                <w:szCs w:val="18"/>
              </w:rPr>
              <w:t>ID</w:t>
            </w:r>
          </w:p>
        </w:tc>
        <w:tc>
          <w:tcPr>
            <w:tcW w:w="1025" w:type="pct"/>
            <w:hideMark/>
          </w:tcPr>
          <w:p w14:paraId="77F27A3E"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EC11FC">
              <w:rPr>
                <w:rStyle w:val="Strong"/>
                <w:rFonts w:cstheme="minorHAnsi"/>
                <w:b/>
                <w:color w:val="FFFFFF" w:themeColor="background1"/>
                <w:sz w:val="18"/>
                <w:szCs w:val="18"/>
              </w:rPr>
              <w:t>Indicator/OS</w:t>
            </w:r>
          </w:p>
        </w:tc>
        <w:tc>
          <w:tcPr>
            <w:tcW w:w="512" w:type="pct"/>
            <w:hideMark/>
          </w:tcPr>
          <w:p w14:paraId="2C48A7AB"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EC11FC">
              <w:rPr>
                <w:rStyle w:val="Strong"/>
                <w:rFonts w:cstheme="minorHAnsi"/>
                <w:b/>
                <w:color w:val="FFFFFF" w:themeColor="background1"/>
                <w:sz w:val="18"/>
                <w:szCs w:val="18"/>
              </w:rPr>
              <w:t>Unitate de măsură</w:t>
            </w:r>
          </w:p>
        </w:tc>
        <w:tc>
          <w:tcPr>
            <w:tcW w:w="567" w:type="pct"/>
            <w:hideMark/>
          </w:tcPr>
          <w:p w14:paraId="7A550A6F"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EC11FC">
              <w:rPr>
                <w:rStyle w:val="Strong"/>
                <w:rFonts w:cstheme="minorHAnsi"/>
                <w:b/>
                <w:color w:val="FFFFFF" w:themeColor="background1"/>
                <w:sz w:val="18"/>
                <w:szCs w:val="18"/>
              </w:rPr>
              <w:t>Valoare de bază</w:t>
            </w:r>
          </w:p>
        </w:tc>
        <w:tc>
          <w:tcPr>
            <w:tcW w:w="550" w:type="pct"/>
            <w:hideMark/>
          </w:tcPr>
          <w:p w14:paraId="2B7E30D2"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EC11FC">
              <w:rPr>
                <w:rStyle w:val="Strong"/>
                <w:rFonts w:cstheme="minorHAnsi"/>
                <w:b/>
                <w:color w:val="FFFFFF" w:themeColor="background1"/>
                <w:sz w:val="18"/>
                <w:szCs w:val="18"/>
              </w:rPr>
              <w:t>Anul de referință</w:t>
            </w:r>
          </w:p>
        </w:tc>
        <w:tc>
          <w:tcPr>
            <w:tcW w:w="756" w:type="pct"/>
            <w:hideMark/>
          </w:tcPr>
          <w:p w14:paraId="2323C2BB"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EC11FC">
              <w:rPr>
                <w:rStyle w:val="Strong"/>
                <w:rFonts w:cstheme="minorHAnsi"/>
                <w:b/>
                <w:color w:val="FFFFFF" w:themeColor="background1"/>
                <w:sz w:val="18"/>
                <w:szCs w:val="18"/>
              </w:rPr>
              <w:t>Valoare țintă (2023)</w:t>
            </w:r>
          </w:p>
        </w:tc>
        <w:tc>
          <w:tcPr>
            <w:tcW w:w="629" w:type="pct"/>
            <w:hideMark/>
          </w:tcPr>
          <w:p w14:paraId="2DF23CA0"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Pr>
                <w:rStyle w:val="Strong"/>
                <w:rFonts w:cstheme="minorHAnsi"/>
                <w:b/>
                <w:color w:val="FFFFFF" w:themeColor="background1"/>
                <w:sz w:val="18"/>
                <w:szCs w:val="18"/>
              </w:rPr>
              <w:t>V</w:t>
            </w:r>
            <w:r>
              <w:rPr>
                <w:rStyle w:val="Strong"/>
                <w:color w:val="FFFFFF" w:themeColor="background1"/>
                <w:sz w:val="18"/>
                <w:szCs w:val="18"/>
              </w:rPr>
              <w:t>aloare țintă revizuită (2023)</w:t>
            </w:r>
          </w:p>
        </w:tc>
        <w:tc>
          <w:tcPr>
            <w:tcW w:w="592" w:type="pct"/>
            <w:hideMark/>
          </w:tcPr>
          <w:p w14:paraId="410CA4E9" w14:textId="77777777" w:rsidR="00FC6C85" w:rsidRPr="00EC11FC" w:rsidRDefault="00FC6C85">
            <w:pPr>
              <w:spacing w:after="0"/>
              <w:ind w:right="-28"/>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EC11FC">
              <w:rPr>
                <w:rStyle w:val="Strong"/>
                <w:rFonts w:cstheme="minorHAnsi"/>
                <w:b/>
                <w:color w:val="FFFFFF" w:themeColor="background1"/>
                <w:sz w:val="18"/>
                <w:szCs w:val="18"/>
              </w:rPr>
              <w:t>Sursa datelor</w:t>
            </w:r>
          </w:p>
        </w:tc>
      </w:tr>
      <w:tr w:rsidR="00FC6C85" w14:paraId="1F22E884"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BCE6EF"/>
          </w:tcPr>
          <w:p w14:paraId="5547CD97" w14:textId="77777777" w:rsidR="00FC6C85" w:rsidRPr="00EC11FC" w:rsidRDefault="00FC6C85">
            <w:pPr>
              <w:spacing w:after="0"/>
              <w:ind w:right="-28"/>
              <w:contextualSpacing/>
              <w:rPr>
                <w:rStyle w:val="Strong"/>
                <w:rFonts w:cstheme="minorHAnsi"/>
                <w:b/>
                <w:bCs/>
                <w:sz w:val="18"/>
                <w:szCs w:val="18"/>
              </w:rPr>
            </w:pPr>
            <w:r w:rsidRPr="00EC11FC">
              <w:rPr>
                <w:rFonts w:cstheme="minorHAnsi"/>
                <w:sz w:val="18"/>
                <w:szCs w:val="18"/>
              </w:rPr>
              <w:t>2S130</w:t>
            </w:r>
          </w:p>
        </w:tc>
        <w:tc>
          <w:tcPr>
            <w:tcW w:w="1025" w:type="pct"/>
            <w:tcBorders>
              <w:top w:val="single" w:sz="4" w:space="0" w:color="37B4D1"/>
              <w:left w:val="single" w:sz="4" w:space="0" w:color="37B4D1"/>
              <w:bottom w:val="single" w:sz="4" w:space="0" w:color="37B4D1"/>
              <w:right w:val="single" w:sz="4" w:space="0" w:color="37B4D1"/>
            </w:tcBorders>
            <w:shd w:val="clear" w:color="auto" w:fill="BCE6EF"/>
            <w:hideMark/>
          </w:tcPr>
          <w:p w14:paraId="3EA700CF"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EC11FC">
              <w:rPr>
                <w:rFonts w:cstheme="minorHAnsi"/>
                <w:sz w:val="18"/>
                <w:szCs w:val="18"/>
              </w:rPr>
              <w:t>Entități publice dotate / sprijinite pentru gestionarea crizei sanitare cauzate de SARS-CoV-2</w:t>
            </w:r>
          </w:p>
        </w:tc>
        <w:tc>
          <w:tcPr>
            <w:tcW w:w="512" w:type="pct"/>
            <w:tcBorders>
              <w:top w:val="single" w:sz="4" w:space="0" w:color="37B4D1"/>
              <w:left w:val="single" w:sz="4" w:space="0" w:color="37B4D1"/>
              <w:bottom w:val="single" w:sz="4" w:space="0" w:color="37B4D1"/>
              <w:right w:val="single" w:sz="4" w:space="0" w:color="37B4D1"/>
            </w:tcBorders>
            <w:shd w:val="clear" w:color="auto" w:fill="BCE6EF"/>
            <w:hideMark/>
          </w:tcPr>
          <w:p w14:paraId="27D6CEB5"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CB45D5">
              <w:rPr>
                <w:rStyle w:val="Strong"/>
                <w:rFonts w:cstheme="minorHAnsi"/>
                <w:sz w:val="18"/>
                <w:szCs w:val="18"/>
              </w:rPr>
              <w:t>Nr entități sprijinite</w:t>
            </w:r>
          </w:p>
        </w:tc>
        <w:tc>
          <w:tcPr>
            <w:tcW w:w="567" w:type="pct"/>
            <w:tcBorders>
              <w:top w:val="single" w:sz="4" w:space="0" w:color="37B4D1"/>
              <w:left w:val="single" w:sz="4" w:space="0" w:color="37B4D1"/>
              <w:bottom w:val="single" w:sz="4" w:space="0" w:color="37B4D1"/>
              <w:right w:val="single" w:sz="4" w:space="0" w:color="37B4D1"/>
            </w:tcBorders>
            <w:shd w:val="clear" w:color="auto" w:fill="BCE6EF"/>
          </w:tcPr>
          <w:p w14:paraId="76C4B07F"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NA</w:t>
            </w:r>
          </w:p>
        </w:tc>
        <w:tc>
          <w:tcPr>
            <w:tcW w:w="550" w:type="pct"/>
            <w:tcBorders>
              <w:top w:val="single" w:sz="4" w:space="0" w:color="37B4D1"/>
              <w:left w:val="single" w:sz="4" w:space="0" w:color="37B4D1"/>
              <w:bottom w:val="single" w:sz="4" w:space="0" w:color="37B4D1"/>
              <w:right w:val="single" w:sz="4" w:space="0" w:color="37B4D1"/>
            </w:tcBorders>
            <w:shd w:val="clear" w:color="auto" w:fill="BCE6EF"/>
          </w:tcPr>
          <w:p w14:paraId="72B3E18F"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NA</w:t>
            </w:r>
          </w:p>
        </w:tc>
        <w:tc>
          <w:tcPr>
            <w:tcW w:w="756" w:type="pct"/>
            <w:tcBorders>
              <w:top w:val="single" w:sz="4" w:space="0" w:color="37B4D1"/>
              <w:left w:val="single" w:sz="4" w:space="0" w:color="37B4D1"/>
              <w:bottom w:val="single" w:sz="4" w:space="0" w:color="37B4D1"/>
              <w:right w:val="single" w:sz="4" w:space="0" w:color="37B4D1"/>
            </w:tcBorders>
            <w:shd w:val="clear" w:color="auto" w:fill="BCE6EF"/>
          </w:tcPr>
          <w:p w14:paraId="79E11AAA"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EC11FC">
              <w:rPr>
                <w:rStyle w:val="Strong"/>
                <w:rFonts w:cstheme="minorHAnsi"/>
                <w:sz w:val="18"/>
                <w:szCs w:val="18"/>
              </w:rPr>
              <w:t>170</w:t>
            </w:r>
          </w:p>
        </w:tc>
        <w:tc>
          <w:tcPr>
            <w:tcW w:w="629" w:type="pct"/>
            <w:tcBorders>
              <w:top w:val="single" w:sz="4" w:space="0" w:color="37B4D1"/>
              <w:left w:val="single" w:sz="4" w:space="0" w:color="37B4D1"/>
              <w:bottom w:val="single" w:sz="4" w:space="0" w:color="37B4D1"/>
              <w:right w:val="single" w:sz="4" w:space="0" w:color="37B4D1"/>
            </w:tcBorders>
            <w:shd w:val="clear" w:color="auto" w:fill="BCE6EF"/>
          </w:tcPr>
          <w:p w14:paraId="4BC8E55E"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3590</w:t>
            </w:r>
          </w:p>
        </w:tc>
        <w:tc>
          <w:tcPr>
            <w:tcW w:w="592" w:type="pct"/>
            <w:tcBorders>
              <w:top w:val="single" w:sz="4" w:space="0" w:color="37B4D1"/>
              <w:left w:val="single" w:sz="4" w:space="0" w:color="37B4D1"/>
              <w:bottom w:val="single" w:sz="4" w:space="0" w:color="37B4D1"/>
              <w:right w:val="single" w:sz="4" w:space="0" w:color="37B4D1"/>
            </w:tcBorders>
            <w:shd w:val="clear" w:color="auto" w:fill="BCE6EF"/>
          </w:tcPr>
          <w:p w14:paraId="7514197E"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Cantitativ, ținte proiecte</w:t>
            </w:r>
          </w:p>
        </w:tc>
      </w:tr>
      <w:tr w:rsidR="00FC6C85" w14:paraId="526A1088" w14:textId="77777777">
        <w:trPr>
          <w:trHeight w:val="674"/>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tcPr>
          <w:p w14:paraId="193EDF9B" w14:textId="77777777" w:rsidR="00FC6C85" w:rsidRPr="00EC11FC" w:rsidRDefault="00FC6C85">
            <w:pPr>
              <w:spacing w:after="0"/>
              <w:ind w:right="-28"/>
              <w:contextualSpacing/>
              <w:rPr>
                <w:rStyle w:val="Strong"/>
                <w:rFonts w:cstheme="minorHAnsi"/>
                <w:b/>
                <w:bCs/>
                <w:sz w:val="18"/>
                <w:szCs w:val="18"/>
              </w:rPr>
            </w:pPr>
            <w:r w:rsidRPr="00EC11FC">
              <w:rPr>
                <w:rFonts w:cstheme="minorHAnsi"/>
                <w:sz w:val="18"/>
                <w:szCs w:val="18"/>
              </w:rPr>
              <w:t>CV1</w:t>
            </w:r>
          </w:p>
        </w:tc>
        <w:tc>
          <w:tcPr>
            <w:tcW w:w="1025" w:type="pct"/>
            <w:tcBorders>
              <w:top w:val="single" w:sz="4" w:space="0" w:color="37B4D1"/>
              <w:left w:val="single" w:sz="4" w:space="0" w:color="37B4D1"/>
              <w:bottom w:val="single" w:sz="4" w:space="0" w:color="37B4D1"/>
              <w:right w:val="single" w:sz="4" w:space="0" w:color="37B4D1"/>
            </w:tcBorders>
            <w:hideMark/>
          </w:tcPr>
          <w:p w14:paraId="1C14F402"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EC11FC">
              <w:rPr>
                <w:rFonts w:cstheme="minorHAnsi"/>
                <w:sz w:val="18"/>
                <w:szCs w:val="18"/>
              </w:rPr>
              <w:t>Valoarea echipamentelor de protecție personală achiziționate</w:t>
            </w:r>
          </w:p>
        </w:tc>
        <w:tc>
          <w:tcPr>
            <w:tcW w:w="512" w:type="pct"/>
            <w:tcBorders>
              <w:top w:val="single" w:sz="4" w:space="0" w:color="37B4D1"/>
              <w:left w:val="single" w:sz="4" w:space="0" w:color="37B4D1"/>
              <w:bottom w:val="single" w:sz="4" w:space="0" w:color="37B4D1"/>
              <w:right w:val="single" w:sz="4" w:space="0" w:color="37B4D1"/>
            </w:tcBorders>
            <w:hideMark/>
          </w:tcPr>
          <w:p w14:paraId="6AE1BB21"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CB45D5">
              <w:rPr>
                <w:rStyle w:val="Strong"/>
                <w:rFonts w:cstheme="minorHAnsi"/>
                <w:sz w:val="18"/>
                <w:szCs w:val="18"/>
              </w:rPr>
              <w:t>EUR</w:t>
            </w:r>
          </w:p>
        </w:tc>
        <w:tc>
          <w:tcPr>
            <w:tcW w:w="567" w:type="pct"/>
            <w:tcBorders>
              <w:top w:val="single" w:sz="4" w:space="0" w:color="37B4D1"/>
              <w:left w:val="single" w:sz="4" w:space="0" w:color="37B4D1"/>
              <w:bottom w:val="single" w:sz="4" w:space="0" w:color="37B4D1"/>
              <w:right w:val="single" w:sz="4" w:space="0" w:color="37B4D1"/>
            </w:tcBorders>
          </w:tcPr>
          <w:p w14:paraId="70D4C8FC"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NA</w:t>
            </w:r>
          </w:p>
        </w:tc>
        <w:tc>
          <w:tcPr>
            <w:tcW w:w="550" w:type="pct"/>
            <w:tcBorders>
              <w:top w:val="single" w:sz="4" w:space="0" w:color="37B4D1"/>
              <w:left w:val="single" w:sz="4" w:space="0" w:color="37B4D1"/>
              <w:bottom w:val="single" w:sz="4" w:space="0" w:color="37B4D1"/>
              <w:right w:val="single" w:sz="4" w:space="0" w:color="37B4D1"/>
            </w:tcBorders>
          </w:tcPr>
          <w:p w14:paraId="2E2F703F"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NA</w:t>
            </w:r>
          </w:p>
        </w:tc>
        <w:tc>
          <w:tcPr>
            <w:tcW w:w="756" w:type="pct"/>
            <w:tcBorders>
              <w:top w:val="single" w:sz="4" w:space="0" w:color="37B4D1"/>
              <w:left w:val="single" w:sz="4" w:space="0" w:color="37B4D1"/>
              <w:bottom w:val="single" w:sz="4" w:space="0" w:color="37B4D1"/>
              <w:right w:val="single" w:sz="4" w:space="0" w:color="37B4D1"/>
            </w:tcBorders>
          </w:tcPr>
          <w:p w14:paraId="6CF1EEBC"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8F4E56">
              <w:rPr>
                <w:rStyle w:val="Strong"/>
                <w:rFonts w:cstheme="minorHAnsi"/>
                <w:sz w:val="18"/>
                <w:szCs w:val="18"/>
              </w:rPr>
              <w:t>110.000.000,00</w:t>
            </w:r>
          </w:p>
        </w:tc>
        <w:tc>
          <w:tcPr>
            <w:tcW w:w="629" w:type="pct"/>
            <w:tcBorders>
              <w:top w:val="single" w:sz="4" w:space="0" w:color="37B4D1"/>
              <w:left w:val="single" w:sz="4" w:space="0" w:color="37B4D1"/>
              <w:bottom w:val="single" w:sz="4" w:space="0" w:color="37B4D1"/>
              <w:right w:val="single" w:sz="4" w:space="0" w:color="37B4D1"/>
            </w:tcBorders>
          </w:tcPr>
          <w:p w14:paraId="186097F0"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90.000.000</w:t>
            </w:r>
          </w:p>
        </w:tc>
        <w:tc>
          <w:tcPr>
            <w:tcW w:w="592" w:type="pct"/>
            <w:tcBorders>
              <w:top w:val="single" w:sz="4" w:space="0" w:color="37B4D1"/>
              <w:left w:val="single" w:sz="4" w:space="0" w:color="37B4D1"/>
              <w:bottom w:val="single" w:sz="4" w:space="0" w:color="37B4D1"/>
              <w:right w:val="single" w:sz="4" w:space="0" w:color="37B4D1"/>
            </w:tcBorders>
          </w:tcPr>
          <w:p w14:paraId="4CB18C8E"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Cantitativ, ținte proiecte</w:t>
            </w:r>
          </w:p>
        </w:tc>
      </w:tr>
      <w:tr w:rsidR="00FC6C85" w14:paraId="4CBA5800"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BCE6EF"/>
          </w:tcPr>
          <w:p w14:paraId="4A090F4B" w14:textId="77777777" w:rsidR="00FC6C85" w:rsidRPr="00EC11FC" w:rsidRDefault="00FC6C85">
            <w:pPr>
              <w:spacing w:after="0"/>
              <w:ind w:right="-28"/>
              <w:contextualSpacing/>
              <w:rPr>
                <w:rStyle w:val="Strong"/>
                <w:rFonts w:cstheme="minorHAnsi"/>
                <w:b/>
                <w:bCs/>
                <w:sz w:val="18"/>
                <w:szCs w:val="18"/>
              </w:rPr>
            </w:pPr>
            <w:r w:rsidRPr="00EC11FC">
              <w:rPr>
                <w:rFonts w:cstheme="minorHAnsi"/>
                <w:sz w:val="18"/>
                <w:szCs w:val="18"/>
              </w:rPr>
              <w:t>CV2</w:t>
            </w:r>
          </w:p>
        </w:tc>
        <w:tc>
          <w:tcPr>
            <w:tcW w:w="1025" w:type="pct"/>
            <w:tcBorders>
              <w:top w:val="single" w:sz="4" w:space="0" w:color="37B4D1"/>
              <w:left w:val="single" w:sz="4" w:space="0" w:color="37B4D1"/>
              <w:bottom w:val="single" w:sz="4" w:space="0" w:color="37B4D1"/>
              <w:right w:val="single" w:sz="4" w:space="0" w:color="37B4D1"/>
            </w:tcBorders>
            <w:shd w:val="clear" w:color="auto" w:fill="BCE6EF"/>
            <w:hideMark/>
          </w:tcPr>
          <w:p w14:paraId="589C7A93"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EC11FC">
              <w:rPr>
                <w:rFonts w:cstheme="minorHAnsi"/>
                <w:sz w:val="18"/>
                <w:szCs w:val="18"/>
              </w:rPr>
              <w:t>Valoarea echipamentelor medicale achiziționate</w:t>
            </w:r>
          </w:p>
        </w:tc>
        <w:tc>
          <w:tcPr>
            <w:tcW w:w="512" w:type="pct"/>
            <w:tcBorders>
              <w:top w:val="single" w:sz="4" w:space="0" w:color="37B4D1"/>
              <w:left w:val="single" w:sz="4" w:space="0" w:color="37B4D1"/>
              <w:bottom w:val="single" w:sz="4" w:space="0" w:color="37B4D1"/>
              <w:right w:val="single" w:sz="4" w:space="0" w:color="37B4D1"/>
            </w:tcBorders>
            <w:shd w:val="clear" w:color="auto" w:fill="BCE6EF"/>
            <w:hideMark/>
          </w:tcPr>
          <w:p w14:paraId="06173A70"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EUR</w:t>
            </w:r>
          </w:p>
        </w:tc>
        <w:tc>
          <w:tcPr>
            <w:tcW w:w="567" w:type="pct"/>
            <w:tcBorders>
              <w:top w:val="single" w:sz="4" w:space="0" w:color="37B4D1"/>
              <w:left w:val="single" w:sz="4" w:space="0" w:color="37B4D1"/>
              <w:bottom w:val="single" w:sz="4" w:space="0" w:color="37B4D1"/>
              <w:right w:val="single" w:sz="4" w:space="0" w:color="37B4D1"/>
            </w:tcBorders>
            <w:shd w:val="clear" w:color="auto" w:fill="BCE6EF"/>
          </w:tcPr>
          <w:p w14:paraId="442996C8"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NA</w:t>
            </w:r>
          </w:p>
        </w:tc>
        <w:tc>
          <w:tcPr>
            <w:tcW w:w="550" w:type="pct"/>
            <w:tcBorders>
              <w:top w:val="single" w:sz="4" w:space="0" w:color="37B4D1"/>
              <w:left w:val="single" w:sz="4" w:space="0" w:color="37B4D1"/>
              <w:bottom w:val="single" w:sz="4" w:space="0" w:color="37B4D1"/>
              <w:right w:val="single" w:sz="4" w:space="0" w:color="37B4D1"/>
            </w:tcBorders>
            <w:shd w:val="clear" w:color="auto" w:fill="BCE6EF"/>
          </w:tcPr>
          <w:p w14:paraId="0A8A4410"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NA</w:t>
            </w:r>
          </w:p>
        </w:tc>
        <w:tc>
          <w:tcPr>
            <w:tcW w:w="756" w:type="pct"/>
            <w:tcBorders>
              <w:top w:val="single" w:sz="4" w:space="0" w:color="37B4D1"/>
              <w:left w:val="single" w:sz="4" w:space="0" w:color="37B4D1"/>
              <w:bottom w:val="single" w:sz="4" w:space="0" w:color="37B4D1"/>
              <w:right w:val="single" w:sz="4" w:space="0" w:color="37B4D1"/>
            </w:tcBorders>
            <w:shd w:val="clear" w:color="auto" w:fill="BCE6EF"/>
          </w:tcPr>
          <w:p w14:paraId="7561BF46"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8F4E56">
              <w:rPr>
                <w:rStyle w:val="Strong"/>
                <w:rFonts w:cstheme="minorHAnsi"/>
                <w:sz w:val="18"/>
                <w:szCs w:val="18"/>
              </w:rPr>
              <w:t>210.000.000,00</w:t>
            </w:r>
          </w:p>
        </w:tc>
        <w:tc>
          <w:tcPr>
            <w:tcW w:w="629" w:type="pct"/>
            <w:tcBorders>
              <w:top w:val="single" w:sz="4" w:space="0" w:color="37B4D1"/>
              <w:left w:val="single" w:sz="4" w:space="0" w:color="37B4D1"/>
              <w:bottom w:val="single" w:sz="4" w:space="0" w:color="37B4D1"/>
              <w:right w:val="single" w:sz="4" w:space="0" w:color="37B4D1"/>
            </w:tcBorders>
            <w:shd w:val="clear" w:color="auto" w:fill="BCE6EF"/>
          </w:tcPr>
          <w:p w14:paraId="41F3D9BD"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120.000.000</w:t>
            </w:r>
          </w:p>
        </w:tc>
        <w:tc>
          <w:tcPr>
            <w:tcW w:w="592" w:type="pct"/>
            <w:tcBorders>
              <w:top w:val="single" w:sz="4" w:space="0" w:color="37B4D1"/>
              <w:left w:val="single" w:sz="4" w:space="0" w:color="37B4D1"/>
              <w:bottom w:val="single" w:sz="4" w:space="0" w:color="37B4D1"/>
              <w:right w:val="single" w:sz="4" w:space="0" w:color="37B4D1"/>
            </w:tcBorders>
            <w:shd w:val="clear" w:color="auto" w:fill="BCE6EF"/>
          </w:tcPr>
          <w:p w14:paraId="42F5047F"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r>
      <w:tr w:rsidR="00FC6C85" w14:paraId="4E8ECB36" w14:textId="7777777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37B4D1"/>
              <w:left w:val="single" w:sz="4" w:space="0" w:color="37B4D1"/>
              <w:bottom w:val="single" w:sz="4" w:space="0" w:color="37B4D1"/>
              <w:right w:val="single" w:sz="4" w:space="0" w:color="37B4D1"/>
            </w:tcBorders>
            <w:shd w:val="clear" w:color="auto" w:fill="BCE6EF"/>
          </w:tcPr>
          <w:p w14:paraId="23CEC601" w14:textId="77777777" w:rsidR="00FC6C85" w:rsidRPr="00E608E5" w:rsidRDefault="00FC6C85">
            <w:pPr>
              <w:spacing w:after="0"/>
              <w:ind w:right="-28"/>
              <w:contextualSpacing/>
              <w:rPr>
                <w:rStyle w:val="Strong"/>
                <w:rFonts w:cstheme="minorHAnsi"/>
                <w:b/>
                <w:sz w:val="18"/>
                <w:szCs w:val="18"/>
              </w:rPr>
            </w:pPr>
            <w:r w:rsidRPr="00E608E5">
              <w:rPr>
                <w:rStyle w:val="Strong"/>
                <w:rFonts w:cstheme="minorHAnsi"/>
                <w:b/>
                <w:sz w:val="18"/>
                <w:szCs w:val="18"/>
              </w:rPr>
              <w:t>INDICATOR DE REZULTAT OS10.1</w:t>
            </w:r>
          </w:p>
        </w:tc>
      </w:tr>
      <w:tr w:rsidR="00FC6C85" w14:paraId="77E9D240"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BCE6EF"/>
          </w:tcPr>
          <w:p w14:paraId="5716AEF5" w14:textId="77777777" w:rsidR="00FC6C85" w:rsidRPr="00CB45D5" w:rsidRDefault="00FC6C85">
            <w:pPr>
              <w:spacing w:after="0"/>
              <w:ind w:right="-28"/>
              <w:contextualSpacing/>
              <w:rPr>
                <w:rFonts w:cstheme="minorHAnsi"/>
                <w:sz w:val="18"/>
                <w:szCs w:val="18"/>
              </w:rPr>
            </w:pPr>
            <w:r w:rsidRPr="00CB45D5">
              <w:rPr>
                <w:rFonts w:cstheme="minorHAnsi"/>
                <w:sz w:val="18"/>
                <w:szCs w:val="18"/>
              </w:rPr>
              <w:t>2S132</w:t>
            </w:r>
          </w:p>
        </w:tc>
        <w:tc>
          <w:tcPr>
            <w:tcW w:w="1025" w:type="pct"/>
            <w:tcBorders>
              <w:top w:val="single" w:sz="4" w:space="0" w:color="37B4D1"/>
              <w:left w:val="single" w:sz="4" w:space="0" w:color="37B4D1"/>
              <w:bottom w:val="single" w:sz="4" w:space="0" w:color="37B4D1"/>
              <w:right w:val="single" w:sz="4" w:space="0" w:color="37B4D1"/>
            </w:tcBorders>
            <w:shd w:val="clear" w:color="auto" w:fill="BCE6EF"/>
          </w:tcPr>
          <w:p w14:paraId="1C42CCC4" w14:textId="77777777" w:rsidR="00FC6C85" w:rsidRPr="00EC11FC"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4E56">
              <w:rPr>
                <w:rFonts w:cstheme="minorHAnsi"/>
                <w:sz w:val="18"/>
                <w:szCs w:val="18"/>
              </w:rPr>
              <w:t>Capacitate adecvată de îngrijire și tratament a cazurilor de infecție cu virusul SARS</w:t>
            </w:r>
            <w:r>
              <w:rPr>
                <w:rFonts w:cstheme="minorHAnsi"/>
                <w:sz w:val="18"/>
                <w:szCs w:val="18"/>
              </w:rPr>
              <w:t>-</w:t>
            </w:r>
            <w:r w:rsidRPr="008F4E56">
              <w:rPr>
                <w:rFonts w:cstheme="minorHAnsi"/>
                <w:sz w:val="18"/>
                <w:szCs w:val="18"/>
              </w:rPr>
              <w:t>CoV-2/ de gestionare a crizei sanitare</w:t>
            </w:r>
          </w:p>
        </w:tc>
        <w:tc>
          <w:tcPr>
            <w:tcW w:w="512" w:type="pct"/>
            <w:tcBorders>
              <w:top w:val="single" w:sz="4" w:space="0" w:color="37B4D1"/>
              <w:left w:val="single" w:sz="4" w:space="0" w:color="37B4D1"/>
              <w:bottom w:val="single" w:sz="4" w:space="0" w:color="37B4D1"/>
              <w:right w:val="single" w:sz="4" w:space="0" w:color="37B4D1"/>
            </w:tcBorders>
            <w:shd w:val="clear" w:color="auto" w:fill="BCE6EF"/>
          </w:tcPr>
          <w:p w14:paraId="49B633EC" w14:textId="77777777" w:rsidR="00FC6C85" w:rsidRPr="008F4E56"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8F4E56">
              <w:rPr>
                <w:rStyle w:val="Strong"/>
                <w:rFonts w:cstheme="minorHAnsi"/>
                <w:sz w:val="18"/>
                <w:szCs w:val="18"/>
              </w:rPr>
              <w:t>DA/NU</w:t>
            </w:r>
          </w:p>
        </w:tc>
        <w:tc>
          <w:tcPr>
            <w:tcW w:w="567" w:type="pct"/>
            <w:tcBorders>
              <w:top w:val="single" w:sz="4" w:space="0" w:color="37B4D1"/>
              <w:left w:val="single" w:sz="4" w:space="0" w:color="37B4D1"/>
              <w:bottom w:val="single" w:sz="4" w:space="0" w:color="37B4D1"/>
              <w:right w:val="single" w:sz="4" w:space="0" w:color="37B4D1"/>
            </w:tcBorders>
            <w:shd w:val="clear" w:color="auto" w:fill="BCE6EF"/>
          </w:tcPr>
          <w:p w14:paraId="6DF2D1D4" w14:textId="77777777" w:rsidR="00FC6C85" w:rsidRPr="008F4E56"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NU</w:t>
            </w:r>
          </w:p>
        </w:tc>
        <w:tc>
          <w:tcPr>
            <w:tcW w:w="550" w:type="pct"/>
            <w:tcBorders>
              <w:top w:val="single" w:sz="4" w:space="0" w:color="37B4D1"/>
              <w:left w:val="single" w:sz="4" w:space="0" w:color="37B4D1"/>
              <w:bottom w:val="single" w:sz="4" w:space="0" w:color="37B4D1"/>
              <w:right w:val="single" w:sz="4" w:space="0" w:color="37B4D1"/>
            </w:tcBorders>
            <w:shd w:val="clear" w:color="auto" w:fill="BCE6EF"/>
          </w:tcPr>
          <w:p w14:paraId="17689DD7" w14:textId="77777777" w:rsidR="00FC6C85" w:rsidRPr="008F4E56"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Pr>
                <w:rStyle w:val="Strong"/>
                <w:rFonts w:cstheme="minorHAnsi"/>
                <w:sz w:val="18"/>
                <w:szCs w:val="18"/>
              </w:rPr>
              <w:t>2020</w:t>
            </w:r>
          </w:p>
        </w:tc>
        <w:tc>
          <w:tcPr>
            <w:tcW w:w="756" w:type="pct"/>
            <w:tcBorders>
              <w:top w:val="single" w:sz="4" w:space="0" w:color="37B4D1"/>
              <w:left w:val="single" w:sz="4" w:space="0" w:color="37B4D1"/>
              <w:bottom w:val="single" w:sz="4" w:space="0" w:color="37B4D1"/>
              <w:right w:val="single" w:sz="4" w:space="0" w:color="37B4D1"/>
            </w:tcBorders>
            <w:shd w:val="clear" w:color="auto" w:fill="BCE6EF"/>
          </w:tcPr>
          <w:p w14:paraId="237C0345" w14:textId="77777777" w:rsidR="00FC6C85" w:rsidRPr="008F4E56"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8F4E56">
              <w:rPr>
                <w:rStyle w:val="Strong"/>
                <w:rFonts w:cstheme="minorHAnsi"/>
                <w:sz w:val="18"/>
                <w:szCs w:val="18"/>
              </w:rPr>
              <w:t>DA</w:t>
            </w:r>
          </w:p>
        </w:tc>
        <w:tc>
          <w:tcPr>
            <w:tcW w:w="629" w:type="pct"/>
            <w:tcBorders>
              <w:top w:val="single" w:sz="4" w:space="0" w:color="37B4D1"/>
              <w:left w:val="single" w:sz="4" w:space="0" w:color="37B4D1"/>
              <w:bottom w:val="single" w:sz="4" w:space="0" w:color="37B4D1"/>
              <w:right w:val="single" w:sz="4" w:space="0" w:color="37B4D1"/>
            </w:tcBorders>
            <w:shd w:val="clear" w:color="auto" w:fill="BCE6EF"/>
          </w:tcPr>
          <w:p w14:paraId="67963073" w14:textId="77777777" w:rsidR="00FC6C85" w:rsidRPr="00553D56"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c>
          <w:tcPr>
            <w:tcW w:w="592" w:type="pct"/>
            <w:tcBorders>
              <w:top w:val="single" w:sz="4" w:space="0" w:color="37B4D1"/>
              <w:left w:val="single" w:sz="4" w:space="0" w:color="37B4D1"/>
              <w:bottom w:val="single" w:sz="4" w:space="0" w:color="37B4D1"/>
              <w:right w:val="single" w:sz="4" w:space="0" w:color="37B4D1"/>
            </w:tcBorders>
            <w:shd w:val="clear" w:color="auto" w:fill="BCE6EF"/>
          </w:tcPr>
          <w:p w14:paraId="07CDA970" w14:textId="77777777" w:rsidR="00FC6C85" w:rsidRPr="00553D56" w:rsidRDefault="00FC6C85">
            <w:pPr>
              <w:spacing w:after="0"/>
              <w:ind w:right="-28"/>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553D56">
              <w:rPr>
                <w:rStyle w:val="Strong"/>
                <w:rFonts w:cstheme="minorHAnsi"/>
                <w:sz w:val="18"/>
                <w:szCs w:val="18"/>
              </w:rPr>
              <w:t>calitativ</w:t>
            </w:r>
          </w:p>
        </w:tc>
      </w:tr>
    </w:tbl>
    <w:p w14:paraId="6033D3AA" w14:textId="77777777" w:rsidR="00FC6C85" w:rsidRPr="006F17C7" w:rsidRDefault="00FC6C85" w:rsidP="00FC6C85">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prelucrări autori</w:t>
      </w:r>
    </w:p>
    <w:p w14:paraId="3F4C08AF" w14:textId="77777777" w:rsidR="00FC6C85" w:rsidRPr="00CB45D5" w:rsidRDefault="00FC6C85" w:rsidP="00FC6C85">
      <w:pPr>
        <w:spacing w:line="276" w:lineRule="auto"/>
        <w:ind w:right="-23"/>
        <w:rPr>
          <w:rStyle w:val="Strong"/>
          <w:b w:val="0"/>
          <w:color w:val="0070C0"/>
        </w:rPr>
      </w:pPr>
      <w:r w:rsidRPr="00CB45D5">
        <w:rPr>
          <w:rStyle w:val="Strong"/>
          <w:color w:val="0070C0"/>
        </w:rPr>
        <w:t>2S130 - Entități publice dotate/sprijinite pentru gestionarea crizei sanitare cauzate de SARS-CoV-2</w:t>
      </w:r>
    </w:p>
    <w:p w14:paraId="62F5F8F0"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Indicatorul a fost stabilit pentru a măsura contribuția proiectelor depuse și preluate din cadrul AP 9 POIM privind unitățile sanitare publice / centrele sociale categorii defavorizate / unitățile publice de învățământ. Indicatorul a fost calculat luând în considerare bugetul alocat precum și numărul proiectelor avute în vedere pentru finanțare din REACT-EU</w:t>
      </w:r>
    </w:p>
    <w:p w14:paraId="115C0773"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În baza datelor disponibile privind indicatorii de realizare</w:t>
      </w:r>
      <w:r>
        <w:t>,</w:t>
      </w:r>
      <w:r w:rsidRPr="00F435EE">
        <w:t xml:space="preserve"> toate cele 995 proiecte contractate pe OS 10.1 contribuie la indicatorul 2S130, iar ținta totală asumată de proiectele contractate este de 5,377 entități dotate. </w:t>
      </w:r>
    </w:p>
    <w:p w14:paraId="12968EB6"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 Ținta cumulată a proiectelor finalizate care contribuie la acest obiectiv este de 4.522 entități dotate, ceea ce reprezintă o pondere de 84,1% în ținta totală asumată de proiectele contractate și de 125% față de ținta de 3.590 entități recent modificată la nivelul programului (inițial ținta era de 170 unități).</w:t>
      </w:r>
    </w:p>
    <w:p w14:paraId="34ED9DFB" w14:textId="4ED5CDC9" w:rsidR="00FC6C85" w:rsidRPr="00F435EE" w:rsidRDefault="00FC6C85" w:rsidP="003005A5">
      <w:pPr>
        <w:pStyle w:val="Tabletitle1"/>
        <w:framePr w:w="0" w:wrap="auto" w:vAnchor="margin" w:yAlign="inline"/>
        <w:spacing w:line="276" w:lineRule="auto"/>
        <w:jc w:val="both"/>
      </w:pPr>
      <w:bookmarkStart w:id="151" w:name="_Toc153349591"/>
      <w:r w:rsidRPr="00F435EE">
        <w:t xml:space="preserve">Tabel </w:t>
      </w:r>
      <w:r w:rsidRPr="00F435EE">
        <w:fldChar w:fldCharType="begin"/>
      </w:r>
      <w:r w:rsidRPr="00F435EE">
        <w:instrText xml:space="preserve"> SEQ Tabel \* ARABIC </w:instrText>
      </w:r>
      <w:r w:rsidRPr="00F435EE">
        <w:fldChar w:fldCharType="separate"/>
      </w:r>
      <w:r w:rsidR="00B06751">
        <w:rPr>
          <w:noProof/>
        </w:rPr>
        <w:t>22</w:t>
      </w:r>
      <w:r w:rsidRPr="00F435EE">
        <w:fldChar w:fldCharType="end"/>
      </w:r>
      <w:r w:rsidRPr="00F435EE">
        <w:t>. STADIu INDICATOR DE REALIZARE AP 10: 2S130 - Entități publice dotate / sprijinite pentru gestionarea crizei sanitare cauzate de SARS-CoV-2</w:t>
      </w:r>
      <w:bookmarkEnd w:id="151"/>
    </w:p>
    <w:tbl>
      <w:tblPr>
        <w:tblStyle w:val="GridTable4-Accent14"/>
        <w:tblW w:w="0" w:type="auto"/>
        <w:tblLook w:val="04A0" w:firstRow="1" w:lastRow="0" w:firstColumn="1" w:lastColumn="0" w:noHBand="0" w:noVBand="1"/>
      </w:tblPr>
      <w:tblGrid>
        <w:gridCol w:w="1335"/>
        <w:gridCol w:w="1335"/>
        <w:gridCol w:w="1336"/>
        <w:gridCol w:w="1336"/>
        <w:gridCol w:w="1336"/>
        <w:gridCol w:w="1336"/>
        <w:gridCol w:w="1336"/>
      </w:tblGrid>
      <w:tr w:rsidR="00FC6C85" w:rsidRPr="00574EA0" w14:paraId="50BFB2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val="restart"/>
          </w:tcPr>
          <w:p w14:paraId="1AD27310" w14:textId="77777777" w:rsidR="00FC6C85" w:rsidRPr="00574EA0" w:rsidRDefault="00FC6C85">
            <w:pPr>
              <w:spacing w:after="0"/>
              <w:contextualSpacing/>
              <w:jc w:val="center"/>
              <w:rPr>
                <w:rFonts w:eastAsia="Times New Roman" w:cs="Calibri"/>
                <w:sz w:val="18"/>
                <w:szCs w:val="18"/>
                <w:lang w:eastAsia="ro-RO"/>
              </w:rPr>
            </w:pPr>
            <w:r w:rsidRPr="00574EA0">
              <w:rPr>
                <w:rFonts w:eastAsia="Times New Roman" w:cs="Calibri"/>
                <w:sz w:val="18"/>
                <w:szCs w:val="18"/>
                <w:lang w:eastAsia="ro-RO"/>
              </w:rPr>
              <w:t>Ținta de program</w:t>
            </w:r>
            <w:r>
              <w:rPr>
                <w:rFonts w:eastAsia="Times New Roman" w:cs="Calibri"/>
                <w:sz w:val="18"/>
                <w:szCs w:val="18"/>
                <w:lang w:eastAsia="ro-RO"/>
              </w:rPr>
              <w:t xml:space="preserve"> (revizuită)</w:t>
            </w:r>
          </w:p>
        </w:tc>
        <w:tc>
          <w:tcPr>
            <w:tcW w:w="2671" w:type="dxa"/>
            <w:gridSpan w:val="2"/>
          </w:tcPr>
          <w:p w14:paraId="1694EE3A" w14:textId="77777777" w:rsidR="00FC6C85" w:rsidRPr="00574EA0"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Contracte semnate</w:t>
            </w:r>
          </w:p>
        </w:tc>
        <w:tc>
          <w:tcPr>
            <w:tcW w:w="2672" w:type="dxa"/>
            <w:gridSpan w:val="2"/>
          </w:tcPr>
          <w:p w14:paraId="6A83F07F" w14:textId="77777777" w:rsidR="00FC6C85" w:rsidRPr="00574EA0"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Contracte valide (exclus reziliate)</w:t>
            </w:r>
          </w:p>
        </w:tc>
        <w:tc>
          <w:tcPr>
            <w:tcW w:w="2672" w:type="dxa"/>
            <w:gridSpan w:val="2"/>
          </w:tcPr>
          <w:p w14:paraId="62AE38A3" w14:textId="77777777" w:rsidR="00FC6C85" w:rsidRPr="00574EA0"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Contracte finalizate</w:t>
            </w:r>
          </w:p>
        </w:tc>
      </w:tr>
      <w:tr w:rsidR="00FC6C85" w:rsidRPr="00574EA0" w14:paraId="70B088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6539ABBE" w14:textId="77777777" w:rsidR="00FC6C85" w:rsidRPr="00574EA0" w:rsidRDefault="00FC6C85">
            <w:pPr>
              <w:spacing w:after="0"/>
              <w:contextualSpacing/>
            </w:pPr>
          </w:p>
        </w:tc>
        <w:tc>
          <w:tcPr>
            <w:tcW w:w="1335" w:type="dxa"/>
          </w:tcPr>
          <w:p w14:paraId="707E8E1C"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Număr proiecte care contribuie la indicator</w:t>
            </w:r>
          </w:p>
        </w:tc>
        <w:tc>
          <w:tcPr>
            <w:tcW w:w="1336" w:type="dxa"/>
          </w:tcPr>
          <w:p w14:paraId="421EAC34"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Valoare țintă cumulată</w:t>
            </w:r>
          </w:p>
        </w:tc>
        <w:tc>
          <w:tcPr>
            <w:tcW w:w="1336" w:type="dxa"/>
          </w:tcPr>
          <w:p w14:paraId="2DC10D40"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număr contracte valide</w:t>
            </w:r>
          </w:p>
        </w:tc>
        <w:tc>
          <w:tcPr>
            <w:tcW w:w="1336" w:type="dxa"/>
          </w:tcPr>
          <w:p w14:paraId="6226193A"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 xml:space="preserve">Valoare țintă cumulata </w:t>
            </w:r>
          </w:p>
        </w:tc>
        <w:tc>
          <w:tcPr>
            <w:tcW w:w="1336" w:type="dxa"/>
          </w:tcPr>
          <w:p w14:paraId="6AA2C320"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Număr proiecte finalizate</w:t>
            </w:r>
          </w:p>
        </w:tc>
        <w:tc>
          <w:tcPr>
            <w:tcW w:w="1336" w:type="dxa"/>
          </w:tcPr>
          <w:p w14:paraId="0124828A"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 xml:space="preserve">Valoare țintă cumulata </w:t>
            </w:r>
          </w:p>
        </w:tc>
      </w:tr>
      <w:tr w:rsidR="00FC6C85" w:rsidRPr="00574EA0" w14:paraId="7B3A0D13" w14:textId="77777777">
        <w:tc>
          <w:tcPr>
            <w:cnfStyle w:val="001000000000" w:firstRow="0" w:lastRow="0" w:firstColumn="1" w:lastColumn="0" w:oddVBand="0" w:evenVBand="0" w:oddHBand="0" w:evenHBand="0" w:firstRowFirstColumn="0" w:firstRowLastColumn="0" w:lastRowFirstColumn="0" w:lastRowLastColumn="0"/>
            <w:tcW w:w="1335" w:type="dxa"/>
          </w:tcPr>
          <w:p w14:paraId="3F6EA274" w14:textId="77777777" w:rsidR="00FC6C85" w:rsidRPr="00574EA0" w:rsidRDefault="00FC6C85">
            <w:pPr>
              <w:spacing w:after="0"/>
              <w:contextualSpacing/>
              <w:jc w:val="center"/>
              <w:rPr>
                <w:rFonts w:eastAsia="Times New Roman" w:cs="Calibri"/>
                <w:b w:val="0"/>
                <w:bCs w:val="0"/>
                <w:sz w:val="18"/>
                <w:szCs w:val="18"/>
                <w:lang w:eastAsia="ro-RO"/>
              </w:rPr>
            </w:pPr>
            <w:r>
              <w:rPr>
                <w:rFonts w:eastAsia="Times New Roman" w:cs="Calibri"/>
                <w:b w:val="0"/>
                <w:sz w:val="18"/>
                <w:szCs w:val="18"/>
                <w:lang w:eastAsia="ro-RO"/>
              </w:rPr>
              <w:t>3590 entități</w:t>
            </w:r>
          </w:p>
        </w:tc>
        <w:tc>
          <w:tcPr>
            <w:tcW w:w="1335" w:type="dxa"/>
          </w:tcPr>
          <w:p w14:paraId="125B0DE4"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995</w:t>
            </w:r>
          </w:p>
        </w:tc>
        <w:tc>
          <w:tcPr>
            <w:tcW w:w="1336" w:type="dxa"/>
          </w:tcPr>
          <w:p w14:paraId="4A309DD3"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5.377</w:t>
            </w:r>
          </w:p>
        </w:tc>
        <w:tc>
          <w:tcPr>
            <w:tcW w:w="1336" w:type="dxa"/>
          </w:tcPr>
          <w:p w14:paraId="462371C2"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956</w:t>
            </w:r>
          </w:p>
        </w:tc>
        <w:tc>
          <w:tcPr>
            <w:tcW w:w="1336" w:type="dxa"/>
          </w:tcPr>
          <w:p w14:paraId="58CFEB9A"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4.846</w:t>
            </w:r>
          </w:p>
        </w:tc>
        <w:tc>
          <w:tcPr>
            <w:tcW w:w="1336" w:type="dxa"/>
          </w:tcPr>
          <w:p w14:paraId="3B8E61C4"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812</w:t>
            </w:r>
          </w:p>
        </w:tc>
        <w:tc>
          <w:tcPr>
            <w:tcW w:w="1336" w:type="dxa"/>
          </w:tcPr>
          <w:p w14:paraId="6049687A"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4.522</w:t>
            </w:r>
          </w:p>
        </w:tc>
      </w:tr>
    </w:tbl>
    <w:p w14:paraId="7D147C4C"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RAI 2022 și prelucrări MYSMIS echipei de evaluare</w:t>
      </w:r>
    </w:p>
    <w:p w14:paraId="15F16D1E"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În plan teritorial se observă o corelare directă între numărul de proiecte contractate, respectiv numărul țintă de entități dotate și incidența cazurilor de COVID-19, dar și cu lipsa de personal medical din regiune în perioada pre-pandemică. Astfel, regiunile cu un număr ridicat de cazuri confirmate de COVID-19 și un număr redus de personal medical, respectiv Nord-Est și Nord-Vest, au un număr ridicat de proiecte contractate și respectiv o țintă mai mare a numărului de entități dotate prin program. Aceeași corelare se observă și la nivelul regiunii București-Ilfov, unde țintele asumate de proiectele contractate sunt ridicate, pentru a face față numărul mare de cazuri confirmate de Covid-19, care se datorează aglomerației din capitală. </w:t>
      </w:r>
    </w:p>
    <w:p w14:paraId="69F3D4F6" w14:textId="6183A3D4" w:rsidR="00FC6C85" w:rsidRPr="00F435EE" w:rsidRDefault="00FC6C85" w:rsidP="003005A5">
      <w:pPr>
        <w:pStyle w:val="Caption"/>
        <w:framePr w:w="0" w:wrap="auto" w:vAnchor="margin" w:yAlign="inline"/>
        <w:spacing w:line="276" w:lineRule="auto"/>
        <w:jc w:val="both"/>
      </w:pPr>
      <w:bookmarkStart w:id="152" w:name="_Toc153349592"/>
      <w:r w:rsidRPr="00F435EE">
        <w:t xml:space="preserve">Tabel </w:t>
      </w:r>
      <w:r w:rsidRPr="00F435EE">
        <w:fldChar w:fldCharType="begin"/>
      </w:r>
      <w:r w:rsidRPr="00F435EE">
        <w:instrText xml:space="preserve"> SEQ Tabel \* ARABIC </w:instrText>
      </w:r>
      <w:r w:rsidRPr="00F435EE">
        <w:fldChar w:fldCharType="separate"/>
      </w:r>
      <w:r w:rsidR="00B06751">
        <w:rPr>
          <w:noProof/>
        </w:rPr>
        <w:t>23</w:t>
      </w:r>
      <w:r w:rsidRPr="00F435EE">
        <w:fldChar w:fldCharType="end"/>
      </w:r>
      <w:r w:rsidRPr="00F435EE">
        <w:t>. Țintele asumate de proiectele contractate, valoarea nerambursabilă a proiectelor corelate cu numărul de cazuri de COVID-19 confirmate și numărul de personal medical în perioada pre-pandemică, la nivel regional</w:t>
      </w:r>
      <w:bookmarkEnd w:id="152"/>
    </w:p>
    <w:tbl>
      <w:tblPr>
        <w:tblStyle w:val="GridTable4-Accent14"/>
        <w:tblW w:w="5000" w:type="pct"/>
        <w:tblLayout w:type="fixed"/>
        <w:tblLook w:val="04A0" w:firstRow="1" w:lastRow="0" w:firstColumn="1" w:lastColumn="0" w:noHBand="0" w:noVBand="1"/>
      </w:tblPr>
      <w:tblGrid>
        <w:gridCol w:w="1560"/>
        <w:gridCol w:w="1595"/>
        <w:gridCol w:w="1595"/>
        <w:gridCol w:w="1595"/>
        <w:gridCol w:w="1595"/>
        <w:gridCol w:w="1590"/>
      </w:tblGrid>
      <w:tr w:rsidR="00FC6C85" w:rsidRPr="00AC4E53" w14:paraId="5E88F270"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4A3DE2FE"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Regiune</w:t>
            </w:r>
          </w:p>
        </w:tc>
        <w:tc>
          <w:tcPr>
            <w:tcW w:w="837" w:type="pct"/>
            <w:noWrap/>
            <w:hideMark/>
          </w:tcPr>
          <w:p w14:paraId="433A0D41" w14:textId="77777777" w:rsidR="00FC6C85" w:rsidRPr="00AC4E53"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AC4E53">
              <w:rPr>
                <w:rFonts w:ascii="Calibri" w:eastAsia="Times New Roman" w:hAnsi="Calibri" w:cs="Calibri"/>
                <w:sz w:val="18"/>
                <w:szCs w:val="18"/>
              </w:rPr>
              <w:t>Număr proiecte contractate</w:t>
            </w:r>
          </w:p>
        </w:tc>
        <w:tc>
          <w:tcPr>
            <w:tcW w:w="837" w:type="pct"/>
            <w:noWrap/>
            <w:hideMark/>
          </w:tcPr>
          <w:p w14:paraId="251B4E6E" w14:textId="77777777" w:rsidR="00FC6C85" w:rsidRPr="00AC4E53"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AC4E53">
              <w:rPr>
                <w:rFonts w:ascii="Calibri" w:eastAsia="Times New Roman" w:hAnsi="Calibri" w:cs="Calibri"/>
                <w:sz w:val="18"/>
                <w:szCs w:val="18"/>
              </w:rPr>
              <w:t>Ținta totală a proiectelor contractate</w:t>
            </w:r>
          </w:p>
        </w:tc>
        <w:tc>
          <w:tcPr>
            <w:tcW w:w="837" w:type="pct"/>
            <w:noWrap/>
            <w:hideMark/>
          </w:tcPr>
          <w:p w14:paraId="239CA74E" w14:textId="77777777" w:rsidR="00FC6C85" w:rsidRPr="00AC4E53"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AC4E53">
              <w:rPr>
                <w:rFonts w:ascii="Calibri" w:eastAsia="Times New Roman" w:hAnsi="Calibri" w:cs="Calibri"/>
                <w:sz w:val="18"/>
                <w:szCs w:val="18"/>
              </w:rPr>
              <w:t>Valoarea nerambursabilă a proiectelor</w:t>
            </w:r>
          </w:p>
        </w:tc>
        <w:tc>
          <w:tcPr>
            <w:tcW w:w="837" w:type="pct"/>
            <w:noWrap/>
            <w:hideMark/>
          </w:tcPr>
          <w:p w14:paraId="4BCB30E7" w14:textId="77777777" w:rsidR="00FC6C85" w:rsidRPr="00AC4E53"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AC4E53">
              <w:rPr>
                <w:rFonts w:ascii="Calibri" w:eastAsia="Times New Roman" w:hAnsi="Calibri" w:cs="Calibri"/>
                <w:sz w:val="18"/>
                <w:szCs w:val="18"/>
              </w:rPr>
              <w:t>Cazuri confirmate de COVID-19 (2023)</w:t>
            </w:r>
          </w:p>
        </w:tc>
        <w:tc>
          <w:tcPr>
            <w:tcW w:w="835" w:type="pct"/>
            <w:noWrap/>
            <w:hideMark/>
          </w:tcPr>
          <w:p w14:paraId="4D1FF864" w14:textId="77777777" w:rsidR="00FC6C85" w:rsidRPr="00AC4E53"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AC4E53">
              <w:rPr>
                <w:rFonts w:ascii="Calibri" w:eastAsia="Times New Roman" w:hAnsi="Calibri" w:cs="Calibri"/>
                <w:sz w:val="18"/>
                <w:szCs w:val="18"/>
              </w:rPr>
              <w:t>Personal Medical 2019</w:t>
            </w:r>
            <w:r w:rsidRPr="00AC4E53">
              <w:rPr>
                <w:rStyle w:val="FootnoteReference"/>
                <w:rFonts w:ascii="Calibri" w:eastAsia="Times New Roman" w:hAnsi="Calibri" w:cs="Calibri"/>
                <w:sz w:val="18"/>
                <w:szCs w:val="18"/>
              </w:rPr>
              <w:footnoteReference w:id="9"/>
            </w:r>
          </w:p>
        </w:tc>
      </w:tr>
      <w:tr w:rsidR="00FC6C85" w:rsidRPr="00AC4E53" w14:paraId="0BA87C8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46C991EC"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Centru</w:t>
            </w:r>
          </w:p>
        </w:tc>
        <w:tc>
          <w:tcPr>
            <w:tcW w:w="837" w:type="pct"/>
            <w:noWrap/>
            <w:hideMark/>
          </w:tcPr>
          <w:p w14:paraId="3DEFDF67"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94</w:t>
            </w:r>
          </w:p>
        </w:tc>
        <w:tc>
          <w:tcPr>
            <w:tcW w:w="837" w:type="pct"/>
            <w:noWrap/>
            <w:hideMark/>
          </w:tcPr>
          <w:p w14:paraId="365A5600"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657</w:t>
            </w:r>
          </w:p>
        </w:tc>
        <w:tc>
          <w:tcPr>
            <w:tcW w:w="837" w:type="pct"/>
            <w:noWrap/>
            <w:hideMark/>
          </w:tcPr>
          <w:p w14:paraId="42A200D6"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417,382,628</w:t>
            </w:r>
          </w:p>
        </w:tc>
        <w:tc>
          <w:tcPr>
            <w:tcW w:w="837" w:type="pct"/>
            <w:noWrap/>
            <w:hideMark/>
          </w:tcPr>
          <w:p w14:paraId="5C06EC7B"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393,561</w:t>
            </w:r>
          </w:p>
        </w:tc>
        <w:tc>
          <w:tcPr>
            <w:tcW w:w="835" w:type="pct"/>
            <w:noWrap/>
            <w:hideMark/>
          </w:tcPr>
          <w:p w14:paraId="10AB0341"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5,838</w:t>
            </w:r>
          </w:p>
        </w:tc>
      </w:tr>
      <w:tr w:rsidR="00FC6C85" w:rsidRPr="00AC4E53" w14:paraId="521AD406" w14:textId="77777777">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59BEFFF1"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Nord-Est</w:t>
            </w:r>
          </w:p>
        </w:tc>
        <w:tc>
          <w:tcPr>
            <w:tcW w:w="837" w:type="pct"/>
            <w:noWrap/>
            <w:hideMark/>
          </w:tcPr>
          <w:p w14:paraId="0F6DAEC6"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192</w:t>
            </w:r>
          </w:p>
        </w:tc>
        <w:tc>
          <w:tcPr>
            <w:tcW w:w="837" w:type="pct"/>
            <w:noWrap/>
            <w:hideMark/>
          </w:tcPr>
          <w:p w14:paraId="7DD69CD2"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983</w:t>
            </w:r>
          </w:p>
        </w:tc>
        <w:tc>
          <w:tcPr>
            <w:tcW w:w="837" w:type="pct"/>
            <w:noWrap/>
            <w:hideMark/>
          </w:tcPr>
          <w:p w14:paraId="2D4B1BA7"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456,340,401</w:t>
            </w:r>
          </w:p>
        </w:tc>
        <w:tc>
          <w:tcPr>
            <w:tcW w:w="837" w:type="pct"/>
            <w:noWrap/>
            <w:hideMark/>
          </w:tcPr>
          <w:p w14:paraId="357096C8"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393,670</w:t>
            </w:r>
          </w:p>
        </w:tc>
        <w:tc>
          <w:tcPr>
            <w:tcW w:w="835" w:type="pct"/>
            <w:noWrap/>
            <w:hideMark/>
          </w:tcPr>
          <w:p w14:paraId="3B554A94"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4,439</w:t>
            </w:r>
          </w:p>
        </w:tc>
      </w:tr>
      <w:tr w:rsidR="00FC6C85" w:rsidRPr="00AC4E53" w14:paraId="1319A24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6A44D639"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Nord-Vest</w:t>
            </w:r>
          </w:p>
        </w:tc>
        <w:tc>
          <w:tcPr>
            <w:tcW w:w="837" w:type="pct"/>
            <w:noWrap/>
            <w:hideMark/>
          </w:tcPr>
          <w:p w14:paraId="6DDB460F"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203</w:t>
            </w:r>
          </w:p>
        </w:tc>
        <w:tc>
          <w:tcPr>
            <w:tcW w:w="837" w:type="pct"/>
            <w:noWrap/>
            <w:hideMark/>
          </w:tcPr>
          <w:p w14:paraId="101BA93C"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1,022</w:t>
            </w:r>
          </w:p>
        </w:tc>
        <w:tc>
          <w:tcPr>
            <w:tcW w:w="837" w:type="pct"/>
            <w:noWrap/>
            <w:hideMark/>
          </w:tcPr>
          <w:p w14:paraId="103818F9"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498,042,713</w:t>
            </w:r>
          </w:p>
        </w:tc>
        <w:tc>
          <w:tcPr>
            <w:tcW w:w="837" w:type="pct"/>
            <w:noWrap/>
            <w:hideMark/>
          </w:tcPr>
          <w:p w14:paraId="5322C872"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442,217</w:t>
            </w:r>
          </w:p>
        </w:tc>
        <w:tc>
          <w:tcPr>
            <w:tcW w:w="835" w:type="pct"/>
            <w:noWrap/>
            <w:hideMark/>
          </w:tcPr>
          <w:p w14:paraId="78709BE5"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9,711</w:t>
            </w:r>
          </w:p>
        </w:tc>
      </w:tr>
      <w:tr w:rsidR="00FC6C85" w:rsidRPr="00AC4E53" w14:paraId="079163C6" w14:textId="77777777">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5972F121"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Sud-Est</w:t>
            </w:r>
          </w:p>
        </w:tc>
        <w:tc>
          <w:tcPr>
            <w:tcW w:w="837" w:type="pct"/>
            <w:noWrap/>
            <w:hideMark/>
          </w:tcPr>
          <w:p w14:paraId="29996471"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104</w:t>
            </w:r>
          </w:p>
        </w:tc>
        <w:tc>
          <w:tcPr>
            <w:tcW w:w="837" w:type="pct"/>
            <w:noWrap/>
            <w:hideMark/>
          </w:tcPr>
          <w:p w14:paraId="7CAF1AA3"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470</w:t>
            </w:r>
          </w:p>
        </w:tc>
        <w:tc>
          <w:tcPr>
            <w:tcW w:w="837" w:type="pct"/>
            <w:noWrap/>
            <w:hideMark/>
          </w:tcPr>
          <w:p w14:paraId="649DEC61"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444,795,410</w:t>
            </w:r>
          </w:p>
        </w:tc>
        <w:tc>
          <w:tcPr>
            <w:tcW w:w="837" w:type="pct"/>
            <w:noWrap/>
            <w:hideMark/>
          </w:tcPr>
          <w:p w14:paraId="1982272C"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336,554</w:t>
            </w:r>
          </w:p>
        </w:tc>
        <w:tc>
          <w:tcPr>
            <w:tcW w:w="835" w:type="pct"/>
            <w:noWrap/>
            <w:hideMark/>
          </w:tcPr>
          <w:p w14:paraId="312585F9"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55,463</w:t>
            </w:r>
          </w:p>
        </w:tc>
      </w:tr>
      <w:tr w:rsidR="00FC6C85" w:rsidRPr="00AC4E53" w14:paraId="25527C2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6FAD4CE3"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Sud-Muntenia</w:t>
            </w:r>
          </w:p>
        </w:tc>
        <w:tc>
          <w:tcPr>
            <w:tcW w:w="837" w:type="pct"/>
            <w:noWrap/>
            <w:hideMark/>
          </w:tcPr>
          <w:p w14:paraId="666B95E0"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131</w:t>
            </w:r>
          </w:p>
        </w:tc>
        <w:tc>
          <w:tcPr>
            <w:tcW w:w="837" w:type="pct"/>
            <w:noWrap/>
            <w:hideMark/>
          </w:tcPr>
          <w:p w14:paraId="4861A47E"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627</w:t>
            </w:r>
          </w:p>
        </w:tc>
        <w:tc>
          <w:tcPr>
            <w:tcW w:w="837" w:type="pct"/>
            <w:noWrap/>
            <w:hideMark/>
          </w:tcPr>
          <w:p w14:paraId="64F041C0"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563,811,048</w:t>
            </w:r>
          </w:p>
        </w:tc>
        <w:tc>
          <w:tcPr>
            <w:tcW w:w="837" w:type="pct"/>
            <w:noWrap/>
            <w:hideMark/>
          </w:tcPr>
          <w:p w14:paraId="701743A1"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380,407</w:t>
            </w:r>
          </w:p>
        </w:tc>
        <w:tc>
          <w:tcPr>
            <w:tcW w:w="835" w:type="pct"/>
            <w:noWrap/>
            <w:hideMark/>
          </w:tcPr>
          <w:p w14:paraId="478A725F"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37,767</w:t>
            </w:r>
          </w:p>
        </w:tc>
      </w:tr>
      <w:tr w:rsidR="00FC6C85" w:rsidRPr="00AC4E53" w14:paraId="0AE866D7" w14:textId="77777777">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6871D59B"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Sud-Vest Oltenia</w:t>
            </w:r>
          </w:p>
        </w:tc>
        <w:tc>
          <w:tcPr>
            <w:tcW w:w="837" w:type="pct"/>
            <w:noWrap/>
            <w:hideMark/>
          </w:tcPr>
          <w:p w14:paraId="721C9BA8"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106</w:t>
            </w:r>
          </w:p>
        </w:tc>
        <w:tc>
          <w:tcPr>
            <w:tcW w:w="837" w:type="pct"/>
            <w:noWrap/>
            <w:hideMark/>
          </w:tcPr>
          <w:p w14:paraId="4E8C8201"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437</w:t>
            </w:r>
          </w:p>
        </w:tc>
        <w:tc>
          <w:tcPr>
            <w:tcW w:w="837" w:type="pct"/>
            <w:noWrap/>
            <w:hideMark/>
          </w:tcPr>
          <w:p w14:paraId="7F643182"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384,346,888</w:t>
            </w:r>
          </w:p>
        </w:tc>
        <w:tc>
          <w:tcPr>
            <w:tcW w:w="837" w:type="pct"/>
            <w:noWrap/>
            <w:hideMark/>
          </w:tcPr>
          <w:p w14:paraId="41CC3D91"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222,243</w:t>
            </w:r>
          </w:p>
        </w:tc>
        <w:tc>
          <w:tcPr>
            <w:tcW w:w="835" w:type="pct"/>
            <w:noWrap/>
            <w:hideMark/>
          </w:tcPr>
          <w:p w14:paraId="5362A889"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46,778</w:t>
            </w:r>
          </w:p>
        </w:tc>
      </w:tr>
      <w:tr w:rsidR="00FC6C85" w:rsidRPr="00AC4E53" w14:paraId="6A0BC94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10BDFC22"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Vest</w:t>
            </w:r>
          </w:p>
        </w:tc>
        <w:tc>
          <w:tcPr>
            <w:tcW w:w="837" w:type="pct"/>
            <w:noWrap/>
            <w:hideMark/>
          </w:tcPr>
          <w:p w14:paraId="637E5667"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100</w:t>
            </w:r>
          </w:p>
        </w:tc>
        <w:tc>
          <w:tcPr>
            <w:tcW w:w="837" w:type="pct"/>
            <w:noWrap/>
            <w:hideMark/>
          </w:tcPr>
          <w:p w14:paraId="00C59426"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454</w:t>
            </w:r>
          </w:p>
        </w:tc>
        <w:tc>
          <w:tcPr>
            <w:tcW w:w="837" w:type="pct"/>
            <w:noWrap/>
            <w:hideMark/>
          </w:tcPr>
          <w:p w14:paraId="36D12A68"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348,866,267</w:t>
            </w:r>
          </w:p>
        </w:tc>
        <w:tc>
          <w:tcPr>
            <w:tcW w:w="837" w:type="pct"/>
            <w:noWrap/>
            <w:hideMark/>
          </w:tcPr>
          <w:p w14:paraId="11549EE4"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351,110</w:t>
            </w:r>
          </w:p>
        </w:tc>
        <w:tc>
          <w:tcPr>
            <w:tcW w:w="835" w:type="pct"/>
            <w:noWrap/>
            <w:hideMark/>
          </w:tcPr>
          <w:p w14:paraId="76605E3A"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41,978</w:t>
            </w:r>
          </w:p>
        </w:tc>
      </w:tr>
      <w:tr w:rsidR="00FC6C85" w:rsidRPr="00AC4E53" w14:paraId="38E41FAE" w14:textId="77777777">
        <w:trPr>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6134E249"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București-Ilfov</w:t>
            </w:r>
          </w:p>
        </w:tc>
        <w:tc>
          <w:tcPr>
            <w:tcW w:w="837" w:type="pct"/>
            <w:noWrap/>
            <w:hideMark/>
          </w:tcPr>
          <w:p w14:paraId="44D9E748"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65</w:t>
            </w:r>
          </w:p>
        </w:tc>
        <w:tc>
          <w:tcPr>
            <w:tcW w:w="837" w:type="pct"/>
            <w:noWrap/>
            <w:hideMark/>
          </w:tcPr>
          <w:p w14:paraId="768A8A0C"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727</w:t>
            </w:r>
          </w:p>
        </w:tc>
        <w:tc>
          <w:tcPr>
            <w:tcW w:w="837" w:type="pct"/>
            <w:noWrap/>
            <w:hideMark/>
          </w:tcPr>
          <w:p w14:paraId="3BDEE6D8"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1,002,630,519</w:t>
            </w:r>
          </w:p>
        </w:tc>
        <w:tc>
          <w:tcPr>
            <w:tcW w:w="837" w:type="pct"/>
            <w:noWrap/>
            <w:hideMark/>
          </w:tcPr>
          <w:p w14:paraId="714AC94D"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766,138</w:t>
            </w:r>
          </w:p>
        </w:tc>
        <w:tc>
          <w:tcPr>
            <w:tcW w:w="835" w:type="pct"/>
            <w:noWrap/>
            <w:hideMark/>
          </w:tcPr>
          <w:p w14:paraId="5D199132" w14:textId="77777777" w:rsidR="00FC6C85" w:rsidRPr="00AC4E53"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AC4E53">
              <w:rPr>
                <w:rFonts w:ascii="Calibri" w:eastAsia="Times New Roman" w:hAnsi="Calibri" w:cs="Calibri"/>
                <w:color w:val="000000"/>
                <w:sz w:val="18"/>
                <w:szCs w:val="18"/>
              </w:rPr>
              <w:t>10,389</w:t>
            </w:r>
          </w:p>
        </w:tc>
      </w:tr>
      <w:tr w:rsidR="00FC6C85" w:rsidRPr="00AC4E53" w14:paraId="6D7C5E1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8" w:type="pct"/>
            <w:noWrap/>
            <w:hideMark/>
          </w:tcPr>
          <w:p w14:paraId="22A01AFF" w14:textId="77777777" w:rsidR="00FC6C85" w:rsidRPr="00AC4E53" w:rsidRDefault="00FC6C85">
            <w:pPr>
              <w:spacing w:after="0"/>
              <w:contextualSpacing/>
              <w:jc w:val="center"/>
              <w:rPr>
                <w:rFonts w:ascii="Calibri" w:eastAsia="Times New Roman" w:hAnsi="Calibri" w:cs="Calibri"/>
                <w:sz w:val="18"/>
                <w:szCs w:val="18"/>
              </w:rPr>
            </w:pPr>
            <w:r w:rsidRPr="00AC4E53">
              <w:rPr>
                <w:rFonts w:ascii="Calibri" w:eastAsia="Times New Roman" w:hAnsi="Calibri" w:cs="Calibri"/>
                <w:sz w:val="18"/>
                <w:szCs w:val="18"/>
              </w:rPr>
              <w:t>Total</w:t>
            </w:r>
          </w:p>
        </w:tc>
        <w:tc>
          <w:tcPr>
            <w:tcW w:w="837" w:type="pct"/>
            <w:noWrap/>
            <w:hideMark/>
          </w:tcPr>
          <w:p w14:paraId="733878BB"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AC4E53">
              <w:rPr>
                <w:rFonts w:ascii="Calibri" w:eastAsia="Times New Roman" w:hAnsi="Calibri" w:cs="Calibri"/>
                <w:b/>
                <w:color w:val="000000"/>
                <w:sz w:val="18"/>
                <w:szCs w:val="18"/>
              </w:rPr>
              <w:t>995</w:t>
            </w:r>
          </w:p>
        </w:tc>
        <w:tc>
          <w:tcPr>
            <w:tcW w:w="837" w:type="pct"/>
            <w:noWrap/>
            <w:hideMark/>
          </w:tcPr>
          <w:p w14:paraId="587CA4CE"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AC4E53">
              <w:rPr>
                <w:rFonts w:ascii="Calibri" w:eastAsia="Times New Roman" w:hAnsi="Calibri" w:cs="Calibri"/>
                <w:b/>
                <w:color w:val="000000"/>
                <w:sz w:val="18"/>
                <w:szCs w:val="18"/>
              </w:rPr>
              <w:t>5,377</w:t>
            </w:r>
          </w:p>
        </w:tc>
        <w:tc>
          <w:tcPr>
            <w:tcW w:w="837" w:type="pct"/>
            <w:noWrap/>
            <w:hideMark/>
          </w:tcPr>
          <w:p w14:paraId="40CB4AE1"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AC4E53">
              <w:rPr>
                <w:rFonts w:ascii="Calibri" w:eastAsia="Times New Roman" w:hAnsi="Calibri" w:cs="Calibri"/>
                <w:b/>
                <w:color w:val="000000"/>
                <w:sz w:val="18"/>
                <w:szCs w:val="18"/>
              </w:rPr>
              <w:t>4,116,215,874</w:t>
            </w:r>
          </w:p>
        </w:tc>
        <w:tc>
          <w:tcPr>
            <w:tcW w:w="837" w:type="pct"/>
            <w:noWrap/>
            <w:hideMark/>
          </w:tcPr>
          <w:p w14:paraId="52045D9F"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AC4E53">
              <w:rPr>
                <w:rFonts w:ascii="Calibri" w:eastAsia="Times New Roman" w:hAnsi="Calibri" w:cs="Calibri"/>
                <w:b/>
                <w:color w:val="000000"/>
                <w:sz w:val="18"/>
                <w:szCs w:val="18"/>
              </w:rPr>
              <w:t>3,285,900</w:t>
            </w:r>
          </w:p>
        </w:tc>
        <w:tc>
          <w:tcPr>
            <w:tcW w:w="835" w:type="pct"/>
            <w:noWrap/>
            <w:hideMark/>
          </w:tcPr>
          <w:p w14:paraId="0C888C55" w14:textId="77777777" w:rsidR="00FC6C85" w:rsidRPr="00AC4E53"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AC4E53">
              <w:rPr>
                <w:rFonts w:ascii="Calibri" w:eastAsia="Times New Roman" w:hAnsi="Calibri" w:cs="Calibri"/>
                <w:b/>
                <w:color w:val="000000"/>
                <w:sz w:val="18"/>
                <w:szCs w:val="18"/>
              </w:rPr>
              <w:t>212,363</w:t>
            </w:r>
          </w:p>
        </w:tc>
      </w:tr>
    </w:tbl>
    <w:p w14:paraId="57335214"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 xml:space="preserve">Sursa: Prelucrări MySMIS echipa de evaluare </w:t>
      </w:r>
    </w:p>
    <w:p w14:paraId="66E0B77C"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 xml:space="preserve">Analizând raportul dintre valoarea țintă asumată de proiectele contractate și valoarea țintă asumată de proiectele finalizate, regiunile care înregistrează cea mai mare discrepanță între aceste valori sunt Nord-Vest și Sud-Muntenia. </w:t>
      </w:r>
    </w:p>
    <w:p w14:paraId="5CD42CC7" w14:textId="41E2A8EC" w:rsidR="003005A5" w:rsidRDefault="003005A5" w:rsidP="003005A5">
      <w:pPr>
        <w:pStyle w:val="Caption"/>
        <w:framePr w:wrap="around"/>
      </w:pPr>
      <w:bookmarkStart w:id="153" w:name="_Toc154144390"/>
      <w:r>
        <w:t xml:space="preserve">GRAFIC </w:t>
      </w:r>
      <w:r w:rsidR="0047246A">
        <w:fldChar w:fldCharType="begin"/>
      </w:r>
      <w:r w:rsidR="0047246A">
        <w:instrText xml:space="preserve"> SEQ Grafic \* ARABIC </w:instrText>
      </w:r>
      <w:r w:rsidR="0047246A">
        <w:fldChar w:fldCharType="separate"/>
      </w:r>
      <w:r w:rsidR="0047246A">
        <w:rPr>
          <w:noProof/>
        </w:rPr>
        <w:t>22</w:t>
      </w:r>
      <w:r w:rsidR="0047246A">
        <w:fldChar w:fldCharType="end"/>
      </w:r>
      <w:r>
        <w:t xml:space="preserve">. </w:t>
      </w:r>
      <w:r w:rsidRPr="00DE63DC">
        <w:t>ȚINTA POIECTELOR CONTRACTATE VS ȚINTA PROIECTELOR FINALIZATE A INDICATORULUI 2S130, NUMĂR ENTITĂȚI DOTATE</w:t>
      </w:r>
      <w:bookmarkEnd w:id="153"/>
    </w:p>
    <w:p w14:paraId="57950E55" w14:textId="77777777" w:rsidR="00FC6C85" w:rsidRPr="00D75E4C" w:rsidRDefault="00FC6C85" w:rsidP="00FC6C85">
      <w:pPr>
        <w:suppressAutoHyphens/>
        <w:spacing w:line="276" w:lineRule="auto"/>
        <w:rPr>
          <w:rFonts w:cstheme="minorHAnsi"/>
          <w:i/>
          <w:color w:val="365F91"/>
          <w:sz w:val="18"/>
          <w:szCs w:val="18"/>
        </w:rPr>
      </w:pPr>
      <w:r w:rsidRPr="00D75E4C">
        <w:rPr>
          <w:rFonts w:cstheme="minorHAnsi"/>
          <w:i/>
          <w:noProof/>
          <w:color w:val="365F91"/>
          <w:sz w:val="18"/>
          <w:szCs w:val="18"/>
          <w:lang w:eastAsia="ro-RO"/>
        </w:rPr>
        <w:lastRenderedPageBreak/>
        <w:drawing>
          <wp:inline distT="0" distB="0" distL="0" distR="0" wp14:anchorId="2A938CED" wp14:editId="799231FE">
            <wp:extent cx="5943600" cy="2635346"/>
            <wp:effectExtent l="0" t="0" r="0" b="0"/>
            <wp:docPr id="1178519505" name="Chart 1178519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C53BA49"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Prelucrări MySMIS echipa de evaluare</w:t>
      </w:r>
    </w:p>
    <w:p w14:paraId="031E291D" w14:textId="77777777" w:rsidR="00FC6C85" w:rsidRPr="00B35609" w:rsidRDefault="00FC6C85" w:rsidP="00FC6C85">
      <w:pPr>
        <w:spacing w:line="276" w:lineRule="auto"/>
        <w:ind w:right="-23"/>
        <w:rPr>
          <w:rStyle w:val="Strong"/>
          <w:b w:val="0"/>
          <w:color w:val="0070C0"/>
        </w:rPr>
      </w:pPr>
      <w:r w:rsidRPr="00B35609">
        <w:rPr>
          <w:rStyle w:val="Strong"/>
          <w:color w:val="0070C0"/>
        </w:rPr>
        <w:t>CV1 - Valoarea echipamentelor de protecție personală achiziționate și CV2 - Valoarea echipamentelor medicale achiziționate</w:t>
      </w:r>
    </w:p>
    <w:p w14:paraId="371BDF8E"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Acești indicatori au fost stabiliți pentru a măsura contribuția proiectelor depuse și preluate din cadrul AP 9, OS 9.1, POIM. Indicatorii a fost calculat luând în considerare bugetul alocat, valoarea estimată a echipamentelor de protecție personală (CV1), respectiv medicale (CV2) precum și numărul proiectelor avute în vedere pentru finanțare din REACT-EU.</w:t>
      </w:r>
    </w:p>
    <w:p w14:paraId="435C0FE6" w14:textId="77777777" w:rsidR="00FC6C85" w:rsidRPr="00F435EE" w:rsidRDefault="00FC6C85" w:rsidP="009406D2">
      <w:pPr>
        <w:widowControl w:val="0"/>
        <w:numPr>
          <w:ilvl w:val="0"/>
          <w:numId w:val="88"/>
        </w:numPr>
        <w:suppressAutoHyphens/>
        <w:spacing w:before="120" w:after="120" w:line="240" w:lineRule="auto"/>
        <w:ind w:left="288" w:hanging="432"/>
        <w:jc w:val="both"/>
      </w:pPr>
      <w:r w:rsidRPr="00F435EE">
        <w:t>Cu privire la acești doi indicatori de realizare, doar o parte dintre proiectele contractate contribuie la realizare, respectiv 122 proiecte pentru CV1 și 129 proiecte pentru CV2. Având în vedere țintele cumulate ale proiectelor finalizate și a analizei stadiului proiectelor de la nivelul AM POIM, s-a decis revizuirea acestor ținte, astfel că, doar pe baza proiectelor finalizate la data de 31.08.2023, se poate constata că aceste ținte sunt îndeplinite.</w:t>
      </w:r>
    </w:p>
    <w:p w14:paraId="3DDAB5B5" w14:textId="6C551529" w:rsidR="00FC6C85" w:rsidRPr="00574EA0" w:rsidRDefault="00FC6C85" w:rsidP="003005A5">
      <w:pPr>
        <w:pStyle w:val="Tabletitle1"/>
        <w:framePr w:w="0" w:wrap="auto" w:vAnchor="margin" w:yAlign="inline"/>
        <w:spacing w:line="276" w:lineRule="auto"/>
        <w:jc w:val="both"/>
      </w:pPr>
      <w:bookmarkStart w:id="154" w:name="_Toc153349593"/>
      <w:r w:rsidRPr="00574EA0">
        <w:t xml:space="preserve">Tabel </w:t>
      </w:r>
      <w:r w:rsidRPr="00574EA0">
        <w:fldChar w:fldCharType="begin"/>
      </w:r>
      <w:r w:rsidRPr="00574EA0">
        <w:instrText xml:space="preserve"> SEQ Tabel \* ARABIC </w:instrText>
      </w:r>
      <w:r w:rsidRPr="00574EA0">
        <w:fldChar w:fldCharType="separate"/>
      </w:r>
      <w:r w:rsidR="00B06751">
        <w:rPr>
          <w:noProof/>
        </w:rPr>
        <w:t>24</w:t>
      </w:r>
      <w:r w:rsidRPr="00574EA0">
        <w:fldChar w:fldCharType="end"/>
      </w:r>
      <w:r>
        <w:t>.</w:t>
      </w:r>
      <w:r w:rsidRPr="00574EA0">
        <w:t xml:space="preserve"> STADIu INDICATOR DE REALIZARE AP 10: CV1 - Valoarea echipamentelor de protecție personală achiziționate</w:t>
      </w:r>
      <w:r>
        <w:t xml:space="preserve"> ȘI CV2 VALOARE ECHIPAMENTE MEDICALE ACHIZITIONATE</w:t>
      </w:r>
      <w:bookmarkEnd w:id="154"/>
    </w:p>
    <w:tbl>
      <w:tblPr>
        <w:tblStyle w:val="GridTable4-Accent14"/>
        <w:tblW w:w="9447" w:type="dxa"/>
        <w:tblInd w:w="-147" w:type="dxa"/>
        <w:tblLook w:val="04A0" w:firstRow="1" w:lastRow="0" w:firstColumn="1" w:lastColumn="0" w:noHBand="0" w:noVBand="1"/>
      </w:tblPr>
      <w:tblGrid>
        <w:gridCol w:w="1986"/>
        <w:gridCol w:w="1417"/>
        <w:gridCol w:w="1511"/>
        <w:gridCol w:w="917"/>
        <w:gridCol w:w="1543"/>
        <w:gridCol w:w="945"/>
        <w:gridCol w:w="1128"/>
      </w:tblGrid>
      <w:tr w:rsidR="006C605D" w:rsidRPr="00574EA0" w14:paraId="7C78B8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vMerge w:val="restart"/>
          </w:tcPr>
          <w:p w14:paraId="0A79C1B7" w14:textId="77777777" w:rsidR="00FC6C85" w:rsidRPr="00574EA0" w:rsidRDefault="00FC6C85">
            <w:pPr>
              <w:spacing w:after="0"/>
              <w:contextualSpacing/>
              <w:jc w:val="center"/>
              <w:rPr>
                <w:rFonts w:eastAsia="Times New Roman" w:cs="Calibri"/>
                <w:sz w:val="18"/>
                <w:szCs w:val="18"/>
                <w:lang w:eastAsia="ro-RO"/>
              </w:rPr>
            </w:pPr>
            <w:r w:rsidRPr="00574EA0">
              <w:rPr>
                <w:rFonts w:eastAsia="Times New Roman" w:cs="Calibri"/>
                <w:sz w:val="18"/>
                <w:szCs w:val="18"/>
                <w:lang w:eastAsia="ro-RO"/>
              </w:rPr>
              <w:t>Ținta de program</w:t>
            </w:r>
          </w:p>
        </w:tc>
        <w:tc>
          <w:tcPr>
            <w:tcW w:w="2928" w:type="dxa"/>
            <w:gridSpan w:val="2"/>
          </w:tcPr>
          <w:p w14:paraId="7C093E9A" w14:textId="77777777" w:rsidR="00FC6C85" w:rsidRPr="00574EA0"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Contracte semnate</w:t>
            </w:r>
          </w:p>
        </w:tc>
        <w:tc>
          <w:tcPr>
            <w:tcW w:w="2460" w:type="dxa"/>
            <w:gridSpan w:val="2"/>
          </w:tcPr>
          <w:p w14:paraId="09B391D6" w14:textId="77777777" w:rsidR="00FC6C85" w:rsidRPr="00574EA0"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Contracte valide (exclus reziliate)</w:t>
            </w:r>
          </w:p>
        </w:tc>
        <w:tc>
          <w:tcPr>
            <w:tcW w:w="2073" w:type="dxa"/>
            <w:gridSpan w:val="2"/>
          </w:tcPr>
          <w:p w14:paraId="48EE63D5" w14:textId="77777777" w:rsidR="00FC6C85" w:rsidRPr="00574EA0"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Contracte finalizate</w:t>
            </w:r>
          </w:p>
        </w:tc>
      </w:tr>
      <w:tr w:rsidR="00C06698" w:rsidRPr="00574EA0" w14:paraId="5B8D92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vMerge/>
          </w:tcPr>
          <w:p w14:paraId="3E5827D6" w14:textId="77777777" w:rsidR="00FC6C85" w:rsidRPr="00574EA0" w:rsidRDefault="00FC6C85">
            <w:pPr>
              <w:spacing w:after="0"/>
              <w:contextualSpacing/>
            </w:pPr>
          </w:p>
        </w:tc>
        <w:tc>
          <w:tcPr>
            <w:tcW w:w="1417" w:type="dxa"/>
          </w:tcPr>
          <w:p w14:paraId="56FD0FD6"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Număr proiecte care contribuie la indicator</w:t>
            </w:r>
          </w:p>
        </w:tc>
        <w:tc>
          <w:tcPr>
            <w:tcW w:w="1511" w:type="dxa"/>
          </w:tcPr>
          <w:p w14:paraId="45556F71"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Valoare țintă cumulată</w:t>
            </w:r>
          </w:p>
        </w:tc>
        <w:tc>
          <w:tcPr>
            <w:tcW w:w="917" w:type="dxa"/>
          </w:tcPr>
          <w:p w14:paraId="79A10EB3"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număr contracte valide</w:t>
            </w:r>
          </w:p>
        </w:tc>
        <w:tc>
          <w:tcPr>
            <w:tcW w:w="1543" w:type="dxa"/>
          </w:tcPr>
          <w:p w14:paraId="32BDE243"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Valoare țintă cumulata</w:t>
            </w:r>
          </w:p>
        </w:tc>
        <w:tc>
          <w:tcPr>
            <w:tcW w:w="945" w:type="dxa"/>
          </w:tcPr>
          <w:p w14:paraId="399DFA49"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Număr proiecte finalizate</w:t>
            </w:r>
          </w:p>
        </w:tc>
        <w:tc>
          <w:tcPr>
            <w:tcW w:w="1128" w:type="dxa"/>
          </w:tcPr>
          <w:p w14:paraId="7C97831B" w14:textId="77777777" w:rsidR="00FC6C85" w:rsidRPr="00574EA0" w:rsidRDefault="00FC6C85">
            <w:pPr>
              <w:spacing w:after="0"/>
              <w:contextualSpacing/>
              <w:cnfStyle w:val="000000100000" w:firstRow="0" w:lastRow="0" w:firstColumn="0" w:lastColumn="0" w:oddVBand="0" w:evenVBand="0" w:oddHBand="1" w:evenHBand="0" w:firstRowFirstColumn="0" w:firstRowLastColumn="0" w:lastRowFirstColumn="0" w:lastRowLastColumn="0"/>
            </w:pPr>
            <w:r w:rsidRPr="00574EA0">
              <w:rPr>
                <w:rFonts w:eastAsia="Times New Roman" w:cs="Calibri"/>
                <w:sz w:val="18"/>
                <w:szCs w:val="18"/>
                <w:lang w:eastAsia="ro-RO"/>
              </w:rPr>
              <w:t xml:space="preserve">Valoare țintă cumulata </w:t>
            </w:r>
          </w:p>
        </w:tc>
      </w:tr>
      <w:tr w:rsidR="00FC6C85" w:rsidRPr="00574EA0" w14:paraId="0C610135" w14:textId="77777777">
        <w:tc>
          <w:tcPr>
            <w:cnfStyle w:val="001000000000" w:firstRow="0" w:lastRow="0" w:firstColumn="1" w:lastColumn="0" w:oddVBand="0" w:evenVBand="0" w:oddHBand="0" w:evenHBand="0" w:firstRowFirstColumn="0" w:firstRowLastColumn="0" w:lastRowFirstColumn="0" w:lastRowLastColumn="0"/>
            <w:tcW w:w="1986" w:type="dxa"/>
          </w:tcPr>
          <w:p w14:paraId="6140D807" w14:textId="77777777" w:rsidR="00FC6C85" w:rsidRDefault="00FC6C85">
            <w:pPr>
              <w:spacing w:after="0"/>
              <w:contextualSpacing/>
              <w:jc w:val="center"/>
              <w:rPr>
                <w:rFonts w:eastAsia="Times New Roman" w:cs="Calibri"/>
                <w:sz w:val="18"/>
                <w:szCs w:val="18"/>
                <w:lang w:eastAsia="ro-RO"/>
              </w:rPr>
            </w:pPr>
            <w:r>
              <w:rPr>
                <w:rFonts w:eastAsia="Times New Roman" w:cs="Calibri"/>
                <w:b w:val="0"/>
                <w:sz w:val="18"/>
                <w:szCs w:val="18"/>
                <w:lang w:eastAsia="ro-RO"/>
              </w:rPr>
              <w:t xml:space="preserve">CV1 110.000.000 </w:t>
            </w:r>
          </w:p>
          <w:p w14:paraId="0FAC74F0" w14:textId="77777777" w:rsidR="00FC6C85" w:rsidRDefault="00FC6C85">
            <w:pPr>
              <w:spacing w:after="0"/>
              <w:contextualSpacing/>
              <w:jc w:val="center"/>
              <w:rPr>
                <w:rFonts w:eastAsia="Times New Roman" w:cs="Calibri"/>
                <w:sz w:val="18"/>
                <w:szCs w:val="18"/>
                <w:lang w:eastAsia="ro-RO"/>
              </w:rPr>
            </w:pPr>
            <w:r>
              <w:rPr>
                <w:rFonts w:eastAsia="Times New Roman" w:cs="Calibri"/>
                <w:b w:val="0"/>
                <w:sz w:val="18"/>
                <w:szCs w:val="18"/>
                <w:lang w:eastAsia="ro-RO"/>
              </w:rPr>
              <w:t>Revizuit</w:t>
            </w:r>
          </w:p>
          <w:p w14:paraId="660EE058" w14:textId="77777777" w:rsidR="00FC6C85" w:rsidRPr="00574EA0" w:rsidRDefault="00FC6C85">
            <w:pPr>
              <w:spacing w:after="0"/>
              <w:contextualSpacing/>
              <w:jc w:val="center"/>
              <w:rPr>
                <w:rFonts w:eastAsia="Times New Roman" w:cs="Calibri"/>
                <w:b w:val="0"/>
                <w:bCs w:val="0"/>
                <w:sz w:val="18"/>
                <w:szCs w:val="18"/>
                <w:lang w:eastAsia="ro-RO"/>
              </w:rPr>
            </w:pPr>
            <w:r>
              <w:rPr>
                <w:rFonts w:eastAsia="Times New Roman" w:cs="Calibri"/>
                <w:b w:val="0"/>
                <w:sz w:val="18"/>
                <w:szCs w:val="18"/>
                <w:lang w:eastAsia="ro-RO"/>
              </w:rPr>
              <w:t>90</w:t>
            </w:r>
            <w:r w:rsidRPr="00574EA0">
              <w:rPr>
                <w:rFonts w:eastAsia="Times New Roman" w:cs="Calibri"/>
                <w:b w:val="0"/>
                <w:sz w:val="18"/>
                <w:szCs w:val="18"/>
                <w:lang w:eastAsia="ro-RO"/>
              </w:rPr>
              <w:t>.000.000 euro</w:t>
            </w:r>
          </w:p>
        </w:tc>
        <w:tc>
          <w:tcPr>
            <w:tcW w:w="1417" w:type="dxa"/>
          </w:tcPr>
          <w:p w14:paraId="63C182E8"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122</w:t>
            </w:r>
          </w:p>
        </w:tc>
        <w:tc>
          <w:tcPr>
            <w:tcW w:w="1511" w:type="dxa"/>
          </w:tcPr>
          <w:p w14:paraId="11C7F08D"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201.346.907 euro</w:t>
            </w:r>
          </w:p>
        </w:tc>
        <w:tc>
          <w:tcPr>
            <w:tcW w:w="917" w:type="dxa"/>
          </w:tcPr>
          <w:p w14:paraId="3E6404C6"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122</w:t>
            </w:r>
          </w:p>
        </w:tc>
        <w:tc>
          <w:tcPr>
            <w:tcW w:w="1543" w:type="dxa"/>
          </w:tcPr>
          <w:p w14:paraId="1E17F892"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201.346.907 euro</w:t>
            </w:r>
          </w:p>
        </w:tc>
        <w:tc>
          <w:tcPr>
            <w:tcW w:w="945" w:type="dxa"/>
          </w:tcPr>
          <w:p w14:paraId="18A7CE4F"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89</w:t>
            </w:r>
          </w:p>
        </w:tc>
        <w:tc>
          <w:tcPr>
            <w:tcW w:w="1128" w:type="dxa"/>
          </w:tcPr>
          <w:p w14:paraId="78A27B4C" w14:textId="77777777" w:rsidR="00FC6C85" w:rsidRPr="00574EA0"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99.306.061 euro</w:t>
            </w:r>
          </w:p>
        </w:tc>
      </w:tr>
      <w:tr w:rsidR="00C06698" w:rsidRPr="00574EA0" w14:paraId="4B8F38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007805A1" w14:textId="77777777" w:rsidR="00FC6C85" w:rsidRDefault="00FC6C85">
            <w:pPr>
              <w:spacing w:after="0"/>
              <w:contextualSpacing/>
              <w:jc w:val="center"/>
              <w:rPr>
                <w:rFonts w:eastAsia="Times New Roman" w:cs="Calibri"/>
                <w:b w:val="0"/>
                <w:bCs w:val="0"/>
                <w:sz w:val="18"/>
                <w:szCs w:val="18"/>
                <w:lang w:eastAsia="ro-RO"/>
              </w:rPr>
            </w:pPr>
            <w:r>
              <w:rPr>
                <w:rFonts w:eastAsia="Times New Roman" w:cs="Calibri"/>
                <w:b w:val="0"/>
                <w:sz w:val="18"/>
                <w:szCs w:val="18"/>
                <w:lang w:eastAsia="ro-RO"/>
              </w:rPr>
              <w:t xml:space="preserve">CV2 </w:t>
            </w:r>
            <w:r w:rsidRPr="008529A7">
              <w:rPr>
                <w:rFonts w:eastAsia="Times New Roman" w:cs="Calibri"/>
                <w:b w:val="0"/>
                <w:sz w:val="18"/>
                <w:szCs w:val="18"/>
                <w:lang w:eastAsia="ro-RO"/>
              </w:rPr>
              <w:t>210.000.000</w:t>
            </w:r>
          </w:p>
          <w:p w14:paraId="177CADE2" w14:textId="77777777" w:rsidR="00FC6C85" w:rsidRPr="008529A7" w:rsidRDefault="00FC6C85">
            <w:pPr>
              <w:spacing w:after="0"/>
              <w:contextualSpacing/>
              <w:jc w:val="center"/>
              <w:rPr>
                <w:rFonts w:eastAsia="Times New Roman" w:cs="Calibri"/>
                <w:b w:val="0"/>
                <w:bCs w:val="0"/>
                <w:sz w:val="18"/>
                <w:szCs w:val="18"/>
                <w:lang w:eastAsia="ro-RO"/>
              </w:rPr>
            </w:pPr>
            <w:r w:rsidRPr="008529A7">
              <w:rPr>
                <w:rFonts w:eastAsia="Times New Roman" w:cs="Calibri"/>
                <w:b w:val="0"/>
                <w:sz w:val="18"/>
                <w:szCs w:val="18"/>
                <w:lang w:eastAsia="ro-RO"/>
              </w:rPr>
              <w:t>revizuit</w:t>
            </w:r>
          </w:p>
          <w:p w14:paraId="25277A04" w14:textId="77777777" w:rsidR="00FC6C85" w:rsidRPr="008529A7" w:rsidRDefault="00FC6C85">
            <w:pPr>
              <w:spacing w:after="0"/>
              <w:contextualSpacing/>
              <w:jc w:val="center"/>
              <w:rPr>
                <w:rFonts w:eastAsia="Times New Roman" w:cs="Calibri"/>
                <w:b w:val="0"/>
                <w:bCs w:val="0"/>
                <w:sz w:val="18"/>
                <w:szCs w:val="18"/>
                <w:lang w:eastAsia="ro-RO"/>
              </w:rPr>
            </w:pPr>
            <w:r>
              <w:rPr>
                <w:rFonts w:eastAsia="Times New Roman" w:cs="Calibri"/>
                <w:b w:val="0"/>
                <w:sz w:val="18"/>
                <w:szCs w:val="18"/>
                <w:lang w:eastAsia="ro-RO"/>
              </w:rPr>
              <w:t>12</w:t>
            </w:r>
            <w:r w:rsidRPr="00574EA0">
              <w:rPr>
                <w:rFonts w:eastAsia="Times New Roman" w:cs="Calibri"/>
                <w:b w:val="0"/>
                <w:sz w:val="18"/>
                <w:szCs w:val="18"/>
                <w:lang w:eastAsia="ro-RO"/>
              </w:rPr>
              <w:t>0.000.000 euro</w:t>
            </w:r>
          </w:p>
        </w:tc>
        <w:tc>
          <w:tcPr>
            <w:tcW w:w="1417" w:type="dxa"/>
          </w:tcPr>
          <w:p w14:paraId="7680B24B" w14:textId="77777777" w:rsidR="00FC6C85" w:rsidRPr="00574EA0"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12</w:t>
            </w:r>
            <w:r>
              <w:rPr>
                <w:rFonts w:eastAsia="Times New Roman" w:cs="Calibri"/>
                <w:sz w:val="18"/>
                <w:szCs w:val="18"/>
                <w:lang w:eastAsia="ro-RO"/>
              </w:rPr>
              <w:t>9</w:t>
            </w:r>
          </w:p>
        </w:tc>
        <w:tc>
          <w:tcPr>
            <w:tcW w:w="1511" w:type="dxa"/>
          </w:tcPr>
          <w:p w14:paraId="4244F0B4" w14:textId="77777777" w:rsidR="00FC6C85" w:rsidRPr="00574EA0"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2</w:t>
            </w:r>
            <w:r>
              <w:rPr>
                <w:rFonts w:eastAsia="Times New Roman" w:cs="Calibri"/>
                <w:sz w:val="18"/>
                <w:szCs w:val="18"/>
                <w:lang w:eastAsia="ro-RO"/>
              </w:rPr>
              <w:t>81.662.128</w:t>
            </w:r>
            <w:r w:rsidRPr="00574EA0">
              <w:rPr>
                <w:rFonts w:eastAsia="Times New Roman" w:cs="Calibri"/>
                <w:sz w:val="18"/>
                <w:szCs w:val="18"/>
                <w:lang w:eastAsia="ro-RO"/>
              </w:rPr>
              <w:t xml:space="preserve"> euro</w:t>
            </w:r>
          </w:p>
        </w:tc>
        <w:tc>
          <w:tcPr>
            <w:tcW w:w="917" w:type="dxa"/>
          </w:tcPr>
          <w:p w14:paraId="69D2F896" w14:textId="77777777" w:rsidR="00FC6C85" w:rsidRPr="00574EA0"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12</w:t>
            </w:r>
            <w:r>
              <w:rPr>
                <w:rFonts w:eastAsia="Times New Roman" w:cs="Calibri"/>
                <w:sz w:val="18"/>
                <w:szCs w:val="18"/>
                <w:lang w:eastAsia="ro-RO"/>
              </w:rPr>
              <w:t>9</w:t>
            </w:r>
          </w:p>
        </w:tc>
        <w:tc>
          <w:tcPr>
            <w:tcW w:w="1543" w:type="dxa"/>
          </w:tcPr>
          <w:p w14:paraId="5D979278" w14:textId="77777777" w:rsidR="00FC6C85" w:rsidRPr="00574EA0"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574EA0">
              <w:rPr>
                <w:rFonts w:eastAsia="Times New Roman" w:cs="Calibri"/>
                <w:sz w:val="18"/>
                <w:szCs w:val="18"/>
                <w:lang w:eastAsia="ro-RO"/>
              </w:rPr>
              <w:t>2</w:t>
            </w:r>
            <w:r>
              <w:rPr>
                <w:rFonts w:eastAsia="Times New Roman" w:cs="Calibri"/>
                <w:sz w:val="18"/>
                <w:szCs w:val="18"/>
                <w:lang w:eastAsia="ro-RO"/>
              </w:rPr>
              <w:t>81.662.128</w:t>
            </w:r>
            <w:r w:rsidRPr="00574EA0">
              <w:rPr>
                <w:rFonts w:eastAsia="Times New Roman" w:cs="Calibri"/>
                <w:sz w:val="18"/>
                <w:szCs w:val="18"/>
                <w:lang w:eastAsia="ro-RO"/>
              </w:rPr>
              <w:t xml:space="preserve"> euro</w:t>
            </w:r>
          </w:p>
        </w:tc>
        <w:tc>
          <w:tcPr>
            <w:tcW w:w="945" w:type="dxa"/>
          </w:tcPr>
          <w:p w14:paraId="1ADAE8BA" w14:textId="77777777" w:rsidR="00FC6C85" w:rsidRPr="00574EA0"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Pr>
                <w:rFonts w:eastAsia="Times New Roman" w:cs="Calibri"/>
                <w:sz w:val="18"/>
                <w:szCs w:val="18"/>
                <w:lang w:eastAsia="ro-RO"/>
              </w:rPr>
              <w:t>94</w:t>
            </w:r>
          </w:p>
        </w:tc>
        <w:tc>
          <w:tcPr>
            <w:tcW w:w="1128" w:type="dxa"/>
          </w:tcPr>
          <w:p w14:paraId="5B1EE6F5" w14:textId="77777777" w:rsidR="00FC6C85" w:rsidRPr="00574EA0"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Pr>
                <w:rFonts w:eastAsia="Times New Roman" w:cs="Calibri"/>
                <w:sz w:val="18"/>
                <w:szCs w:val="18"/>
                <w:lang w:eastAsia="ro-RO"/>
              </w:rPr>
              <w:t xml:space="preserve">192.055.302 </w:t>
            </w:r>
            <w:r w:rsidRPr="00574EA0">
              <w:rPr>
                <w:rFonts w:eastAsia="Times New Roman" w:cs="Calibri"/>
                <w:sz w:val="18"/>
                <w:szCs w:val="18"/>
                <w:lang w:eastAsia="ro-RO"/>
              </w:rPr>
              <w:t xml:space="preserve"> euro</w:t>
            </w:r>
          </w:p>
        </w:tc>
      </w:tr>
    </w:tbl>
    <w:p w14:paraId="507629E9"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RAI 2022 și prelucrări MYSMIS echipei de evaluare</w:t>
      </w:r>
    </w:p>
    <w:p w14:paraId="6032B313" w14:textId="77777777" w:rsidR="00FC6C85" w:rsidRPr="00B35609" w:rsidRDefault="00FC6C85" w:rsidP="009406D2">
      <w:pPr>
        <w:widowControl w:val="0"/>
        <w:numPr>
          <w:ilvl w:val="0"/>
          <w:numId w:val="88"/>
        </w:numPr>
        <w:suppressAutoHyphens/>
        <w:spacing w:before="120" w:after="120" w:line="240" w:lineRule="auto"/>
        <w:ind w:left="288" w:hanging="432"/>
        <w:jc w:val="both"/>
      </w:pPr>
      <w:r w:rsidRPr="00B35609">
        <w:t xml:space="preserve">În plan teritorial la nivelul indicatorului CV1, regiunea București Ilfov înregistrează cea mai mare valoare a țintei asumate de proiectele contractate dar există o mare discrepanță față de proiectele finalizate. La nivelul celorlalte regiuni nu există diferențe majore între ținta proiectelor contractate față de cele finalizate, ceea ce indică un grad ridicat de realizare a acestui indicator. </w:t>
      </w:r>
    </w:p>
    <w:p w14:paraId="362AA0B2" w14:textId="0628C094" w:rsidR="003005A5" w:rsidRDefault="003005A5" w:rsidP="003005A5">
      <w:pPr>
        <w:pStyle w:val="Caption"/>
        <w:framePr w:wrap="around"/>
        <w:jc w:val="both"/>
      </w:pPr>
      <w:bookmarkStart w:id="155" w:name="_Toc154144391"/>
      <w:r>
        <w:lastRenderedPageBreak/>
        <w:t xml:space="preserve">GRAFIC </w:t>
      </w:r>
      <w:r w:rsidR="0047246A">
        <w:fldChar w:fldCharType="begin"/>
      </w:r>
      <w:r w:rsidR="0047246A">
        <w:instrText xml:space="preserve"> SEQ Grafic \* ARABIC </w:instrText>
      </w:r>
      <w:r w:rsidR="0047246A">
        <w:fldChar w:fldCharType="separate"/>
      </w:r>
      <w:r w:rsidR="0047246A">
        <w:rPr>
          <w:noProof/>
        </w:rPr>
        <w:t>23</w:t>
      </w:r>
      <w:r w:rsidR="0047246A">
        <w:fldChar w:fldCharType="end"/>
      </w:r>
      <w:r>
        <w:t xml:space="preserve">. </w:t>
      </w:r>
      <w:r w:rsidRPr="009733B6">
        <w:t>ȚINTA POIECTELOR CONTRACTATE VS ȚINTA PROIECTELOR FINALIZATE A INDICATORULUI CV1, MILIOANE EURO</w:t>
      </w:r>
      <w:bookmarkEnd w:id="155"/>
    </w:p>
    <w:p w14:paraId="47751D3D" w14:textId="77777777" w:rsidR="00FC6C85" w:rsidRPr="00574EA0" w:rsidRDefault="00FC6C85" w:rsidP="00FC6C85">
      <w:pPr>
        <w:suppressAutoHyphens/>
        <w:spacing w:line="276" w:lineRule="auto"/>
        <w:rPr>
          <w:rFonts w:cs="Calibri"/>
          <w:highlight w:val="yellow"/>
        </w:rPr>
      </w:pPr>
      <w:r w:rsidRPr="00574EA0">
        <w:rPr>
          <w:noProof/>
          <w:highlight w:val="yellow"/>
          <w:lang w:eastAsia="ro-RO"/>
          <w14:ligatures w14:val="standardContextual"/>
        </w:rPr>
        <w:drawing>
          <wp:inline distT="0" distB="0" distL="0" distR="0" wp14:anchorId="7894CB91" wp14:editId="06D0FE40">
            <wp:extent cx="6027420" cy="2255520"/>
            <wp:effectExtent l="0" t="0" r="0" b="0"/>
            <wp:docPr id="1989853288" name="Chart 1989853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F84F9"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Prelucrări MySMIS echipa de evaluare</w:t>
      </w:r>
    </w:p>
    <w:p w14:paraId="69CD4029"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rPr>
      </w:pPr>
      <w:r w:rsidRPr="00B35609">
        <w:rPr>
          <w:rFonts w:cstheme="minorHAnsi"/>
        </w:rPr>
        <w:t>Din perspectiva indicatorului  CV2, regiunea Nord-Vest are cel mai mare grad de finalizare raportat la valoarea țintă a proiectelor contractate. La polul opus, regiunile unde se observă cele mai mari diferențe între valoarea cumulată a proiectelor contractate versus cele finalizare sunt regiunile Nord-Est, Sud-Muntenia și București-Ilfov, care are și cea mai mare pondere în totalul valorii țintă aferentă contractelor semnate.</w:t>
      </w:r>
    </w:p>
    <w:p w14:paraId="15F199D8" w14:textId="7E355F48" w:rsidR="003005A5" w:rsidRDefault="003005A5" w:rsidP="003005A5">
      <w:pPr>
        <w:pStyle w:val="Caption"/>
        <w:framePr w:wrap="around"/>
        <w:jc w:val="both"/>
      </w:pPr>
      <w:bookmarkStart w:id="156" w:name="_Toc154144392"/>
      <w:r>
        <w:t xml:space="preserve">GRAFIC </w:t>
      </w:r>
      <w:r w:rsidR="0047246A">
        <w:fldChar w:fldCharType="begin"/>
      </w:r>
      <w:r w:rsidR="0047246A">
        <w:instrText xml:space="preserve"> SEQ Grafic \* ARABIC </w:instrText>
      </w:r>
      <w:r w:rsidR="0047246A">
        <w:fldChar w:fldCharType="separate"/>
      </w:r>
      <w:r w:rsidR="0047246A">
        <w:rPr>
          <w:noProof/>
        </w:rPr>
        <w:t>24</w:t>
      </w:r>
      <w:r w:rsidR="0047246A">
        <w:fldChar w:fldCharType="end"/>
      </w:r>
      <w:r>
        <w:t xml:space="preserve">. </w:t>
      </w:r>
      <w:r w:rsidRPr="00E8587A">
        <w:t>ȚINTA POIECTELOR CONTRACTATE VS ȚINTA PROIECTELOR FINALIZATE A INDICATORULUI CV2, MILIOANE EURO</w:t>
      </w:r>
      <w:bookmarkEnd w:id="156"/>
    </w:p>
    <w:p w14:paraId="22494900" w14:textId="77777777" w:rsidR="00FC6C85" w:rsidRPr="006975B0" w:rsidRDefault="00FC6C85" w:rsidP="00FC6C85">
      <w:pPr>
        <w:suppressAutoHyphens/>
        <w:spacing w:line="276" w:lineRule="auto"/>
        <w:rPr>
          <w:rFonts w:cs="Calibri"/>
        </w:rPr>
      </w:pPr>
      <w:r w:rsidRPr="006975B0">
        <w:rPr>
          <w:noProof/>
          <w:lang w:eastAsia="ro-RO"/>
          <w14:ligatures w14:val="standardContextual"/>
        </w:rPr>
        <w:drawing>
          <wp:inline distT="0" distB="0" distL="0" distR="0" wp14:anchorId="1682A7DF" wp14:editId="188D647C">
            <wp:extent cx="6195060" cy="2012950"/>
            <wp:effectExtent l="0" t="0" r="0" b="6350"/>
            <wp:docPr id="676498349" name="Chart 676498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8238A0"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Prelucrări MySMIS echipa de evaluare</w:t>
      </w:r>
    </w:p>
    <w:p w14:paraId="4EC348BC" w14:textId="77777777" w:rsidR="00FC6C85" w:rsidRPr="00B35609" w:rsidRDefault="00FC6C85" w:rsidP="009406D2">
      <w:pPr>
        <w:widowControl w:val="0"/>
        <w:numPr>
          <w:ilvl w:val="0"/>
          <w:numId w:val="88"/>
        </w:numPr>
        <w:suppressAutoHyphens/>
        <w:spacing w:before="120" w:after="120" w:line="240" w:lineRule="auto"/>
        <w:ind w:left="288" w:hanging="432"/>
        <w:jc w:val="both"/>
        <w:rPr>
          <w:rStyle w:val="Strong"/>
          <w:b w:val="0"/>
          <w:bCs w:val="0"/>
        </w:rPr>
      </w:pPr>
      <w:r w:rsidRPr="00B35609">
        <w:rPr>
          <w:rStyle w:val="Strong"/>
        </w:rPr>
        <w:t xml:space="preserve">Analiza indicatorilor de realizare și rezultat OS 10.1 raportat la țintele asumate pentru anul 2023, arată următoarele: </w:t>
      </w:r>
    </w:p>
    <w:p w14:paraId="34CA42D1" w14:textId="77777777" w:rsidR="00FC6C85" w:rsidRPr="00B35609" w:rsidRDefault="00FC6C85" w:rsidP="00FC6C85">
      <w:pPr>
        <w:pStyle w:val="ListParagraph"/>
        <w:numPr>
          <w:ilvl w:val="0"/>
          <w:numId w:val="47"/>
        </w:numPr>
        <w:ind w:left="1134" w:right="-23" w:hanging="357"/>
        <w:jc w:val="both"/>
        <w:rPr>
          <w:rFonts w:cstheme="minorHAnsi"/>
          <w:bCs/>
        </w:rPr>
      </w:pPr>
      <w:r w:rsidRPr="00B35609">
        <w:rPr>
          <w:rFonts w:cstheme="minorHAnsi"/>
        </w:rPr>
        <w:t>2S130 - Entități publice dotate / sprijinite pentru gestionarea crizei sanitare cauzate de SARS-CoV-2 evidențiază un număr de 4.846 entități dotate, ceea ce pune în evidență atingerea țintelor revizuite din program (.3590 entități), numai pe baza portofoliului de proiecte finalizate la 31.08.2023.</w:t>
      </w:r>
    </w:p>
    <w:p w14:paraId="4E7222B1" w14:textId="77777777" w:rsidR="00FC6C85" w:rsidRPr="00B35609" w:rsidRDefault="00FC6C85" w:rsidP="00FC6C85">
      <w:pPr>
        <w:pStyle w:val="ListParagraph"/>
        <w:numPr>
          <w:ilvl w:val="0"/>
          <w:numId w:val="47"/>
        </w:numPr>
        <w:ind w:left="1134" w:right="-23" w:hanging="357"/>
        <w:jc w:val="both"/>
        <w:rPr>
          <w:rFonts w:cstheme="minorHAnsi"/>
          <w:bCs/>
        </w:rPr>
      </w:pPr>
      <w:r w:rsidRPr="00B35609">
        <w:rPr>
          <w:rFonts w:cstheme="minorHAnsi"/>
        </w:rPr>
        <w:lastRenderedPageBreak/>
        <w:t>CV1 - Valoarea echipamentelor de protecție personală achiziționate - din perspectiva echipamentelor de protecție achiziționate, acestea au fost achiziționate numai la nivelul a 122 proiecte din cele 995 contractate. Ținând cont și de valoarea revizuită a indicatorului la nivelul lunii septembrie 2023, se poate constata că pe baza portofoliului de proiecte finalizate la 31.08.2023 această țintă este atinsă.</w:t>
      </w:r>
    </w:p>
    <w:p w14:paraId="0BA9C72E" w14:textId="77777777" w:rsidR="00FC6C85" w:rsidRPr="00B35609" w:rsidRDefault="00FC6C85" w:rsidP="00FC6C85">
      <w:pPr>
        <w:pStyle w:val="ListParagraph"/>
        <w:numPr>
          <w:ilvl w:val="0"/>
          <w:numId w:val="47"/>
        </w:numPr>
        <w:ind w:left="1134" w:right="-23" w:hanging="357"/>
        <w:jc w:val="both"/>
        <w:rPr>
          <w:rFonts w:cstheme="minorHAnsi"/>
        </w:rPr>
      </w:pPr>
      <w:r w:rsidRPr="00B35609">
        <w:rPr>
          <w:rFonts w:cstheme="minorHAnsi"/>
        </w:rPr>
        <w:t>CV2 - Valoarea echipamentelor medicale achiziționate - din perspectiva echipamentelor medicale, se constată că 129 proiecte contribuie la acest indicator. Ca și în cazul CV1, pe baza țintelor revizuite, portofoliul de proiecte finalizate asigură îndeplinirea acestor ținte.</w:t>
      </w:r>
    </w:p>
    <w:p w14:paraId="0B4AF240" w14:textId="04B33AD9"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b/>
        </w:rPr>
      </w:pPr>
      <w:r w:rsidRPr="00B35609">
        <w:rPr>
          <w:rFonts w:cstheme="minorHAnsi"/>
          <w:b/>
        </w:rPr>
        <w:t>În concluzie, având în vedere evoluția țintelor indicatorilor de realizare și rezultat la nivelul AP10 și a țintelor realizate, se constată că doar o mică parte dintre proiecte (201 din cele 995) au fost contractate în 2021, an la nivelul căruia doar 10% din valoarea țintă a echipamentelor de protecție (CV1) erau achiziționate și respectiv 2% din valoarea țintă a echipamentelor medicale (CV2). La nivelul entităților dotate, numărul acestora era foarte mic, respectiv doar de 5 entități. Rata de contractare a acestor proiecte a crescut în 2022, însă din punct de vedere al răspunsului urgent la criza sanitară din 2021, gradul de eficacitate al OS 10.1 a fost scăzut. Din perspectiva deficitului de echipamente de protecție și de dotări din sistemul de sănătate, învățământ și al centrelor sociale, în contextul resurselor financiare limitate ale bugetelor, nevoia a continuat să fie extrem de relevantă, aspect evidențiat de numărul de proiecte implementate în 2022 și 2023 dar și de atingerea țintelor ceea ce evidențiază contribuția acestor proiecte la nevoile identificate la momentul introducerii AP10.</w:t>
      </w:r>
    </w:p>
    <w:p w14:paraId="553C401D" w14:textId="77777777" w:rsidR="00FC6C85" w:rsidRPr="002644D2" w:rsidRDefault="00FC6C85" w:rsidP="00FC6C85">
      <w:pPr>
        <w:spacing w:before="120" w:after="120" w:line="240" w:lineRule="auto"/>
        <w:ind w:right="-29"/>
        <w:rPr>
          <w:rStyle w:val="Strong"/>
          <w:color w:val="0070C0"/>
        </w:rPr>
      </w:pPr>
      <w:r w:rsidRPr="00614C0F">
        <w:rPr>
          <w:rStyle w:val="Strong"/>
          <w:color w:val="0070C0"/>
        </w:rPr>
        <w:t xml:space="preserve">II. Analiza evoluției indicatorilor de realizare și rezultat OS 10.2 </w:t>
      </w:r>
      <w:r w:rsidRPr="002644D2">
        <w:rPr>
          <w:rStyle w:val="Strong"/>
          <w:color w:val="0070C0"/>
        </w:rPr>
        <w:t>Creșterea eficienței energetice și utilizarea surselor regenerabile de energie în vederea pregătirii unei redresări verzi, digitale și reziliente a economiei</w:t>
      </w:r>
    </w:p>
    <w:p w14:paraId="03748197" w14:textId="77777777" w:rsidR="00FC6C85" w:rsidRPr="004C175A" w:rsidRDefault="00FC6C85" w:rsidP="009406D2">
      <w:pPr>
        <w:widowControl w:val="0"/>
        <w:numPr>
          <w:ilvl w:val="0"/>
          <w:numId w:val="88"/>
        </w:numPr>
        <w:suppressAutoHyphens/>
        <w:spacing w:before="120" w:after="120" w:line="240" w:lineRule="auto"/>
        <w:ind w:left="288" w:hanging="432"/>
        <w:jc w:val="both"/>
        <w:rPr>
          <w:rFonts w:cstheme="minorHAnsi"/>
          <w:bCs/>
        </w:rPr>
      </w:pPr>
      <w:r w:rsidRPr="004C175A">
        <w:rPr>
          <w:rFonts w:cstheme="minorHAnsi"/>
          <w:bCs/>
        </w:rPr>
        <w:t>Indicatorii de realizare și rezultat aferenți OS 10.2 sunt evidențiați în tabelul de mai jos:</w:t>
      </w:r>
    </w:p>
    <w:p w14:paraId="279C244C" w14:textId="5314B531" w:rsidR="00FC6C85" w:rsidRDefault="00FC6C85" w:rsidP="00FC6C85">
      <w:pPr>
        <w:pStyle w:val="Caption"/>
        <w:framePr w:wrap="around"/>
        <w:spacing w:before="120" w:after="0" w:line="240" w:lineRule="auto"/>
        <w:rPr>
          <w:rStyle w:val="Strong"/>
        </w:rPr>
      </w:pPr>
      <w:bookmarkStart w:id="157" w:name="_Toc153349594"/>
      <w:r>
        <w:t xml:space="preserve">Tabel </w:t>
      </w:r>
      <w:r>
        <w:fldChar w:fldCharType="begin"/>
      </w:r>
      <w:r>
        <w:instrText xml:space="preserve"> SEQ Tabel \* ARABIC </w:instrText>
      </w:r>
      <w:r>
        <w:fldChar w:fldCharType="separate"/>
      </w:r>
      <w:r w:rsidR="00B06751">
        <w:rPr>
          <w:noProof/>
        </w:rPr>
        <w:t>25</w:t>
      </w:r>
      <w:r>
        <w:fldChar w:fldCharType="end"/>
      </w:r>
      <w:r>
        <w:t>. Indicatorii de REALIZARE ȘI REZULTAT OS 10.2</w:t>
      </w:r>
      <w:bookmarkEnd w:id="157"/>
    </w:p>
    <w:tbl>
      <w:tblPr>
        <w:tblStyle w:val="GridTable4-Accent13"/>
        <w:tblW w:w="5000" w:type="pct"/>
        <w:tblLook w:val="06A0" w:firstRow="1" w:lastRow="0" w:firstColumn="1" w:lastColumn="0" w:noHBand="1" w:noVBand="1"/>
      </w:tblPr>
      <w:tblGrid>
        <w:gridCol w:w="666"/>
        <w:gridCol w:w="2199"/>
        <w:gridCol w:w="1316"/>
        <w:gridCol w:w="981"/>
        <w:gridCol w:w="953"/>
        <w:gridCol w:w="1353"/>
        <w:gridCol w:w="1048"/>
        <w:gridCol w:w="1014"/>
      </w:tblGrid>
      <w:tr w:rsidR="00FC6C85" w:rsidRPr="00614C0F" w14:paraId="6EAEE875"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hideMark/>
          </w:tcPr>
          <w:p w14:paraId="2C29320E" w14:textId="77777777" w:rsidR="00FC6C85" w:rsidRPr="00614C0F" w:rsidRDefault="00FC6C85">
            <w:pPr>
              <w:spacing w:after="0"/>
              <w:ind w:right="-29"/>
              <w:contextualSpacing/>
              <w:rPr>
                <w:rStyle w:val="Strong"/>
                <w:rFonts w:cstheme="minorHAnsi"/>
                <w:color w:val="FFFFFF" w:themeColor="background1"/>
                <w:sz w:val="18"/>
                <w:szCs w:val="18"/>
              </w:rPr>
            </w:pPr>
            <w:r w:rsidRPr="00614C0F">
              <w:rPr>
                <w:rStyle w:val="Strong"/>
                <w:rFonts w:cstheme="minorHAnsi"/>
                <w:color w:val="FFFFFF" w:themeColor="background1"/>
                <w:sz w:val="18"/>
                <w:szCs w:val="18"/>
              </w:rPr>
              <w:t>ID</w:t>
            </w:r>
          </w:p>
        </w:tc>
        <w:tc>
          <w:tcPr>
            <w:tcW w:w="0" w:type="pct"/>
            <w:hideMark/>
          </w:tcPr>
          <w:p w14:paraId="437210A3"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Indicator/OS</w:t>
            </w:r>
          </w:p>
        </w:tc>
        <w:tc>
          <w:tcPr>
            <w:tcW w:w="0" w:type="pct"/>
            <w:hideMark/>
          </w:tcPr>
          <w:p w14:paraId="09F516FC"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Unitate de măsură</w:t>
            </w:r>
          </w:p>
        </w:tc>
        <w:tc>
          <w:tcPr>
            <w:tcW w:w="0" w:type="pct"/>
            <w:hideMark/>
          </w:tcPr>
          <w:p w14:paraId="1A7F65E4"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Valoare de bază</w:t>
            </w:r>
          </w:p>
        </w:tc>
        <w:tc>
          <w:tcPr>
            <w:tcW w:w="0" w:type="pct"/>
            <w:hideMark/>
          </w:tcPr>
          <w:p w14:paraId="247492FA"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Anul de referință</w:t>
            </w:r>
          </w:p>
        </w:tc>
        <w:tc>
          <w:tcPr>
            <w:tcW w:w="0" w:type="pct"/>
            <w:hideMark/>
          </w:tcPr>
          <w:p w14:paraId="27374EAC"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Valoare țintă (2023)</w:t>
            </w:r>
          </w:p>
        </w:tc>
        <w:tc>
          <w:tcPr>
            <w:tcW w:w="0" w:type="pct"/>
            <w:hideMark/>
          </w:tcPr>
          <w:p w14:paraId="0FD1EBC3"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V</w:t>
            </w:r>
            <w:r>
              <w:rPr>
                <w:rStyle w:val="Strong"/>
                <w:color w:val="FFFFFF" w:themeColor="background1"/>
                <w:sz w:val="18"/>
                <w:szCs w:val="18"/>
              </w:rPr>
              <w:t>aloare țintă revizuită (2023)</w:t>
            </w:r>
          </w:p>
        </w:tc>
        <w:tc>
          <w:tcPr>
            <w:tcW w:w="0" w:type="pct"/>
            <w:hideMark/>
          </w:tcPr>
          <w:p w14:paraId="034E5210" w14:textId="77777777" w:rsidR="00FC6C85" w:rsidRPr="00614C0F" w:rsidRDefault="00FC6C85">
            <w:pPr>
              <w:spacing w:after="0"/>
              <w:ind w:right="-29"/>
              <w:contextualSpacing/>
              <w:cnfStyle w:val="100000000000" w:firstRow="1" w:lastRow="0" w:firstColumn="0" w:lastColumn="0" w:oddVBand="0" w:evenVBand="0" w:oddHBand="0" w:evenHBand="0" w:firstRowFirstColumn="0" w:firstRowLastColumn="0" w:lastRowFirstColumn="0" w:lastRowLastColumn="0"/>
              <w:rPr>
                <w:rStyle w:val="Strong"/>
                <w:rFonts w:cstheme="minorHAnsi"/>
                <w:b/>
                <w:bCs/>
                <w:color w:val="FFFFFF" w:themeColor="background1"/>
                <w:sz w:val="18"/>
                <w:szCs w:val="18"/>
              </w:rPr>
            </w:pPr>
            <w:r w:rsidRPr="00614C0F">
              <w:rPr>
                <w:rStyle w:val="Strong"/>
                <w:rFonts w:cstheme="minorHAnsi"/>
                <w:b/>
                <w:color w:val="FFFFFF" w:themeColor="background1"/>
                <w:sz w:val="18"/>
                <w:szCs w:val="18"/>
              </w:rPr>
              <w:t>Sursa datelor</w:t>
            </w:r>
          </w:p>
        </w:tc>
      </w:tr>
      <w:tr w:rsidR="00FC6C85" w:rsidRPr="00614C0F" w14:paraId="1A234570" w14:textId="7777777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37B4D1"/>
              <w:left w:val="single" w:sz="4" w:space="0" w:color="37B4D1"/>
              <w:bottom w:val="single" w:sz="4" w:space="0" w:color="37B4D1"/>
              <w:right w:val="single" w:sz="4" w:space="0" w:color="37B4D1"/>
            </w:tcBorders>
            <w:shd w:val="clear" w:color="auto" w:fill="BCE6EF"/>
          </w:tcPr>
          <w:p w14:paraId="4718B6A2" w14:textId="77777777" w:rsidR="00FC6C85" w:rsidRPr="00B35609" w:rsidRDefault="00FC6C85">
            <w:pPr>
              <w:spacing w:after="0" w:line="240" w:lineRule="auto"/>
              <w:ind w:right="-29"/>
              <w:contextualSpacing/>
              <w:rPr>
                <w:rStyle w:val="Strong"/>
                <w:rFonts w:cstheme="minorHAnsi"/>
                <w:b/>
                <w:sz w:val="18"/>
                <w:szCs w:val="18"/>
              </w:rPr>
            </w:pPr>
            <w:r w:rsidRPr="00B35609">
              <w:rPr>
                <w:rStyle w:val="Strong"/>
                <w:rFonts w:cstheme="minorHAnsi"/>
                <w:b/>
                <w:sz w:val="18"/>
                <w:szCs w:val="18"/>
              </w:rPr>
              <w:t>INDICATORI DE REALIZARE OS 10.2</w:t>
            </w:r>
          </w:p>
        </w:tc>
      </w:tr>
      <w:tr w:rsidR="00FC6C85" w:rsidRPr="00614C0F" w14:paraId="6A3EEE11" w14:textId="77777777">
        <w:trPr>
          <w:trHeight w:val="674"/>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tcPr>
          <w:p w14:paraId="562B9255" w14:textId="77777777" w:rsidR="00FC6C85" w:rsidRPr="00B35609" w:rsidRDefault="00FC6C85">
            <w:pPr>
              <w:spacing w:after="0" w:line="240" w:lineRule="auto"/>
              <w:ind w:right="-29"/>
              <w:contextualSpacing/>
              <w:rPr>
                <w:rStyle w:val="Strong"/>
                <w:rFonts w:cstheme="minorHAnsi"/>
                <w:b/>
                <w:bCs/>
                <w:sz w:val="18"/>
                <w:szCs w:val="18"/>
              </w:rPr>
            </w:pPr>
            <w:r w:rsidRPr="00B35609">
              <w:rPr>
                <w:rFonts w:cstheme="minorHAnsi"/>
                <w:sz w:val="18"/>
                <w:szCs w:val="18"/>
              </w:rPr>
              <w:t>2S54</w:t>
            </w:r>
          </w:p>
        </w:tc>
        <w:tc>
          <w:tcPr>
            <w:tcW w:w="1175" w:type="pct"/>
            <w:tcBorders>
              <w:top w:val="single" w:sz="4" w:space="0" w:color="37B4D1"/>
              <w:left w:val="single" w:sz="4" w:space="0" w:color="37B4D1"/>
              <w:bottom w:val="single" w:sz="4" w:space="0" w:color="37B4D1"/>
              <w:right w:val="single" w:sz="4" w:space="0" w:color="37B4D1"/>
            </w:tcBorders>
          </w:tcPr>
          <w:p w14:paraId="6099AD01"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Style w:val="Strong"/>
                <w:rFonts w:cstheme="minorHAnsi"/>
                <w:color w:val="auto"/>
                <w:sz w:val="18"/>
                <w:szCs w:val="18"/>
              </w:rPr>
            </w:pPr>
            <w:r w:rsidRPr="00B35609">
              <w:rPr>
                <w:rFonts w:cstheme="minorHAnsi"/>
                <w:sz w:val="18"/>
                <w:szCs w:val="18"/>
              </w:rPr>
              <w:t>Stații de transformare modernizate / noi  operaționale pentru preluarea energiei produse din surse regenerabile</w:t>
            </w:r>
          </w:p>
        </w:tc>
        <w:tc>
          <w:tcPr>
            <w:tcW w:w="549" w:type="pct"/>
            <w:tcBorders>
              <w:top w:val="single" w:sz="4" w:space="0" w:color="37B4D1"/>
              <w:left w:val="single" w:sz="4" w:space="0" w:color="37B4D1"/>
              <w:bottom w:val="single" w:sz="4" w:space="0" w:color="37B4D1"/>
              <w:right w:val="single" w:sz="4" w:space="0" w:color="37B4D1"/>
            </w:tcBorders>
          </w:tcPr>
          <w:p w14:paraId="028EEF4F"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 xml:space="preserve">Nr </w:t>
            </w:r>
          </w:p>
        </w:tc>
        <w:tc>
          <w:tcPr>
            <w:tcW w:w="535" w:type="pct"/>
            <w:tcBorders>
              <w:top w:val="single" w:sz="4" w:space="0" w:color="37B4D1"/>
              <w:left w:val="single" w:sz="4" w:space="0" w:color="37B4D1"/>
              <w:bottom w:val="single" w:sz="4" w:space="0" w:color="37B4D1"/>
              <w:right w:val="single" w:sz="4" w:space="0" w:color="37B4D1"/>
            </w:tcBorders>
          </w:tcPr>
          <w:p w14:paraId="407F6B6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tcPr>
          <w:p w14:paraId="7348807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tcPr>
          <w:p w14:paraId="3F749C6F"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6</w:t>
            </w:r>
            <w:r w:rsidRPr="00B35609">
              <w:rPr>
                <w:rStyle w:val="Strong"/>
                <w:sz w:val="18"/>
                <w:szCs w:val="18"/>
              </w:rPr>
              <w:t xml:space="preserve"> stații</w:t>
            </w:r>
          </w:p>
        </w:tc>
        <w:tc>
          <w:tcPr>
            <w:tcW w:w="570" w:type="pct"/>
            <w:tcBorders>
              <w:top w:val="single" w:sz="4" w:space="0" w:color="37B4D1"/>
              <w:left w:val="single" w:sz="4" w:space="0" w:color="37B4D1"/>
              <w:bottom w:val="single" w:sz="4" w:space="0" w:color="37B4D1"/>
              <w:right w:val="single" w:sz="4" w:space="0" w:color="37B4D1"/>
            </w:tcBorders>
          </w:tcPr>
          <w:p w14:paraId="77A23473"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6 stații</w:t>
            </w:r>
          </w:p>
        </w:tc>
        <w:tc>
          <w:tcPr>
            <w:tcW w:w="551" w:type="pct"/>
            <w:tcBorders>
              <w:top w:val="single" w:sz="4" w:space="0" w:color="37B4D1"/>
              <w:left w:val="single" w:sz="4" w:space="0" w:color="37B4D1"/>
              <w:bottom w:val="single" w:sz="4" w:space="0" w:color="37B4D1"/>
              <w:right w:val="single" w:sz="4" w:space="0" w:color="37B4D1"/>
            </w:tcBorders>
          </w:tcPr>
          <w:p w14:paraId="24C30FB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ținte proiecte</w:t>
            </w:r>
          </w:p>
        </w:tc>
      </w:tr>
      <w:tr w:rsidR="00FC6C85" w:rsidRPr="00614C0F" w14:paraId="1F3FD068" w14:textId="77777777">
        <w:trPr>
          <w:trHeight w:val="674"/>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tcPr>
          <w:p w14:paraId="0B3FF56B"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2S58</w:t>
            </w:r>
          </w:p>
        </w:tc>
        <w:tc>
          <w:tcPr>
            <w:tcW w:w="1175" w:type="pct"/>
            <w:tcBorders>
              <w:top w:val="single" w:sz="4" w:space="0" w:color="37B4D1"/>
              <w:left w:val="single" w:sz="4" w:space="0" w:color="37B4D1"/>
              <w:bottom w:val="single" w:sz="4" w:space="0" w:color="37B4D1"/>
              <w:right w:val="single" w:sz="4" w:space="0" w:color="37B4D1"/>
            </w:tcBorders>
          </w:tcPr>
          <w:p w14:paraId="2FB6CB49"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Capacitate instalată în cogenerare de înaltă eficiență</w:t>
            </w:r>
          </w:p>
        </w:tc>
        <w:tc>
          <w:tcPr>
            <w:tcW w:w="549" w:type="pct"/>
            <w:tcBorders>
              <w:top w:val="single" w:sz="4" w:space="0" w:color="37B4D1"/>
              <w:left w:val="single" w:sz="4" w:space="0" w:color="37B4D1"/>
              <w:bottom w:val="single" w:sz="4" w:space="0" w:color="37B4D1"/>
              <w:right w:val="single" w:sz="4" w:space="0" w:color="37B4D1"/>
            </w:tcBorders>
          </w:tcPr>
          <w:p w14:paraId="12A178F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MW</w:t>
            </w:r>
          </w:p>
        </w:tc>
        <w:tc>
          <w:tcPr>
            <w:tcW w:w="535" w:type="pct"/>
            <w:tcBorders>
              <w:top w:val="single" w:sz="4" w:space="0" w:color="37B4D1"/>
              <w:left w:val="single" w:sz="4" w:space="0" w:color="37B4D1"/>
              <w:bottom w:val="single" w:sz="4" w:space="0" w:color="37B4D1"/>
              <w:right w:val="single" w:sz="4" w:space="0" w:color="37B4D1"/>
            </w:tcBorders>
          </w:tcPr>
          <w:p w14:paraId="57A9DC6A"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tcPr>
          <w:p w14:paraId="2A79BC0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tcPr>
          <w:p w14:paraId="1B302DF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6 MW</w:t>
            </w:r>
          </w:p>
        </w:tc>
        <w:tc>
          <w:tcPr>
            <w:tcW w:w="570" w:type="pct"/>
            <w:tcBorders>
              <w:top w:val="single" w:sz="4" w:space="0" w:color="37B4D1"/>
              <w:left w:val="single" w:sz="4" w:space="0" w:color="37B4D1"/>
              <w:bottom w:val="single" w:sz="4" w:space="0" w:color="37B4D1"/>
              <w:right w:val="single" w:sz="4" w:space="0" w:color="37B4D1"/>
            </w:tcBorders>
          </w:tcPr>
          <w:p w14:paraId="2261390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3 MW</w:t>
            </w:r>
          </w:p>
        </w:tc>
        <w:tc>
          <w:tcPr>
            <w:tcW w:w="551" w:type="pct"/>
            <w:tcBorders>
              <w:top w:val="single" w:sz="4" w:space="0" w:color="37B4D1"/>
              <w:left w:val="single" w:sz="4" w:space="0" w:color="37B4D1"/>
              <w:bottom w:val="single" w:sz="4" w:space="0" w:color="37B4D1"/>
              <w:right w:val="single" w:sz="4" w:space="0" w:color="37B4D1"/>
            </w:tcBorders>
          </w:tcPr>
          <w:p w14:paraId="06D472A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ținte proiecte</w:t>
            </w:r>
          </w:p>
        </w:tc>
      </w:tr>
      <w:tr w:rsidR="00FC6C85" w:rsidRPr="00614C0F" w14:paraId="29AC55FD" w14:textId="77777777">
        <w:trPr>
          <w:trHeight w:val="674"/>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tcPr>
          <w:p w14:paraId="6E2AE7CA"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2S62</w:t>
            </w:r>
          </w:p>
        </w:tc>
        <w:tc>
          <w:tcPr>
            <w:tcW w:w="1175" w:type="pct"/>
            <w:tcBorders>
              <w:top w:val="single" w:sz="4" w:space="0" w:color="37B4D1"/>
              <w:left w:val="single" w:sz="4" w:space="0" w:color="37B4D1"/>
              <w:bottom w:val="single" w:sz="4" w:space="0" w:color="37B4D1"/>
              <w:right w:val="single" w:sz="4" w:space="0" w:color="37B4D1"/>
            </w:tcBorders>
          </w:tcPr>
          <w:p w14:paraId="7F0B318E"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Lungimea rețelei termice reabilitate / extinse</w:t>
            </w:r>
          </w:p>
        </w:tc>
        <w:tc>
          <w:tcPr>
            <w:tcW w:w="549" w:type="pct"/>
            <w:tcBorders>
              <w:top w:val="single" w:sz="4" w:space="0" w:color="37B4D1"/>
              <w:left w:val="single" w:sz="4" w:space="0" w:color="37B4D1"/>
              <w:bottom w:val="single" w:sz="4" w:space="0" w:color="37B4D1"/>
              <w:right w:val="single" w:sz="4" w:space="0" w:color="37B4D1"/>
            </w:tcBorders>
          </w:tcPr>
          <w:p w14:paraId="6B791A7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Km</w:t>
            </w:r>
          </w:p>
        </w:tc>
        <w:tc>
          <w:tcPr>
            <w:tcW w:w="535" w:type="pct"/>
            <w:tcBorders>
              <w:top w:val="single" w:sz="4" w:space="0" w:color="37B4D1"/>
              <w:left w:val="single" w:sz="4" w:space="0" w:color="37B4D1"/>
              <w:bottom w:val="single" w:sz="4" w:space="0" w:color="37B4D1"/>
              <w:right w:val="single" w:sz="4" w:space="0" w:color="37B4D1"/>
            </w:tcBorders>
          </w:tcPr>
          <w:p w14:paraId="1FF9D14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tcPr>
          <w:p w14:paraId="4DDF511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tcPr>
          <w:p w14:paraId="0B378CB8"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55 Km</w:t>
            </w:r>
          </w:p>
        </w:tc>
        <w:tc>
          <w:tcPr>
            <w:tcW w:w="570" w:type="pct"/>
            <w:tcBorders>
              <w:top w:val="single" w:sz="4" w:space="0" w:color="37B4D1"/>
              <w:left w:val="single" w:sz="4" w:space="0" w:color="37B4D1"/>
              <w:bottom w:val="single" w:sz="4" w:space="0" w:color="37B4D1"/>
              <w:right w:val="single" w:sz="4" w:space="0" w:color="37B4D1"/>
            </w:tcBorders>
          </w:tcPr>
          <w:p w14:paraId="6D1E37BF"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55 Km</w:t>
            </w:r>
          </w:p>
        </w:tc>
        <w:tc>
          <w:tcPr>
            <w:tcW w:w="551" w:type="pct"/>
            <w:tcBorders>
              <w:top w:val="single" w:sz="4" w:space="0" w:color="37B4D1"/>
              <w:left w:val="single" w:sz="4" w:space="0" w:color="37B4D1"/>
              <w:bottom w:val="single" w:sz="4" w:space="0" w:color="37B4D1"/>
              <w:right w:val="single" w:sz="4" w:space="0" w:color="37B4D1"/>
            </w:tcBorders>
          </w:tcPr>
          <w:p w14:paraId="3B4D907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ținte proiecte</w:t>
            </w:r>
          </w:p>
        </w:tc>
      </w:tr>
      <w:tr w:rsidR="00FC6C85" w:rsidRPr="00614C0F" w14:paraId="35E9FD15"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536B9131" w14:textId="77777777" w:rsidR="00FC6C85" w:rsidRPr="00B35609" w:rsidRDefault="00FC6C85">
            <w:pPr>
              <w:spacing w:after="0" w:line="240" w:lineRule="auto"/>
              <w:ind w:right="-29"/>
              <w:contextualSpacing/>
              <w:rPr>
                <w:rStyle w:val="Strong"/>
                <w:rFonts w:cstheme="minorHAnsi"/>
                <w:b/>
                <w:bCs/>
                <w:sz w:val="18"/>
                <w:szCs w:val="18"/>
              </w:rPr>
            </w:pPr>
            <w:r w:rsidRPr="00B35609">
              <w:rPr>
                <w:rFonts w:cstheme="minorHAnsi"/>
                <w:sz w:val="18"/>
                <w:szCs w:val="18"/>
              </w:rPr>
              <w:t>2S106</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60ADED2D"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Lungime rețele  -termice primare (de transport) reabilitate prin proiect</w:t>
            </w:r>
          </w:p>
          <w:p w14:paraId="0B70B22A"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7D6FAE6D"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Km</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40837C2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0F3E445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62CFF66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5F2D780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6E61B858"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ținte proiecte</w:t>
            </w:r>
          </w:p>
        </w:tc>
      </w:tr>
      <w:tr w:rsidR="00FC6C85" w:rsidRPr="00614C0F" w14:paraId="1096A1E9"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6C9EE4DE"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2S108</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26BF1B7A"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Lungime rețele termice secundare (de distribuție) reabilitate prin proiect</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0C8DD07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Km</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37843BF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66FCD2B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0C2D610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43EEE34A"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3E9260C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ținte proiecte</w:t>
            </w:r>
          </w:p>
        </w:tc>
      </w:tr>
      <w:tr w:rsidR="00FC6C85" w:rsidRPr="00614C0F" w14:paraId="14B62B94"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7DCE1A4B"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lastRenderedPageBreak/>
              <w:t>2S110</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66D3A75B"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Puncte termice reabilitate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60C82E7D"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bucăți</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7AAC68D8"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433F14D7"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660F450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72D753D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49B73697"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35609">
              <w:rPr>
                <w:rStyle w:val="Strong"/>
                <w:rFonts w:cstheme="minorHAnsi"/>
                <w:sz w:val="18"/>
                <w:szCs w:val="18"/>
              </w:rPr>
              <w:t>Cantitativ, ținte proiecte</w:t>
            </w:r>
          </w:p>
        </w:tc>
      </w:tr>
      <w:tr w:rsidR="00FC6C85" w:rsidRPr="00614C0F" w14:paraId="5E96CD51"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2BB295BF"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2S118</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7D279713"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Cantitatea de emisii redusă anual ca efect al producerii energiei în cogenerare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72DBBA2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sz w:val="18"/>
                <w:szCs w:val="18"/>
              </w:rPr>
              <w:t>Echivalent tone CO2</w:t>
            </w:r>
          </w:p>
          <w:p w14:paraId="72821701" w14:textId="77777777" w:rsidR="00FC6C85" w:rsidRPr="00B35609" w:rsidRDefault="00FC6C85">
            <w:pPr>
              <w:spacing w:after="0" w:line="240" w:lineRule="auto"/>
              <w:contextualSpacing/>
              <w:cnfStyle w:val="000000000000" w:firstRow="0" w:lastRow="0" w:firstColumn="0" w:lastColumn="0" w:oddVBand="0" w:evenVBand="0" w:oddHBand="0" w:evenHBand="0" w:firstRowFirstColumn="0" w:firstRowLastColumn="0" w:lastRowFirstColumn="0" w:lastRowLastColumn="0"/>
              <w:rPr>
                <w:rStyle w:val="Strong"/>
                <w:rFonts w:cstheme="minorHAnsi"/>
                <w:sz w:val="18"/>
                <w:szCs w:val="18"/>
              </w:rPr>
            </w:pP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03B9664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7A96187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6B36A463"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2A4D6BA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772842C7"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35609">
              <w:rPr>
                <w:rStyle w:val="Strong"/>
                <w:rFonts w:cstheme="minorHAnsi"/>
                <w:sz w:val="18"/>
                <w:szCs w:val="18"/>
              </w:rPr>
              <w:t>Cantitativ, ținte proiecte</w:t>
            </w:r>
          </w:p>
        </w:tc>
      </w:tr>
      <w:tr w:rsidR="00FC6C85" w:rsidRPr="00614C0F" w14:paraId="48A625DF"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5A4F9489"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CO01</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3A022C21"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Investiție productivă: număr de societăți sprijinite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0063B81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societăți</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0C9A3CD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141D194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3B60068A"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7 societăți</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6DE79E7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2 societăți</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69B7BBA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35609">
              <w:rPr>
                <w:rStyle w:val="Strong"/>
                <w:rFonts w:cstheme="minorHAnsi"/>
                <w:sz w:val="18"/>
                <w:szCs w:val="18"/>
              </w:rPr>
              <w:t>Cantitativ, ținte proiecte</w:t>
            </w:r>
          </w:p>
        </w:tc>
      </w:tr>
      <w:tr w:rsidR="00FC6C85" w:rsidRPr="00614C0F" w14:paraId="110482D4"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2907A4B2"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CO30</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2545FB7C"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Energiile din surse regenerabile: Capacitate suplimentară de producere a energiei din surse regenerabile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08CD8E1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MW</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50D05A6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6429D42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33BD8E4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60 MW</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0A07072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0 MW</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4AAAAEE6"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35609">
              <w:rPr>
                <w:rStyle w:val="Strong"/>
                <w:rFonts w:cstheme="minorHAnsi"/>
                <w:sz w:val="18"/>
                <w:szCs w:val="18"/>
              </w:rPr>
              <w:t>Cantitativ, ținte proiecte</w:t>
            </w:r>
          </w:p>
        </w:tc>
      </w:tr>
      <w:tr w:rsidR="00FC6C85" w:rsidRPr="00614C0F" w14:paraId="7C6FC6FE"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751BA740"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CO33</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40EC30D8"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Eficiența energetică: Număr de utilizatori suplimentari de energie conectați la rețele inteligente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401AAC3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Nr. utilizatori</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5A4D29A5"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5D438837"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02CD87B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60.000 utilizatori</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21DB3F6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0 utilizatori (proiectele se vor etapiza)</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731B6147"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35609">
              <w:rPr>
                <w:rStyle w:val="Strong"/>
                <w:rFonts w:cstheme="minorHAnsi"/>
                <w:sz w:val="18"/>
                <w:szCs w:val="18"/>
              </w:rPr>
              <w:t>Cantitativ, tinte proiecte</w:t>
            </w:r>
          </w:p>
        </w:tc>
      </w:tr>
      <w:tr w:rsidR="00FC6C85" w:rsidRPr="00614C0F" w14:paraId="328F636D"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6731F52F"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CO34</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0297F01C" w14:textId="77777777" w:rsidR="00FC6C85" w:rsidRPr="00B35609" w:rsidRDefault="00FC6C85">
            <w:pPr>
              <w:widowControl w:val="0"/>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Reducerea gazelor cu efect de seră: Scădere anuală estimată a gazelor cu efect de seră</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19E30218"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Echivalent tone CO2</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34D414B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472C3BC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06FD0B3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21.450 echivalent tone CO2</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34A42E5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674 echivalent tone CO2</w:t>
            </w: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1992DF5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B35609">
              <w:rPr>
                <w:rStyle w:val="Strong"/>
                <w:rFonts w:cstheme="minorHAnsi"/>
                <w:sz w:val="18"/>
                <w:szCs w:val="18"/>
              </w:rPr>
              <w:t>Cantitativ, tinte proiecte</w:t>
            </w:r>
          </w:p>
        </w:tc>
      </w:tr>
      <w:tr w:rsidR="00FC6C85" w:rsidRPr="00614C0F" w14:paraId="34019802" w14:textId="7777777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37B4D1"/>
              <w:left w:val="single" w:sz="4" w:space="0" w:color="37B4D1"/>
              <w:bottom w:val="single" w:sz="4" w:space="0" w:color="37B4D1"/>
              <w:right w:val="single" w:sz="4" w:space="0" w:color="37B4D1"/>
            </w:tcBorders>
            <w:shd w:val="clear" w:color="auto" w:fill="BCE6EF"/>
          </w:tcPr>
          <w:p w14:paraId="41E61D5F" w14:textId="77777777" w:rsidR="00FC6C85" w:rsidRPr="00B35609" w:rsidRDefault="00FC6C85">
            <w:pPr>
              <w:spacing w:after="0" w:line="240" w:lineRule="auto"/>
              <w:ind w:right="-29"/>
              <w:contextualSpacing/>
              <w:rPr>
                <w:rStyle w:val="Strong"/>
                <w:rFonts w:cstheme="minorHAnsi"/>
                <w:b/>
                <w:sz w:val="18"/>
                <w:szCs w:val="18"/>
              </w:rPr>
            </w:pPr>
            <w:r w:rsidRPr="00B35609">
              <w:rPr>
                <w:rStyle w:val="Strong"/>
                <w:rFonts w:cstheme="minorHAnsi"/>
                <w:b/>
                <w:sz w:val="18"/>
                <w:szCs w:val="18"/>
              </w:rPr>
              <w:t>INDICATOR DE REZULTAT OS10.2</w:t>
            </w:r>
          </w:p>
        </w:tc>
      </w:tr>
      <w:tr w:rsidR="00FC6C85" w:rsidRPr="00614C0F" w14:paraId="4250A0EB"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3C315E0B"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2S53</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4CF1934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Producția brută de</w:t>
            </w:r>
          </w:p>
          <w:p w14:paraId="6AAAF47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energie primară din</w:t>
            </w:r>
          </w:p>
          <w:p w14:paraId="3B722B03"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surse regenerabile mai</w:t>
            </w:r>
          </w:p>
          <w:p w14:paraId="25E8F67F"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puțin exploatate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754528E5"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 xml:space="preserve">Mii tep/an </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793ED35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7A3DF3F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35C60CD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455,96 Mii tep/an</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09E7B5E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1939327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tinte proiecte</w:t>
            </w:r>
          </w:p>
        </w:tc>
      </w:tr>
      <w:tr w:rsidR="00FC6C85" w:rsidRPr="00614C0F" w14:paraId="7355E318"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2A3A33FC"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2S55</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15E9118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Intensitatea</w:t>
            </w:r>
          </w:p>
          <w:p w14:paraId="29515C3A"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energetică în industrie</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314BF92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kgep/1000</w:t>
            </w:r>
          </w:p>
          <w:p w14:paraId="4AA2567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euro</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50DAD78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768B7C3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6029DEFD"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121,50</w:t>
            </w:r>
            <w:r w:rsidRPr="00B35609">
              <w:rPr>
                <w:rFonts w:cstheme="minorHAnsi"/>
                <w:sz w:val="18"/>
                <w:szCs w:val="18"/>
              </w:rPr>
              <w:t xml:space="preserve"> </w:t>
            </w:r>
            <w:r w:rsidRPr="00B35609">
              <w:rPr>
                <w:rStyle w:val="Strong"/>
                <w:rFonts w:cstheme="minorHAnsi"/>
                <w:sz w:val="18"/>
                <w:szCs w:val="18"/>
              </w:rPr>
              <w:t>kgep/1000</w:t>
            </w:r>
          </w:p>
          <w:p w14:paraId="415C7DF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euro</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1459D98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55FA031A"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tinte proiecte</w:t>
            </w:r>
          </w:p>
        </w:tc>
      </w:tr>
      <w:tr w:rsidR="00FC6C85" w:rsidRPr="00614C0F" w14:paraId="7DD00A70"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40F60A14"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2S56</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39ED6C9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Consumul mediu</w:t>
            </w:r>
          </w:p>
          <w:p w14:paraId="646AE59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anual de energie</w:t>
            </w:r>
          </w:p>
          <w:p w14:paraId="73F5E548"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electrică pe locuință</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3B69F3C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MWh/locuință</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6ABA774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0E7FCCE5"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57E433B3"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1,2 MWh/locuință</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68A030F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6482825D"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tinte proiecte</w:t>
            </w:r>
          </w:p>
        </w:tc>
      </w:tr>
      <w:tr w:rsidR="00FC6C85" w:rsidRPr="00614C0F" w14:paraId="0C6EA386"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312D7708"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2S57</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383C29A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Economiile anuale de</w:t>
            </w:r>
          </w:p>
          <w:p w14:paraId="7715B00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energie primară</w:t>
            </w:r>
          </w:p>
          <w:p w14:paraId="160F9CCC"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obținute prin</w:t>
            </w:r>
          </w:p>
          <w:p w14:paraId="6FFEE8E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cogenerare de înaltă</w:t>
            </w:r>
          </w:p>
          <w:p w14:paraId="2139682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eficiență</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325DFE7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Mii tep</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5AF88BC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0C16212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48021421"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232.00 Mii tep</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12CB1CB8"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1519737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Cantitativ, tinte proiecte</w:t>
            </w:r>
          </w:p>
        </w:tc>
      </w:tr>
      <w:tr w:rsidR="00FC6C85" w:rsidRPr="00614C0F" w14:paraId="532D3645" w14:textId="77777777">
        <w:trPr>
          <w:trHeight w:val="300"/>
        </w:trPr>
        <w:tc>
          <w:tcPr>
            <w:cnfStyle w:val="001000000000" w:firstRow="0" w:lastRow="0" w:firstColumn="1" w:lastColumn="0" w:oddVBand="0" w:evenVBand="0" w:oddHBand="0" w:evenHBand="0" w:firstRowFirstColumn="0" w:firstRowLastColumn="0" w:lastRowFirstColumn="0" w:lastRowLastColumn="0"/>
            <w:tcW w:w="369" w:type="pct"/>
            <w:tcBorders>
              <w:top w:val="single" w:sz="4" w:space="0" w:color="37B4D1"/>
              <w:left w:val="single" w:sz="4" w:space="0" w:color="37B4D1"/>
              <w:bottom w:val="single" w:sz="4" w:space="0" w:color="37B4D1"/>
              <w:right w:val="single" w:sz="4" w:space="0" w:color="37B4D1"/>
            </w:tcBorders>
            <w:shd w:val="clear" w:color="auto" w:fill="auto"/>
          </w:tcPr>
          <w:p w14:paraId="0B840D9F" w14:textId="77777777" w:rsidR="00FC6C85" w:rsidRPr="00B35609" w:rsidRDefault="00FC6C85">
            <w:pPr>
              <w:spacing w:after="0" w:line="240" w:lineRule="auto"/>
              <w:ind w:right="-29"/>
              <w:contextualSpacing/>
              <w:rPr>
                <w:rFonts w:cstheme="minorHAnsi"/>
                <w:sz w:val="18"/>
                <w:szCs w:val="18"/>
              </w:rPr>
            </w:pPr>
            <w:r w:rsidRPr="00B35609">
              <w:rPr>
                <w:rFonts w:cstheme="minorHAnsi"/>
                <w:sz w:val="18"/>
                <w:szCs w:val="18"/>
              </w:rPr>
              <w:t>2S61</w:t>
            </w:r>
          </w:p>
        </w:tc>
        <w:tc>
          <w:tcPr>
            <w:tcW w:w="1175" w:type="pct"/>
            <w:tcBorders>
              <w:top w:val="single" w:sz="4" w:space="0" w:color="37B4D1"/>
              <w:left w:val="single" w:sz="4" w:space="0" w:color="37B4D1"/>
              <w:bottom w:val="single" w:sz="4" w:space="0" w:color="37B4D1"/>
              <w:right w:val="single" w:sz="4" w:space="0" w:color="37B4D1"/>
            </w:tcBorders>
            <w:shd w:val="clear" w:color="auto" w:fill="auto"/>
          </w:tcPr>
          <w:p w14:paraId="640B3A3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Pierderi de energie</w:t>
            </w:r>
          </w:p>
          <w:p w14:paraId="1DC6402E"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înregistrate pe rețele</w:t>
            </w:r>
          </w:p>
          <w:p w14:paraId="5998EE84"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de transport și</w:t>
            </w:r>
          </w:p>
          <w:p w14:paraId="5B03149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distribuție a agentului</w:t>
            </w:r>
          </w:p>
          <w:p w14:paraId="2038FDF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termic la nivel</w:t>
            </w:r>
          </w:p>
          <w:p w14:paraId="457450F6"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35609">
              <w:rPr>
                <w:rFonts w:cstheme="minorHAnsi"/>
                <w:sz w:val="18"/>
                <w:szCs w:val="18"/>
              </w:rPr>
              <w:t>național</w:t>
            </w:r>
          </w:p>
        </w:tc>
        <w:tc>
          <w:tcPr>
            <w:tcW w:w="549" w:type="pct"/>
            <w:tcBorders>
              <w:top w:val="single" w:sz="4" w:space="0" w:color="37B4D1"/>
              <w:left w:val="single" w:sz="4" w:space="0" w:color="37B4D1"/>
              <w:bottom w:val="single" w:sz="4" w:space="0" w:color="37B4D1"/>
              <w:right w:val="single" w:sz="4" w:space="0" w:color="37B4D1"/>
            </w:tcBorders>
            <w:shd w:val="clear" w:color="auto" w:fill="auto"/>
          </w:tcPr>
          <w:p w14:paraId="1A52D1D9"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 din energia</w:t>
            </w:r>
          </w:p>
          <w:p w14:paraId="76493B8F"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furnizată 15,0</w:t>
            </w:r>
          </w:p>
        </w:tc>
        <w:tc>
          <w:tcPr>
            <w:tcW w:w="535" w:type="pct"/>
            <w:tcBorders>
              <w:top w:val="single" w:sz="4" w:space="0" w:color="37B4D1"/>
              <w:left w:val="single" w:sz="4" w:space="0" w:color="37B4D1"/>
              <w:bottom w:val="single" w:sz="4" w:space="0" w:color="37B4D1"/>
              <w:right w:val="single" w:sz="4" w:space="0" w:color="37B4D1"/>
            </w:tcBorders>
            <w:shd w:val="clear" w:color="auto" w:fill="auto"/>
          </w:tcPr>
          <w:p w14:paraId="727ED2F5"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520" w:type="pct"/>
            <w:tcBorders>
              <w:top w:val="single" w:sz="4" w:space="0" w:color="37B4D1"/>
              <w:left w:val="single" w:sz="4" w:space="0" w:color="37B4D1"/>
              <w:bottom w:val="single" w:sz="4" w:space="0" w:color="37B4D1"/>
              <w:right w:val="single" w:sz="4" w:space="0" w:color="37B4D1"/>
            </w:tcBorders>
            <w:shd w:val="clear" w:color="auto" w:fill="auto"/>
          </w:tcPr>
          <w:p w14:paraId="0670048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NA</w:t>
            </w:r>
          </w:p>
        </w:tc>
        <w:tc>
          <w:tcPr>
            <w:tcW w:w="730" w:type="pct"/>
            <w:tcBorders>
              <w:top w:val="single" w:sz="4" w:space="0" w:color="37B4D1"/>
              <w:left w:val="single" w:sz="4" w:space="0" w:color="37B4D1"/>
              <w:bottom w:val="single" w:sz="4" w:space="0" w:color="37B4D1"/>
              <w:right w:val="single" w:sz="4" w:space="0" w:color="37B4D1"/>
            </w:tcBorders>
            <w:shd w:val="clear" w:color="auto" w:fill="auto"/>
          </w:tcPr>
          <w:p w14:paraId="12699A50"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15,0% din energia</w:t>
            </w:r>
          </w:p>
          <w:p w14:paraId="7851B38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sz w:val="18"/>
                <w:szCs w:val="18"/>
              </w:rPr>
            </w:pPr>
            <w:r w:rsidRPr="00B35609">
              <w:rPr>
                <w:rStyle w:val="Strong"/>
                <w:rFonts w:cstheme="minorHAnsi"/>
                <w:sz w:val="18"/>
                <w:szCs w:val="18"/>
              </w:rPr>
              <w:t xml:space="preserve">furnizată </w:t>
            </w:r>
          </w:p>
        </w:tc>
        <w:tc>
          <w:tcPr>
            <w:tcW w:w="570" w:type="pct"/>
            <w:tcBorders>
              <w:top w:val="single" w:sz="4" w:space="0" w:color="37B4D1"/>
              <w:left w:val="single" w:sz="4" w:space="0" w:color="37B4D1"/>
              <w:bottom w:val="single" w:sz="4" w:space="0" w:color="37B4D1"/>
              <w:right w:val="single" w:sz="4" w:space="0" w:color="37B4D1"/>
            </w:tcBorders>
            <w:shd w:val="clear" w:color="auto" w:fill="auto"/>
          </w:tcPr>
          <w:p w14:paraId="7161DC72"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color w:val="3CA1BC" w:themeColor="background2"/>
                <w:sz w:val="18"/>
                <w:szCs w:val="18"/>
              </w:rPr>
            </w:pPr>
          </w:p>
        </w:tc>
        <w:tc>
          <w:tcPr>
            <w:tcW w:w="551" w:type="pct"/>
            <w:tcBorders>
              <w:top w:val="single" w:sz="4" w:space="0" w:color="37B4D1"/>
              <w:left w:val="single" w:sz="4" w:space="0" w:color="37B4D1"/>
              <w:bottom w:val="single" w:sz="4" w:space="0" w:color="37B4D1"/>
              <w:right w:val="single" w:sz="4" w:space="0" w:color="37B4D1"/>
            </w:tcBorders>
            <w:shd w:val="clear" w:color="auto" w:fill="auto"/>
          </w:tcPr>
          <w:p w14:paraId="5252F27B" w14:textId="77777777" w:rsidR="00FC6C85" w:rsidRPr="00B35609" w:rsidRDefault="00FC6C85">
            <w:pPr>
              <w:spacing w:after="0" w:line="240" w:lineRule="auto"/>
              <w:ind w:right="-29"/>
              <w:contextualSpacing/>
              <w:cnfStyle w:val="000000000000" w:firstRow="0" w:lastRow="0" w:firstColumn="0" w:lastColumn="0" w:oddVBand="0" w:evenVBand="0" w:oddHBand="0" w:evenHBand="0" w:firstRowFirstColumn="0" w:firstRowLastColumn="0" w:lastRowFirstColumn="0" w:lastRowLastColumn="0"/>
              <w:rPr>
                <w:rStyle w:val="Strong"/>
                <w:rFonts w:cstheme="minorHAnsi"/>
                <w:bCs w:val="0"/>
                <w:color w:val="3CA1BC" w:themeColor="background2"/>
                <w:sz w:val="18"/>
                <w:szCs w:val="18"/>
              </w:rPr>
            </w:pPr>
            <w:r w:rsidRPr="00B35609">
              <w:rPr>
                <w:rStyle w:val="Strong"/>
                <w:rFonts w:cstheme="minorHAnsi"/>
                <w:sz w:val="18"/>
                <w:szCs w:val="18"/>
              </w:rPr>
              <w:t>Cantitativ, tinte proiecte</w:t>
            </w:r>
          </w:p>
        </w:tc>
      </w:tr>
    </w:tbl>
    <w:p w14:paraId="0887C9E4"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prelucrări autori</w:t>
      </w:r>
    </w:p>
    <w:p w14:paraId="5C58D49E"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rPr>
      </w:pPr>
      <w:r w:rsidRPr="00B35609">
        <w:rPr>
          <w:rFonts w:cstheme="minorHAnsi"/>
        </w:rPr>
        <w:t>Proiectele de pe AP 10.2, fiind reduse ca număr, au fost în general concentrate în regiunile Sud-Vest Oltenia, Sud-Muntenia, Vest, Centru și Nord-Vest. Numărul proiectelor finalizate este redus, astfel unii indicatori de realizare au un grad de finalizare de 0%. Astfel, în urma revizuirilor țintelor de program din septembrie 2023, indicatorii cu grad de finalizare 0% sunt:</w:t>
      </w:r>
    </w:p>
    <w:p w14:paraId="56E1925B" w14:textId="77777777" w:rsidR="00FC6C85" w:rsidRPr="00F9673D" w:rsidRDefault="00FC6C85" w:rsidP="00FC6C85">
      <w:pPr>
        <w:pStyle w:val="ListParagraph"/>
        <w:numPr>
          <w:ilvl w:val="0"/>
          <w:numId w:val="46"/>
        </w:numPr>
        <w:ind w:left="714" w:hanging="357"/>
        <w:rPr>
          <w:highlight w:val="white"/>
        </w:rPr>
      </w:pPr>
      <w:r w:rsidRPr="00F9673D">
        <w:rPr>
          <w:highlight w:val="white"/>
        </w:rPr>
        <w:t>2S106: Lungime rețele termice primare (de transport) reabilitate prin proiect</w:t>
      </w:r>
      <w:r>
        <w:rPr>
          <w:highlight w:val="white"/>
        </w:rPr>
        <w:t>;</w:t>
      </w:r>
    </w:p>
    <w:p w14:paraId="26B8888C" w14:textId="77777777" w:rsidR="00FC6C85" w:rsidRPr="00F9673D" w:rsidRDefault="00FC6C85" w:rsidP="00FC6C85">
      <w:pPr>
        <w:pStyle w:val="ListParagraph"/>
        <w:numPr>
          <w:ilvl w:val="0"/>
          <w:numId w:val="46"/>
        </w:numPr>
        <w:ind w:left="714" w:hanging="357"/>
        <w:rPr>
          <w:highlight w:val="white"/>
        </w:rPr>
      </w:pPr>
      <w:r w:rsidRPr="00F9673D">
        <w:rPr>
          <w:highlight w:val="white"/>
        </w:rPr>
        <w:lastRenderedPageBreak/>
        <w:t>2S108: Lungime rețele termice secundare (de distribuție) reabilitate prin proiect</w:t>
      </w:r>
      <w:r>
        <w:rPr>
          <w:highlight w:val="white"/>
        </w:rPr>
        <w:t>;</w:t>
      </w:r>
    </w:p>
    <w:p w14:paraId="105B3462" w14:textId="77777777" w:rsidR="00FC6C85" w:rsidRPr="00F9673D" w:rsidRDefault="00FC6C85" w:rsidP="00FC6C85">
      <w:pPr>
        <w:pStyle w:val="ListParagraph"/>
        <w:numPr>
          <w:ilvl w:val="0"/>
          <w:numId w:val="46"/>
        </w:numPr>
        <w:ind w:left="714" w:hanging="357"/>
        <w:rPr>
          <w:highlight w:val="white"/>
        </w:rPr>
      </w:pPr>
      <w:r w:rsidRPr="00F9673D">
        <w:rPr>
          <w:highlight w:val="white"/>
        </w:rPr>
        <w:t>2S110: Puncte termice reabilitate</w:t>
      </w:r>
      <w:r>
        <w:rPr>
          <w:highlight w:val="white"/>
        </w:rPr>
        <w:t>;</w:t>
      </w:r>
    </w:p>
    <w:p w14:paraId="15F55F0F" w14:textId="77777777" w:rsidR="00FC6C85" w:rsidRPr="00F9673D" w:rsidRDefault="00FC6C85" w:rsidP="00FC6C85">
      <w:pPr>
        <w:pStyle w:val="ListParagraph"/>
        <w:numPr>
          <w:ilvl w:val="0"/>
          <w:numId w:val="46"/>
        </w:numPr>
        <w:ind w:left="714" w:hanging="357"/>
        <w:rPr>
          <w:highlight w:val="white"/>
        </w:rPr>
      </w:pPr>
      <w:r w:rsidRPr="00F9673D">
        <w:rPr>
          <w:highlight w:val="white"/>
        </w:rPr>
        <w:t>2S62: Lungimea rețelei termice reabilitate / extinse</w:t>
      </w:r>
      <w:r>
        <w:rPr>
          <w:highlight w:val="white"/>
        </w:rPr>
        <w:t>.</w:t>
      </w:r>
    </w:p>
    <w:p w14:paraId="014C728F" w14:textId="6AFDEF75" w:rsidR="00FC6C85" w:rsidRPr="00574EA0" w:rsidRDefault="00FC6C85" w:rsidP="00FC6C85">
      <w:pPr>
        <w:pStyle w:val="Tabletitle1"/>
        <w:framePr w:w="0" w:wrap="auto" w:vAnchor="margin" w:yAlign="inline"/>
        <w:spacing w:line="276" w:lineRule="auto"/>
      </w:pPr>
      <w:bookmarkStart w:id="158" w:name="_Toc153349595"/>
      <w:r w:rsidRPr="00574EA0">
        <w:t xml:space="preserve">Tabel </w:t>
      </w:r>
      <w:r w:rsidRPr="00574EA0">
        <w:fldChar w:fldCharType="begin"/>
      </w:r>
      <w:r w:rsidRPr="00574EA0">
        <w:instrText xml:space="preserve"> SEQ Tabel \* ARABIC </w:instrText>
      </w:r>
      <w:r w:rsidRPr="00574EA0">
        <w:fldChar w:fldCharType="separate"/>
      </w:r>
      <w:r w:rsidR="00B06751">
        <w:rPr>
          <w:noProof/>
        </w:rPr>
        <w:t>26</w:t>
      </w:r>
      <w:r w:rsidRPr="00574EA0">
        <w:fldChar w:fldCharType="end"/>
      </w:r>
      <w:r>
        <w:t>.</w:t>
      </w:r>
      <w:r w:rsidRPr="00574EA0">
        <w:t xml:space="preserve"> </w:t>
      </w:r>
      <w:r>
        <w:t>ANALIZA CONTRIBUTIEI PROIECTELE DIN CADRUL AP10.2</w:t>
      </w:r>
      <w:bookmarkEnd w:id="158"/>
      <w:r>
        <w:t xml:space="preserve"> </w:t>
      </w:r>
    </w:p>
    <w:tbl>
      <w:tblPr>
        <w:tblStyle w:val="GridTable4-Accent14"/>
        <w:tblW w:w="0" w:type="auto"/>
        <w:tblLook w:val="04A0" w:firstRow="1" w:lastRow="0" w:firstColumn="1" w:lastColumn="0" w:noHBand="0" w:noVBand="1"/>
      </w:tblPr>
      <w:tblGrid>
        <w:gridCol w:w="977"/>
        <w:gridCol w:w="1181"/>
        <w:gridCol w:w="1216"/>
        <w:gridCol w:w="1195"/>
        <w:gridCol w:w="1201"/>
        <w:gridCol w:w="1195"/>
        <w:gridCol w:w="1190"/>
        <w:gridCol w:w="1195"/>
      </w:tblGrid>
      <w:tr w:rsidR="00FC6C85" w:rsidRPr="00614C0F" w14:paraId="657E94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vMerge w:val="restart"/>
          </w:tcPr>
          <w:p w14:paraId="6CD37C96" w14:textId="77777777" w:rsidR="00FC6C85" w:rsidRPr="00B35609" w:rsidRDefault="00FC6C85">
            <w:pPr>
              <w:spacing w:after="0"/>
              <w:contextualSpacing/>
              <w:jc w:val="center"/>
              <w:rPr>
                <w:rFonts w:eastAsia="Times New Roman" w:cs="Calibri"/>
                <w:sz w:val="18"/>
                <w:szCs w:val="18"/>
                <w:lang w:eastAsia="ro-RO"/>
              </w:rPr>
            </w:pPr>
            <w:r w:rsidRPr="00B35609">
              <w:rPr>
                <w:rFonts w:eastAsia="Times New Roman" w:cs="Calibri"/>
                <w:sz w:val="18"/>
                <w:szCs w:val="18"/>
                <w:lang w:eastAsia="ro-RO"/>
              </w:rPr>
              <w:t>Indicator</w:t>
            </w:r>
          </w:p>
        </w:tc>
        <w:tc>
          <w:tcPr>
            <w:tcW w:w="1181" w:type="dxa"/>
            <w:vMerge w:val="restart"/>
          </w:tcPr>
          <w:p w14:paraId="085F7FE2" w14:textId="77777777" w:rsidR="00FC6C85" w:rsidRPr="00B35609"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Ținta de program</w:t>
            </w:r>
          </w:p>
        </w:tc>
        <w:tc>
          <w:tcPr>
            <w:tcW w:w="2411" w:type="dxa"/>
            <w:gridSpan w:val="2"/>
          </w:tcPr>
          <w:p w14:paraId="52B9A3A5" w14:textId="77777777" w:rsidR="00FC6C85" w:rsidRPr="00B35609"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Contracte semnate</w:t>
            </w:r>
          </w:p>
        </w:tc>
        <w:tc>
          <w:tcPr>
            <w:tcW w:w="2396" w:type="dxa"/>
            <w:gridSpan w:val="2"/>
          </w:tcPr>
          <w:p w14:paraId="36C7C0AA" w14:textId="77777777" w:rsidR="00FC6C85" w:rsidRPr="00B35609"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Contracte valide (exclus reziliate)</w:t>
            </w:r>
          </w:p>
        </w:tc>
        <w:tc>
          <w:tcPr>
            <w:tcW w:w="2385" w:type="dxa"/>
            <w:gridSpan w:val="2"/>
          </w:tcPr>
          <w:p w14:paraId="28371DCA" w14:textId="77777777" w:rsidR="00FC6C85" w:rsidRPr="00B35609" w:rsidRDefault="00FC6C85">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Contracte finalizate</w:t>
            </w:r>
          </w:p>
        </w:tc>
      </w:tr>
      <w:tr w:rsidR="00FC6C85" w:rsidRPr="00614C0F" w14:paraId="77F3D8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vMerge/>
          </w:tcPr>
          <w:p w14:paraId="441A2622" w14:textId="77777777" w:rsidR="00FC6C85" w:rsidRPr="00B35609" w:rsidRDefault="00FC6C85">
            <w:pPr>
              <w:spacing w:after="0"/>
              <w:contextualSpacing/>
              <w:rPr>
                <w:rFonts w:cstheme="minorHAnsi"/>
                <w:sz w:val="18"/>
                <w:szCs w:val="18"/>
              </w:rPr>
            </w:pPr>
          </w:p>
        </w:tc>
        <w:tc>
          <w:tcPr>
            <w:tcW w:w="1181" w:type="dxa"/>
            <w:vMerge/>
          </w:tcPr>
          <w:p w14:paraId="3A35C12A"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16" w:type="dxa"/>
          </w:tcPr>
          <w:p w14:paraId="3B4047CB"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35609">
              <w:rPr>
                <w:rFonts w:eastAsia="Times New Roman" w:cs="Calibri"/>
                <w:sz w:val="18"/>
                <w:szCs w:val="18"/>
                <w:lang w:eastAsia="ro-RO"/>
              </w:rPr>
              <w:t>Număr proiecte care contribuie la indicator</w:t>
            </w:r>
          </w:p>
        </w:tc>
        <w:tc>
          <w:tcPr>
            <w:tcW w:w="1195" w:type="dxa"/>
          </w:tcPr>
          <w:p w14:paraId="2C0F00ED"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35609">
              <w:rPr>
                <w:rFonts w:eastAsia="Times New Roman" w:cs="Calibri"/>
                <w:sz w:val="18"/>
                <w:szCs w:val="18"/>
                <w:lang w:eastAsia="ro-RO"/>
              </w:rPr>
              <w:t>Valoare țintă cumulată</w:t>
            </w:r>
          </w:p>
        </w:tc>
        <w:tc>
          <w:tcPr>
            <w:tcW w:w="1201" w:type="dxa"/>
          </w:tcPr>
          <w:p w14:paraId="56A35731"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35609">
              <w:rPr>
                <w:rFonts w:eastAsia="Times New Roman" w:cs="Calibri"/>
                <w:sz w:val="18"/>
                <w:szCs w:val="18"/>
                <w:lang w:eastAsia="ro-RO"/>
              </w:rPr>
              <w:t>număr contracte valide</w:t>
            </w:r>
          </w:p>
        </w:tc>
        <w:tc>
          <w:tcPr>
            <w:tcW w:w="1195" w:type="dxa"/>
          </w:tcPr>
          <w:p w14:paraId="5354DD7F"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35609">
              <w:rPr>
                <w:rFonts w:eastAsia="Times New Roman" w:cs="Calibri"/>
                <w:sz w:val="18"/>
                <w:szCs w:val="18"/>
                <w:lang w:eastAsia="ro-RO"/>
              </w:rPr>
              <w:t>Valoare țintă cumulata</w:t>
            </w:r>
          </w:p>
        </w:tc>
        <w:tc>
          <w:tcPr>
            <w:tcW w:w="1190" w:type="dxa"/>
          </w:tcPr>
          <w:p w14:paraId="79C24426"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35609">
              <w:rPr>
                <w:rFonts w:eastAsia="Times New Roman" w:cs="Calibri"/>
                <w:sz w:val="18"/>
                <w:szCs w:val="18"/>
                <w:lang w:eastAsia="ro-RO"/>
              </w:rPr>
              <w:t>Număr proiecte finalizate</w:t>
            </w:r>
          </w:p>
        </w:tc>
        <w:tc>
          <w:tcPr>
            <w:tcW w:w="1195" w:type="dxa"/>
          </w:tcPr>
          <w:p w14:paraId="2CBD5F0A" w14:textId="77777777" w:rsidR="00FC6C85" w:rsidRPr="00B35609" w:rsidRDefault="00FC6C85">
            <w:pPr>
              <w:spacing w:after="0"/>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35609">
              <w:rPr>
                <w:rFonts w:eastAsia="Times New Roman" w:cs="Calibri"/>
                <w:sz w:val="18"/>
                <w:szCs w:val="18"/>
                <w:lang w:eastAsia="ro-RO"/>
              </w:rPr>
              <w:t xml:space="preserve">Valoare țintă cumulata </w:t>
            </w:r>
          </w:p>
        </w:tc>
      </w:tr>
      <w:tr w:rsidR="00FC6C85" w:rsidRPr="00614C0F" w14:paraId="1067EB2B" w14:textId="77777777">
        <w:tc>
          <w:tcPr>
            <w:cnfStyle w:val="001000000000" w:firstRow="0" w:lastRow="0" w:firstColumn="1" w:lastColumn="0" w:oddVBand="0" w:evenVBand="0" w:oddHBand="0" w:evenHBand="0" w:firstRowFirstColumn="0" w:firstRowLastColumn="0" w:lastRowFirstColumn="0" w:lastRowLastColumn="0"/>
            <w:tcW w:w="977" w:type="dxa"/>
          </w:tcPr>
          <w:p w14:paraId="60C8665A"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2S54</w:t>
            </w:r>
          </w:p>
        </w:tc>
        <w:tc>
          <w:tcPr>
            <w:tcW w:w="1181" w:type="dxa"/>
          </w:tcPr>
          <w:p w14:paraId="030B7AB8"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ro-RO"/>
              </w:rPr>
            </w:pPr>
            <w:r w:rsidRPr="00B35609">
              <w:rPr>
                <w:rFonts w:eastAsia="Times New Roman" w:cs="Calibri"/>
                <w:sz w:val="18"/>
                <w:szCs w:val="18"/>
                <w:lang w:eastAsia="ro-RO"/>
              </w:rPr>
              <w:t>6 stații</w:t>
            </w:r>
          </w:p>
        </w:tc>
        <w:tc>
          <w:tcPr>
            <w:tcW w:w="1216" w:type="dxa"/>
          </w:tcPr>
          <w:p w14:paraId="6A6F8729"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7</w:t>
            </w:r>
          </w:p>
        </w:tc>
        <w:tc>
          <w:tcPr>
            <w:tcW w:w="1195" w:type="dxa"/>
          </w:tcPr>
          <w:p w14:paraId="53A11114"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12 stații</w:t>
            </w:r>
          </w:p>
        </w:tc>
        <w:tc>
          <w:tcPr>
            <w:tcW w:w="1201" w:type="dxa"/>
          </w:tcPr>
          <w:p w14:paraId="65190D4C"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7</w:t>
            </w:r>
          </w:p>
        </w:tc>
        <w:tc>
          <w:tcPr>
            <w:tcW w:w="1195" w:type="dxa"/>
          </w:tcPr>
          <w:p w14:paraId="0D1FFF12"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12 stații</w:t>
            </w:r>
          </w:p>
        </w:tc>
        <w:tc>
          <w:tcPr>
            <w:tcW w:w="1190" w:type="dxa"/>
          </w:tcPr>
          <w:p w14:paraId="1F88FC94"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tcPr>
          <w:p w14:paraId="654E8597"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 stație</w:t>
            </w:r>
          </w:p>
        </w:tc>
      </w:tr>
      <w:tr w:rsidR="00FC6C85" w:rsidRPr="00614C0F" w14:paraId="4994B2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7DB58704"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2S58</w:t>
            </w:r>
          </w:p>
        </w:tc>
        <w:tc>
          <w:tcPr>
            <w:tcW w:w="1181" w:type="dxa"/>
            <w:shd w:val="clear" w:color="auto" w:fill="auto"/>
          </w:tcPr>
          <w:p w14:paraId="38099FB6"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18"/>
                <w:szCs w:val="18"/>
                <w:lang w:eastAsia="ro-RO"/>
              </w:rPr>
            </w:pPr>
            <w:r w:rsidRPr="00B35609">
              <w:rPr>
                <w:rFonts w:eastAsia="Times New Roman" w:cs="Calibri"/>
                <w:sz w:val="18"/>
                <w:szCs w:val="18"/>
                <w:lang w:eastAsia="ro-RO"/>
              </w:rPr>
              <w:t>6 MW</w:t>
            </w:r>
            <w:r w:rsidRPr="00B35609">
              <w:rPr>
                <w:rFonts w:eastAsia="Times New Roman" w:cs="Calibri"/>
                <w:sz w:val="18"/>
                <w:szCs w:val="18"/>
                <w:lang w:eastAsia="ro-RO"/>
              </w:rPr>
              <w:br/>
              <w:t>Revizuit 3MW</w:t>
            </w:r>
          </w:p>
        </w:tc>
        <w:tc>
          <w:tcPr>
            <w:tcW w:w="1216" w:type="dxa"/>
            <w:shd w:val="clear" w:color="auto" w:fill="auto"/>
          </w:tcPr>
          <w:p w14:paraId="6440DB50"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272A6FDE"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15,17 MW</w:t>
            </w:r>
          </w:p>
        </w:tc>
        <w:tc>
          <w:tcPr>
            <w:tcW w:w="1201" w:type="dxa"/>
            <w:shd w:val="clear" w:color="auto" w:fill="auto"/>
          </w:tcPr>
          <w:p w14:paraId="22126F64"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38481DB4"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15,17 MW</w:t>
            </w:r>
          </w:p>
        </w:tc>
        <w:tc>
          <w:tcPr>
            <w:tcW w:w="1190" w:type="dxa"/>
            <w:shd w:val="clear" w:color="auto" w:fill="auto"/>
          </w:tcPr>
          <w:p w14:paraId="41A85C14"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shd w:val="clear" w:color="auto" w:fill="auto"/>
          </w:tcPr>
          <w:p w14:paraId="72E1555C"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5,98 MW</w:t>
            </w:r>
          </w:p>
        </w:tc>
      </w:tr>
      <w:tr w:rsidR="00FC6C85" w:rsidRPr="00614C0F" w14:paraId="778C9C0A" w14:textId="77777777">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688D806B"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2S62</w:t>
            </w:r>
          </w:p>
        </w:tc>
        <w:tc>
          <w:tcPr>
            <w:tcW w:w="1181" w:type="dxa"/>
          </w:tcPr>
          <w:p w14:paraId="17848900"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55 km</w:t>
            </w:r>
          </w:p>
        </w:tc>
        <w:tc>
          <w:tcPr>
            <w:tcW w:w="1216" w:type="dxa"/>
          </w:tcPr>
          <w:p w14:paraId="52888FB4"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w:t>
            </w:r>
          </w:p>
        </w:tc>
        <w:tc>
          <w:tcPr>
            <w:tcW w:w="1195" w:type="dxa"/>
          </w:tcPr>
          <w:p w14:paraId="5BFDC9E6"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143,26 km</w:t>
            </w:r>
          </w:p>
        </w:tc>
        <w:tc>
          <w:tcPr>
            <w:tcW w:w="1201" w:type="dxa"/>
          </w:tcPr>
          <w:p w14:paraId="323770C5"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w:t>
            </w:r>
          </w:p>
        </w:tc>
        <w:tc>
          <w:tcPr>
            <w:tcW w:w="1195" w:type="dxa"/>
          </w:tcPr>
          <w:p w14:paraId="13EE04D8"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143,26 km</w:t>
            </w:r>
          </w:p>
        </w:tc>
        <w:tc>
          <w:tcPr>
            <w:tcW w:w="1190" w:type="dxa"/>
          </w:tcPr>
          <w:p w14:paraId="2D3C8CB1"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c>
          <w:tcPr>
            <w:tcW w:w="1195" w:type="dxa"/>
          </w:tcPr>
          <w:p w14:paraId="06EE1AF3"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r>
      <w:tr w:rsidR="00FC6C85" w:rsidRPr="00614C0F" w14:paraId="091A35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684B1B93"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2S106</w:t>
            </w:r>
          </w:p>
        </w:tc>
        <w:tc>
          <w:tcPr>
            <w:tcW w:w="1181" w:type="dxa"/>
            <w:shd w:val="clear" w:color="auto" w:fill="auto"/>
          </w:tcPr>
          <w:p w14:paraId="246DBEA1"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w:t>
            </w:r>
          </w:p>
        </w:tc>
        <w:tc>
          <w:tcPr>
            <w:tcW w:w="1216" w:type="dxa"/>
            <w:shd w:val="clear" w:color="auto" w:fill="auto"/>
          </w:tcPr>
          <w:p w14:paraId="2136F35E"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54231E8F"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44,47 km</w:t>
            </w:r>
          </w:p>
        </w:tc>
        <w:tc>
          <w:tcPr>
            <w:tcW w:w="1201" w:type="dxa"/>
            <w:shd w:val="clear" w:color="auto" w:fill="auto"/>
          </w:tcPr>
          <w:p w14:paraId="625843BE"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6F2BAA29"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44,47 km</w:t>
            </w:r>
          </w:p>
        </w:tc>
        <w:tc>
          <w:tcPr>
            <w:tcW w:w="1190" w:type="dxa"/>
            <w:shd w:val="clear" w:color="auto" w:fill="auto"/>
          </w:tcPr>
          <w:p w14:paraId="792BD470"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c>
          <w:tcPr>
            <w:tcW w:w="1195" w:type="dxa"/>
            <w:shd w:val="clear" w:color="auto" w:fill="auto"/>
          </w:tcPr>
          <w:p w14:paraId="2181BC1C"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r>
      <w:tr w:rsidR="00FC6C85" w:rsidRPr="00614C0F" w14:paraId="40CE42C7" w14:textId="77777777">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4D84F840"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2S108</w:t>
            </w:r>
          </w:p>
        </w:tc>
        <w:tc>
          <w:tcPr>
            <w:tcW w:w="1181" w:type="dxa"/>
            <w:shd w:val="clear" w:color="auto" w:fill="auto"/>
          </w:tcPr>
          <w:p w14:paraId="01349887"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w:t>
            </w:r>
          </w:p>
        </w:tc>
        <w:tc>
          <w:tcPr>
            <w:tcW w:w="1216" w:type="dxa"/>
            <w:shd w:val="clear" w:color="auto" w:fill="auto"/>
          </w:tcPr>
          <w:p w14:paraId="59CC2E63"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2</w:t>
            </w:r>
          </w:p>
        </w:tc>
        <w:tc>
          <w:tcPr>
            <w:tcW w:w="1195" w:type="dxa"/>
            <w:shd w:val="clear" w:color="auto" w:fill="auto"/>
          </w:tcPr>
          <w:p w14:paraId="091C606A"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29,88 km</w:t>
            </w:r>
          </w:p>
        </w:tc>
        <w:tc>
          <w:tcPr>
            <w:tcW w:w="1201" w:type="dxa"/>
            <w:shd w:val="clear" w:color="auto" w:fill="auto"/>
          </w:tcPr>
          <w:p w14:paraId="20AB7649"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2</w:t>
            </w:r>
          </w:p>
        </w:tc>
        <w:tc>
          <w:tcPr>
            <w:tcW w:w="1195" w:type="dxa"/>
            <w:shd w:val="clear" w:color="auto" w:fill="auto"/>
          </w:tcPr>
          <w:p w14:paraId="6CE595B3"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29,88 km</w:t>
            </w:r>
          </w:p>
        </w:tc>
        <w:tc>
          <w:tcPr>
            <w:tcW w:w="1190" w:type="dxa"/>
            <w:shd w:val="clear" w:color="auto" w:fill="auto"/>
          </w:tcPr>
          <w:p w14:paraId="3EACE34C"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c>
          <w:tcPr>
            <w:tcW w:w="1195" w:type="dxa"/>
            <w:shd w:val="clear" w:color="auto" w:fill="auto"/>
          </w:tcPr>
          <w:p w14:paraId="0998AA69"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r>
      <w:tr w:rsidR="00FC6C85" w:rsidRPr="00614C0F" w14:paraId="13F5E0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43E4B4D1"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2S110</w:t>
            </w:r>
          </w:p>
        </w:tc>
        <w:tc>
          <w:tcPr>
            <w:tcW w:w="1181" w:type="dxa"/>
            <w:shd w:val="clear" w:color="auto" w:fill="auto"/>
          </w:tcPr>
          <w:p w14:paraId="37F99EAD"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w:t>
            </w:r>
          </w:p>
        </w:tc>
        <w:tc>
          <w:tcPr>
            <w:tcW w:w="1216" w:type="dxa"/>
            <w:shd w:val="clear" w:color="auto" w:fill="auto"/>
          </w:tcPr>
          <w:p w14:paraId="7E492A23"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shd w:val="clear" w:color="auto" w:fill="auto"/>
          </w:tcPr>
          <w:p w14:paraId="57E27201"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 puncte termice</w:t>
            </w:r>
          </w:p>
        </w:tc>
        <w:tc>
          <w:tcPr>
            <w:tcW w:w="1201" w:type="dxa"/>
            <w:shd w:val="clear" w:color="auto" w:fill="auto"/>
          </w:tcPr>
          <w:p w14:paraId="253C82C8"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shd w:val="clear" w:color="auto" w:fill="auto"/>
          </w:tcPr>
          <w:p w14:paraId="1D71F425"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 puncte termice</w:t>
            </w:r>
          </w:p>
        </w:tc>
        <w:tc>
          <w:tcPr>
            <w:tcW w:w="1190" w:type="dxa"/>
            <w:shd w:val="clear" w:color="auto" w:fill="auto"/>
          </w:tcPr>
          <w:p w14:paraId="37AFFFD7"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c>
          <w:tcPr>
            <w:tcW w:w="1195" w:type="dxa"/>
            <w:shd w:val="clear" w:color="auto" w:fill="auto"/>
          </w:tcPr>
          <w:p w14:paraId="75F6B11F"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r>
      <w:tr w:rsidR="00FC6C85" w:rsidRPr="00614C0F" w14:paraId="7FF4365B" w14:textId="77777777">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5AA63088"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2S118</w:t>
            </w:r>
          </w:p>
        </w:tc>
        <w:tc>
          <w:tcPr>
            <w:tcW w:w="1181" w:type="dxa"/>
            <w:shd w:val="clear" w:color="auto" w:fill="auto"/>
          </w:tcPr>
          <w:p w14:paraId="34A0B9DB"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w:t>
            </w:r>
          </w:p>
        </w:tc>
        <w:tc>
          <w:tcPr>
            <w:tcW w:w="1216" w:type="dxa"/>
            <w:shd w:val="clear" w:color="auto" w:fill="auto"/>
          </w:tcPr>
          <w:p w14:paraId="1506E858"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450C2D05"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1.746 tone CO2</w:t>
            </w:r>
          </w:p>
        </w:tc>
        <w:tc>
          <w:tcPr>
            <w:tcW w:w="1201" w:type="dxa"/>
            <w:shd w:val="clear" w:color="auto" w:fill="auto"/>
          </w:tcPr>
          <w:p w14:paraId="7F27E35E"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384A8316"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1.746 tone CO2</w:t>
            </w:r>
          </w:p>
        </w:tc>
        <w:tc>
          <w:tcPr>
            <w:tcW w:w="1190" w:type="dxa"/>
            <w:shd w:val="clear" w:color="auto" w:fill="auto"/>
          </w:tcPr>
          <w:p w14:paraId="1D93B93D"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shd w:val="clear" w:color="auto" w:fill="auto"/>
          </w:tcPr>
          <w:p w14:paraId="47360F42"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1.071 tone CO2</w:t>
            </w:r>
          </w:p>
        </w:tc>
      </w:tr>
      <w:tr w:rsidR="00FC6C85" w:rsidRPr="00614C0F" w14:paraId="5266E3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56D64A07"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CO01</w:t>
            </w:r>
          </w:p>
        </w:tc>
        <w:tc>
          <w:tcPr>
            <w:tcW w:w="1181" w:type="dxa"/>
            <w:shd w:val="clear" w:color="auto" w:fill="auto"/>
          </w:tcPr>
          <w:p w14:paraId="75E2C9E1"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7 societăți</w:t>
            </w:r>
            <w:r w:rsidRPr="00B35609">
              <w:rPr>
                <w:rFonts w:eastAsia="Times New Roman" w:cs="Calibri"/>
                <w:sz w:val="18"/>
                <w:szCs w:val="18"/>
                <w:lang w:eastAsia="ro-RO"/>
              </w:rPr>
              <w:br/>
              <w:t>Revizuit 2 societăți</w:t>
            </w:r>
          </w:p>
        </w:tc>
        <w:tc>
          <w:tcPr>
            <w:tcW w:w="1216" w:type="dxa"/>
            <w:shd w:val="clear" w:color="auto" w:fill="auto"/>
          </w:tcPr>
          <w:p w14:paraId="1867A6B1"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5B7281C8"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 societăți</w:t>
            </w:r>
          </w:p>
        </w:tc>
        <w:tc>
          <w:tcPr>
            <w:tcW w:w="1201" w:type="dxa"/>
            <w:shd w:val="clear" w:color="auto" w:fill="auto"/>
          </w:tcPr>
          <w:p w14:paraId="52E9B94F"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w:t>
            </w:r>
          </w:p>
        </w:tc>
        <w:tc>
          <w:tcPr>
            <w:tcW w:w="1195" w:type="dxa"/>
            <w:shd w:val="clear" w:color="auto" w:fill="auto"/>
          </w:tcPr>
          <w:p w14:paraId="6B76FBDD"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4 societăți</w:t>
            </w:r>
          </w:p>
        </w:tc>
        <w:tc>
          <w:tcPr>
            <w:tcW w:w="1190" w:type="dxa"/>
            <w:shd w:val="clear" w:color="auto" w:fill="auto"/>
          </w:tcPr>
          <w:p w14:paraId="4EA94A44"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shd w:val="clear" w:color="auto" w:fill="auto"/>
          </w:tcPr>
          <w:p w14:paraId="4F92EBA4"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 societate</w:t>
            </w:r>
          </w:p>
        </w:tc>
      </w:tr>
      <w:tr w:rsidR="00FC6C85" w:rsidRPr="00614C0F" w14:paraId="37F457AF" w14:textId="77777777">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503AEE52"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CO30</w:t>
            </w:r>
          </w:p>
        </w:tc>
        <w:tc>
          <w:tcPr>
            <w:tcW w:w="1181" w:type="dxa"/>
            <w:shd w:val="clear" w:color="auto" w:fill="auto"/>
          </w:tcPr>
          <w:p w14:paraId="7FD5AFE1"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60 MW</w:t>
            </w:r>
            <w:r w:rsidRPr="00B35609">
              <w:rPr>
                <w:rFonts w:eastAsia="Times New Roman" w:cs="Calibri"/>
                <w:sz w:val="18"/>
                <w:szCs w:val="18"/>
                <w:lang w:eastAsia="ro-RO"/>
              </w:rPr>
              <w:br/>
              <w:t>Revizuit 0 MW</w:t>
            </w:r>
          </w:p>
        </w:tc>
        <w:tc>
          <w:tcPr>
            <w:tcW w:w="1216" w:type="dxa"/>
            <w:shd w:val="clear" w:color="auto" w:fill="auto"/>
          </w:tcPr>
          <w:p w14:paraId="43C940C0"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5</w:t>
            </w:r>
          </w:p>
        </w:tc>
        <w:tc>
          <w:tcPr>
            <w:tcW w:w="1195" w:type="dxa"/>
            <w:shd w:val="clear" w:color="auto" w:fill="auto"/>
          </w:tcPr>
          <w:p w14:paraId="1AC5E2E3"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16,24 MW</w:t>
            </w:r>
          </w:p>
        </w:tc>
        <w:tc>
          <w:tcPr>
            <w:tcW w:w="1201" w:type="dxa"/>
            <w:shd w:val="clear" w:color="auto" w:fill="auto"/>
          </w:tcPr>
          <w:p w14:paraId="349DEFD7"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5</w:t>
            </w:r>
          </w:p>
        </w:tc>
        <w:tc>
          <w:tcPr>
            <w:tcW w:w="1195" w:type="dxa"/>
            <w:shd w:val="clear" w:color="auto" w:fill="auto"/>
          </w:tcPr>
          <w:p w14:paraId="2A06C8A0"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16,24 MW</w:t>
            </w:r>
          </w:p>
        </w:tc>
        <w:tc>
          <w:tcPr>
            <w:tcW w:w="1190" w:type="dxa"/>
            <w:shd w:val="clear" w:color="auto" w:fill="auto"/>
          </w:tcPr>
          <w:p w14:paraId="614B5A78"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c>
          <w:tcPr>
            <w:tcW w:w="1195" w:type="dxa"/>
            <w:shd w:val="clear" w:color="auto" w:fill="auto"/>
          </w:tcPr>
          <w:p w14:paraId="22DA9E37"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 MW</w:t>
            </w:r>
          </w:p>
        </w:tc>
      </w:tr>
      <w:tr w:rsidR="00FC6C85" w:rsidRPr="00614C0F" w14:paraId="35BC00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33D494CA"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CO33</w:t>
            </w:r>
          </w:p>
        </w:tc>
        <w:tc>
          <w:tcPr>
            <w:tcW w:w="1181" w:type="dxa"/>
            <w:shd w:val="clear" w:color="auto" w:fill="auto"/>
          </w:tcPr>
          <w:p w14:paraId="7D5CD668"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60.000 utilizatori</w:t>
            </w:r>
            <w:r w:rsidRPr="00B35609">
              <w:rPr>
                <w:rFonts w:eastAsia="Times New Roman" w:cs="Calibri"/>
                <w:sz w:val="18"/>
                <w:szCs w:val="18"/>
                <w:lang w:eastAsia="ro-RO"/>
              </w:rPr>
              <w:br/>
              <w:t>Revizuit 0 utilizatori</w:t>
            </w:r>
          </w:p>
        </w:tc>
        <w:tc>
          <w:tcPr>
            <w:tcW w:w="1216" w:type="dxa"/>
            <w:shd w:val="clear" w:color="auto" w:fill="auto"/>
          </w:tcPr>
          <w:p w14:paraId="6D9A497E"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10</w:t>
            </w:r>
          </w:p>
        </w:tc>
        <w:tc>
          <w:tcPr>
            <w:tcW w:w="1195" w:type="dxa"/>
            <w:shd w:val="clear" w:color="auto" w:fill="auto"/>
          </w:tcPr>
          <w:p w14:paraId="53024E66"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101.998 utilizatori</w:t>
            </w:r>
          </w:p>
        </w:tc>
        <w:tc>
          <w:tcPr>
            <w:tcW w:w="1201" w:type="dxa"/>
            <w:shd w:val="clear" w:color="auto" w:fill="auto"/>
          </w:tcPr>
          <w:p w14:paraId="1A8680FD"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10</w:t>
            </w:r>
          </w:p>
        </w:tc>
        <w:tc>
          <w:tcPr>
            <w:tcW w:w="1195" w:type="dxa"/>
            <w:shd w:val="clear" w:color="auto" w:fill="auto"/>
          </w:tcPr>
          <w:p w14:paraId="350F2CE6"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101.998 utilizatori</w:t>
            </w:r>
          </w:p>
        </w:tc>
        <w:tc>
          <w:tcPr>
            <w:tcW w:w="1190" w:type="dxa"/>
            <w:shd w:val="clear" w:color="auto" w:fill="auto"/>
          </w:tcPr>
          <w:p w14:paraId="223A35DE"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c>
          <w:tcPr>
            <w:tcW w:w="1195" w:type="dxa"/>
            <w:shd w:val="clear" w:color="auto" w:fill="auto"/>
          </w:tcPr>
          <w:p w14:paraId="2E3155F9" w14:textId="77777777" w:rsidR="00FC6C85" w:rsidRPr="00B35609" w:rsidRDefault="00FC6C85">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0</w:t>
            </w:r>
          </w:p>
        </w:tc>
      </w:tr>
      <w:tr w:rsidR="00FC6C85" w:rsidRPr="00614C0F" w14:paraId="358C5E38" w14:textId="77777777">
        <w:tc>
          <w:tcPr>
            <w:cnfStyle w:val="001000000000" w:firstRow="0" w:lastRow="0" w:firstColumn="1" w:lastColumn="0" w:oddVBand="0" w:evenVBand="0" w:oddHBand="0" w:evenHBand="0" w:firstRowFirstColumn="0" w:firstRowLastColumn="0" w:lastRowFirstColumn="0" w:lastRowLastColumn="0"/>
            <w:tcW w:w="977" w:type="dxa"/>
            <w:shd w:val="clear" w:color="auto" w:fill="auto"/>
          </w:tcPr>
          <w:p w14:paraId="086C46E8" w14:textId="77777777" w:rsidR="00FC6C85" w:rsidRPr="00B35609" w:rsidRDefault="00FC6C85">
            <w:pPr>
              <w:spacing w:after="0"/>
              <w:contextualSpacing/>
              <w:jc w:val="center"/>
              <w:rPr>
                <w:rFonts w:eastAsia="Times New Roman" w:cs="Calibri"/>
                <w:b w:val="0"/>
                <w:sz w:val="18"/>
                <w:szCs w:val="18"/>
                <w:lang w:eastAsia="ro-RO"/>
              </w:rPr>
            </w:pPr>
            <w:r w:rsidRPr="00B35609">
              <w:rPr>
                <w:rFonts w:eastAsia="Times New Roman" w:cs="Calibri"/>
                <w:b w:val="0"/>
                <w:sz w:val="18"/>
                <w:szCs w:val="18"/>
                <w:lang w:eastAsia="ro-RO"/>
              </w:rPr>
              <w:t>CO34</w:t>
            </w:r>
          </w:p>
        </w:tc>
        <w:tc>
          <w:tcPr>
            <w:tcW w:w="1181" w:type="dxa"/>
            <w:shd w:val="clear" w:color="auto" w:fill="auto"/>
          </w:tcPr>
          <w:p w14:paraId="3CE8F74A"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21.450 tone CO2</w:t>
            </w:r>
            <w:r w:rsidRPr="00B35609">
              <w:rPr>
                <w:rFonts w:eastAsia="Times New Roman" w:cs="Calibri"/>
                <w:sz w:val="18"/>
                <w:szCs w:val="18"/>
                <w:lang w:eastAsia="ro-RO"/>
              </w:rPr>
              <w:br/>
              <w:t>Revizuit 674 tone CO2</w:t>
            </w:r>
          </w:p>
        </w:tc>
        <w:tc>
          <w:tcPr>
            <w:tcW w:w="1216" w:type="dxa"/>
            <w:shd w:val="clear" w:color="auto" w:fill="auto"/>
          </w:tcPr>
          <w:p w14:paraId="5063B6E3"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8</w:t>
            </w:r>
          </w:p>
        </w:tc>
        <w:tc>
          <w:tcPr>
            <w:tcW w:w="1195" w:type="dxa"/>
            <w:shd w:val="clear" w:color="auto" w:fill="auto"/>
          </w:tcPr>
          <w:p w14:paraId="1C6BF69D"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6.044 tone CO2</w:t>
            </w:r>
          </w:p>
        </w:tc>
        <w:tc>
          <w:tcPr>
            <w:tcW w:w="1201" w:type="dxa"/>
            <w:shd w:val="clear" w:color="auto" w:fill="auto"/>
          </w:tcPr>
          <w:p w14:paraId="74E097D5"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8</w:t>
            </w:r>
          </w:p>
        </w:tc>
        <w:tc>
          <w:tcPr>
            <w:tcW w:w="1195" w:type="dxa"/>
            <w:shd w:val="clear" w:color="auto" w:fill="auto"/>
          </w:tcPr>
          <w:p w14:paraId="672DCC6C"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6.044 tone CO2</w:t>
            </w:r>
          </w:p>
        </w:tc>
        <w:tc>
          <w:tcPr>
            <w:tcW w:w="1190" w:type="dxa"/>
            <w:shd w:val="clear" w:color="auto" w:fill="auto"/>
          </w:tcPr>
          <w:p w14:paraId="630849C9"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w:t>
            </w:r>
          </w:p>
        </w:tc>
        <w:tc>
          <w:tcPr>
            <w:tcW w:w="1195" w:type="dxa"/>
            <w:shd w:val="clear" w:color="auto" w:fill="auto"/>
          </w:tcPr>
          <w:p w14:paraId="50039C34" w14:textId="77777777" w:rsidR="00FC6C85" w:rsidRPr="00B35609" w:rsidRDefault="00FC6C85">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B35609">
              <w:rPr>
                <w:rFonts w:eastAsia="Times New Roman" w:cs="Calibri"/>
                <w:sz w:val="18"/>
                <w:szCs w:val="18"/>
                <w:lang w:eastAsia="ro-RO"/>
              </w:rPr>
              <w:t>1.071 tone CO2</w:t>
            </w:r>
          </w:p>
        </w:tc>
      </w:tr>
    </w:tbl>
    <w:p w14:paraId="65075053" w14:textId="77777777" w:rsidR="00FC6C85" w:rsidRPr="006F17C7" w:rsidRDefault="00FC6C85"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RAI 2022 și prelucrări MYSMIS echipa de evaluare</w:t>
      </w:r>
    </w:p>
    <w:p w14:paraId="64A17304"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rPr>
      </w:pPr>
      <w:r w:rsidRPr="00B35609">
        <w:rPr>
          <w:rFonts w:cstheme="minorHAnsi"/>
        </w:rPr>
        <w:t xml:space="preserve">Pe de altă parte, indicatorii de realizare 2S58: Capacitate instalată în cogenerare de înaltă eficiență și CO34: Reducerea gazelor cu efect de seră: Scădere anuală estimată a gazelor cu efect de seră au depășit țintele de program revizuite, cu 99% și respectiv 59%. Ținta de program pentru indicatorul CO34 a putut fi depășită prin finalizarea unui singur proiect care o pondere de 17% în ținta cumulată asumată de proiectele contractate. Acești indicatori sunt urmați de indicatorul de realizare CO01: Investiție productivă: număr de societăți sprijinite care are un grad de finalizare raportat la ținta de program modificată de 50%. </w:t>
      </w:r>
    </w:p>
    <w:p w14:paraId="20C64BC1"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rPr>
      </w:pPr>
      <w:r w:rsidRPr="00B35609">
        <w:rPr>
          <w:rFonts w:cstheme="minorHAnsi"/>
        </w:rPr>
        <w:t xml:space="preserve">Dintre proiectele care contribuie la indicatorul de realizare 2S54: Stații de transformare modernizate / noi  operaționale pentru preluarea energiei produse din surse regenerabile, a fost finalizat 1 proiect care a modernizat 1 stație de transformare, reprezentând 8% din ținta cumulată asumată de proiectele contractate și 17% din ținta de program, care a rămas nemodificată. </w:t>
      </w:r>
    </w:p>
    <w:p w14:paraId="7254E2C8"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rPr>
      </w:pPr>
      <w:r w:rsidRPr="00B35609">
        <w:rPr>
          <w:rFonts w:cstheme="minorHAnsi"/>
        </w:rPr>
        <w:t>Proiectele existente la nivelul AP 10.2 vin să răspundă unor nevoi preexistente, abordate în cadrul altor apeluri: AP 6, OS 6.1 și 6.</w:t>
      </w:r>
      <w:r w:rsidRPr="00742701">
        <w:rPr>
          <w:rFonts w:cstheme="minorHAnsi"/>
        </w:rPr>
        <w:t>3 și AP 7, OS 7.1 prin realocarea</w:t>
      </w:r>
      <w:r w:rsidRPr="00B35609">
        <w:rPr>
          <w:rFonts w:cstheme="minorHAnsi"/>
        </w:rPr>
        <w:t xml:space="preserve"> acestora către OS 10.2. Din punct de vedere al </w:t>
      </w:r>
      <w:r w:rsidRPr="00B35609">
        <w:rPr>
          <w:rFonts w:cstheme="minorHAnsi"/>
        </w:rPr>
        <w:lastRenderedPageBreak/>
        <w:t xml:space="preserve">indicatorilor de realizare, se constată ca aceste proiecte au un nivel scăzut de atingere a indicatorilor de realizare de aprox. 50% sau sub 50% cu excepția CO34. În ceea ce privește indicatorii CO30: Energiile din surse regenerabile: Capacitate suplimentară de producere a energiei din surse regenerabile și CO33: Eficiența energetică: Număr de utilizatori suplimentari de energie conectați la rețele inteligente ținta de program pentru perioada curentă de finanțare a fost eliminată, având în vedere că proiectele care contribuie la acești indicatori vor fi etapizate. </w:t>
      </w:r>
    </w:p>
    <w:p w14:paraId="3D8D1149"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theme="minorHAnsi"/>
        </w:rPr>
      </w:pPr>
      <w:r w:rsidRPr="00B35609">
        <w:rPr>
          <w:rFonts w:cstheme="minorHAnsi"/>
        </w:rPr>
        <w:t>Dat fiind gradul redus de implementare al acestor proiecte, marea majoritate a acestora vor fi etapizate, jumătatea din alocarea inițială a OD 10.2 a fost redistribuită către AP10.</w:t>
      </w:r>
    </w:p>
    <w:p w14:paraId="67DCF675" w14:textId="77777777" w:rsidR="00FC6C85" w:rsidRPr="00B35609" w:rsidRDefault="00FC6C85" w:rsidP="00FC6C85">
      <w:pPr>
        <w:widowControl w:val="0"/>
        <w:suppressAutoHyphens/>
        <w:spacing w:line="276" w:lineRule="auto"/>
        <w:rPr>
          <w:rStyle w:val="Strong"/>
          <w:color w:val="0070C0"/>
        </w:rPr>
      </w:pPr>
      <w:r w:rsidRPr="00B35609">
        <w:rPr>
          <w:rStyle w:val="Strong"/>
          <w:color w:val="0070C0"/>
        </w:rPr>
        <w:t>ANALIZA CONTRIBUȚIEI DIN PUNCT DE VEDERE CALITATIV</w:t>
      </w:r>
    </w:p>
    <w:p w14:paraId="22E7D7A6"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rPr>
      </w:pPr>
      <w:r w:rsidRPr="00B35609">
        <w:rPr>
          <w:highlight w:val="white"/>
        </w:rPr>
        <w:t>Analiza</w:t>
      </w:r>
      <w:r w:rsidRPr="00B35609">
        <w:rPr>
          <w:rFonts w:cs="Calibri"/>
          <w:color w:val="000000"/>
        </w:rPr>
        <w:t xml:space="preserve"> contrafactuală este cea care ar fi putut să ofere un răspuns fundamentat la această întrebare de evaluare. Însă, având în vedere lipsa omogenității intervențiilor, analiza contrafactuală nu a putut fi realizată, motiv pentru care vor fi utilizate argumente bazate atât pe analiza datelor administrative (prelucrări din baza de date SMIS), analizei evoluției indicatorilor, cât și pe rezultatele sondajului de opinie în rândul beneficiarilor de finanțare, coroborate cu rezultatele interviurilor, studiilor de caz, atelierelor și opiniilor experților.   </w:t>
      </w:r>
    </w:p>
    <w:p w14:paraId="3348B96C" w14:textId="5262FD82" w:rsidR="00FC6C85" w:rsidRPr="00B35609" w:rsidRDefault="00FC6C85" w:rsidP="009406D2">
      <w:pPr>
        <w:widowControl w:val="0"/>
        <w:numPr>
          <w:ilvl w:val="0"/>
          <w:numId w:val="88"/>
        </w:numPr>
        <w:suppressAutoHyphens/>
        <w:spacing w:before="120" w:after="120" w:line="240" w:lineRule="auto"/>
        <w:ind w:left="288" w:hanging="432"/>
        <w:jc w:val="both"/>
        <w:rPr>
          <w:color w:val="000000" w:themeColor="text1"/>
          <w:kern w:val="2"/>
          <w14:ligatures w14:val="standardContextual"/>
        </w:rPr>
      </w:pPr>
      <w:r w:rsidRPr="00B35609">
        <w:rPr>
          <w:b/>
          <w:kern w:val="2"/>
          <w14:ligatures w14:val="standardContextual"/>
        </w:rPr>
        <w:t>Ținând cont de faptul că în cadrul OS 10.1 au fost implementate 772 de proiecte dintr-un total de 995</w:t>
      </w:r>
      <w:r>
        <w:rPr>
          <w:b/>
          <w:kern w:val="2"/>
          <w14:ligatures w14:val="standardContextual"/>
        </w:rPr>
        <w:t>,</w:t>
      </w:r>
      <w:r w:rsidRPr="00B35609">
        <w:rPr>
          <w:b/>
          <w:kern w:val="2"/>
          <w14:ligatures w14:val="standardContextual"/>
        </w:rPr>
        <w:t xml:space="preserve"> cu o finanțare cumulată din fonduri UE de 4,12 miliarde lei (adică aprox. 167% din alocarea REACT EU) și un grad de absorbție de peste 81% la data de referință a evaluării, deci practic cea mai mare finanțare de la nivelul REACT EU și analizând evoluția realizării indicatorilor la sfârșitul lui 2021 se poate observa o evoluție lentă a gradului de realizare a indicatorilor în 2021, an de plină criză pandemică</w:t>
      </w:r>
      <w:r>
        <w:rPr>
          <w:b/>
          <w:kern w:val="2"/>
          <w14:ligatures w14:val="standardContextual"/>
        </w:rPr>
        <w:t>,</w:t>
      </w:r>
      <w:r w:rsidRPr="00B35609">
        <w:rPr>
          <w:b/>
          <w:kern w:val="2"/>
          <w14:ligatures w14:val="standardContextual"/>
        </w:rPr>
        <w:t xml:space="preserve"> cu o creștere </w:t>
      </w:r>
      <w:r w:rsidR="00186C5A">
        <w:rPr>
          <w:b/>
          <w:kern w:val="2"/>
          <w14:ligatures w14:val="standardContextual"/>
        </w:rPr>
        <w:t xml:space="preserve"> accentuată </w:t>
      </w:r>
      <w:r w:rsidRPr="00B35609">
        <w:rPr>
          <w:b/>
          <w:kern w:val="2"/>
          <w14:ligatures w14:val="standardContextual"/>
        </w:rPr>
        <w:t xml:space="preserve">în 2022 și 2023, ani post pandemici. </w:t>
      </w:r>
    </w:p>
    <w:p w14:paraId="07FE2DF8" w14:textId="77777777" w:rsidR="00FC6C85" w:rsidRPr="00B35609" w:rsidRDefault="00FC6C85" w:rsidP="009406D2">
      <w:pPr>
        <w:widowControl w:val="0"/>
        <w:numPr>
          <w:ilvl w:val="0"/>
          <w:numId w:val="88"/>
        </w:numPr>
        <w:suppressAutoHyphens/>
        <w:spacing w:before="120" w:after="120" w:line="240" w:lineRule="auto"/>
        <w:ind w:left="288" w:hanging="432"/>
        <w:jc w:val="both"/>
        <w:rPr>
          <w:color w:val="0070C0"/>
          <w:kern w:val="2"/>
          <w14:ligatures w14:val="standardContextual"/>
        </w:rPr>
      </w:pPr>
      <w:r w:rsidRPr="007B5E97">
        <w:rPr>
          <w:kern w:val="2"/>
          <w14:ligatures w14:val="standardContextual"/>
        </w:rPr>
        <w:t>Cu</w:t>
      </w:r>
      <w:r w:rsidRPr="00B35609">
        <w:rPr>
          <w:kern w:val="2"/>
          <w14:ligatures w14:val="standardContextual"/>
        </w:rPr>
        <w:t xml:space="preserve"> toate acestea, triangulând informațiile obținute din analiza documentară, analiza proiectelor din baza de date SMIS, rezultatele interviurilor realizate, studiilor de caz, dar și sondajului de opinie în rândul beneficiarilor de finanțare, inclusiv opiniile menționate de la nivelul atelierului de lucru cu beneficiarii, contribuția OS 10.1 a fost apreciată pozitiv în condițiile deficitului de materiale de la tuturor categoriilor de beneficiari de sprijin, respectiv unități spitalicești, centre sociale rezidențiale și unități de învățământ.</w:t>
      </w:r>
    </w:p>
    <w:p w14:paraId="3D362C61"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kern w:val="2"/>
          <w14:ligatures w14:val="standardContextual"/>
        </w:rPr>
        <w:t xml:space="preserve">Se pot exemplifica aici proiectele pe care </w:t>
      </w:r>
      <w:r w:rsidRPr="00B35609">
        <w:rPr>
          <w:b/>
          <w:kern w:val="2"/>
          <w14:ligatures w14:val="standardContextual"/>
        </w:rPr>
        <w:t>Ministerul Sănătății le derulează de la nivel central</w:t>
      </w:r>
      <w:r w:rsidRPr="00B35609">
        <w:rPr>
          <w:kern w:val="2"/>
          <w14:ligatures w14:val="standardContextual"/>
        </w:rPr>
        <w:t xml:space="preserve"> și care vizează dotarea unor </w:t>
      </w:r>
      <w:r w:rsidRPr="00B35609">
        <w:rPr>
          <w:b/>
          <w:kern w:val="2"/>
          <w14:ligatures w14:val="standardContextual"/>
        </w:rPr>
        <w:t>spitale importante de la nivel regional</w:t>
      </w:r>
      <w:r w:rsidRPr="00B35609">
        <w:rPr>
          <w:kern w:val="2"/>
          <w14:ligatures w14:val="standardContextual"/>
        </w:rPr>
        <w:t xml:space="preserve"> cu echipamente medicale și de protecție (14 proiecte care vizează spitale precum Institutul de Boli Cardiovasculare Prof. Dr. C.C. Iliescu</w:t>
      </w:r>
      <w:r w:rsidRPr="00B35609">
        <w:rPr>
          <w:color w:val="000000" w:themeColor="text1"/>
          <w:kern w:val="2"/>
          <w14:ligatures w14:val="standardContextual"/>
        </w:rPr>
        <w:t xml:space="preserve">, </w:t>
      </w:r>
      <w:r w:rsidRPr="00B35609">
        <w:rPr>
          <w:rFonts w:cs="Calibri"/>
          <w:color w:val="000000"/>
          <w:kern w:val="2"/>
          <w14:ligatures w14:val="standardContextual"/>
        </w:rPr>
        <w:t>Spitalul Clinic Județean de Urgență Cluj-Napoca, INSTITUTUL DE PSIHIATRIE SOCOLA IAȘI, Spitalul Clinic Județean de Urgență Sf. Spiridon Iași, IUBCVT Tg. Mureș, Institutul de Pneumoftiziologie Marius Nasta, Spitalul Clinic de Urgență Sf Ioan, Institutul Oncologic "Profesor Dr Alexandru Trestioreanu", Institutul de Fonoaudiologie și Chirurgie Funcțională ORL Prof Dr. Dorin Hociota, Institutul Regional de Gastroenterologie „Prof. Dr. Octavian Fodor” Cluj-Napoca S, Spitalul Județean de Urgență "Sf Pantelimon" Focșani,  Spitalul de Psihiatrie Zam, Institutul Clinic Fundeni). Finanțarea a fost apreciată deoarece spitalele au o nevoie foarte mare pentru a moderniza/reabilita/extinde infrastructura și aparatura medicală, inclusiv a rețelelor de energie electrică și a sistemelor pentru securitatea la incendiu, pentru a fi adecvate unui consum ridicat și pentru a crește calitatea și eficiența actului medical.</w:t>
      </w:r>
    </w:p>
    <w:p w14:paraId="6251624C" w14:textId="77777777" w:rsidR="00FC6C85" w:rsidRPr="00B35609" w:rsidRDefault="00FC6C85" w:rsidP="009406D2">
      <w:pPr>
        <w:widowControl w:val="0"/>
        <w:numPr>
          <w:ilvl w:val="0"/>
          <w:numId w:val="88"/>
        </w:numPr>
        <w:suppressAutoHyphens/>
        <w:spacing w:before="120" w:after="120" w:line="240" w:lineRule="auto"/>
        <w:ind w:left="288" w:hanging="432"/>
        <w:jc w:val="both"/>
        <w:rPr>
          <w:kern w:val="2"/>
          <w14:ligatures w14:val="standardContextual"/>
        </w:rPr>
      </w:pPr>
      <w:r w:rsidRPr="00B35609">
        <w:rPr>
          <w:kern w:val="2"/>
          <w14:ligatures w14:val="standardContextual"/>
        </w:rPr>
        <w:t xml:space="preserve">Un alt set de proiecte reprezentative </w:t>
      </w:r>
      <w:r w:rsidRPr="00B35609">
        <w:rPr>
          <w:b/>
          <w:kern w:val="2"/>
          <w14:ligatures w14:val="standardContextual"/>
        </w:rPr>
        <w:t>sunt cele gestionate de Inspectoratul General pentru Situații de Urgență</w:t>
      </w:r>
      <w:r>
        <w:rPr>
          <w:b/>
          <w:kern w:val="2"/>
          <w14:ligatures w14:val="standardContextual"/>
        </w:rPr>
        <w:t>,</w:t>
      </w:r>
      <w:r w:rsidRPr="00B35609">
        <w:rPr>
          <w:b/>
          <w:kern w:val="2"/>
          <w14:ligatures w14:val="standardContextual"/>
        </w:rPr>
        <w:t xml:space="preserve"> </w:t>
      </w:r>
      <w:r w:rsidRPr="00B35609">
        <w:rPr>
          <w:kern w:val="2"/>
          <w14:ligatures w14:val="standardContextual"/>
        </w:rPr>
        <w:t xml:space="preserve">care a implementat 8 proiecte la nivelul AP10.1 cu o valoare totală de aprox. 400 milioane lei, cu un set de intervenții bine gândite de la nivel central, având un impact semnificativ asupra modului în care este gestionată criza sanitară COVID-19 pe întreg teritoriul României. Această intervenție abordează cu atenție și eficiență o serie de probleme critice identificate în contextul pandemiei. Fiecare dintre cele 8 proiecte gestionate de IGSU a avut un set de obiective și activități specifice, dar cu un accent comun asupra rezolvării unor probleme cheie identificate în gestionarea pandemiei, respectiv: lipsa stocurilor </w:t>
      </w:r>
      <w:r w:rsidRPr="00B35609">
        <w:rPr>
          <w:kern w:val="2"/>
          <w14:ligatures w14:val="standardContextual"/>
        </w:rPr>
        <w:lastRenderedPageBreak/>
        <w:t>medicale; creșterea capacității de răspuns prin dotarea autorităților și unităților medicale cu echipamente de protecție și resurse necesare pentru misiuni de amploare; protecția personalului medical și a populației și informare și conștientizare publică cu privire la măsurile de prevenire și protecție pentru a limita răspândirea virusului.</w:t>
      </w:r>
    </w:p>
    <w:p w14:paraId="6734EE60" w14:textId="77777777" w:rsidR="00FC6C85" w:rsidRPr="00B35609" w:rsidRDefault="00FC6C85" w:rsidP="009406D2">
      <w:pPr>
        <w:widowControl w:val="0"/>
        <w:numPr>
          <w:ilvl w:val="0"/>
          <w:numId w:val="88"/>
        </w:numPr>
        <w:suppressAutoHyphens/>
        <w:spacing w:before="120" w:after="120" w:line="240" w:lineRule="auto"/>
        <w:ind w:left="288" w:hanging="432"/>
        <w:jc w:val="both"/>
        <w:rPr>
          <w:kern w:val="2"/>
          <w14:ligatures w14:val="standardContextual"/>
        </w:rPr>
      </w:pPr>
      <w:r w:rsidRPr="00B35609">
        <w:rPr>
          <w:kern w:val="2"/>
          <w14:ligatures w14:val="standardContextual"/>
        </w:rPr>
        <w:t>O categorie de beneficiari de sprijin de la nivelul OS 10.1 o reprezintă și unitățile de învățământ prin intermediul inspectoratelor județene sau UAT-urilor, care au accesat proiecte de dotare a unităților de învățământ din județ cu echipamente de protecție și echipamente medicale, consumabile sau cu dispozitive de tip lămpi UV sau nebulizatoare. Foarte multe proiecte au fost accesate și de la nivelul autorităților publice locale de tipul comunelor pentru unitățile de învățământ din comună, dar și o serie de proiecte derulate la nivelul instituțiilor de învățământ superior.</w:t>
      </w:r>
    </w:p>
    <w:p w14:paraId="74A9C0DF"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 xml:space="preserve">Așa </w:t>
      </w:r>
      <w:r w:rsidRPr="00B35609">
        <w:rPr>
          <w:kern w:val="2"/>
          <w14:ligatures w14:val="standardContextual"/>
        </w:rPr>
        <w:t>cum</w:t>
      </w:r>
      <w:r w:rsidRPr="00B35609">
        <w:rPr>
          <w:rFonts w:cs="Calibri"/>
          <w:color w:val="000000"/>
          <w:kern w:val="2"/>
          <w14:ligatures w14:val="standardContextual"/>
        </w:rPr>
        <w:t xml:space="preserve"> reiese și din teoria schimbării reconstruită, o altă categorie de beneficiari de sprijin au reprezentat-o </w:t>
      </w:r>
      <w:r w:rsidRPr="00B35609">
        <w:rPr>
          <w:rFonts w:cs="Calibri"/>
          <w:b/>
          <w:color w:val="000000"/>
          <w:kern w:val="2"/>
          <w14:ligatures w14:val="standardContextual"/>
        </w:rPr>
        <w:t>centrele sociale rezidențiale</w:t>
      </w:r>
      <w:r w:rsidRPr="00B35609">
        <w:rPr>
          <w:rFonts w:cs="Calibri"/>
          <w:color w:val="000000"/>
          <w:kern w:val="2"/>
          <w14:ligatures w14:val="standardContextual"/>
        </w:rPr>
        <w:t>, un exemplu fiind proiectul derulat de CJ Mureș (cod SMIS138317) care a vizat dotarea centrelor rezidențiale publice din județul Mureș cu echipamente de protecție pentru creșterea capacității de gestionare a crizei sanitare COVID-19. Prin proiect s-au atras fonduri de aprox</w:t>
      </w:r>
      <w:r>
        <w:rPr>
          <w:rFonts w:cs="Calibri"/>
          <w:color w:val="000000"/>
          <w:kern w:val="2"/>
          <w14:ligatures w14:val="standardContextual"/>
        </w:rPr>
        <w:t>imativ</w:t>
      </w:r>
      <w:r w:rsidRPr="00B35609">
        <w:rPr>
          <w:rFonts w:cs="Calibri"/>
          <w:color w:val="000000"/>
          <w:kern w:val="2"/>
          <w14:ligatures w14:val="standardContextual"/>
        </w:rPr>
        <w:t xml:space="preserve"> 2 mil euro pentru </w:t>
      </w:r>
      <w:r w:rsidRPr="00B35609">
        <w:rPr>
          <w:rFonts w:cstheme="minorHAnsi"/>
          <w:color w:val="000000" w:themeColor="text1"/>
          <w:kern w:val="2"/>
          <w14:ligatures w14:val="standardContextual"/>
        </w:rPr>
        <w:t>achiziționarea de echipamente și materiale de protecție esențiale pentru siguranța beneficiarilor și a personalului de la nivelul acestor centre.</w:t>
      </w:r>
    </w:p>
    <w:p w14:paraId="2F592FB6" w14:textId="77777777" w:rsidR="00FC6C85"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 xml:space="preserve">Din </w:t>
      </w:r>
      <w:r w:rsidRPr="00B35609">
        <w:rPr>
          <w:kern w:val="2"/>
          <w14:ligatures w14:val="standardContextual"/>
        </w:rPr>
        <w:t>toate</w:t>
      </w:r>
      <w:r w:rsidRPr="00B35609">
        <w:rPr>
          <w:rFonts w:cs="Calibri"/>
          <w:color w:val="000000"/>
          <w:kern w:val="2"/>
          <w14:ligatures w14:val="standardContextual"/>
        </w:rPr>
        <w:t xml:space="preserve"> instrumentele aplicate, deși proiectele au fost contractate și implementate cu întârziere, se constată un impact global pozitiv la nivelul beneficiarilor de sprijin, contribuția principală a intervențiilor finanțate prin OS 10,1 se reflectă pe mai multe paliere, și anume</w:t>
      </w:r>
      <w:r>
        <w:rPr>
          <w:rFonts w:cs="Calibri"/>
          <w:color w:val="000000"/>
          <w:kern w:val="2"/>
          <w14:ligatures w14:val="standardContextual"/>
        </w:rPr>
        <w:t>:</w:t>
      </w:r>
    </w:p>
    <w:p w14:paraId="0B8826F9" w14:textId="77777777" w:rsidR="00FC6C85" w:rsidRPr="00B35609" w:rsidRDefault="00FC6C85" w:rsidP="00FC6C85">
      <w:pPr>
        <w:numPr>
          <w:ilvl w:val="0"/>
          <w:numId w:val="45"/>
        </w:numPr>
        <w:ind w:left="714" w:hanging="357"/>
        <w:contextualSpacing/>
        <w:jc w:val="both"/>
        <w:rPr>
          <w:rFonts w:cs="Calibri"/>
          <w:color w:val="000000"/>
          <w:kern w:val="2"/>
          <w14:ligatures w14:val="standardContextual"/>
        </w:rPr>
      </w:pPr>
      <w:r w:rsidRPr="00B35609">
        <w:rPr>
          <w:rFonts w:cs="Calibri"/>
          <w:b/>
          <w:color w:val="000000"/>
          <w:kern w:val="2"/>
          <w14:ligatures w14:val="standardContextual"/>
        </w:rPr>
        <w:t>Efecte la nivelul protecției personalului</w:t>
      </w:r>
      <w:r w:rsidRPr="00B35609">
        <w:rPr>
          <w:rFonts w:cs="Calibri"/>
          <w:color w:val="000000"/>
          <w:kern w:val="2"/>
          <w14:ligatures w14:val="standardContextual"/>
        </w:rPr>
        <w:t xml:space="preserve"> – toate evidențele colectate indică faptul că unul din principalele efecte ale intervenției a fost acela de protecție a personalului din prima linie a unităților sanitare sau a centrelor sociale rezidențiale. Dotarea cu echipamente și materiale de protecție, precum măști, combinezoane, mănuși și ecrane faciale, reprezintă un zid de apărare împotriva virusului SARS-CoV-2. Prin furnizarea acestor echipamente, s-a putut asigura personalului o protecție eficientă, reducând semnificativ riscul de infectare și răspândire a virusului în rândul angajaților.</w:t>
      </w:r>
    </w:p>
    <w:p w14:paraId="014BC75F" w14:textId="77777777" w:rsidR="00FC6C85" w:rsidRPr="00B35609" w:rsidRDefault="00FC6C85" w:rsidP="00FC6C85">
      <w:pPr>
        <w:numPr>
          <w:ilvl w:val="0"/>
          <w:numId w:val="45"/>
        </w:numPr>
        <w:ind w:left="714" w:hanging="357"/>
        <w:contextualSpacing/>
        <w:jc w:val="both"/>
        <w:rPr>
          <w:rFonts w:cs="Calibri"/>
          <w:color w:val="000000"/>
          <w:kern w:val="2"/>
          <w14:ligatures w14:val="standardContextual"/>
        </w:rPr>
      </w:pPr>
      <w:r w:rsidRPr="00B35609">
        <w:rPr>
          <w:rFonts w:cs="Calibri"/>
          <w:b/>
          <w:color w:val="000000"/>
          <w:kern w:val="2"/>
          <w14:ligatures w14:val="standardContextual"/>
        </w:rPr>
        <w:t>Efecte la nivelul protecției beneficiarilo</w:t>
      </w:r>
      <w:r w:rsidRPr="00B35609">
        <w:rPr>
          <w:rFonts w:cs="Calibri"/>
          <w:color w:val="000000"/>
          <w:kern w:val="2"/>
          <w14:ligatures w14:val="standardContextual"/>
        </w:rPr>
        <w:t xml:space="preserve">r: O altă consecință deosebit de importantă a proiectului este protecția beneficiarilor, respectiv pacienților din spitale și/sau rezidenților din centrele sociale pentru categoriile vulnerabile sau pentru elevi/studenți în cazul unităților de </w:t>
      </w:r>
      <w:r w:rsidRPr="00B35609">
        <w:rPr>
          <w:kern w:val="2"/>
          <w14:ligatures w14:val="standardContextual"/>
        </w:rPr>
        <w:t>învățământ</w:t>
      </w:r>
      <w:r w:rsidRPr="00B35609">
        <w:rPr>
          <w:rFonts w:cs="Calibri"/>
          <w:color w:val="000000"/>
          <w:kern w:val="2"/>
          <w14:ligatures w14:val="standardContextual"/>
        </w:rPr>
        <w:t>. Prin dotarea cu echipamente și materiale de protecție, precum și prin instruirea adecvată a personalului pentru utilizarea corectă a acestora, s-a limitat riscul de infectare la nivelul beneficiarilor. Acest aspect este confirmat și de sondajul derulat, peste 78% dintre respondenți considerând că intervențiile OS 10.1 au contribuit în mare sau foarte mare măsură la sprijinirea creșterii gradului de protecție al personalului și beneficiarilor.</w:t>
      </w:r>
    </w:p>
    <w:p w14:paraId="532C41BB" w14:textId="77777777" w:rsidR="00FC6C85" w:rsidRPr="00B35609" w:rsidRDefault="00FC6C85" w:rsidP="00FC6C85">
      <w:pPr>
        <w:numPr>
          <w:ilvl w:val="0"/>
          <w:numId w:val="45"/>
        </w:numPr>
        <w:ind w:left="714" w:hanging="357"/>
        <w:contextualSpacing/>
        <w:jc w:val="both"/>
        <w:rPr>
          <w:rFonts w:cs="Calibri"/>
          <w:color w:val="000000"/>
          <w:kern w:val="2"/>
          <w14:ligatures w14:val="standardContextual"/>
        </w:rPr>
      </w:pPr>
      <w:r w:rsidRPr="00B35609">
        <w:rPr>
          <w:rFonts w:cs="Calibri"/>
          <w:b/>
          <w:color w:val="000000"/>
          <w:kern w:val="2"/>
          <w14:ligatures w14:val="standardContextual"/>
        </w:rPr>
        <w:t>Creșterea capacității de gestionare a crizei sanitare:</w:t>
      </w:r>
      <w:r w:rsidRPr="00B35609">
        <w:rPr>
          <w:rFonts w:cs="Calibri"/>
          <w:color w:val="000000"/>
          <w:kern w:val="2"/>
          <w14:ligatures w14:val="standardContextual"/>
        </w:rPr>
        <w:t xml:space="preserve"> Un alt rezultat al proiectelor este creșterea capacității unităților spitalicești, centrelor rezidențiale sau a unităților de </w:t>
      </w:r>
      <w:r w:rsidRPr="00B35609">
        <w:rPr>
          <w:kern w:val="2"/>
          <w14:ligatures w14:val="standardContextual"/>
        </w:rPr>
        <w:t xml:space="preserve">învățământ </w:t>
      </w:r>
      <w:r w:rsidRPr="00B35609">
        <w:rPr>
          <w:rFonts w:cs="Calibri"/>
          <w:color w:val="000000"/>
          <w:kern w:val="2"/>
          <w14:ligatures w14:val="standardContextual"/>
        </w:rPr>
        <w:t>de a gestiona eficient crizele sanitare. Pandemia de COVID-19 a adus provocări semnificative în ceea ce privește izolarea și gestionarea cazurilor de infectare. Cu dotarea adecvată de echipamente și materiale de protecție, centrele devin mai pregătite să facă față situațiilor de urgență, să izoleze rapid persoanele infectate și să prevină răspândirea virusului în interiorul lor. Acest lucru asigură continuitatea serviciilor esențiale oferite beneficiarilor și menține un mediu sigur în centrul de atenție.</w:t>
      </w:r>
      <w:r w:rsidRPr="00B35609">
        <w:t xml:space="preserve"> </w:t>
      </w:r>
      <w:r w:rsidRPr="00B35609">
        <w:rPr>
          <w:rFonts w:cs="Calibri"/>
          <w:color w:val="000000"/>
          <w:kern w:val="2"/>
          <w14:ligatures w14:val="standardContextual"/>
        </w:rPr>
        <w:t>Diversificarea și adaptarea serviciilor medicale la nevoile specifice ale grupului țintă au crescut eficiența și promptitudinea răspunsului în fața unor situații de criză, cum ar fi o altă pandemie.</w:t>
      </w:r>
      <w:r w:rsidRPr="00B35609">
        <w:t xml:space="preserve"> În plus, in</w:t>
      </w:r>
      <w:r w:rsidRPr="00B35609">
        <w:rPr>
          <w:rFonts w:cs="Calibri"/>
          <w:color w:val="000000"/>
          <w:kern w:val="2"/>
          <w14:ligatures w14:val="standardContextual"/>
        </w:rPr>
        <w:t>vestiția în modernizarea infrastructurii medicale a sporit atenția asupra dotărilor și respectării procedurilor de protecție sanitară, contribuind la creșterea nivelului de siguranță în cadrul spitalelor.</w:t>
      </w:r>
    </w:p>
    <w:p w14:paraId="63E281F1" w14:textId="77777777" w:rsidR="00FC6C85" w:rsidRPr="00B35609" w:rsidRDefault="00FC6C85" w:rsidP="00FC6C85">
      <w:pPr>
        <w:numPr>
          <w:ilvl w:val="0"/>
          <w:numId w:val="45"/>
        </w:numPr>
        <w:ind w:left="714" w:hanging="357"/>
        <w:contextualSpacing/>
        <w:jc w:val="both"/>
        <w:rPr>
          <w:rFonts w:cs="Calibri"/>
          <w:color w:val="000000"/>
          <w:kern w:val="2"/>
          <w14:ligatures w14:val="standardContextual"/>
        </w:rPr>
      </w:pPr>
      <w:r w:rsidRPr="00B35609">
        <w:rPr>
          <w:rFonts w:cs="Calibri"/>
          <w:color w:val="000000"/>
          <w:kern w:val="2"/>
          <w14:ligatures w14:val="standardContextual"/>
        </w:rPr>
        <w:lastRenderedPageBreak/>
        <w:t xml:space="preserve">Achiziționarea și distribuția de echipamente medicale și EPP adecvate au avut un impact pozitiv asupra sistemului medical și a luptei împotriva pandemiei de COVID-19. Prin asigurarea resurselor necesare pentru tratarea pacienților și protejarea personalului medical, proiectele au contribuit la reducerea riscului de răspândire a virusului și la îmbunătățirea capacității sistemului medical de a face față pandemiei. Aceste echipamente și aparatură au jucat un rol esențial în salvarea de vieți și în gestionarea eficientă a pacienților infectați cu COVID-19. </w:t>
      </w:r>
      <w:r w:rsidRPr="00B35609">
        <w:rPr>
          <w:rFonts w:cs="Calibri"/>
          <w:b/>
          <w:color w:val="000000"/>
          <w:kern w:val="2"/>
          <w14:ligatures w14:val="standardContextual"/>
        </w:rPr>
        <w:t>Dotările realizate au contribuit la îmbunătățirea performanței în actul medical, creând un mediu mai eficient și mai bine echipat, crescând și calitatea serviciilor medicale oferite de spitale și numărul de pacienți tratat într-un timp scurt</w:t>
      </w:r>
      <w:r w:rsidRPr="00B35609">
        <w:rPr>
          <w:rFonts w:cs="Calibri"/>
          <w:color w:val="000000"/>
          <w:kern w:val="2"/>
          <w14:ligatures w14:val="standardContextual"/>
        </w:rPr>
        <w:t>. Astfel, utilitatea dotărilor/investițiilor pe termen mediu și lung (sustenabilitatea dotărilor) a fost evaluată pozitiv de peste 80% dintre respondenți în mare și foarte mare măsură, ceea ce poate contribui la protecția personalului și beneficiarilor finali și din perspectiva altor afecțiuni, nu doar COVID-19, dar și la creșterea capacității de tratament în cazul unităților sanitare.</w:t>
      </w:r>
    </w:p>
    <w:p w14:paraId="039FEC25" w14:textId="77777777" w:rsidR="00FC6C85" w:rsidRPr="00B35609" w:rsidRDefault="00FC6C85" w:rsidP="00FC6C85">
      <w:pPr>
        <w:numPr>
          <w:ilvl w:val="0"/>
          <w:numId w:val="45"/>
        </w:numPr>
        <w:ind w:left="714" w:hanging="357"/>
        <w:contextualSpacing/>
        <w:jc w:val="both"/>
        <w:rPr>
          <w:rFonts w:cs="Calibri"/>
          <w:color w:val="000000"/>
          <w:kern w:val="2"/>
          <w14:ligatures w14:val="standardContextual"/>
        </w:rPr>
      </w:pPr>
      <w:r w:rsidRPr="00B35609">
        <w:rPr>
          <w:rFonts w:cs="Calibri"/>
          <w:b/>
          <w:color w:val="000000"/>
          <w:kern w:val="2"/>
          <w14:ligatures w14:val="standardContextual"/>
        </w:rPr>
        <w:t>Asigurarea unor standarde de igienă și dezinfectare și a unor regulamente de siguranță</w:t>
      </w:r>
      <w:r w:rsidRPr="00B35609">
        <w:rPr>
          <w:rFonts w:cs="Calibri"/>
          <w:color w:val="000000"/>
          <w:kern w:val="2"/>
          <w14:ligatures w14:val="standardContextual"/>
        </w:rPr>
        <w:t>: Pandemia a creat o necesitate crescută de a menține standarde riguroase de igienă și dezinfectare prin asigurarea consumabilelor necesare si pentru a reduce riscul de răspândire a virusului la nivelul unităților sanitare și a centrelor sociale rezidențiale. La nivelul unităților de învățământ, aceste intervenții au avut o contribuție importantă la asigurarea unui mediu sigur de derulare a orelor, dar și și pentru a motiva comunitatea școlară să respecte regulile și să adopte un comportament responsabil în cadrul pandemiei, precum și ulterior. Sondajul a subliniat aceeași concluzie, peste 78% considerând că intervențiile OS 10.1 au contribuit în mare sau foarte mare măsură la sprijinirea creșterii gradului de protecție al personalului și beneficiarilor.</w:t>
      </w:r>
    </w:p>
    <w:p w14:paraId="29330901"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Astfel, intervențiile realizate sunt percepute favorabil de către beneficiari, contribuind în mare sau foarte mare măsură la contracararea efectelor crizei sanitare generate de pandemia de COVID-19, contribuind la îmbunătățirea capacității de răspuns și la satisfacția beneficiarilor finali. Cu un procent de peste 85%, s-a apreciat că intervențiile de la nivelul OS 10.1 au răspuns nevoilor beneficiarilor în contextul crizei sanitare în mare sau foarte mare măsură, acestea fiind și semnificative.</w:t>
      </w:r>
    </w:p>
    <w:p w14:paraId="25ED42BB"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Un nivel mare de satisfacție a populației/beneficiarilor finali (peste 71%) cu privire la rezultatele proiectelor reflectă eficacitatea intervențiilor. Mai mult, proiectele au răspuns în mare sau foarte mare măsură nevoilor beneficiarilor și au contribuit la atenuarea efectelor crizei sanitare COVID-19, inclusiv îmbunătățirea performanței spitalelor, creșterea conștientizării comunității cu privire la igienă și dezinfectare, consolidarea coeziunii comunitare.</w:t>
      </w:r>
    </w:p>
    <w:p w14:paraId="1A25D1D5"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În concluzie, intervențiile propuse prin intermediul OS 10.1 au venit să abordeze o serie de probleme urgente identificate în contextul pandemiei de COVID-19 legate în principal de asigurarea echipamentelor de protecție și de derulare în condiții de protecție sporită a actului medical sau de învățare și care au contribuit la creșterea capacității de la nivelul tuturor categoriilor de beneficiari de sprijin, respectiv unități sanitare, de învățământ sau centre sociale în gestionarea crizei și protejarea atât a angajaților, dar și a populației în general atât în perioada crizei, cât și după încheierea oficială  a pandemiei. Acest lucru s-a datorat în principal întârzierilor survenite în procesul de contractare care au determinat ca sprijinul și contribuția acestor proiecte să fie resimțită în perioada post criză sanitară, respectiv în 2022 și 2023 și nu atât de mult la nivelul anului 2021. Cu toate acestea, toate aceste intervenții au o utilitate pe termen lung, beneficiile fiind resimțite până în prezent și contribuie și la reducerea răspândirii altor afecțiuni.</w:t>
      </w:r>
    </w:p>
    <w:p w14:paraId="37EFA050"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Din perspectiva OS 10.2, dat fiind stadiul încă in implementare al majorității proiectelor, dar și a etapizării a mare parte din acestea, așa cum rezultă și din analiza indicatorilor de realizare, contribuția acestui OS este limitată din perspectiva rezultatelor așteptate, respectiv a creșterii producției brute de energie primară din surse regenerabile, scăderea consumului mediu anual de energie, intensității energetică din industrie și realizării de economii anuale de energie.</w:t>
      </w:r>
    </w:p>
    <w:p w14:paraId="7EE5DEEC"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lastRenderedPageBreak/>
        <w:t>Cu toate acestea din evidentele colectate ca urmare a realizării studiilor de caz și a atelierului de lucru cu principalii beneficiari de finanțare, există o aprecierea pozitivă a contribuției acestui OS atât din perspectiva efectelor directe resimțite dar și a celor așteptate pe terme lung.</w:t>
      </w:r>
    </w:p>
    <w:p w14:paraId="53A5F6F9"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Astfel, din punct de vedere al categoriei de proiecte care a vizat investiții in modernizarea sau creșterea capacității rețelelor de distribuție principalele efecte directe se referă la creșterea capacității de distribuției a operatorilor de distribuție, reducerea întreruperilor accidentale în alimentarea cu energie electric</w:t>
      </w:r>
      <w:r>
        <w:rPr>
          <w:rFonts w:cs="Calibri"/>
          <w:color w:val="000000"/>
          <w:kern w:val="2"/>
          <w14:ligatures w14:val="standardContextual"/>
        </w:rPr>
        <w:t>ă</w:t>
      </w:r>
      <w:r w:rsidRPr="00B35609">
        <w:rPr>
          <w:rFonts w:cs="Calibri"/>
          <w:color w:val="000000"/>
          <w:kern w:val="2"/>
          <w14:ligatures w14:val="standardContextual"/>
        </w:rPr>
        <w:t xml:space="preserve"> și a fluctuațiilor de tensiune; creșterea siguranței în alimentarea cu energie electrică prin identificarea și izolarea zonelor cu defect ca urmare a modernizării instalațiilor. Efectele pe termen lung implică și un impact pozitiv asupra mediului prin reducerea emisiilor de carbon prin asigurarea evacuării energiei electrice produse de centralele electrice.</w:t>
      </w:r>
    </w:p>
    <w:p w14:paraId="21009663"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Din perspectiva intervențiilor de tip smart metering/contorizare inteligent</w:t>
      </w:r>
      <w:r>
        <w:rPr>
          <w:rFonts w:cs="Calibri"/>
          <w:color w:val="000000"/>
          <w:kern w:val="2"/>
          <w14:ligatures w14:val="standardContextual"/>
        </w:rPr>
        <w:t>ă,</w:t>
      </w:r>
      <w:r w:rsidRPr="00B35609">
        <w:rPr>
          <w:rFonts w:cs="Calibri"/>
          <w:color w:val="000000"/>
          <w:kern w:val="2"/>
          <w14:ligatures w14:val="standardContextual"/>
        </w:rPr>
        <w:t xml:space="preserve"> o mare parte din beneficiari (aprox</w:t>
      </w:r>
      <w:r>
        <w:rPr>
          <w:rFonts w:cs="Calibri"/>
          <w:color w:val="000000"/>
          <w:kern w:val="2"/>
          <w14:ligatures w14:val="standardContextual"/>
        </w:rPr>
        <w:t>imativ</w:t>
      </w:r>
      <w:r w:rsidRPr="00B35609">
        <w:rPr>
          <w:rFonts w:cs="Calibri"/>
          <w:color w:val="000000"/>
          <w:kern w:val="2"/>
          <w14:ligatures w14:val="standardContextual"/>
        </w:rPr>
        <w:t xml:space="preserve"> 46.75) apreciază că acest tip de intervenții care presupun utilizarea unor tehnologii moderne cu aplicabilitate pe termen lung de monitorizare a consumului precum și modelarea și optimizarea fluxurilor procesuale de exploatare, conduc la un sistem sustenabil și utilizabil pe termen lung cu efecte asupra reducerii consumului anual de energie. Reducerea consumului de energie se realizează si din perspectiva contribuției acestor sistem la reducerea pierderilor din rețea. Pe termen lung atingerea țintelor unui astfel de indicator devine dificil în contextul unor nevoi în evoluție a populației de utilizare cât mai ridicate a echipamentelor electrice inclusiv generate de creșterea utilizării mașinilor electrice ceea ce va face ca consumul de energie să crească. Totodată</w:t>
      </w:r>
      <w:r>
        <w:rPr>
          <w:rFonts w:cs="Calibri"/>
          <w:color w:val="000000"/>
          <w:kern w:val="2"/>
          <w14:ligatures w14:val="standardContextual"/>
        </w:rPr>
        <w:t>,</w:t>
      </w:r>
      <w:r w:rsidRPr="00B35609">
        <w:rPr>
          <w:rFonts w:cs="Calibri"/>
          <w:color w:val="000000"/>
          <w:kern w:val="2"/>
          <w14:ligatures w14:val="standardContextual"/>
        </w:rPr>
        <w:t xml:space="preserve"> acest tip de sisteme pot fi ușor </w:t>
      </w:r>
      <w:r>
        <w:rPr>
          <w:rFonts w:cs="Calibri"/>
          <w:color w:val="000000"/>
          <w:kern w:val="2"/>
          <w14:ligatures w14:val="standardContextual"/>
        </w:rPr>
        <w:t>actualizate</w:t>
      </w:r>
      <w:r w:rsidRPr="00B35609">
        <w:rPr>
          <w:rFonts w:cs="Calibri"/>
          <w:color w:val="000000"/>
          <w:kern w:val="2"/>
          <w14:ligatures w14:val="standardContextual"/>
        </w:rPr>
        <w:t xml:space="preserve"> și </w:t>
      </w:r>
      <w:r>
        <w:rPr>
          <w:rFonts w:cs="Calibri"/>
          <w:color w:val="000000"/>
          <w:kern w:val="2"/>
          <w14:ligatures w14:val="standardContextual"/>
        </w:rPr>
        <w:t xml:space="preserve">sunt </w:t>
      </w:r>
      <w:r w:rsidRPr="00B35609">
        <w:rPr>
          <w:rFonts w:cs="Calibri"/>
          <w:color w:val="000000"/>
          <w:kern w:val="2"/>
          <w14:ligatures w14:val="standardContextual"/>
        </w:rPr>
        <w:t>adaptabil</w:t>
      </w:r>
      <w:r>
        <w:rPr>
          <w:rFonts w:cs="Calibri"/>
          <w:color w:val="000000"/>
          <w:kern w:val="2"/>
          <w14:ligatures w14:val="standardContextual"/>
        </w:rPr>
        <w:t>e</w:t>
      </w:r>
      <w:r w:rsidRPr="00B35609">
        <w:rPr>
          <w:rFonts w:cs="Calibri"/>
          <w:color w:val="000000"/>
          <w:kern w:val="2"/>
          <w14:ligatures w14:val="standardContextual"/>
        </w:rPr>
        <w:t xml:space="preserve"> la noile cerințe previzibile ce vor fi necesare pentru implementarea Rețelei Inteligente (Smart Grid) și atingerea obiectivelor de eficiență energetică și reducerea consumului individual per locuință individuală.</w:t>
      </w:r>
    </w:p>
    <w:p w14:paraId="2E9604F8"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Intervențiile în creșterea capacității de producției a energiei din surse regenerabile reprezintă tipul de intervenții cel mai apropiat de conceptul de redresare verde si reducerea efectelor asupra mediului. Astfel de intervenții conduc atât la o eficientizare a consumului de energie primară, dar și la reducerea efectelor emisiilor asupra mediului. La nivelul sondajului realizat cu beneficiarii finanțării Ap10, aprox</w:t>
      </w:r>
      <w:r>
        <w:rPr>
          <w:rFonts w:cs="Calibri"/>
          <w:color w:val="000000"/>
          <w:kern w:val="2"/>
          <w14:ligatures w14:val="standardContextual"/>
        </w:rPr>
        <w:t>.</w:t>
      </w:r>
      <w:r w:rsidRPr="00B35609">
        <w:rPr>
          <w:rFonts w:cs="Calibri"/>
          <w:color w:val="000000"/>
          <w:kern w:val="2"/>
          <w14:ligatures w14:val="standardContextual"/>
        </w:rPr>
        <w:t xml:space="preserve"> 53,33% dintre respondenți au indicat că intervențiile pot avea un impact semnificativ asupra dezvoltării unei infrastructuri energetice mai eficiente și a promovării surselor de energie regenerabilă.</w:t>
      </w:r>
    </w:p>
    <w:p w14:paraId="4C496FFD"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Ultima categorie de intervenții finanțate din AP10.2 similar cu cele din OS 7.1 se referă de creșterea eficienței energetice a sistemului de termoficare cu efecte directe percepute reducerii costului gigacaloriei la nivelul consumatorilor și creșterii confortului acestora, dar și a pierderilor termice de pe rețele și cu efecte pe termen lung asupra mediului. Investițiile realizate de UAT Constanța creează un impact semnificativ asupra populației. Conform studiului de caz realizat</w:t>
      </w:r>
      <w:r>
        <w:rPr>
          <w:rFonts w:cs="Calibri"/>
          <w:color w:val="000000"/>
          <w:kern w:val="2"/>
          <w14:ligatures w14:val="standardContextual"/>
        </w:rPr>
        <w:t>,</w:t>
      </w:r>
      <w:r w:rsidRPr="00B35609">
        <w:rPr>
          <w:rFonts w:cs="Calibri"/>
          <w:color w:val="000000"/>
          <w:kern w:val="2"/>
          <w14:ligatures w14:val="standardContextual"/>
        </w:rPr>
        <w:t xml:space="preserve"> aceste investiții facilitează o reducere a prețurilor la gigacalorie deja observabilă la nivelul consumatorilor casnici și non-casnici din Constanța ce au resimțit cea mai mare scădere a costurilor, de la 450 lei la 350 lei a gigacaloriei, după prima etapă a proiectului.</w:t>
      </w:r>
    </w:p>
    <w:p w14:paraId="385A2B35"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Investițiile realizate de UAT Constanța au potențialul de a crea un impact semnificativ asupra populației, facilitând o reducere a prețurilor la gigacalorie. Consumatorii casnici și non-casnici din Constanța au resimțit cea mai mare scădere în buzunar, de la 450 lei la 350 lei a gigacaloriei, după prima etapă a proiectului.</w:t>
      </w:r>
    </w:p>
    <w:p w14:paraId="7638521D" w14:textId="77777777" w:rsidR="00FC6C85" w:rsidRPr="00B35609" w:rsidRDefault="00FC6C85"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B35609">
        <w:rPr>
          <w:rFonts w:cs="Calibri"/>
          <w:color w:val="000000"/>
          <w:kern w:val="2"/>
          <w14:ligatures w14:val="standardContextual"/>
        </w:rPr>
        <w:t>Cu toate acestea. contribuția acestor tipuri de proiecte este limitată la acest moment datorită stadiului proiectelor încă în implementare, majoritatea înregistrând întârzieri substanțiale, mai ales în etapa de evaluare și contractare, precum și în derularea proceselor de achiziții publice și livrarea echipamentelor din cauza restricțiilor de import-export în contextul războiului.</w:t>
      </w:r>
    </w:p>
    <w:p w14:paraId="6DE2FB86" w14:textId="77777777" w:rsidR="00497866" w:rsidRDefault="00497866" w:rsidP="00FC6C85">
      <w:pPr>
        <w:widowControl w:val="0"/>
        <w:suppressAutoHyphens/>
        <w:spacing w:before="120" w:after="120" w:line="240" w:lineRule="auto"/>
        <w:ind w:left="288"/>
        <w:jc w:val="both"/>
      </w:pPr>
    </w:p>
    <w:p w14:paraId="13237286" w14:textId="3EC6DB91" w:rsidR="00D2507C" w:rsidRPr="00E77574" w:rsidRDefault="00D2507C" w:rsidP="00232445">
      <w:pPr>
        <w:pStyle w:val="Titlu3Heading3"/>
        <w:numPr>
          <w:ilvl w:val="2"/>
          <w:numId w:val="12"/>
        </w:numPr>
        <w:ind w:left="1418" w:hanging="708"/>
      </w:pPr>
      <w:bookmarkStart w:id="159" w:name="_Toc153363854"/>
      <w:r w:rsidRPr="00E77574">
        <w:lastRenderedPageBreak/>
        <w:t>ÎE 2. În ce măsură au fost intervențiile REACT-EU dezvoltate pentru a răspunde nevoilor grupurilor-țintă vizate? – RELEVANȚĂ- CARACTERUL INCLUZIV ȘI NEDISCRIMINATORIU AL RESURSELOR REACT-EU?</w:t>
      </w:r>
      <w:bookmarkEnd w:id="159"/>
    </w:p>
    <w:p w14:paraId="02FB082F" w14:textId="77777777" w:rsidR="00C95896" w:rsidRPr="005B23E7" w:rsidRDefault="00C95896" w:rsidP="009406D2">
      <w:pPr>
        <w:widowControl w:val="0"/>
        <w:numPr>
          <w:ilvl w:val="0"/>
          <w:numId w:val="88"/>
        </w:numPr>
        <w:suppressAutoHyphens/>
        <w:spacing w:before="120" w:after="120" w:line="240" w:lineRule="auto"/>
        <w:ind w:left="288" w:hanging="432"/>
        <w:jc w:val="both"/>
        <w:rPr>
          <w:rFonts w:cs="Calibri"/>
          <w:color w:val="000000"/>
          <w:kern w:val="2"/>
          <w14:ligatures w14:val="standardContextual"/>
        </w:rPr>
      </w:pPr>
      <w:r w:rsidRPr="005B23E7">
        <w:rPr>
          <w:rFonts w:cs="Calibri"/>
          <w:color w:val="000000"/>
          <w:kern w:val="2"/>
          <w14:ligatures w14:val="standardContextual"/>
        </w:rPr>
        <w:t>Pandemia de COVID-19, declanșată de răspândirea virusului SARS-CoV-2, a constituit unul dintre cele mai mari și mai complexe evenimente globale din secolul XXI. Această criză de sănătate publică a pus presiuni semnificative asupra sistemelor medicale din întreaga lume, obligând autoritățile și organizațiile să acționeze rapid și eficient pentru a face față provocărilor create de pandemie. În acest context, proiectele de achiziționare a echipamentelor de protecție personală (EPP) și a aparaturii medicale au reprezentat componente vitale ale răspunsului la pandemie.</w:t>
      </w:r>
    </w:p>
    <w:p w14:paraId="73759623"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5B23E7">
        <w:rPr>
          <w:b/>
        </w:rPr>
        <w:t>Nevoile descrise la momentul introducerii AP 10, respectiv OS 10.1 se mențin relevante,</w:t>
      </w:r>
      <w:r w:rsidRPr="005B23E7">
        <w:t xml:space="preserve"> și anume: </w:t>
      </w:r>
    </w:p>
    <w:p w14:paraId="010DBD39" w14:textId="77777777" w:rsidR="00C95896" w:rsidRPr="005B23E7" w:rsidRDefault="00C95896" w:rsidP="00C95896">
      <w:pPr>
        <w:pStyle w:val="ListParagraph"/>
        <w:numPr>
          <w:ilvl w:val="0"/>
          <w:numId w:val="48"/>
        </w:numPr>
        <w:ind w:left="714" w:right="-23" w:hanging="357"/>
        <w:jc w:val="both"/>
      </w:pPr>
      <w:r w:rsidRPr="005B23E7">
        <w:t>Deficitul înregistrat de România cu privire la dotarea cu echipamente terapeutice și de diagnosticare esențiale ceea ce ne clasează pe ultime locuri din UE;</w:t>
      </w:r>
    </w:p>
    <w:p w14:paraId="0720EB88" w14:textId="77777777" w:rsidR="00C95896" w:rsidRPr="005B23E7" w:rsidRDefault="00C95896" w:rsidP="00C95896">
      <w:pPr>
        <w:pStyle w:val="ListParagraph"/>
        <w:numPr>
          <w:ilvl w:val="0"/>
          <w:numId w:val="48"/>
        </w:numPr>
        <w:ind w:left="714" w:right="-23" w:hanging="357"/>
        <w:jc w:val="both"/>
      </w:pPr>
      <w:r w:rsidRPr="005B23E7">
        <w:t>Starea de sănătate a populației României care se mențin sub media UE;</w:t>
      </w:r>
    </w:p>
    <w:p w14:paraId="14F88040" w14:textId="77777777" w:rsidR="00C95896" w:rsidRPr="005B23E7" w:rsidRDefault="00C95896" w:rsidP="00C95896">
      <w:pPr>
        <w:pStyle w:val="ListParagraph"/>
        <w:numPr>
          <w:ilvl w:val="0"/>
          <w:numId w:val="48"/>
        </w:numPr>
        <w:ind w:left="714" w:right="-23" w:hanging="357"/>
        <w:jc w:val="both"/>
      </w:pPr>
      <w:r w:rsidRPr="005B23E7">
        <w:t>Infrastructura învechită din sistemul actual public de sănătate și care nu mai asigură standarde actuale și care nu permite integrarea optimă a noilor tehnologii din cauza limitărilor infrastructurii medical;</w:t>
      </w:r>
    </w:p>
    <w:p w14:paraId="1C5CCCF0" w14:textId="77777777" w:rsidR="00C95896" w:rsidRPr="005B23E7" w:rsidRDefault="00C95896" w:rsidP="00C95896">
      <w:pPr>
        <w:pStyle w:val="ListParagraph"/>
        <w:numPr>
          <w:ilvl w:val="0"/>
          <w:numId w:val="48"/>
        </w:numPr>
        <w:ind w:left="714" w:right="-23" w:hanging="357"/>
        <w:jc w:val="both"/>
      </w:pPr>
      <w:r w:rsidRPr="005B23E7">
        <w:t>Dotarea cu echipamente medicale necesare este încă departe de standardele din țările europene avansate;</w:t>
      </w:r>
    </w:p>
    <w:p w14:paraId="2F2EDF6E" w14:textId="77777777" w:rsidR="00C95896" w:rsidRPr="005B23E7" w:rsidRDefault="00C95896" w:rsidP="00C95896">
      <w:pPr>
        <w:pStyle w:val="ListParagraph"/>
        <w:numPr>
          <w:ilvl w:val="0"/>
          <w:numId w:val="48"/>
        </w:numPr>
        <w:ind w:left="714" w:right="-23" w:hanging="357"/>
        <w:jc w:val="both"/>
      </w:pPr>
      <w:r w:rsidRPr="005B23E7">
        <w:t>Distribuția teritorială și utilizarea echipamentelor medicale în unitățile publice nu răspunde profilului local al stării de sănătate și nici nevoilor de sănătate ale populației;</w:t>
      </w:r>
    </w:p>
    <w:p w14:paraId="343E3EB0" w14:textId="77777777" w:rsidR="00C95896" w:rsidRPr="005B23E7" w:rsidRDefault="00C95896" w:rsidP="00C95896">
      <w:pPr>
        <w:pStyle w:val="ListParagraph"/>
        <w:numPr>
          <w:ilvl w:val="0"/>
          <w:numId w:val="48"/>
        </w:numPr>
        <w:ind w:left="714" w:right="-23" w:hanging="357"/>
        <w:jc w:val="both"/>
      </w:pPr>
      <w:r w:rsidRPr="005B23E7">
        <w:t>Finanțarea insuficientă a sistemului de sănătate din România;</w:t>
      </w:r>
    </w:p>
    <w:p w14:paraId="52F7BF37" w14:textId="77777777" w:rsidR="00C95896" w:rsidRPr="005B23E7" w:rsidRDefault="00C95896" w:rsidP="00C95896">
      <w:pPr>
        <w:pStyle w:val="ListParagraph"/>
        <w:numPr>
          <w:ilvl w:val="0"/>
          <w:numId w:val="48"/>
        </w:numPr>
        <w:ind w:left="714" w:right="-23" w:hanging="357"/>
        <w:jc w:val="both"/>
      </w:pPr>
      <w:r w:rsidRPr="005B23E7">
        <w:t>Accesul scăzut la asistență medicală în special a grupurilor vulnerabile.</w:t>
      </w:r>
    </w:p>
    <w:p w14:paraId="056F77F0" w14:textId="77777777" w:rsidR="00C95896" w:rsidRPr="005B23E7" w:rsidRDefault="00C95896" w:rsidP="009406D2">
      <w:pPr>
        <w:widowControl w:val="0"/>
        <w:numPr>
          <w:ilvl w:val="0"/>
          <w:numId w:val="88"/>
        </w:numPr>
        <w:suppressAutoHyphens/>
        <w:spacing w:before="120" w:after="120" w:line="240" w:lineRule="auto"/>
        <w:ind w:left="288" w:hanging="432"/>
        <w:jc w:val="both"/>
        <w:rPr>
          <w:b/>
          <w:bCs/>
        </w:rPr>
      </w:pPr>
      <w:r w:rsidRPr="005B23E7">
        <w:t xml:space="preserve">Criza </w:t>
      </w:r>
      <w:r w:rsidRPr="005B23E7">
        <w:rPr>
          <w:color w:val="000000" w:themeColor="text1"/>
          <w:kern w:val="2"/>
          <w14:ligatures w14:val="standardContextual"/>
        </w:rPr>
        <w:t>provocată</w:t>
      </w:r>
      <w:r w:rsidRPr="005B23E7">
        <w:t xml:space="preserve"> de pandemia de COVID-19 a evidențiat problemele structurale legate de eficacitatea, accesibilitatea și reziliența sistemului de sănătate din România</w:t>
      </w:r>
      <w:r w:rsidRPr="005B23E7">
        <w:rPr>
          <w:color w:val="000000" w:themeColor="text1"/>
          <w:kern w:val="2"/>
          <w14:ligatures w14:val="standardContextual"/>
        </w:rPr>
        <w:t xml:space="preserve"> întrucât a impus nevoi urgente și imprevizibile în ceea ce privește furnizarea de echipamente medicale și EPP pentru personalul medical și pentru tratarea pacienților infectați cu COVID-19. Inițial prin </w:t>
      </w:r>
      <w:r w:rsidRPr="005B23E7">
        <w:t xml:space="preserve">Decizia CM POIM nr. 1865/11.05.2020 a fost aprobată modificarea POIM care a cuprins inițial crearea unei </w:t>
      </w:r>
      <w:r w:rsidRPr="005B23E7">
        <w:rPr>
          <w:b/>
        </w:rPr>
        <w:t>Axe Prioritare noi - AP 9 Protejarea sănătății populației în contextul pandemiei cauzate de virusul SARS-CoV-2, OS 9.1 Creșterea capacității de gestionare a crizei sanitare COVID-19.</w:t>
      </w:r>
    </w:p>
    <w:p w14:paraId="2058F0FB" w14:textId="77777777" w:rsidR="00C95896" w:rsidRPr="005B23E7" w:rsidRDefault="00C95896" w:rsidP="009406D2">
      <w:pPr>
        <w:widowControl w:val="0"/>
        <w:numPr>
          <w:ilvl w:val="0"/>
          <w:numId w:val="88"/>
        </w:numPr>
        <w:suppressAutoHyphens/>
        <w:spacing w:before="120" w:after="120" w:line="240" w:lineRule="auto"/>
        <w:ind w:left="288" w:hanging="432"/>
        <w:jc w:val="both"/>
        <w:rPr>
          <w:bCs/>
          <w:color w:val="000000" w:themeColor="text1"/>
          <w:kern w:val="2"/>
          <w14:ligatures w14:val="standardContextual"/>
        </w:rPr>
      </w:pPr>
      <w:r w:rsidRPr="005B23E7">
        <w:rPr>
          <w:color w:val="000000" w:themeColor="text1"/>
          <w:kern w:val="2"/>
          <w14:ligatures w14:val="standardContextual"/>
        </w:rPr>
        <w:t xml:space="preserve">Ulterior ca urmare a Regulamentului (UE) nr. 222/2020 de modificare a Regulamentului (UE) nr. 1303/2013 în ceea ce privește resursele suplimentare și măsurile de implementare cu scopul de a oferi asistență pentru sprijinirea ameliorării efectelor provocate de criză în contextul pandemiei de COVID-19 și al consecințelor sale sociale și pentru pregătirea unei redresări verzi, digitale și reziliente a economiei (REACT-EU), a fost propusă și crearea noii Axe Prioritare (AP) – AP 10, cu finanțare din REACT-EU, dedicate protejării sănătății populației în contextul crizei sanitare cauzate de COVID19, creșterii eficienței energetice și utilizării surselor regenerabile de energie. </w:t>
      </w:r>
    </w:p>
    <w:p w14:paraId="0F2188E8" w14:textId="77777777" w:rsidR="00C95896" w:rsidRPr="00232445" w:rsidRDefault="00C95896" w:rsidP="009406D2">
      <w:pPr>
        <w:widowControl w:val="0"/>
        <w:numPr>
          <w:ilvl w:val="0"/>
          <w:numId w:val="88"/>
        </w:numPr>
        <w:suppressAutoHyphens/>
        <w:spacing w:before="120" w:after="120" w:line="240" w:lineRule="auto"/>
        <w:ind w:left="288" w:hanging="432"/>
        <w:jc w:val="both"/>
        <w:rPr>
          <w:color w:val="000000" w:themeColor="text1"/>
          <w:kern w:val="2"/>
          <w14:ligatures w14:val="standardContextual"/>
        </w:rPr>
      </w:pPr>
      <w:r w:rsidRPr="005B23E7">
        <w:rPr>
          <w:color w:val="000000" w:themeColor="text1"/>
          <w:kern w:val="2"/>
          <w14:ligatures w14:val="standardContextual"/>
        </w:rPr>
        <w:t xml:space="preserve">OS 10.1 introdus la nivelul acestei axe a venit să răspundă în primul nevoii principale generată de pandemia Covid 19 legată de lipsa acută de echipamente medicale și materiale esențiale în tratarea și protecția împotriva virusului. </w:t>
      </w:r>
    </w:p>
    <w:p w14:paraId="148DD6D8" w14:textId="77777777" w:rsidR="00C95896" w:rsidRPr="00232445" w:rsidRDefault="00C95896" w:rsidP="009406D2">
      <w:pPr>
        <w:widowControl w:val="0"/>
        <w:numPr>
          <w:ilvl w:val="0"/>
          <w:numId w:val="88"/>
        </w:numPr>
        <w:suppressAutoHyphens/>
        <w:spacing w:before="120" w:after="120" w:line="240" w:lineRule="auto"/>
        <w:ind w:left="288" w:hanging="432"/>
        <w:jc w:val="both"/>
        <w:rPr>
          <w:color w:val="000000" w:themeColor="text1"/>
          <w:kern w:val="2"/>
          <w14:ligatures w14:val="standardContextual"/>
        </w:rPr>
      </w:pPr>
      <w:r w:rsidRPr="005B23E7">
        <w:rPr>
          <w:color w:val="000000" w:themeColor="text1"/>
          <w:kern w:val="2"/>
          <w14:ligatures w14:val="standardContextual"/>
        </w:rPr>
        <w:t>Astfel, investițiile de la nivel OS 10.1 reprezintă o alocare suplimentară celor conceptualizate la nivelul AP9 astfel încât să răspundă acestor nevoi ridicate și urgente și au vizat mai mulți beneficiari de sprijin în vederea creșterii capacității acestora de a asigura protecția și limitarea răspândirii virusului atât la nivelul populației în ansamblu dar și în mod specific a grupurilor țintă vizate de fiecare categorie de beneficiar eligibil.</w:t>
      </w:r>
    </w:p>
    <w:p w14:paraId="2077D68A" w14:textId="77777777" w:rsidR="00C95896" w:rsidRPr="00232445" w:rsidRDefault="00C95896" w:rsidP="009406D2">
      <w:pPr>
        <w:widowControl w:val="0"/>
        <w:numPr>
          <w:ilvl w:val="0"/>
          <w:numId w:val="88"/>
        </w:numPr>
        <w:suppressAutoHyphens/>
        <w:spacing w:before="120" w:after="120" w:line="240" w:lineRule="auto"/>
        <w:ind w:left="288" w:hanging="432"/>
        <w:jc w:val="both"/>
        <w:rPr>
          <w:color w:val="000000" w:themeColor="text1"/>
          <w:kern w:val="2"/>
          <w14:ligatures w14:val="standardContextual"/>
        </w:rPr>
      </w:pPr>
      <w:r w:rsidRPr="005B23E7">
        <w:rPr>
          <w:color w:val="000000" w:themeColor="text1"/>
          <w:kern w:val="2"/>
          <w14:ligatures w14:val="standardContextual"/>
        </w:rPr>
        <w:lastRenderedPageBreak/>
        <w:t>Astfel, la nivelul AP9, OS 9.1 au fost lansate 3 apeluri de proiecte, dintre care două apeluri privind unitățile sanitare publice/spitale mobile/centrele sociale categorii defavorizate și cel privind unitățile publice de învățământ si un apel privind creșterea siguranței pacienților în structuri spitalicești publice care utilizează fluide medicale. Dat fiind numărul mare de proiecte depuse la nivelul AP9 la acel moment a căror valoare depășea considerabil bugetul inițial alocat prin POIM (cu aprox. 264%), dar și a nevoii de adaptare continua și a necesarului de echipamente relevat și de numărul mare de cereri de finanțare, s-a decis mutarea unei părți din acest proiect spre a fi finanțate din mecanismul REACT EU , respectiv prin OS 10.1.</w:t>
      </w:r>
    </w:p>
    <w:p w14:paraId="306E3D35" w14:textId="77777777" w:rsidR="00C95896" w:rsidRPr="00232445" w:rsidRDefault="00C95896" w:rsidP="009406D2">
      <w:pPr>
        <w:widowControl w:val="0"/>
        <w:numPr>
          <w:ilvl w:val="0"/>
          <w:numId w:val="88"/>
        </w:numPr>
        <w:suppressAutoHyphens/>
        <w:spacing w:before="120" w:after="120" w:line="240" w:lineRule="auto"/>
        <w:ind w:left="288" w:hanging="432"/>
        <w:jc w:val="both"/>
        <w:rPr>
          <w:color w:val="000000" w:themeColor="text1"/>
          <w:kern w:val="2"/>
          <w14:ligatures w14:val="standardContextual"/>
        </w:rPr>
      </w:pPr>
      <w:r w:rsidRPr="005B23E7">
        <w:rPr>
          <w:color w:val="000000" w:themeColor="text1"/>
          <w:kern w:val="2"/>
          <w14:ligatures w14:val="standardContextual"/>
        </w:rPr>
        <w:t>Din perspectiva beneficiarilor eligibili și a grupurilor țintă vizate, au fost astfel definite aceleași categorii de beneficiari, respectiv:</w:t>
      </w:r>
    </w:p>
    <w:p w14:paraId="102EE243" w14:textId="77777777" w:rsidR="00C95896" w:rsidRPr="005B23E7" w:rsidRDefault="00C95896" w:rsidP="00C95896">
      <w:pPr>
        <w:pStyle w:val="ListParagraph"/>
        <w:widowControl w:val="0"/>
        <w:numPr>
          <w:ilvl w:val="0"/>
          <w:numId w:val="23"/>
        </w:numPr>
        <w:suppressAutoHyphens/>
        <w:ind w:left="714" w:hanging="357"/>
        <w:jc w:val="both"/>
      </w:pPr>
      <w:r w:rsidRPr="005B23E7">
        <w:t>Unități sanitare publice pentru care Ministerul Sănătății stabilește necesitatea dotării;- grupul țintă vizat a fost atât personalul medical din prima linie care să poate asigura în condiții optime și de siguranță realizarea actului medical dar și pacienții;</w:t>
      </w:r>
    </w:p>
    <w:p w14:paraId="71AAED2B" w14:textId="77777777" w:rsidR="00C95896" w:rsidRPr="005B23E7" w:rsidRDefault="00C95896" w:rsidP="00C95896">
      <w:pPr>
        <w:pStyle w:val="ListParagraph"/>
        <w:widowControl w:val="0"/>
        <w:numPr>
          <w:ilvl w:val="0"/>
          <w:numId w:val="23"/>
        </w:numPr>
        <w:suppressAutoHyphens/>
        <w:ind w:left="714" w:hanging="357"/>
        <w:jc w:val="both"/>
      </w:pPr>
      <w:r w:rsidRPr="005B23E7">
        <w:t>Ministerul Sănătății / alte autorități publice centrale și autorități publice locale, sau unități aflate în subordonarea, coordonarea sau sub autoritatea acestora, pentru achiziții necesare gestionării crizei de sănătate publică – aici au fost vizate inclusiv unitățile de învățământ și centrele sociale rezidențiale, grupul țintă fiind extins și la personalul din autoritățile publice locale și populația locală, cadrele didactice dar și de elevii/studenții din unitățile de învățământ beneficiare. Aici au fost incluse și Centrele sociale rezidențiale – grupul țintă vizat fiind reprezentat atât de angajații centrelor dar mai ales de categoria persoanelor vulnerabile, persoanele vârstnice, persoanele cu dizabilități și copiii fiind grupuri cu risc crescut de complicații severe în cazul infectării cu COVID-19;</w:t>
      </w:r>
    </w:p>
    <w:p w14:paraId="455979BD" w14:textId="77777777" w:rsidR="00C95896" w:rsidRPr="005B23E7" w:rsidRDefault="00C95896" w:rsidP="00C95896">
      <w:pPr>
        <w:pStyle w:val="ListParagraph"/>
        <w:widowControl w:val="0"/>
        <w:numPr>
          <w:ilvl w:val="0"/>
          <w:numId w:val="23"/>
        </w:numPr>
        <w:suppressAutoHyphens/>
        <w:ind w:left="714" w:hanging="357"/>
        <w:jc w:val="both"/>
      </w:pPr>
      <w:r w:rsidRPr="005B23E7">
        <w:t>Inspectoratul General pentru Situații de Urgență.</w:t>
      </w:r>
    </w:p>
    <w:p w14:paraId="14A02FE3"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5B23E7">
        <w:rPr>
          <w:b/>
        </w:rPr>
        <w:t>Totodată</w:t>
      </w:r>
      <w:r>
        <w:rPr>
          <w:b/>
        </w:rPr>
        <w:t>,</w:t>
      </w:r>
      <w:r w:rsidRPr="005B23E7">
        <w:rPr>
          <w:b/>
        </w:rPr>
        <w:t xml:space="preserve"> din analizele realizate a rezultat faptul că intervențiile au fost proiectate plecând de la aceste nevoi generale și au fost adaptate nevoilor specifice identificate la nivel local/comunitar pentru aceste categorii de beneficiari și grupurile țintă menționate</w:t>
      </w:r>
      <w:r w:rsidRPr="005B23E7">
        <w:t>. Prin instrumentele aplicate s-a reconfirmat menținerea acestor nevoi și caracterul inclusiv și nediscriminatoriu al utilizării acestor resurse achiziționate.</w:t>
      </w:r>
    </w:p>
    <w:p w14:paraId="6059E457" w14:textId="77777777" w:rsidR="00C95896" w:rsidRPr="005B23E7" w:rsidRDefault="00C95896" w:rsidP="009406D2">
      <w:pPr>
        <w:widowControl w:val="0"/>
        <w:numPr>
          <w:ilvl w:val="0"/>
          <w:numId w:val="88"/>
        </w:numPr>
        <w:suppressAutoHyphens/>
        <w:spacing w:before="120" w:after="120" w:line="240" w:lineRule="auto"/>
        <w:ind w:left="288" w:hanging="432"/>
        <w:jc w:val="both"/>
        <w:rPr>
          <w:bCs/>
          <w:color w:val="000000" w:themeColor="text1"/>
          <w:kern w:val="2"/>
          <w14:ligatures w14:val="standardContextual"/>
        </w:rPr>
      </w:pPr>
      <w:r w:rsidRPr="005B23E7">
        <w:t xml:space="preserve">O </w:t>
      </w:r>
      <w:r w:rsidRPr="005B23E7">
        <w:rPr>
          <w:color w:val="000000" w:themeColor="text1"/>
          <w:kern w:val="2"/>
          <w14:ligatures w14:val="standardContextual"/>
        </w:rPr>
        <w:t>parte dintre proiecte, precum au fost acelea ale IGSU au rezolvat cu prioritate aspectele legate de introducerea Ordonanței de Urgență nr. 11/2020</w:t>
      </w:r>
      <w:r w:rsidRPr="005B23E7">
        <w:rPr>
          <w:kern w:val="2"/>
          <w14:ligatures w14:val="standardContextual"/>
        </w:rPr>
        <w:footnoteReference w:id="10"/>
      </w:r>
      <w:r w:rsidRPr="005B23E7">
        <w:rPr>
          <w:color w:val="000000" w:themeColor="text1"/>
          <w:kern w:val="2"/>
          <w14:ligatures w14:val="standardContextual"/>
        </w:rPr>
        <w:t xml:space="preserve">. Aceasta a implicat constituirea și administrarea stocurilor de urgență medicală, având drept scop gestionarea situațiilor de urgență generate de Covid 19 și </w:t>
      </w:r>
      <w:r w:rsidRPr="005B23E7">
        <w:rPr>
          <w:rFonts w:cstheme="minorHAnsi"/>
          <w:color w:val="000000" w:themeColor="text1"/>
          <w:shd w:val="clear" w:color="auto" w:fill="FFFFFF"/>
        </w:rPr>
        <w:t>asigurând astfel capacitățile necesare pentru pregătirea și răspunsul adecvat la aceasta situație de urgență.</w:t>
      </w:r>
    </w:p>
    <w:p w14:paraId="7399C561"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5B23E7">
        <w:t xml:space="preserve">Alte </w:t>
      </w:r>
      <w:r w:rsidRPr="00232445">
        <w:t>tipuri</w:t>
      </w:r>
      <w:r w:rsidRPr="005B23E7">
        <w:t xml:space="preserve"> de intervenții au vizat în mod special creșterea capacității centrelor sociale de a asigura protecția și tratarea grupurilor vulnerabile prin dotarea acestora cu echipamentele și aparatura necesară asigurării protecției sporite a acestei categorii aflate într-un risc ridicat de a dezvolta și ale co</w:t>
      </w:r>
      <w:r>
        <w:t>-</w:t>
      </w:r>
      <w:r w:rsidRPr="005B23E7">
        <w:t>morbidității.</w:t>
      </w:r>
    </w:p>
    <w:p w14:paraId="6D360A07"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5B23E7">
        <w:t xml:space="preserve">Alte proiecte au vizat creșterea capacității unităților de învățământ de a asigura în condiții de siguranță și protecție a accesului la educație în sistem fizic elevilor și studenților și limitării răspândirii virusului. </w:t>
      </w:r>
    </w:p>
    <w:p w14:paraId="4D2BAF0B"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5B23E7">
        <w:t xml:space="preserve">Studiile de caz realizate precum și atelierele de lucru cu beneficiarii confirmă faptul că </w:t>
      </w:r>
      <w:r w:rsidRPr="005B23E7">
        <w:rPr>
          <w:b/>
        </w:rPr>
        <w:t xml:space="preserve">proiectele finanțate au răspuns în mare măsură nevoilor identificate la momentul elaborării OS 10.1 și deși au fost înregistrate întârzieri în procesul de evaluare și contractare a proiectelor își mențin utilitatea și în </w:t>
      </w:r>
      <w:r w:rsidRPr="005B23E7">
        <w:rPr>
          <w:b/>
        </w:rPr>
        <w:lastRenderedPageBreak/>
        <w:t>prezent cu extinderea beneficiilor dispozitivelor medicale și de protecție achiziționate până în prezent contribuind și la limitarea răspândirii altor viruși.</w:t>
      </w:r>
    </w:p>
    <w:p w14:paraId="1FE7269E" w14:textId="77777777" w:rsidR="00C95896" w:rsidRPr="005B23E7" w:rsidRDefault="00C95896" w:rsidP="009406D2">
      <w:pPr>
        <w:widowControl w:val="0"/>
        <w:numPr>
          <w:ilvl w:val="0"/>
          <w:numId w:val="88"/>
        </w:numPr>
        <w:suppressAutoHyphens/>
        <w:spacing w:before="120" w:after="120" w:line="240" w:lineRule="auto"/>
        <w:ind w:left="288" w:hanging="432"/>
        <w:jc w:val="both"/>
        <w:rPr>
          <w:b/>
          <w:i/>
          <w:iCs/>
        </w:rPr>
      </w:pPr>
      <w:r w:rsidRPr="005B23E7">
        <w:rPr>
          <w:b/>
        </w:rPr>
        <w:t>O proporție ridicată a beneficiarilor</w:t>
      </w:r>
      <w:r w:rsidRPr="005B23E7">
        <w:t xml:space="preserve"> de finanțare participanți la sondajul de opinie (și anume, 71%) consideră că </w:t>
      </w:r>
      <w:r w:rsidRPr="005B23E7">
        <w:rPr>
          <w:b/>
        </w:rPr>
        <w:t xml:space="preserve">intervențiile au produs efectele așteptate </w:t>
      </w:r>
      <w:r w:rsidRPr="005B23E7">
        <w:t>(la nivel de realizări și rezultate), răspunzând astfel nevoilor identificate.</w:t>
      </w:r>
    </w:p>
    <w:p w14:paraId="01C14B47" w14:textId="77777777" w:rsidR="00C95896" w:rsidRPr="00232445" w:rsidRDefault="00C95896" w:rsidP="009406D2">
      <w:pPr>
        <w:widowControl w:val="0"/>
        <w:numPr>
          <w:ilvl w:val="0"/>
          <w:numId w:val="88"/>
        </w:numPr>
        <w:suppressAutoHyphens/>
        <w:spacing w:before="120" w:after="120" w:line="240" w:lineRule="auto"/>
        <w:ind w:left="288" w:hanging="432"/>
        <w:jc w:val="both"/>
        <w:rPr>
          <w:bCs/>
        </w:rPr>
      </w:pPr>
      <w:r w:rsidRPr="00232445">
        <w:rPr>
          <w:bCs/>
        </w:rPr>
        <w:t>Cu privire la OS 10.2, nevoile identificate la momentul introducerii acestui obiectiv au fost legate de contribuția la obiectivele de schimbări climatice dar mai ales pe baza nevoilor pre-existente și a cererii mari reflectat</w:t>
      </w:r>
      <w:r>
        <w:rPr>
          <w:bCs/>
        </w:rPr>
        <w:t>e</w:t>
      </w:r>
      <w:r w:rsidRPr="00232445">
        <w:rPr>
          <w:bCs/>
        </w:rPr>
        <w:t xml:space="preserve"> în numărul mare de proiecte depuse pe AP 6 – OS 6.1, 6.2, 6.3 și 6.4, precum și proiectele aflate în pregătire la nivelul beneficiarilor pentru depunere pe AP 7 - OS 7. Astfel</w:t>
      </w:r>
      <w:r>
        <w:rPr>
          <w:bCs/>
        </w:rPr>
        <w:t>,</w:t>
      </w:r>
      <w:r w:rsidRPr="00232445">
        <w:rPr>
          <w:bCs/>
        </w:rPr>
        <w:t xml:space="preserve"> OS 10.2 a venit ca o finanțare suplimentară a finanțării deja alocate AP 6 si 7 și răspunzând unor nevoi legate de creșterii eficienței energetice și utilizarea surselor regenerabile de energie.</w:t>
      </w:r>
    </w:p>
    <w:p w14:paraId="6F718808" w14:textId="77777777" w:rsidR="00C95896" w:rsidRPr="00232445" w:rsidRDefault="00C95896" w:rsidP="009406D2">
      <w:pPr>
        <w:widowControl w:val="0"/>
        <w:numPr>
          <w:ilvl w:val="0"/>
          <w:numId w:val="88"/>
        </w:numPr>
        <w:suppressAutoHyphens/>
        <w:spacing w:before="120" w:after="120" w:line="240" w:lineRule="auto"/>
        <w:ind w:left="288" w:hanging="432"/>
        <w:jc w:val="both"/>
        <w:rPr>
          <w:bCs/>
        </w:rPr>
      </w:pPr>
      <w:r w:rsidRPr="00232445">
        <w:rPr>
          <w:bCs/>
        </w:rPr>
        <w:t>Astfel nevoia de fonduri suplimentare de la nivelul OS 10.2 a avut la bază analiza portofoliului de proiecte de la nivelul AP6 depuse și aflate în evaluare care pot contribui la creșterea eficientei energetice și utilizarea surselor regenerabile de energie</w:t>
      </w:r>
      <w:r>
        <w:rPr>
          <w:bCs/>
        </w:rPr>
        <w:t>,</w:t>
      </w:r>
      <w:r w:rsidRPr="00232445">
        <w:rPr>
          <w:bCs/>
        </w:rPr>
        <w:t xml:space="preserve"> care să poate fi transferate pe REACT EU</w:t>
      </w:r>
      <w:r>
        <w:rPr>
          <w:bCs/>
        </w:rPr>
        <w:t>,</w:t>
      </w:r>
      <w:r w:rsidRPr="00232445">
        <w:rPr>
          <w:bCs/>
        </w:rPr>
        <w:t xml:space="preserve"> precum si proiectele aflate în pregătire la nivelul beneficiarilor pentru depunere pe AP 7 - OS 7.1, respectiv a 2 proiecte noi privind creșterea eficienței energetice în sistemele centralizate de transport și distribuție a energiei termice în orașul Constanța în valoare de 40 mil euro.</w:t>
      </w:r>
    </w:p>
    <w:p w14:paraId="717C7F4F" w14:textId="77777777" w:rsidR="00C95896" w:rsidRPr="005B23E7" w:rsidRDefault="00C95896" w:rsidP="00C95896">
      <w:pPr>
        <w:rPr>
          <w:b/>
          <w:bCs/>
          <w:color w:val="2897B1" w:themeColor="accent4" w:themeShade="80"/>
        </w:rPr>
      </w:pPr>
      <w:r w:rsidRPr="005B23E7">
        <w:rPr>
          <w:b/>
          <w:color w:val="2897B1" w:themeColor="accent4" w:themeShade="80"/>
        </w:rPr>
        <w:t>ANALIZA PE TIP DE BENEFICIARI</w:t>
      </w:r>
    </w:p>
    <w:p w14:paraId="502CF9E7"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232445">
        <w:rPr>
          <w:bCs/>
        </w:rPr>
        <w:t>Pentru</w:t>
      </w:r>
      <w:r w:rsidRPr="005B23E7">
        <w:t xml:space="preserve"> a analiza </w:t>
      </w:r>
      <w:r>
        <w:t>gradul de adecvare a</w:t>
      </w:r>
      <w:r w:rsidRPr="005B23E7">
        <w:t xml:space="preserve"> finanțării din perspectiva concentrării finanțării și a nevoii de echipamente medicale și de protecție, am realizat și a o analiza a portofoliului de proiecte pe tip de beneficiar. Plecând de la beneficiarii eligibili, echipa de evaluare a grupat acești beneficiari în următoarele categorii: unități administrativ-teritoriale (UAT-uri), centre sociale, Inspectoratul General pentru Situații de Urgență (IGSU), instituții de învățământ, unități sanitare publice. La nivelul OS 10.2 aceștia au fost grupați în UAT-uri și întreprinderi mari. </w:t>
      </w:r>
    </w:p>
    <w:p w14:paraId="687BE4AA"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232445">
        <w:rPr>
          <w:bCs/>
        </w:rPr>
        <w:t>La</w:t>
      </w:r>
      <w:r w:rsidRPr="005B23E7">
        <w:t xml:space="preserve"> nivelul OS 10.1, din punct de vedere a numărului de proiecte implementate, unitățile de învățământ sunt beneficiarii cu cele mai multe proiecte contractate – 737 sau 74,1%, fiind urmate de unitățile sanitare publice, cu 22,3% din totalul celor 995 proiecte contractate pe OS 10.1. Pe de altă parte, raportat la volumul finanțării nerambursabile se observă că peste 64,8% din finanțare a revenit unităților sanitare publice, în timp ce unitățile de învățământ au o pondere de 21,7% în totalul finanțării nerambursabile contractate. Acest aspect reconfirmă faptul că din punct de vedere al nevoii de dotări și al indicatorilor de realizare CV1 și CV2, cea mai mare contribuție a AP10 se duce către sistemul de sănătate unde era și nevoia cea mai stringentă.</w:t>
      </w:r>
    </w:p>
    <w:p w14:paraId="74002E1D" w14:textId="77777777" w:rsidR="00C95896" w:rsidRPr="005B23E7" w:rsidRDefault="00C95896" w:rsidP="009406D2">
      <w:pPr>
        <w:widowControl w:val="0"/>
        <w:numPr>
          <w:ilvl w:val="0"/>
          <w:numId w:val="88"/>
        </w:numPr>
        <w:suppressAutoHyphens/>
        <w:spacing w:before="120" w:after="120" w:line="240" w:lineRule="auto"/>
        <w:ind w:left="288" w:hanging="432"/>
        <w:jc w:val="both"/>
      </w:pPr>
      <w:r w:rsidRPr="005B23E7">
        <w:t>În cadrul proiectelor de pe OS10.2, 65,6% din proiecte au ca beneficiari întreprinderi mari, în timp ce UAT-urile au o pondere de 34,4% din cele 32 proiecte contractate. Din punct de vedere a valorii eligibile nerambursabile distribuția între cele 2 tipuri de beneficiari este mai uniformă, întreprinderile mari deținând o pondere de 51,6% iar UAT-urile – 48,4%. Acest lucru demonstrează că proiectele implementate de UAT-uri au avut o valoare medie mai mare.</w:t>
      </w:r>
    </w:p>
    <w:p w14:paraId="45F5FF01" w14:textId="3F8D1541" w:rsidR="00C95896" w:rsidRPr="00A936D5" w:rsidRDefault="00C95896" w:rsidP="00C95896">
      <w:pPr>
        <w:keepNext/>
        <w:spacing w:before="240"/>
        <w:rPr>
          <w:b/>
          <w:bCs/>
          <w:caps/>
          <w:color w:val="134753" w:themeColor="text2"/>
        </w:rPr>
      </w:pPr>
      <w:bookmarkStart w:id="160" w:name="_Toc153349596"/>
      <w:r w:rsidRPr="00A936D5">
        <w:rPr>
          <w:b/>
          <w:caps/>
          <w:color w:val="134753" w:themeColor="text2"/>
        </w:rPr>
        <w:t xml:space="preserve">Tabel </w:t>
      </w:r>
      <w:r w:rsidRPr="00A936D5">
        <w:rPr>
          <w:b/>
          <w:caps/>
          <w:color w:val="134753" w:themeColor="text2"/>
        </w:rPr>
        <w:fldChar w:fldCharType="begin"/>
      </w:r>
      <w:r w:rsidRPr="00A936D5">
        <w:rPr>
          <w:b/>
          <w:caps/>
          <w:color w:val="134753" w:themeColor="text2"/>
        </w:rPr>
        <w:instrText xml:space="preserve"> SEQ Tabel \* ARABIC </w:instrText>
      </w:r>
      <w:r w:rsidRPr="00A936D5">
        <w:rPr>
          <w:b/>
          <w:caps/>
          <w:color w:val="134753" w:themeColor="text2"/>
        </w:rPr>
        <w:fldChar w:fldCharType="separate"/>
      </w:r>
      <w:r w:rsidR="00B06751">
        <w:rPr>
          <w:b/>
          <w:caps/>
          <w:noProof/>
          <w:color w:val="134753" w:themeColor="text2"/>
        </w:rPr>
        <w:t>27</w:t>
      </w:r>
      <w:r w:rsidRPr="00A936D5">
        <w:rPr>
          <w:b/>
          <w:caps/>
          <w:color w:val="134753" w:themeColor="text2"/>
        </w:rPr>
        <w:fldChar w:fldCharType="end"/>
      </w:r>
      <w:r w:rsidR="006B523B">
        <w:rPr>
          <w:b/>
          <w:caps/>
          <w:color w:val="134753" w:themeColor="text2"/>
        </w:rPr>
        <w:t>.</w:t>
      </w:r>
      <w:r w:rsidRPr="00A936D5">
        <w:rPr>
          <w:b/>
          <w:caps/>
          <w:color w:val="134753" w:themeColor="text2"/>
        </w:rPr>
        <w:t xml:space="preserve"> Distribuția proiectelor, valorii eligibile nerambursabile și a plăților pe tip de beneficiar final</w:t>
      </w:r>
      <w:bookmarkEnd w:id="160"/>
    </w:p>
    <w:tbl>
      <w:tblPr>
        <w:tblStyle w:val="GridTable5Dark-Accent2"/>
        <w:tblW w:w="5000" w:type="pct"/>
        <w:tblLook w:val="04A0" w:firstRow="1" w:lastRow="0" w:firstColumn="1" w:lastColumn="0" w:noHBand="0" w:noVBand="1"/>
      </w:tblPr>
      <w:tblGrid>
        <w:gridCol w:w="1500"/>
        <w:gridCol w:w="1482"/>
        <w:gridCol w:w="1511"/>
        <w:gridCol w:w="2536"/>
        <w:gridCol w:w="2501"/>
      </w:tblGrid>
      <w:tr w:rsidR="00C95896" w:rsidRPr="00A936D5" w14:paraId="0265AB2D"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09449592" w14:textId="77777777" w:rsidR="00C95896" w:rsidRPr="00A936D5" w:rsidRDefault="00C95896">
            <w:pPr>
              <w:spacing w:after="0"/>
              <w:contextualSpacing/>
              <w:jc w:val="center"/>
              <w:rPr>
                <w:sz w:val="18"/>
                <w:szCs w:val="18"/>
              </w:rPr>
            </w:pPr>
            <w:r w:rsidRPr="00A936D5">
              <w:rPr>
                <w:sz w:val="18"/>
                <w:szCs w:val="18"/>
              </w:rPr>
              <w:t>Beneficiar</w:t>
            </w:r>
          </w:p>
        </w:tc>
        <w:tc>
          <w:tcPr>
            <w:tcW w:w="937" w:type="pct"/>
            <w:noWrap/>
            <w:hideMark/>
          </w:tcPr>
          <w:p w14:paraId="272AAB1A" w14:textId="77777777" w:rsidR="00C95896" w:rsidRPr="00A936D5" w:rsidRDefault="00C95896">
            <w:pPr>
              <w:spacing w:after="0"/>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A936D5">
              <w:rPr>
                <w:sz w:val="18"/>
                <w:szCs w:val="18"/>
              </w:rPr>
              <w:t>Proiecte contractate (#)</w:t>
            </w:r>
          </w:p>
        </w:tc>
        <w:tc>
          <w:tcPr>
            <w:tcW w:w="938" w:type="pct"/>
            <w:noWrap/>
            <w:hideMark/>
          </w:tcPr>
          <w:p w14:paraId="2AF2CC9A" w14:textId="77777777" w:rsidR="00C95896" w:rsidRPr="00A936D5" w:rsidRDefault="00C95896">
            <w:pPr>
              <w:spacing w:after="0"/>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A936D5">
              <w:rPr>
                <w:sz w:val="18"/>
                <w:szCs w:val="18"/>
              </w:rPr>
              <w:t>Proiecte contractate (%)</w:t>
            </w:r>
          </w:p>
        </w:tc>
        <w:tc>
          <w:tcPr>
            <w:tcW w:w="938" w:type="pct"/>
            <w:noWrap/>
            <w:hideMark/>
          </w:tcPr>
          <w:p w14:paraId="3FA006B6" w14:textId="77777777" w:rsidR="00C95896" w:rsidRPr="00A936D5" w:rsidRDefault="00C95896">
            <w:pPr>
              <w:spacing w:after="0"/>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A936D5">
              <w:rPr>
                <w:sz w:val="18"/>
                <w:szCs w:val="18"/>
              </w:rPr>
              <w:t>Valoare totală eligibilă nerambursabilă (lei)</w:t>
            </w:r>
          </w:p>
        </w:tc>
        <w:tc>
          <w:tcPr>
            <w:tcW w:w="938" w:type="pct"/>
            <w:noWrap/>
            <w:hideMark/>
          </w:tcPr>
          <w:p w14:paraId="792E5AFE" w14:textId="77777777" w:rsidR="00C95896" w:rsidRPr="00A936D5" w:rsidRDefault="00C95896">
            <w:pPr>
              <w:spacing w:after="0"/>
              <w:contextualSpacing/>
              <w:jc w:val="center"/>
              <w:cnfStyle w:val="100000000000" w:firstRow="1" w:lastRow="0" w:firstColumn="0" w:lastColumn="0" w:oddVBand="0" w:evenVBand="0" w:oddHBand="0" w:evenHBand="0" w:firstRowFirstColumn="0" w:firstRowLastColumn="0" w:lastRowFirstColumn="0" w:lastRowLastColumn="0"/>
              <w:rPr>
                <w:sz w:val="18"/>
                <w:szCs w:val="18"/>
              </w:rPr>
            </w:pPr>
            <w:r w:rsidRPr="00A936D5">
              <w:rPr>
                <w:sz w:val="18"/>
                <w:szCs w:val="18"/>
              </w:rPr>
              <w:t>Valoare totală eligibilă nerambursabilă (%)</w:t>
            </w:r>
          </w:p>
        </w:tc>
      </w:tr>
      <w:tr w:rsidR="00C95896" w:rsidRPr="00A936D5" w14:paraId="4576E486"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49" w:type="pct"/>
            <w:shd w:val="clear" w:color="auto" w:fill="3CA1BC" w:themeFill="background2"/>
            <w:noWrap/>
            <w:hideMark/>
          </w:tcPr>
          <w:p w14:paraId="11649C37" w14:textId="77777777" w:rsidR="00C95896" w:rsidRPr="00A936D5" w:rsidRDefault="00C95896">
            <w:pPr>
              <w:spacing w:after="0"/>
              <w:contextualSpacing/>
              <w:jc w:val="center"/>
              <w:rPr>
                <w:color w:val="000000" w:themeColor="text1"/>
                <w:sz w:val="18"/>
                <w:szCs w:val="18"/>
              </w:rPr>
            </w:pPr>
            <w:r w:rsidRPr="00A936D5">
              <w:rPr>
                <w:color w:val="000000" w:themeColor="text1"/>
                <w:sz w:val="18"/>
                <w:szCs w:val="18"/>
              </w:rPr>
              <w:t>OS 10.1</w:t>
            </w:r>
          </w:p>
        </w:tc>
        <w:tc>
          <w:tcPr>
            <w:tcW w:w="937" w:type="pct"/>
            <w:shd w:val="clear" w:color="auto" w:fill="3CA1BC" w:themeFill="background2"/>
            <w:noWrap/>
            <w:hideMark/>
          </w:tcPr>
          <w:p w14:paraId="5BC9ACAB"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995</w:t>
            </w:r>
          </w:p>
        </w:tc>
        <w:tc>
          <w:tcPr>
            <w:tcW w:w="938" w:type="pct"/>
            <w:shd w:val="clear" w:color="auto" w:fill="3CA1BC" w:themeFill="background2"/>
            <w:noWrap/>
            <w:hideMark/>
          </w:tcPr>
          <w:p w14:paraId="62F1FFEC"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100.0%</w:t>
            </w:r>
          </w:p>
        </w:tc>
        <w:tc>
          <w:tcPr>
            <w:tcW w:w="938" w:type="pct"/>
            <w:shd w:val="clear" w:color="auto" w:fill="3CA1BC" w:themeFill="background2"/>
            <w:noWrap/>
            <w:hideMark/>
          </w:tcPr>
          <w:p w14:paraId="78F3FED6"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4,116,215,874</w:t>
            </w:r>
          </w:p>
        </w:tc>
        <w:tc>
          <w:tcPr>
            <w:tcW w:w="938" w:type="pct"/>
            <w:shd w:val="clear" w:color="auto" w:fill="3CA1BC" w:themeFill="background2"/>
            <w:noWrap/>
            <w:hideMark/>
          </w:tcPr>
          <w:p w14:paraId="43844C7B"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100.0%</w:t>
            </w:r>
          </w:p>
        </w:tc>
      </w:tr>
      <w:tr w:rsidR="00C95896" w:rsidRPr="00A936D5" w14:paraId="1306898A" w14:textId="77777777">
        <w:trPr>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7D29BA59" w14:textId="77777777" w:rsidR="00C95896" w:rsidRPr="00A936D5" w:rsidRDefault="00C95896">
            <w:pPr>
              <w:spacing w:after="0"/>
              <w:contextualSpacing/>
              <w:jc w:val="center"/>
              <w:rPr>
                <w:color w:val="auto"/>
                <w:sz w:val="18"/>
                <w:szCs w:val="18"/>
              </w:rPr>
            </w:pPr>
            <w:r w:rsidRPr="00A936D5">
              <w:rPr>
                <w:color w:val="auto"/>
                <w:sz w:val="18"/>
                <w:szCs w:val="18"/>
              </w:rPr>
              <w:t>Centru social</w:t>
            </w:r>
          </w:p>
        </w:tc>
        <w:tc>
          <w:tcPr>
            <w:tcW w:w="937" w:type="pct"/>
            <w:shd w:val="clear" w:color="auto" w:fill="AFDAE5" w:themeFill="background2" w:themeFillTint="66"/>
            <w:noWrap/>
            <w:hideMark/>
          </w:tcPr>
          <w:p w14:paraId="44DEE816"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8</w:t>
            </w:r>
          </w:p>
        </w:tc>
        <w:tc>
          <w:tcPr>
            <w:tcW w:w="938" w:type="pct"/>
            <w:shd w:val="clear" w:color="auto" w:fill="AFDAE5" w:themeFill="background2" w:themeFillTint="66"/>
            <w:noWrap/>
            <w:hideMark/>
          </w:tcPr>
          <w:p w14:paraId="367A624B"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0.8%</w:t>
            </w:r>
          </w:p>
        </w:tc>
        <w:tc>
          <w:tcPr>
            <w:tcW w:w="938" w:type="pct"/>
            <w:shd w:val="clear" w:color="auto" w:fill="AFDAE5" w:themeFill="background2" w:themeFillTint="66"/>
            <w:noWrap/>
            <w:hideMark/>
          </w:tcPr>
          <w:p w14:paraId="1019A9F8"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32,371,293</w:t>
            </w:r>
          </w:p>
        </w:tc>
        <w:tc>
          <w:tcPr>
            <w:tcW w:w="938" w:type="pct"/>
            <w:shd w:val="clear" w:color="auto" w:fill="AFDAE5" w:themeFill="background2" w:themeFillTint="66"/>
            <w:noWrap/>
            <w:hideMark/>
          </w:tcPr>
          <w:p w14:paraId="439A56F3"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0.8%</w:t>
            </w:r>
          </w:p>
        </w:tc>
      </w:tr>
      <w:tr w:rsidR="00C95896" w:rsidRPr="00A936D5" w14:paraId="6BCA6C8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7CD71DC3" w14:textId="77777777" w:rsidR="00C95896" w:rsidRPr="00A936D5" w:rsidRDefault="00C95896">
            <w:pPr>
              <w:spacing w:after="0"/>
              <w:contextualSpacing/>
              <w:jc w:val="center"/>
              <w:rPr>
                <w:color w:val="auto"/>
                <w:sz w:val="18"/>
                <w:szCs w:val="18"/>
              </w:rPr>
            </w:pPr>
            <w:r w:rsidRPr="00A936D5">
              <w:rPr>
                <w:color w:val="auto"/>
                <w:sz w:val="18"/>
                <w:szCs w:val="18"/>
              </w:rPr>
              <w:t>IGSU</w:t>
            </w:r>
          </w:p>
        </w:tc>
        <w:tc>
          <w:tcPr>
            <w:tcW w:w="937" w:type="pct"/>
            <w:shd w:val="clear" w:color="auto" w:fill="AFDAE5" w:themeFill="background2" w:themeFillTint="66"/>
            <w:noWrap/>
            <w:hideMark/>
          </w:tcPr>
          <w:p w14:paraId="639DCF9A"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8</w:t>
            </w:r>
          </w:p>
        </w:tc>
        <w:tc>
          <w:tcPr>
            <w:tcW w:w="938" w:type="pct"/>
            <w:shd w:val="clear" w:color="auto" w:fill="AFDAE5" w:themeFill="background2" w:themeFillTint="66"/>
            <w:noWrap/>
            <w:hideMark/>
          </w:tcPr>
          <w:p w14:paraId="38323A43"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0.8%</w:t>
            </w:r>
          </w:p>
        </w:tc>
        <w:tc>
          <w:tcPr>
            <w:tcW w:w="938" w:type="pct"/>
            <w:shd w:val="clear" w:color="auto" w:fill="AFDAE5" w:themeFill="background2" w:themeFillTint="66"/>
            <w:noWrap/>
            <w:hideMark/>
          </w:tcPr>
          <w:p w14:paraId="79F1E4B8"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425,882,939</w:t>
            </w:r>
          </w:p>
        </w:tc>
        <w:tc>
          <w:tcPr>
            <w:tcW w:w="938" w:type="pct"/>
            <w:shd w:val="clear" w:color="auto" w:fill="AFDAE5" w:themeFill="background2" w:themeFillTint="66"/>
            <w:noWrap/>
            <w:hideMark/>
          </w:tcPr>
          <w:p w14:paraId="4FE05284"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10.3%</w:t>
            </w:r>
          </w:p>
        </w:tc>
      </w:tr>
      <w:tr w:rsidR="00C95896" w:rsidRPr="00A936D5" w14:paraId="3D73009D" w14:textId="77777777">
        <w:trPr>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4FB2DB20" w14:textId="77777777" w:rsidR="00C95896" w:rsidRPr="00A936D5" w:rsidRDefault="00C95896">
            <w:pPr>
              <w:spacing w:after="0"/>
              <w:contextualSpacing/>
              <w:jc w:val="center"/>
              <w:rPr>
                <w:color w:val="auto"/>
                <w:sz w:val="18"/>
                <w:szCs w:val="18"/>
              </w:rPr>
            </w:pPr>
            <w:r w:rsidRPr="00A936D5">
              <w:rPr>
                <w:color w:val="auto"/>
                <w:sz w:val="18"/>
                <w:szCs w:val="18"/>
              </w:rPr>
              <w:lastRenderedPageBreak/>
              <w:t>UAT</w:t>
            </w:r>
          </w:p>
        </w:tc>
        <w:tc>
          <w:tcPr>
            <w:tcW w:w="937" w:type="pct"/>
            <w:shd w:val="clear" w:color="auto" w:fill="AFDAE5" w:themeFill="background2" w:themeFillTint="66"/>
            <w:noWrap/>
            <w:hideMark/>
          </w:tcPr>
          <w:p w14:paraId="1B8D312B"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20</w:t>
            </w:r>
          </w:p>
        </w:tc>
        <w:tc>
          <w:tcPr>
            <w:tcW w:w="938" w:type="pct"/>
            <w:shd w:val="clear" w:color="auto" w:fill="AFDAE5" w:themeFill="background2" w:themeFillTint="66"/>
            <w:noWrap/>
            <w:hideMark/>
          </w:tcPr>
          <w:p w14:paraId="12A41099"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2.0%</w:t>
            </w:r>
          </w:p>
        </w:tc>
        <w:tc>
          <w:tcPr>
            <w:tcW w:w="938" w:type="pct"/>
            <w:shd w:val="clear" w:color="auto" w:fill="AFDAE5" w:themeFill="background2" w:themeFillTint="66"/>
            <w:noWrap/>
            <w:hideMark/>
          </w:tcPr>
          <w:p w14:paraId="3B1D661E"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99,662,634</w:t>
            </w:r>
          </w:p>
        </w:tc>
        <w:tc>
          <w:tcPr>
            <w:tcW w:w="938" w:type="pct"/>
            <w:shd w:val="clear" w:color="auto" w:fill="AFDAE5" w:themeFill="background2" w:themeFillTint="66"/>
            <w:noWrap/>
            <w:hideMark/>
          </w:tcPr>
          <w:p w14:paraId="71E37100"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2.4%</w:t>
            </w:r>
          </w:p>
        </w:tc>
      </w:tr>
      <w:tr w:rsidR="00C95896" w:rsidRPr="00A936D5" w14:paraId="7C2E72B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7FEB6B5C" w14:textId="77777777" w:rsidR="00C95896" w:rsidRPr="00A936D5" w:rsidRDefault="00C95896">
            <w:pPr>
              <w:spacing w:after="0"/>
              <w:contextualSpacing/>
              <w:jc w:val="center"/>
              <w:rPr>
                <w:color w:val="auto"/>
                <w:sz w:val="18"/>
                <w:szCs w:val="18"/>
              </w:rPr>
            </w:pPr>
            <w:r w:rsidRPr="00A936D5">
              <w:rPr>
                <w:color w:val="auto"/>
                <w:sz w:val="18"/>
                <w:szCs w:val="18"/>
              </w:rPr>
              <w:t>Unitate de învățământ</w:t>
            </w:r>
          </w:p>
        </w:tc>
        <w:tc>
          <w:tcPr>
            <w:tcW w:w="937" w:type="pct"/>
            <w:shd w:val="clear" w:color="auto" w:fill="AFDAE5" w:themeFill="background2" w:themeFillTint="66"/>
            <w:noWrap/>
            <w:hideMark/>
          </w:tcPr>
          <w:p w14:paraId="0582B0F2"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737</w:t>
            </w:r>
          </w:p>
        </w:tc>
        <w:tc>
          <w:tcPr>
            <w:tcW w:w="938" w:type="pct"/>
            <w:shd w:val="clear" w:color="auto" w:fill="AFDAE5" w:themeFill="background2" w:themeFillTint="66"/>
            <w:noWrap/>
            <w:hideMark/>
          </w:tcPr>
          <w:p w14:paraId="01CAE598"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74.1%</w:t>
            </w:r>
          </w:p>
        </w:tc>
        <w:tc>
          <w:tcPr>
            <w:tcW w:w="938" w:type="pct"/>
            <w:shd w:val="clear" w:color="auto" w:fill="AFDAE5" w:themeFill="background2" w:themeFillTint="66"/>
            <w:noWrap/>
            <w:hideMark/>
          </w:tcPr>
          <w:p w14:paraId="5FD6BC1A"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892,088,802</w:t>
            </w:r>
          </w:p>
        </w:tc>
        <w:tc>
          <w:tcPr>
            <w:tcW w:w="938" w:type="pct"/>
            <w:shd w:val="clear" w:color="auto" w:fill="AFDAE5" w:themeFill="background2" w:themeFillTint="66"/>
            <w:noWrap/>
            <w:hideMark/>
          </w:tcPr>
          <w:p w14:paraId="4BFB2104"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21.7%</w:t>
            </w:r>
          </w:p>
        </w:tc>
      </w:tr>
      <w:tr w:rsidR="00C95896" w:rsidRPr="00A936D5" w14:paraId="1269A341" w14:textId="77777777">
        <w:trPr>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1CF2BAC8" w14:textId="77777777" w:rsidR="00C95896" w:rsidRPr="00A936D5" w:rsidRDefault="00C95896">
            <w:pPr>
              <w:spacing w:after="0"/>
              <w:contextualSpacing/>
              <w:jc w:val="center"/>
              <w:rPr>
                <w:color w:val="auto"/>
                <w:sz w:val="18"/>
                <w:szCs w:val="18"/>
              </w:rPr>
            </w:pPr>
            <w:r w:rsidRPr="00A936D5">
              <w:rPr>
                <w:color w:val="auto"/>
                <w:sz w:val="18"/>
                <w:szCs w:val="18"/>
              </w:rPr>
              <w:t>Unitate sanitară publică</w:t>
            </w:r>
          </w:p>
        </w:tc>
        <w:tc>
          <w:tcPr>
            <w:tcW w:w="937" w:type="pct"/>
            <w:shd w:val="clear" w:color="auto" w:fill="AFDAE5" w:themeFill="background2" w:themeFillTint="66"/>
            <w:noWrap/>
            <w:hideMark/>
          </w:tcPr>
          <w:p w14:paraId="26F4536A"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222</w:t>
            </w:r>
          </w:p>
        </w:tc>
        <w:tc>
          <w:tcPr>
            <w:tcW w:w="938" w:type="pct"/>
            <w:shd w:val="clear" w:color="auto" w:fill="AFDAE5" w:themeFill="background2" w:themeFillTint="66"/>
            <w:noWrap/>
            <w:hideMark/>
          </w:tcPr>
          <w:p w14:paraId="0630CB4C"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22.3%</w:t>
            </w:r>
          </w:p>
        </w:tc>
        <w:tc>
          <w:tcPr>
            <w:tcW w:w="938" w:type="pct"/>
            <w:shd w:val="clear" w:color="auto" w:fill="AFDAE5" w:themeFill="background2" w:themeFillTint="66"/>
            <w:noWrap/>
            <w:hideMark/>
          </w:tcPr>
          <w:p w14:paraId="18F3E885"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2,666,210,206</w:t>
            </w:r>
          </w:p>
        </w:tc>
        <w:tc>
          <w:tcPr>
            <w:tcW w:w="938" w:type="pct"/>
            <w:shd w:val="clear" w:color="auto" w:fill="AFDAE5" w:themeFill="background2" w:themeFillTint="66"/>
            <w:noWrap/>
            <w:hideMark/>
          </w:tcPr>
          <w:p w14:paraId="602BFBD9"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64.8%</w:t>
            </w:r>
          </w:p>
        </w:tc>
      </w:tr>
      <w:tr w:rsidR="00C95896" w:rsidRPr="00A936D5" w14:paraId="603E1AB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3CA1BC" w:themeFill="background2"/>
            <w:noWrap/>
            <w:hideMark/>
          </w:tcPr>
          <w:p w14:paraId="79A8ABE8" w14:textId="77777777" w:rsidR="00C95896" w:rsidRPr="00A936D5" w:rsidRDefault="00C95896">
            <w:pPr>
              <w:spacing w:after="0"/>
              <w:contextualSpacing/>
              <w:jc w:val="center"/>
              <w:rPr>
                <w:color w:val="000000" w:themeColor="text1"/>
                <w:sz w:val="18"/>
                <w:szCs w:val="18"/>
              </w:rPr>
            </w:pPr>
            <w:r w:rsidRPr="00A936D5">
              <w:rPr>
                <w:color w:val="000000" w:themeColor="text1"/>
                <w:sz w:val="18"/>
                <w:szCs w:val="18"/>
              </w:rPr>
              <w:t>OS 10.2</w:t>
            </w:r>
          </w:p>
        </w:tc>
        <w:tc>
          <w:tcPr>
            <w:tcW w:w="937" w:type="pct"/>
            <w:shd w:val="clear" w:color="auto" w:fill="3CA1BC" w:themeFill="background2"/>
            <w:noWrap/>
            <w:hideMark/>
          </w:tcPr>
          <w:p w14:paraId="56D7E56E"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32</w:t>
            </w:r>
          </w:p>
        </w:tc>
        <w:tc>
          <w:tcPr>
            <w:tcW w:w="938" w:type="pct"/>
            <w:shd w:val="clear" w:color="auto" w:fill="3CA1BC" w:themeFill="background2"/>
            <w:noWrap/>
            <w:hideMark/>
          </w:tcPr>
          <w:p w14:paraId="33899A6F"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100.0%</w:t>
            </w:r>
          </w:p>
        </w:tc>
        <w:tc>
          <w:tcPr>
            <w:tcW w:w="938" w:type="pct"/>
            <w:shd w:val="clear" w:color="auto" w:fill="3CA1BC" w:themeFill="background2"/>
            <w:noWrap/>
            <w:hideMark/>
          </w:tcPr>
          <w:p w14:paraId="40F65643"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1,141,941,081</w:t>
            </w:r>
          </w:p>
        </w:tc>
        <w:tc>
          <w:tcPr>
            <w:tcW w:w="938" w:type="pct"/>
            <w:shd w:val="clear" w:color="auto" w:fill="3CA1BC" w:themeFill="background2"/>
            <w:noWrap/>
            <w:hideMark/>
          </w:tcPr>
          <w:p w14:paraId="45581C2F"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A936D5">
              <w:rPr>
                <w:b/>
                <w:color w:val="000000" w:themeColor="text1"/>
                <w:sz w:val="18"/>
                <w:szCs w:val="18"/>
              </w:rPr>
              <w:t>100.0%</w:t>
            </w:r>
          </w:p>
        </w:tc>
      </w:tr>
      <w:tr w:rsidR="00C95896" w:rsidRPr="00A936D5" w14:paraId="3CD12355" w14:textId="77777777">
        <w:trPr>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499441BD" w14:textId="77777777" w:rsidR="00C95896" w:rsidRPr="00A936D5" w:rsidRDefault="00C95896">
            <w:pPr>
              <w:spacing w:after="0"/>
              <w:contextualSpacing/>
              <w:jc w:val="center"/>
              <w:rPr>
                <w:color w:val="auto"/>
                <w:sz w:val="18"/>
                <w:szCs w:val="18"/>
              </w:rPr>
            </w:pPr>
            <w:r w:rsidRPr="00A936D5">
              <w:rPr>
                <w:color w:val="auto"/>
                <w:sz w:val="18"/>
                <w:szCs w:val="18"/>
              </w:rPr>
              <w:t>Întreprindere mare</w:t>
            </w:r>
          </w:p>
        </w:tc>
        <w:tc>
          <w:tcPr>
            <w:tcW w:w="937" w:type="pct"/>
            <w:shd w:val="clear" w:color="auto" w:fill="AFDAE5" w:themeFill="background2" w:themeFillTint="66"/>
            <w:noWrap/>
            <w:hideMark/>
          </w:tcPr>
          <w:p w14:paraId="57AAC647"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21</w:t>
            </w:r>
          </w:p>
        </w:tc>
        <w:tc>
          <w:tcPr>
            <w:tcW w:w="938" w:type="pct"/>
            <w:shd w:val="clear" w:color="auto" w:fill="AFDAE5" w:themeFill="background2" w:themeFillTint="66"/>
            <w:noWrap/>
            <w:hideMark/>
          </w:tcPr>
          <w:p w14:paraId="4D856ABB"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65.6%</w:t>
            </w:r>
          </w:p>
        </w:tc>
        <w:tc>
          <w:tcPr>
            <w:tcW w:w="938" w:type="pct"/>
            <w:shd w:val="clear" w:color="auto" w:fill="AFDAE5" w:themeFill="background2" w:themeFillTint="66"/>
            <w:noWrap/>
            <w:hideMark/>
          </w:tcPr>
          <w:p w14:paraId="125C7914"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589,121,310</w:t>
            </w:r>
          </w:p>
        </w:tc>
        <w:tc>
          <w:tcPr>
            <w:tcW w:w="938" w:type="pct"/>
            <w:shd w:val="clear" w:color="auto" w:fill="AFDAE5" w:themeFill="background2" w:themeFillTint="66"/>
            <w:noWrap/>
            <w:hideMark/>
          </w:tcPr>
          <w:p w14:paraId="009DB263"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51.6%</w:t>
            </w:r>
          </w:p>
        </w:tc>
      </w:tr>
      <w:tr w:rsidR="00C95896" w:rsidRPr="00A936D5" w14:paraId="76E7ACD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3E454387" w14:textId="77777777" w:rsidR="00C95896" w:rsidRPr="00A936D5" w:rsidRDefault="00C95896">
            <w:pPr>
              <w:spacing w:after="0"/>
              <w:contextualSpacing/>
              <w:jc w:val="center"/>
              <w:rPr>
                <w:color w:val="auto"/>
                <w:sz w:val="18"/>
                <w:szCs w:val="18"/>
              </w:rPr>
            </w:pPr>
            <w:r w:rsidRPr="00A936D5">
              <w:rPr>
                <w:color w:val="auto"/>
                <w:sz w:val="18"/>
                <w:szCs w:val="18"/>
              </w:rPr>
              <w:t>UAT</w:t>
            </w:r>
          </w:p>
        </w:tc>
        <w:tc>
          <w:tcPr>
            <w:tcW w:w="937" w:type="pct"/>
            <w:shd w:val="clear" w:color="auto" w:fill="AFDAE5" w:themeFill="background2" w:themeFillTint="66"/>
            <w:noWrap/>
            <w:hideMark/>
          </w:tcPr>
          <w:p w14:paraId="023C7A92"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11</w:t>
            </w:r>
          </w:p>
        </w:tc>
        <w:tc>
          <w:tcPr>
            <w:tcW w:w="938" w:type="pct"/>
            <w:shd w:val="clear" w:color="auto" w:fill="AFDAE5" w:themeFill="background2" w:themeFillTint="66"/>
            <w:noWrap/>
            <w:hideMark/>
          </w:tcPr>
          <w:p w14:paraId="6536F56C"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34.4%</w:t>
            </w:r>
          </w:p>
        </w:tc>
        <w:tc>
          <w:tcPr>
            <w:tcW w:w="938" w:type="pct"/>
            <w:shd w:val="clear" w:color="auto" w:fill="AFDAE5" w:themeFill="background2" w:themeFillTint="66"/>
            <w:noWrap/>
            <w:hideMark/>
          </w:tcPr>
          <w:p w14:paraId="08722DE5"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552,819,771</w:t>
            </w:r>
          </w:p>
        </w:tc>
        <w:tc>
          <w:tcPr>
            <w:tcW w:w="938" w:type="pct"/>
            <w:shd w:val="clear" w:color="auto" w:fill="AFDAE5" w:themeFill="background2" w:themeFillTint="66"/>
            <w:noWrap/>
            <w:hideMark/>
          </w:tcPr>
          <w:p w14:paraId="1F5765C3" w14:textId="77777777" w:rsidR="00C95896" w:rsidRPr="00A936D5" w:rsidRDefault="00C95896">
            <w:pPr>
              <w:spacing w:after="0"/>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sidRPr="00A936D5">
              <w:rPr>
                <w:sz w:val="18"/>
                <w:szCs w:val="18"/>
              </w:rPr>
              <w:t>48.4%</w:t>
            </w:r>
          </w:p>
        </w:tc>
      </w:tr>
      <w:tr w:rsidR="00C95896" w:rsidRPr="00A936D5" w14:paraId="4BC06C7F" w14:textId="77777777">
        <w:trPr>
          <w:trHeight w:val="20"/>
        </w:trPr>
        <w:tc>
          <w:tcPr>
            <w:cnfStyle w:val="001000000000" w:firstRow="0" w:lastRow="0" w:firstColumn="1" w:lastColumn="0" w:oddVBand="0" w:evenVBand="0" w:oddHBand="0" w:evenHBand="0" w:firstRowFirstColumn="0" w:firstRowLastColumn="0" w:lastRowFirstColumn="0" w:lastRowLastColumn="0"/>
            <w:tcW w:w="1249" w:type="pct"/>
            <w:shd w:val="clear" w:color="auto" w:fill="AFDAE5" w:themeFill="background2" w:themeFillTint="66"/>
            <w:noWrap/>
            <w:hideMark/>
          </w:tcPr>
          <w:p w14:paraId="30DE0354" w14:textId="77777777" w:rsidR="00C95896" w:rsidRPr="00A936D5" w:rsidRDefault="00C95896">
            <w:pPr>
              <w:spacing w:after="0"/>
              <w:contextualSpacing/>
              <w:jc w:val="center"/>
              <w:rPr>
                <w:color w:val="auto"/>
                <w:sz w:val="18"/>
                <w:szCs w:val="18"/>
              </w:rPr>
            </w:pPr>
            <w:r w:rsidRPr="00A936D5">
              <w:rPr>
                <w:color w:val="auto"/>
                <w:sz w:val="18"/>
                <w:szCs w:val="18"/>
              </w:rPr>
              <w:t>Total</w:t>
            </w:r>
          </w:p>
        </w:tc>
        <w:tc>
          <w:tcPr>
            <w:tcW w:w="937" w:type="pct"/>
            <w:shd w:val="clear" w:color="auto" w:fill="AFDAE5" w:themeFill="background2" w:themeFillTint="66"/>
            <w:noWrap/>
            <w:hideMark/>
          </w:tcPr>
          <w:p w14:paraId="50327DEA"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1,027</w:t>
            </w:r>
          </w:p>
        </w:tc>
        <w:tc>
          <w:tcPr>
            <w:tcW w:w="938" w:type="pct"/>
            <w:shd w:val="clear" w:color="auto" w:fill="AFDAE5" w:themeFill="background2" w:themeFillTint="66"/>
            <w:noWrap/>
            <w:hideMark/>
          </w:tcPr>
          <w:p w14:paraId="3C155007"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w:t>
            </w:r>
          </w:p>
        </w:tc>
        <w:tc>
          <w:tcPr>
            <w:tcW w:w="938" w:type="pct"/>
            <w:shd w:val="clear" w:color="auto" w:fill="AFDAE5" w:themeFill="background2" w:themeFillTint="66"/>
            <w:noWrap/>
            <w:hideMark/>
          </w:tcPr>
          <w:p w14:paraId="18ABE41A"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5,258,156,954</w:t>
            </w:r>
          </w:p>
        </w:tc>
        <w:tc>
          <w:tcPr>
            <w:tcW w:w="938" w:type="pct"/>
            <w:shd w:val="clear" w:color="auto" w:fill="AFDAE5" w:themeFill="background2" w:themeFillTint="66"/>
            <w:noWrap/>
            <w:hideMark/>
          </w:tcPr>
          <w:p w14:paraId="155A7ED5" w14:textId="77777777" w:rsidR="00C95896" w:rsidRPr="00A936D5" w:rsidRDefault="00C95896">
            <w:pPr>
              <w:spacing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sidRPr="00A936D5">
              <w:rPr>
                <w:sz w:val="18"/>
                <w:szCs w:val="18"/>
              </w:rPr>
              <w:t>-</w:t>
            </w:r>
          </w:p>
        </w:tc>
      </w:tr>
    </w:tbl>
    <w:p w14:paraId="300F2A0A" w14:textId="16D02CD3" w:rsidR="00C95896" w:rsidRPr="006F17C7" w:rsidRDefault="00C95896"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M</w:t>
      </w:r>
      <w:r w:rsidR="00D9004B">
        <w:rPr>
          <w:rFonts w:eastAsia="Calibri" w:cs="Calibri"/>
          <w:i/>
          <w:color w:val="2D788C" w:themeColor="background2" w:themeShade="BF"/>
          <w:sz w:val="18"/>
          <w:szCs w:val="18"/>
        </w:rPr>
        <w:t>y</w:t>
      </w:r>
      <w:r w:rsidRPr="006F17C7">
        <w:rPr>
          <w:rFonts w:eastAsia="Calibri" w:cs="Calibri"/>
          <w:i/>
          <w:color w:val="2D788C" w:themeColor="background2" w:themeShade="BF"/>
          <w:sz w:val="18"/>
          <w:szCs w:val="18"/>
        </w:rPr>
        <w:t>SMIS</w:t>
      </w:r>
    </w:p>
    <w:p w14:paraId="50CC9CAC" w14:textId="77777777" w:rsidR="00C95896" w:rsidRPr="001E2722" w:rsidRDefault="00C95896" w:rsidP="009406D2">
      <w:pPr>
        <w:widowControl w:val="0"/>
        <w:numPr>
          <w:ilvl w:val="0"/>
          <w:numId w:val="88"/>
        </w:numPr>
        <w:suppressAutoHyphens/>
        <w:spacing w:before="120" w:after="120" w:line="240" w:lineRule="auto"/>
        <w:ind w:left="288" w:hanging="432"/>
        <w:jc w:val="both"/>
      </w:pPr>
      <w:r w:rsidRPr="001E2722">
        <w:t>În plan regional, cele mai multe proiecte contractate au avut ca beneficiari finali unități de învățământ se află în regiunea Nord-Vest (167) și Nord-Est (161), în timp ce proiectele cu cele mai multe unități sanitare publice ca beneficiari finali au fost în regiunile București-Ilfov (34) și Nord-Vest (32). În contrast, regiunile Sud-Vest Oltenia și Sud-Est au fost regiunile cu cele mai multe proiecte care au avut ca beneficiari unități sanitare publice, iar București-Ilfov a fost regiunea cu cei mai putini beneficiari unități de învățământ.</w:t>
      </w:r>
    </w:p>
    <w:p w14:paraId="54A3408F" w14:textId="77777777" w:rsidR="00C95896" w:rsidRPr="001E2722" w:rsidRDefault="00C95896" w:rsidP="009406D2">
      <w:pPr>
        <w:widowControl w:val="0"/>
        <w:numPr>
          <w:ilvl w:val="0"/>
          <w:numId w:val="88"/>
        </w:numPr>
        <w:suppressAutoHyphens/>
        <w:spacing w:before="120" w:after="120" w:line="240" w:lineRule="auto"/>
        <w:ind w:left="288" w:hanging="432"/>
        <w:jc w:val="both"/>
      </w:pPr>
      <w:r w:rsidRPr="001E2722">
        <w:t>În ceea ce privește distribuția regională a beneficiarilor întreprinderi mari, aproape 30% din ei se află în regiunea Sud-Vest Oltenia (6), iar în regiunile Vest, Sud-Muntenia și București-Ilfov a fost înregistrat câte 1 beneficiar.</w:t>
      </w:r>
    </w:p>
    <w:p w14:paraId="15F09222" w14:textId="70AA5CB4" w:rsidR="00C95896" w:rsidRPr="00A936D5" w:rsidRDefault="00C95896" w:rsidP="00C95896">
      <w:pPr>
        <w:keepNext/>
        <w:spacing w:before="240"/>
        <w:rPr>
          <w:b/>
          <w:bCs/>
          <w:caps/>
          <w:color w:val="134753" w:themeColor="text2"/>
        </w:rPr>
      </w:pPr>
      <w:bookmarkStart w:id="161" w:name="_Toc153349597"/>
      <w:r w:rsidRPr="00A936D5">
        <w:rPr>
          <w:b/>
          <w:caps/>
          <w:color w:val="134753" w:themeColor="text2"/>
        </w:rPr>
        <w:t xml:space="preserve">Tabel </w:t>
      </w:r>
      <w:r w:rsidRPr="00A936D5">
        <w:rPr>
          <w:b/>
          <w:caps/>
          <w:color w:val="134753" w:themeColor="text2"/>
        </w:rPr>
        <w:fldChar w:fldCharType="begin"/>
      </w:r>
      <w:r w:rsidRPr="00A936D5">
        <w:rPr>
          <w:b/>
          <w:caps/>
          <w:color w:val="134753" w:themeColor="text2"/>
        </w:rPr>
        <w:instrText xml:space="preserve"> SEQ Tabel \* ARABIC </w:instrText>
      </w:r>
      <w:r w:rsidRPr="00A936D5">
        <w:rPr>
          <w:b/>
          <w:caps/>
          <w:color w:val="134753" w:themeColor="text2"/>
        </w:rPr>
        <w:fldChar w:fldCharType="separate"/>
      </w:r>
      <w:r w:rsidR="00B06751">
        <w:rPr>
          <w:b/>
          <w:caps/>
          <w:noProof/>
          <w:color w:val="134753" w:themeColor="text2"/>
        </w:rPr>
        <w:t>28</w:t>
      </w:r>
      <w:r w:rsidRPr="00A936D5">
        <w:rPr>
          <w:b/>
          <w:caps/>
          <w:color w:val="134753" w:themeColor="text2"/>
        </w:rPr>
        <w:fldChar w:fldCharType="end"/>
      </w:r>
      <w:r w:rsidR="006B523B">
        <w:rPr>
          <w:b/>
          <w:caps/>
          <w:color w:val="134753" w:themeColor="text2"/>
        </w:rPr>
        <w:t>.</w:t>
      </w:r>
      <w:r w:rsidRPr="00A936D5">
        <w:rPr>
          <w:b/>
          <w:caps/>
          <w:color w:val="134753" w:themeColor="text2"/>
        </w:rPr>
        <w:t xml:space="preserve"> Distribuția regională a beneficiarilor finali ai AP10</w:t>
      </w:r>
      <w:bookmarkEnd w:id="161"/>
    </w:p>
    <w:tbl>
      <w:tblPr>
        <w:tblStyle w:val="GridTable5Dark-Accent2"/>
        <w:tblW w:w="5077" w:type="pct"/>
        <w:tblInd w:w="-147" w:type="dxa"/>
        <w:tblLayout w:type="fixed"/>
        <w:tblLook w:val="04A0" w:firstRow="1" w:lastRow="0" w:firstColumn="1" w:lastColumn="0" w:noHBand="0" w:noVBand="1"/>
      </w:tblPr>
      <w:tblGrid>
        <w:gridCol w:w="1553"/>
        <w:gridCol w:w="1138"/>
        <w:gridCol w:w="573"/>
        <w:gridCol w:w="1575"/>
        <w:gridCol w:w="526"/>
        <w:gridCol w:w="1815"/>
        <w:gridCol w:w="1504"/>
        <w:gridCol w:w="993"/>
      </w:tblGrid>
      <w:tr w:rsidR="00C95896" w:rsidRPr="00A936D5" w14:paraId="1F2135CF" w14:textId="77777777" w:rsidTr="006B523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noWrap/>
            <w:hideMark/>
          </w:tcPr>
          <w:p w14:paraId="4922D035" w14:textId="77777777" w:rsidR="00C95896" w:rsidRPr="00C01F68" w:rsidRDefault="00C95896">
            <w:pPr>
              <w:spacing w:after="0"/>
              <w:contextualSpacing/>
              <w:rPr>
                <w:rFonts w:eastAsia="Times New Roman" w:cs="Calibri"/>
                <w:sz w:val="18"/>
                <w:szCs w:val="18"/>
              </w:rPr>
            </w:pPr>
            <w:r w:rsidRPr="00C01F68">
              <w:rPr>
                <w:rFonts w:eastAsia="Times New Roman" w:cs="Calibri"/>
                <w:sz w:val="18"/>
                <w:szCs w:val="18"/>
              </w:rPr>
              <w:t>Regiune</w:t>
            </w:r>
          </w:p>
        </w:tc>
        <w:tc>
          <w:tcPr>
            <w:tcW w:w="588" w:type="pct"/>
            <w:noWrap/>
            <w:hideMark/>
          </w:tcPr>
          <w:p w14:paraId="579A6163"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Centru social</w:t>
            </w:r>
          </w:p>
        </w:tc>
        <w:tc>
          <w:tcPr>
            <w:tcW w:w="296" w:type="pct"/>
            <w:noWrap/>
            <w:hideMark/>
          </w:tcPr>
          <w:p w14:paraId="5896EE87"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IGSU</w:t>
            </w:r>
          </w:p>
        </w:tc>
        <w:tc>
          <w:tcPr>
            <w:tcW w:w="814" w:type="pct"/>
            <w:noWrap/>
            <w:hideMark/>
          </w:tcPr>
          <w:p w14:paraId="31498989"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Întreprindere mare</w:t>
            </w:r>
          </w:p>
        </w:tc>
        <w:tc>
          <w:tcPr>
            <w:tcW w:w="272" w:type="pct"/>
            <w:noWrap/>
            <w:hideMark/>
          </w:tcPr>
          <w:p w14:paraId="6D2E1419"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UAT</w:t>
            </w:r>
          </w:p>
        </w:tc>
        <w:tc>
          <w:tcPr>
            <w:tcW w:w="938" w:type="pct"/>
            <w:noWrap/>
            <w:hideMark/>
          </w:tcPr>
          <w:p w14:paraId="1BC6004A"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Unitate de învățământ</w:t>
            </w:r>
          </w:p>
        </w:tc>
        <w:tc>
          <w:tcPr>
            <w:tcW w:w="777" w:type="pct"/>
            <w:noWrap/>
            <w:hideMark/>
          </w:tcPr>
          <w:p w14:paraId="1605DE71"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Unitate sanitară publică</w:t>
            </w:r>
          </w:p>
        </w:tc>
        <w:tc>
          <w:tcPr>
            <w:tcW w:w="513" w:type="pct"/>
            <w:hideMark/>
          </w:tcPr>
          <w:p w14:paraId="7A335A6E" w14:textId="77777777" w:rsidR="00C95896" w:rsidRPr="00C01F68"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Total</w:t>
            </w:r>
          </w:p>
        </w:tc>
      </w:tr>
      <w:tr w:rsidR="0022451E" w:rsidRPr="00A936D5" w14:paraId="22A5DA46"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3CA1BC" w:themeFill="background2"/>
            <w:noWrap/>
            <w:hideMark/>
          </w:tcPr>
          <w:p w14:paraId="581A05D0" w14:textId="77777777" w:rsidR="00C95896" w:rsidRPr="00C01F68" w:rsidRDefault="00C95896">
            <w:pPr>
              <w:spacing w:after="0"/>
              <w:contextualSpacing/>
              <w:rPr>
                <w:rFonts w:eastAsia="Times New Roman" w:cs="Calibri"/>
                <w:sz w:val="18"/>
                <w:szCs w:val="18"/>
              </w:rPr>
            </w:pPr>
            <w:r w:rsidRPr="00C01F68">
              <w:rPr>
                <w:rFonts w:eastAsia="Times New Roman" w:cs="Calibri"/>
                <w:sz w:val="18"/>
                <w:szCs w:val="18"/>
              </w:rPr>
              <w:t>OS 10.1</w:t>
            </w:r>
          </w:p>
        </w:tc>
        <w:tc>
          <w:tcPr>
            <w:tcW w:w="588" w:type="pct"/>
            <w:shd w:val="clear" w:color="auto" w:fill="3CA1BC" w:themeFill="background2"/>
            <w:noWrap/>
            <w:hideMark/>
          </w:tcPr>
          <w:p w14:paraId="795DDE91"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C01F68">
              <w:rPr>
                <w:rFonts w:eastAsia="Times New Roman" w:cs="Calibri"/>
                <w:b/>
                <w:color w:val="000000"/>
                <w:sz w:val="18"/>
                <w:szCs w:val="18"/>
              </w:rPr>
              <w:t>8</w:t>
            </w:r>
          </w:p>
        </w:tc>
        <w:tc>
          <w:tcPr>
            <w:tcW w:w="296" w:type="pct"/>
            <w:shd w:val="clear" w:color="auto" w:fill="3CA1BC" w:themeFill="background2"/>
            <w:noWrap/>
            <w:hideMark/>
          </w:tcPr>
          <w:p w14:paraId="213050FF"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sidRPr="00C01F68">
              <w:rPr>
                <w:rFonts w:eastAsia="Times New Roman" w:cs="Calibri"/>
                <w:b/>
                <w:color w:val="000000"/>
                <w:sz w:val="18"/>
                <w:szCs w:val="18"/>
              </w:rPr>
              <w:t>8</w:t>
            </w:r>
          </w:p>
        </w:tc>
        <w:tc>
          <w:tcPr>
            <w:tcW w:w="814" w:type="pct"/>
            <w:shd w:val="clear" w:color="auto" w:fill="3CA1BC" w:themeFill="background2"/>
            <w:noWrap/>
            <w:hideMark/>
          </w:tcPr>
          <w:p w14:paraId="55A004E7"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p>
        </w:tc>
        <w:tc>
          <w:tcPr>
            <w:tcW w:w="272" w:type="pct"/>
            <w:shd w:val="clear" w:color="auto" w:fill="3CA1BC" w:themeFill="background2"/>
            <w:noWrap/>
            <w:hideMark/>
          </w:tcPr>
          <w:p w14:paraId="76E8E995"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18"/>
                <w:szCs w:val="18"/>
              </w:rPr>
            </w:pPr>
            <w:r w:rsidRPr="00C01F68">
              <w:rPr>
                <w:rFonts w:eastAsia="Times New Roman" w:cs="Calibri"/>
                <w:b/>
                <w:color w:val="000000"/>
                <w:sz w:val="18"/>
                <w:szCs w:val="18"/>
              </w:rPr>
              <w:t>20</w:t>
            </w:r>
          </w:p>
        </w:tc>
        <w:tc>
          <w:tcPr>
            <w:tcW w:w="938" w:type="pct"/>
            <w:shd w:val="clear" w:color="auto" w:fill="3CA1BC" w:themeFill="background2"/>
            <w:noWrap/>
            <w:hideMark/>
          </w:tcPr>
          <w:p w14:paraId="6055E6E6"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sidRPr="00C01F68">
              <w:rPr>
                <w:rFonts w:eastAsia="Times New Roman" w:cs="Calibri"/>
                <w:b/>
                <w:color w:val="000000"/>
                <w:sz w:val="18"/>
                <w:szCs w:val="18"/>
              </w:rPr>
              <w:t>737</w:t>
            </w:r>
          </w:p>
        </w:tc>
        <w:tc>
          <w:tcPr>
            <w:tcW w:w="777" w:type="pct"/>
            <w:shd w:val="clear" w:color="auto" w:fill="3CA1BC" w:themeFill="background2"/>
            <w:noWrap/>
            <w:hideMark/>
          </w:tcPr>
          <w:p w14:paraId="5A87E370"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sidRPr="00C01F68">
              <w:rPr>
                <w:rFonts w:eastAsia="Times New Roman" w:cs="Calibri"/>
                <w:b/>
                <w:color w:val="000000"/>
                <w:sz w:val="18"/>
                <w:szCs w:val="18"/>
              </w:rPr>
              <w:t>222</w:t>
            </w:r>
          </w:p>
        </w:tc>
        <w:tc>
          <w:tcPr>
            <w:tcW w:w="513" w:type="pct"/>
            <w:shd w:val="clear" w:color="auto" w:fill="3CA1BC" w:themeFill="background2"/>
            <w:hideMark/>
          </w:tcPr>
          <w:p w14:paraId="2A2D3062"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r w:rsidRPr="00C01F68">
              <w:rPr>
                <w:rFonts w:eastAsia="Times New Roman" w:cs="Calibri"/>
                <w:b/>
                <w:color w:val="000000"/>
                <w:sz w:val="18"/>
                <w:szCs w:val="18"/>
              </w:rPr>
              <w:t>995</w:t>
            </w:r>
          </w:p>
        </w:tc>
      </w:tr>
      <w:tr w:rsidR="0022451E" w:rsidRPr="00A936D5" w14:paraId="55B2F314"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4FB36B86" w14:textId="77777777" w:rsidR="00C95896" w:rsidRPr="00C01F68" w:rsidRDefault="00C95896">
            <w:pPr>
              <w:spacing w:after="0"/>
              <w:contextualSpacing/>
              <w:rPr>
                <w:rFonts w:eastAsia="Times New Roman" w:cs="Calibri"/>
                <w:bCs w:val="0"/>
                <w:color w:val="auto"/>
                <w:sz w:val="18"/>
                <w:szCs w:val="18"/>
              </w:rPr>
            </w:pPr>
            <w:r w:rsidRPr="00C01F68">
              <w:rPr>
                <w:rFonts w:eastAsia="Times New Roman" w:cs="Calibri"/>
                <w:color w:val="auto"/>
                <w:sz w:val="18"/>
                <w:szCs w:val="18"/>
              </w:rPr>
              <w:t>Centru</w:t>
            </w:r>
          </w:p>
        </w:tc>
        <w:tc>
          <w:tcPr>
            <w:tcW w:w="588" w:type="pct"/>
            <w:shd w:val="clear" w:color="auto" w:fill="AFDAE5" w:themeFill="background2" w:themeFillTint="66"/>
            <w:noWrap/>
            <w:hideMark/>
          </w:tcPr>
          <w:p w14:paraId="3130C115"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296" w:type="pct"/>
            <w:shd w:val="clear" w:color="auto" w:fill="AFDAE5" w:themeFill="background2" w:themeFillTint="66"/>
            <w:noWrap/>
            <w:hideMark/>
          </w:tcPr>
          <w:p w14:paraId="366C0E75"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814" w:type="pct"/>
            <w:shd w:val="clear" w:color="auto" w:fill="AFDAE5" w:themeFill="background2" w:themeFillTint="66"/>
            <w:noWrap/>
            <w:hideMark/>
          </w:tcPr>
          <w:p w14:paraId="6A737172"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69D42589"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938" w:type="pct"/>
            <w:shd w:val="clear" w:color="auto" w:fill="AFDAE5" w:themeFill="background2" w:themeFillTint="66"/>
            <w:noWrap/>
            <w:hideMark/>
          </w:tcPr>
          <w:p w14:paraId="0AB0F408"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64</w:t>
            </w:r>
          </w:p>
        </w:tc>
        <w:tc>
          <w:tcPr>
            <w:tcW w:w="777" w:type="pct"/>
            <w:shd w:val="clear" w:color="auto" w:fill="AFDAE5" w:themeFill="background2" w:themeFillTint="66"/>
            <w:noWrap/>
            <w:hideMark/>
          </w:tcPr>
          <w:p w14:paraId="418E82AA"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26</w:t>
            </w:r>
          </w:p>
        </w:tc>
        <w:tc>
          <w:tcPr>
            <w:tcW w:w="513" w:type="pct"/>
            <w:shd w:val="clear" w:color="auto" w:fill="AFDAE5" w:themeFill="background2" w:themeFillTint="66"/>
            <w:hideMark/>
          </w:tcPr>
          <w:p w14:paraId="13379099"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94</w:t>
            </w:r>
          </w:p>
        </w:tc>
      </w:tr>
      <w:tr w:rsidR="0022451E" w:rsidRPr="00A936D5" w14:paraId="2C840F1F"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4D243AA1"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Nord-Est</w:t>
            </w:r>
          </w:p>
        </w:tc>
        <w:tc>
          <w:tcPr>
            <w:tcW w:w="588" w:type="pct"/>
            <w:shd w:val="clear" w:color="auto" w:fill="AFDAE5" w:themeFill="background2" w:themeFillTint="66"/>
            <w:noWrap/>
            <w:hideMark/>
          </w:tcPr>
          <w:p w14:paraId="01EA0FB4"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0B691E5F"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5ABEDBE8"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6707495B"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4</w:t>
            </w:r>
          </w:p>
        </w:tc>
        <w:tc>
          <w:tcPr>
            <w:tcW w:w="938" w:type="pct"/>
            <w:shd w:val="clear" w:color="auto" w:fill="AFDAE5" w:themeFill="background2" w:themeFillTint="66"/>
            <w:noWrap/>
            <w:hideMark/>
          </w:tcPr>
          <w:p w14:paraId="1D96232B"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161</w:t>
            </w:r>
          </w:p>
        </w:tc>
        <w:tc>
          <w:tcPr>
            <w:tcW w:w="777" w:type="pct"/>
            <w:shd w:val="clear" w:color="auto" w:fill="AFDAE5" w:themeFill="background2" w:themeFillTint="66"/>
            <w:noWrap/>
            <w:hideMark/>
          </w:tcPr>
          <w:p w14:paraId="23CFECCF"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27</w:t>
            </w:r>
          </w:p>
        </w:tc>
        <w:tc>
          <w:tcPr>
            <w:tcW w:w="513" w:type="pct"/>
            <w:shd w:val="clear" w:color="auto" w:fill="AFDAE5" w:themeFill="background2" w:themeFillTint="66"/>
            <w:hideMark/>
          </w:tcPr>
          <w:p w14:paraId="7ABC7FE9"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192</w:t>
            </w:r>
          </w:p>
        </w:tc>
      </w:tr>
      <w:tr w:rsidR="0022451E" w:rsidRPr="00A936D5" w14:paraId="007D83B8"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6144ED4E"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Nord-Vest</w:t>
            </w:r>
          </w:p>
        </w:tc>
        <w:tc>
          <w:tcPr>
            <w:tcW w:w="588" w:type="pct"/>
            <w:shd w:val="clear" w:color="auto" w:fill="AFDAE5" w:themeFill="background2" w:themeFillTint="66"/>
            <w:noWrap/>
            <w:hideMark/>
          </w:tcPr>
          <w:p w14:paraId="2C50A965"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96" w:type="pct"/>
            <w:shd w:val="clear" w:color="auto" w:fill="AFDAE5" w:themeFill="background2" w:themeFillTint="66"/>
            <w:noWrap/>
            <w:hideMark/>
          </w:tcPr>
          <w:p w14:paraId="2D7F5C49"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814" w:type="pct"/>
            <w:shd w:val="clear" w:color="auto" w:fill="AFDAE5" w:themeFill="background2" w:themeFillTint="66"/>
            <w:noWrap/>
            <w:hideMark/>
          </w:tcPr>
          <w:p w14:paraId="0A043922"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5F10944F"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3</w:t>
            </w:r>
          </w:p>
        </w:tc>
        <w:tc>
          <w:tcPr>
            <w:tcW w:w="938" w:type="pct"/>
            <w:shd w:val="clear" w:color="auto" w:fill="AFDAE5" w:themeFill="background2" w:themeFillTint="66"/>
            <w:noWrap/>
            <w:hideMark/>
          </w:tcPr>
          <w:p w14:paraId="1A167511"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167</w:t>
            </w:r>
          </w:p>
        </w:tc>
        <w:tc>
          <w:tcPr>
            <w:tcW w:w="777" w:type="pct"/>
            <w:shd w:val="clear" w:color="auto" w:fill="AFDAE5" w:themeFill="background2" w:themeFillTint="66"/>
            <w:noWrap/>
            <w:hideMark/>
          </w:tcPr>
          <w:p w14:paraId="6A95C2E6"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32</w:t>
            </w:r>
          </w:p>
        </w:tc>
        <w:tc>
          <w:tcPr>
            <w:tcW w:w="513" w:type="pct"/>
            <w:shd w:val="clear" w:color="auto" w:fill="AFDAE5" w:themeFill="background2" w:themeFillTint="66"/>
            <w:hideMark/>
          </w:tcPr>
          <w:p w14:paraId="0E62D477"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203</w:t>
            </w:r>
          </w:p>
        </w:tc>
      </w:tr>
      <w:tr w:rsidR="0022451E" w:rsidRPr="00A936D5" w14:paraId="17DD7FA4"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6A32DCF1"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Sud-Est</w:t>
            </w:r>
          </w:p>
        </w:tc>
        <w:tc>
          <w:tcPr>
            <w:tcW w:w="588" w:type="pct"/>
            <w:shd w:val="clear" w:color="auto" w:fill="AFDAE5" w:themeFill="background2" w:themeFillTint="66"/>
            <w:noWrap/>
            <w:hideMark/>
          </w:tcPr>
          <w:p w14:paraId="3C53051C"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96" w:type="pct"/>
            <w:shd w:val="clear" w:color="auto" w:fill="AFDAE5" w:themeFill="background2" w:themeFillTint="66"/>
            <w:noWrap/>
            <w:hideMark/>
          </w:tcPr>
          <w:p w14:paraId="57F7D644"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814" w:type="pct"/>
            <w:shd w:val="clear" w:color="auto" w:fill="AFDAE5" w:themeFill="background2" w:themeFillTint="66"/>
            <w:noWrap/>
            <w:hideMark/>
          </w:tcPr>
          <w:p w14:paraId="59E3D966"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15181113"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6</w:t>
            </w:r>
          </w:p>
        </w:tc>
        <w:tc>
          <w:tcPr>
            <w:tcW w:w="938" w:type="pct"/>
            <w:shd w:val="clear" w:color="auto" w:fill="AFDAE5" w:themeFill="background2" w:themeFillTint="66"/>
            <w:noWrap/>
            <w:hideMark/>
          </w:tcPr>
          <w:p w14:paraId="5753B269"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73</w:t>
            </w:r>
          </w:p>
        </w:tc>
        <w:tc>
          <w:tcPr>
            <w:tcW w:w="777" w:type="pct"/>
            <w:shd w:val="clear" w:color="auto" w:fill="AFDAE5" w:themeFill="background2" w:themeFillTint="66"/>
            <w:noWrap/>
            <w:hideMark/>
          </w:tcPr>
          <w:p w14:paraId="40F03BF0"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24</w:t>
            </w:r>
          </w:p>
        </w:tc>
        <w:tc>
          <w:tcPr>
            <w:tcW w:w="513" w:type="pct"/>
            <w:shd w:val="clear" w:color="auto" w:fill="AFDAE5" w:themeFill="background2" w:themeFillTint="66"/>
            <w:hideMark/>
          </w:tcPr>
          <w:p w14:paraId="5B383F33"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104</w:t>
            </w:r>
          </w:p>
        </w:tc>
      </w:tr>
      <w:tr w:rsidR="0022451E" w:rsidRPr="00A936D5" w14:paraId="016F5FA5"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27767093"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Sud-Vest Oltenia</w:t>
            </w:r>
          </w:p>
        </w:tc>
        <w:tc>
          <w:tcPr>
            <w:tcW w:w="588" w:type="pct"/>
            <w:shd w:val="clear" w:color="auto" w:fill="AFDAE5" w:themeFill="background2" w:themeFillTint="66"/>
            <w:noWrap/>
            <w:hideMark/>
          </w:tcPr>
          <w:p w14:paraId="05C98183"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96" w:type="pct"/>
            <w:shd w:val="clear" w:color="auto" w:fill="AFDAE5" w:themeFill="background2" w:themeFillTint="66"/>
            <w:noWrap/>
            <w:hideMark/>
          </w:tcPr>
          <w:p w14:paraId="1E7A245B"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814" w:type="pct"/>
            <w:shd w:val="clear" w:color="auto" w:fill="AFDAE5" w:themeFill="background2" w:themeFillTint="66"/>
            <w:noWrap/>
            <w:hideMark/>
          </w:tcPr>
          <w:p w14:paraId="4ED17F84"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5615B73B"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938" w:type="pct"/>
            <w:shd w:val="clear" w:color="auto" w:fill="AFDAE5" w:themeFill="background2" w:themeFillTint="66"/>
            <w:noWrap/>
            <w:hideMark/>
          </w:tcPr>
          <w:p w14:paraId="1A2328D4"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82</w:t>
            </w:r>
          </w:p>
        </w:tc>
        <w:tc>
          <w:tcPr>
            <w:tcW w:w="777" w:type="pct"/>
            <w:shd w:val="clear" w:color="auto" w:fill="AFDAE5" w:themeFill="background2" w:themeFillTint="66"/>
            <w:noWrap/>
            <w:hideMark/>
          </w:tcPr>
          <w:p w14:paraId="51E2110D"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23</w:t>
            </w:r>
          </w:p>
        </w:tc>
        <w:tc>
          <w:tcPr>
            <w:tcW w:w="513" w:type="pct"/>
            <w:shd w:val="clear" w:color="auto" w:fill="AFDAE5" w:themeFill="background2" w:themeFillTint="66"/>
            <w:hideMark/>
          </w:tcPr>
          <w:p w14:paraId="68B4F6DD"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106</w:t>
            </w:r>
          </w:p>
        </w:tc>
      </w:tr>
      <w:tr w:rsidR="0022451E" w:rsidRPr="00A936D5" w14:paraId="306EDA94"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28B4EAE0"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Vest</w:t>
            </w:r>
          </w:p>
        </w:tc>
        <w:tc>
          <w:tcPr>
            <w:tcW w:w="588" w:type="pct"/>
            <w:shd w:val="clear" w:color="auto" w:fill="AFDAE5" w:themeFill="background2" w:themeFillTint="66"/>
            <w:noWrap/>
            <w:hideMark/>
          </w:tcPr>
          <w:p w14:paraId="3FA3541D"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96" w:type="pct"/>
            <w:shd w:val="clear" w:color="auto" w:fill="AFDAE5" w:themeFill="background2" w:themeFillTint="66"/>
            <w:noWrap/>
            <w:hideMark/>
          </w:tcPr>
          <w:p w14:paraId="77DEBF7A"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814" w:type="pct"/>
            <w:shd w:val="clear" w:color="auto" w:fill="AFDAE5" w:themeFill="background2" w:themeFillTint="66"/>
            <w:noWrap/>
            <w:hideMark/>
          </w:tcPr>
          <w:p w14:paraId="376492DF"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2863500D"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38" w:type="pct"/>
            <w:shd w:val="clear" w:color="auto" w:fill="AFDAE5" w:themeFill="background2" w:themeFillTint="66"/>
            <w:noWrap/>
            <w:hideMark/>
          </w:tcPr>
          <w:p w14:paraId="0502D0CD"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70</w:t>
            </w:r>
          </w:p>
        </w:tc>
        <w:tc>
          <w:tcPr>
            <w:tcW w:w="777" w:type="pct"/>
            <w:shd w:val="clear" w:color="auto" w:fill="AFDAE5" w:themeFill="background2" w:themeFillTint="66"/>
            <w:noWrap/>
            <w:hideMark/>
          </w:tcPr>
          <w:p w14:paraId="5811064A"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29</w:t>
            </w:r>
          </w:p>
        </w:tc>
        <w:tc>
          <w:tcPr>
            <w:tcW w:w="513" w:type="pct"/>
            <w:shd w:val="clear" w:color="auto" w:fill="AFDAE5" w:themeFill="background2" w:themeFillTint="66"/>
            <w:hideMark/>
          </w:tcPr>
          <w:p w14:paraId="202B191B"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100</w:t>
            </w:r>
          </w:p>
        </w:tc>
      </w:tr>
      <w:tr w:rsidR="0022451E" w:rsidRPr="00A936D5" w14:paraId="03E20CBD"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27C43B54"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Sud-Muntenia</w:t>
            </w:r>
          </w:p>
        </w:tc>
        <w:tc>
          <w:tcPr>
            <w:tcW w:w="588" w:type="pct"/>
            <w:shd w:val="clear" w:color="auto" w:fill="AFDAE5" w:themeFill="background2" w:themeFillTint="66"/>
            <w:noWrap/>
            <w:hideMark/>
          </w:tcPr>
          <w:p w14:paraId="2E24DE02"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5765BA0F"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749FA84A"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272" w:type="pct"/>
            <w:shd w:val="clear" w:color="auto" w:fill="AFDAE5" w:themeFill="background2" w:themeFillTint="66"/>
            <w:noWrap/>
            <w:hideMark/>
          </w:tcPr>
          <w:p w14:paraId="2C080CBB"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4</w:t>
            </w:r>
          </w:p>
        </w:tc>
        <w:tc>
          <w:tcPr>
            <w:tcW w:w="938" w:type="pct"/>
            <w:shd w:val="clear" w:color="auto" w:fill="AFDAE5" w:themeFill="background2" w:themeFillTint="66"/>
            <w:noWrap/>
            <w:hideMark/>
          </w:tcPr>
          <w:p w14:paraId="4BDD2080"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100</w:t>
            </w:r>
          </w:p>
        </w:tc>
        <w:tc>
          <w:tcPr>
            <w:tcW w:w="777" w:type="pct"/>
            <w:shd w:val="clear" w:color="auto" w:fill="AFDAE5" w:themeFill="background2" w:themeFillTint="66"/>
            <w:noWrap/>
            <w:hideMark/>
          </w:tcPr>
          <w:p w14:paraId="7D349BAC"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27</w:t>
            </w:r>
          </w:p>
        </w:tc>
        <w:tc>
          <w:tcPr>
            <w:tcW w:w="513" w:type="pct"/>
            <w:shd w:val="clear" w:color="auto" w:fill="AFDAE5" w:themeFill="background2" w:themeFillTint="66"/>
            <w:hideMark/>
          </w:tcPr>
          <w:p w14:paraId="66451922"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131</w:t>
            </w:r>
          </w:p>
        </w:tc>
      </w:tr>
      <w:tr w:rsidR="0022451E" w:rsidRPr="00A936D5" w14:paraId="52F19098"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120F6AE8"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București-Ilfov</w:t>
            </w:r>
          </w:p>
        </w:tc>
        <w:tc>
          <w:tcPr>
            <w:tcW w:w="588" w:type="pct"/>
            <w:shd w:val="clear" w:color="auto" w:fill="AFDAE5" w:themeFill="background2" w:themeFillTint="66"/>
            <w:noWrap/>
            <w:hideMark/>
          </w:tcPr>
          <w:p w14:paraId="7484FB41"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296" w:type="pct"/>
            <w:shd w:val="clear" w:color="auto" w:fill="AFDAE5" w:themeFill="background2" w:themeFillTint="66"/>
            <w:noWrap/>
            <w:hideMark/>
          </w:tcPr>
          <w:p w14:paraId="2CA7D690"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8</w:t>
            </w:r>
          </w:p>
        </w:tc>
        <w:tc>
          <w:tcPr>
            <w:tcW w:w="814" w:type="pct"/>
            <w:shd w:val="clear" w:color="auto" w:fill="AFDAE5" w:themeFill="background2" w:themeFillTint="66"/>
            <w:noWrap/>
            <w:hideMark/>
          </w:tcPr>
          <w:p w14:paraId="3DDF2628"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272" w:type="pct"/>
            <w:shd w:val="clear" w:color="auto" w:fill="AFDAE5" w:themeFill="background2" w:themeFillTint="66"/>
            <w:noWrap/>
            <w:hideMark/>
          </w:tcPr>
          <w:p w14:paraId="34C7B030"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938" w:type="pct"/>
            <w:shd w:val="clear" w:color="auto" w:fill="AFDAE5" w:themeFill="background2" w:themeFillTint="66"/>
            <w:noWrap/>
            <w:hideMark/>
          </w:tcPr>
          <w:p w14:paraId="6BBEEB3D"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20</w:t>
            </w:r>
          </w:p>
        </w:tc>
        <w:tc>
          <w:tcPr>
            <w:tcW w:w="777" w:type="pct"/>
            <w:shd w:val="clear" w:color="auto" w:fill="AFDAE5" w:themeFill="background2" w:themeFillTint="66"/>
            <w:noWrap/>
            <w:hideMark/>
          </w:tcPr>
          <w:p w14:paraId="16538025"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34</w:t>
            </w:r>
          </w:p>
        </w:tc>
        <w:tc>
          <w:tcPr>
            <w:tcW w:w="513" w:type="pct"/>
            <w:shd w:val="clear" w:color="auto" w:fill="AFDAE5" w:themeFill="background2" w:themeFillTint="66"/>
            <w:hideMark/>
          </w:tcPr>
          <w:p w14:paraId="1C67BE05"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65</w:t>
            </w:r>
          </w:p>
        </w:tc>
      </w:tr>
      <w:tr w:rsidR="0022451E" w:rsidRPr="00A936D5" w14:paraId="7F897E25"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3CA1BC" w:themeFill="background2"/>
            <w:noWrap/>
            <w:hideMark/>
          </w:tcPr>
          <w:p w14:paraId="1844FBB3" w14:textId="77777777" w:rsidR="00C95896" w:rsidRPr="00C01F68" w:rsidRDefault="00C95896">
            <w:pPr>
              <w:spacing w:after="0"/>
              <w:contextualSpacing/>
              <w:rPr>
                <w:rFonts w:eastAsia="Times New Roman" w:cs="Calibri"/>
                <w:sz w:val="18"/>
                <w:szCs w:val="18"/>
              </w:rPr>
            </w:pPr>
            <w:r w:rsidRPr="00C01F68">
              <w:rPr>
                <w:rFonts w:eastAsia="Times New Roman" w:cs="Calibri"/>
                <w:sz w:val="18"/>
                <w:szCs w:val="18"/>
              </w:rPr>
              <w:t>OS 10.2</w:t>
            </w:r>
          </w:p>
        </w:tc>
        <w:tc>
          <w:tcPr>
            <w:tcW w:w="588" w:type="pct"/>
            <w:shd w:val="clear" w:color="auto" w:fill="3CA1BC" w:themeFill="background2"/>
            <w:noWrap/>
            <w:hideMark/>
          </w:tcPr>
          <w:p w14:paraId="2978CBC2"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296" w:type="pct"/>
            <w:shd w:val="clear" w:color="auto" w:fill="3CA1BC" w:themeFill="background2"/>
            <w:noWrap/>
            <w:hideMark/>
          </w:tcPr>
          <w:p w14:paraId="1A2DA121"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814" w:type="pct"/>
            <w:shd w:val="clear" w:color="auto" w:fill="3CA1BC" w:themeFill="background2"/>
            <w:noWrap/>
            <w:hideMark/>
          </w:tcPr>
          <w:p w14:paraId="638B25AF"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18"/>
              </w:rPr>
            </w:pPr>
            <w:r w:rsidRPr="00C01F68">
              <w:rPr>
                <w:rFonts w:eastAsia="Times New Roman" w:cs="Calibri"/>
                <w:b/>
                <w:color w:val="000000"/>
                <w:sz w:val="18"/>
                <w:szCs w:val="18"/>
              </w:rPr>
              <w:t>21</w:t>
            </w:r>
          </w:p>
        </w:tc>
        <w:tc>
          <w:tcPr>
            <w:tcW w:w="272" w:type="pct"/>
            <w:shd w:val="clear" w:color="auto" w:fill="3CA1BC" w:themeFill="background2"/>
            <w:noWrap/>
            <w:hideMark/>
          </w:tcPr>
          <w:p w14:paraId="6C319B57"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r w:rsidRPr="00C01F68">
              <w:rPr>
                <w:rFonts w:eastAsia="Times New Roman" w:cs="Calibri"/>
                <w:b/>
                <w:color w:val="000000"/>
                <w:sz w:val="18"/>
                <w:szCs w:val="18"/>
              </w:rPr>
              <w:t>11</w:t>
            </w:r>
          </w:p>
        </w:tc>
        <w:tc>
          <w:tcPr>
            <w:tcW w:w="938" w:type="pct"/>
            <w:shd w:val="clear" w:color="auto" w:fill="3CA1BC" w:themeFill="background2"/>
            <w:noWrap/>
            <w:hideMark/>
          </w:tcPr>
          <w:p w14:paraId="4621409B"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p>
        </w:tc>
        <w:tc>
          <w:tcPr>
            <w:tcW w:w="777" w:type="pct"/>
            <w:shd w:val="clear" w:color="auto" w:fill="3CA1BC" w:themeFill="background2"/>
            <w:noWrap/>
            <w:hideMark/>
          </w:tcPr>
          <w:p w14:paraId="04B858A6"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513" w:type="pct"/>
            <w:shd w:val="clear" w:color="auto" w:fill="3CA1BC" w:themeFill="background2"/>
            <w:hideMark/>
          </w:tcPr>
          <w:p w14:paraId="2F2D7FB8"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szCs w:val="18"/>
              </w:rPr>
            </w:pPr>
            <w:r w:rsidRPr="00C01F68">
              <w:rPr>
                <w:rFonts w:eastAsia="Times New Roman" w:cs="Calibri"/>
                <w:b/>
                <w:color w:val="000000"/>
                <w:sz w:val="18"/>
                <w:szCs w:val="18"/>
              </w:rPr>
              <w:t>32</w:t>
            </w:r>
          </w:p>
        </w:tc>
      </w:tr>
      <w:tr w:rsidR="0022451E" w:rsidRPr="00A936D5" w14:paraId="417B3D9F"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58B95C82" w14:textId="77777777" w:rsidR="00C95896" w:rsidRPr="00C01F68" w:rsidRDefault="00C95896">
            <w:pPr>
              <w:spacing w:after="0"/>
              <w:contextualSpacing/>
              <w:rPr>
                <w:rFonts w:eastAsia="Times New Roman" w:cs="Calibri"/>
                <w:bCs w:val="0"/>
                <w:color w:val="auto"/>
                <w:sz w:val="18"/>
                <w:szCs w:val="18"/>
              </w:rPr>
            </w:pPr>
            <w:r w:rsidRPr="00C01F68">
              <w:rPr>
                <w:rFonts w:eastAsia="Times New Roman" w:cs="Calibri"/>
                <w:color w:val="auto"/>
                <w:sz w:val="18"/>
                <w:szCs w:val="18"/>
              </w:rPr>
              <w:t>Centru</w:t>
            </w:r>
          </w:p>
        </w:tc>
        <w:tc>
          <w:tcPr>
            <w:tcW w:w="588" w:type="pct"/>
            <w:shd w:val="clear" w:color="auto" w:fill="AFDAE5" w:themeFill="background2" w:themeFillTint="66"/>
            <w:noWrap/>
            <w:hideMark/>
          </w:tcPr>
          <w:p w14:paraId="5A1EC5DC"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69997292"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3ECD2939"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4</w:t>
            </w:r>
          </w:p>
        </w:tc>
        <w:tc>
          <w:tcPr>
            <w:tcW w:w="272" w:type="pct"/>
            <w:shd w:val="clear" w:color="auto" w:fill="AFDAE5" w:themeFill="background2" w:themeFillTint="66"/>
            <w:noWrap/>
            <w:hideMark/>
          </w:tcPr>
          <w:p w14:paraId="5FB355E8"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938" w:type="pct"/>
            <w:shd w:val="clear" w:color="auto" w:fill="AFDAE5" w:themeFill="background2" w:themeFillTint="66"/>
            <w:noWrap/>
            <w:hideMark/>
          </w:tcPr>
          <w:p w14:paraId="7DF39C30"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777" w:type="pct"/>
            <w:shd w:val="clear" w:color="auto" w:fill="AFDAE5" w:themeFill="background2" w:themeFillTint="66"/>
            <w:noWrap/>
            <w:hideMark/>
          </w:tcPr>
          <w:p w14:paraId="05BBE7C2"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14B6BCF2"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4</w:t>
            </w:r>
          </w:p>
        </w:tc>
      </w:tr>
      <w:tr w:rsidR="0022451E" w:rsidRPr="00A936D5" w14:paraId="42811BE6"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2FF7CEF6"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Nord-Est</w:t>
            </w:r>
          </w:p>
        </w:tc>
        <w:tc>
          <w:tcPr>
            <w:tcW w:w="588" w:type="pct"/>
            <w:shd w:val="clear" w:color="auto" w:fill="AFDAE5" w:themeFill="background2" w:themeFillTint="66"/>
            <w:noWrap/>
            <w:hideMark/>
          </w:tcPr>
          <w:p w14:paraId="50CB70CF"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27B38CF1"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2E32C7ED"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3</w:t>
            </w:r>
          </w:p>
        </w:tc>
        <w:tc>
          <w:tcPr>
            <w:tcW w:w="272" w:type="pct"/>
            <w:shd w:val="clear" w:color="auto" w:fill="AFDAE5" w:themeFill="background2" w:themeFillTint="66"/>
            <w:noWrap/>
            <w:hideMark/>
          </w:tcPr>
          <w:p w14:paraId="6D2CA8C9"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938" w:type="pct"/>
            <w:shd w:val="clear" w:color="auto" w:fill="AFDAE5" w:themeFill="background2" w:themeFillTint="66"/>
            <w:noWrap/>
            <w:hideMark/>
          </w:tcPr>
          <w:p w14:paraId="6554111E"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777" w:type="pct"/>
            <w:shd w:val="clear" w:color="auto" w:fill="AFDAE5" w:themeFill="background2" w:themeFillTint="66"/>
            <w:noWrap/>
            <w:hideMark/>
          </w:tcPr>
          <w:p w14:paraId="65218D87"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533F67E2"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5</w:t>
            </w:r>
          </w:p>
        </w:tc>
      </w:tr>
      <w:tr w:rsidR="0022451E" w:rsidRPr="00A936D5" w14:paraId="026627D2"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6E181560"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Nord-Vest</w:t>
            </w:r>
          </w:p>
        </w:tc>
        <w:tc>
          <w:tcPr>
            <w:tcW w:w="588" w:type="pct"/>
            <w:shd w:val="clear" w:color="auto" w:fill="AFDAE5" w:themeFill="background2" w:themeFillTint="66"/>
            <w:noWrap/>
            <w:hideMark/>
          </w:tcPr>
          <w:p w14:paraId="2CF90760"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689CBF52"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606497A3"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272" w:type="pct"/>
            <w:shd w:val="clear" w:color="auto" w:fill="AFDAE5" w:themeFill="background2" w:themeFillTint="66"/>
            <w:noWrap/>
            <w:hideMark/>
          </w:tcPr>
          <w:p w14:paraId="0E1A22CE"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938" w:type="pct"/>
            <w:shd w:val="clear" w:color="auto" w:fill="AFDAE5" w:themeFill="background2" w:themeFillTint="66"/>
            <w:noWrap/>
            <w:hideMark/>
          </w:tcPr>
          <w:p w14:paraId="1BB60378"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777" w:type="pct"/>
            <w:shd w:val="clear" w:color="auto" w:fill="AFDAE5" w:themeFill="background2" w:themeFillTint="66"/>
            <w:noWrap/>
            <w:hideMark/>
          </w:tcPr>
          <w:p w14:paraId="30AFC2C6"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61CFF7E6"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4</w:t>
            </w:r>
          </w:p>
        </w:tc>
      </w:tr>
      <w:tr w:rsidR="0022451E" w:rsidRPr="00A936D5" w14:paraId="68EC6251"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24126108"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Sud-Est</w:t>
            </w:r>
          </w:p>
        </w:tc>
        <w:tc>
          <w:tcPr>
            <w:tcW w:w="588" w:type="pct"/>
            <w:shd w:val="clear" w:color="auto" w:fill="AFDAE5" w:themeFill="background2" w:themeFillTint="66"/>
            <w:noWrap/>
            <w:hideMark/>
          </w:tcPr>
          <w:p w14:paraId="70213D28"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463422CA"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59277194"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3</w:t>
            </w:r>
          </w:p>
        </w:tc>
        <w:tc>
          <w:tcPr>
            <w:tcW w:w="272" w:type="pct"/>
            <w:shd w:val="clear" w:color="auto" w:fill="AFDAE5" w:themeFill="background2" w:themeFillTint="66"/>
            <w:noWrap/>
            <w:hideMark/>
          </w:tcPr>
          <w:p w14:paraId="593D1E92"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4</w:t>
            </w:r>
          </w:p>
        </w:tc>
        <w:tc>
          <w:tcPr>
            <w:tcW w:w="938" w:type="pct"/>
            <w:shd w:val="clear" w:color="auto" w:fill="AFDAE5" w:themeFill="background2" w:themeFillTint="66"/>
            <w:noWrap/>
            <w:hideMark/>
          </w:tcPr>
          <w:p w14:paraId="18CA9EC8"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777" w:type="pct"/>
            <w:shd w:val="clear" w:color="auto" w:fill="AFDAE5" w:themeFill="background2" w:themeFillTint="66"/>
            <w:noWrap/>
            <w:hideMark/>
          </w:tcPr>
          <w:p w14:paraId="303A2D08"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42DE6598"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7</w:t>
            </w:r>
          </w:p>
        </w:tc>
      </w:tr>
      <w:tr w:rsidR="0022451E" w:rsidRPr="00A936D5" w14:paraId="0A988856"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4F849F0F"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Sud-Vest Oltenia</w:t>
            </w:r>
          </w:p>
        </w:tc>
        <w:tc>
          <w:tcPr>
            <w:tcW w:w="588" w:type="pct"/>
            <w:shd w:val="clear" w:color="auto" w:fill="AFDAE5" w:themeFill="background2" w:themeFillTint="66"/>
            <w:noWrap/>
            <w:hideMark/>
          </w:tcPr>
          <w:p w14:paraId="2DD6CFED"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24F389E5"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2DFDE504"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6</w:t>
            </w:r>
          </w:p>
        </w:tc>
        <w:tc>
          <w:tcPr>
            <w:tcW w:w="272" w:type="pct"/>
            <w:shd w:val="clear" w:color="auto" w:fill="AFDAE5" w:themeFill="background2" w:themeFillTint="66"/>
            <w:noWrap/>
            <w:hideMark/>
          </w:tcPr>
          <w:p w14:paraId="0047A798"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938" w:type="pct"/>
            <w:shd w:val="clear" w:color="auto" w:fill="AFDAE5" w:themeFill="background2" w:themeFillTint="66"/>
            <w:noWrap/>
            <w:hideMark/>
          </w:tcPr>
          <w:p w14:paraId="57F51D3A"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777" w:type="pct"/>
            <w:shd w:val="clear" w:color="auto" w:fill="AFDAE5" w:themeFill="background2" w:themeFillTint="66"/>
            <w:noWrap/>
            <w:hideMark/>
          </w:tcPr>
          <w:p w14:paraId="716F1DF3"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4EDCE05F"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7</w:t>
            </w:r>
          </w:p>
        </w:tc>
      </w:tr>
      <w:tr w:rsidR="0022451E" w:rsidRPr="00A936D5" w14:paraId="624340B8"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18B30D55"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Vest</w:t>
            </w:r>
          </w:p>
        </w:tc>
        <w:tc>
          <w:tcPr>
            <w:tcW w:w="588" w:type="pct"/>
            <w:shd w:val="clear" w:color="auto" w:fill="AFDAE5" w:themeFill="background2" w:themeFillTint="66"/>
            <w:noWrap/>
            <w:hideMark/>
          </w:tcPr>
          <w:p w14:paraId="2813314D"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03570C07"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3D750CBC"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72" w:type="pct"/>
            <w:shd w:val="clear" w:color="auto" w:fill="AFDAE5" w:themeFill="background2" w:themeFillTint="66"/>
            <w:noWrap/>
            <w:hideMark/>
          </w:tcPr>
          <w:p w14:paraId="4E7657DF"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2</w:t>
            </w:r>
          </w:p>
        </w:tc>
        <w:tc>
          <w:tcPr>
            <w:tcW w:w="938" w:type="pct"/>
            <w:shd w:val="clear" w:color="auto" w:fill="AFDAE5" w:themeFill="background2" w:themeFillTint="66"/>
            <w:noWrap/>
            <w:hideMark/>
          </w:tcPr>
          <w:p w14:paraId="2D15DC1B"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777" w:type="pct"/>
            <w:shd w:val="clear" w:color="auto" w:fill="AFDAE5" w:themeFill="background2" w:themeFillTint="66"/>
            <w:noWrap/>
            <w:hideMark/>
          </w:tcPr>
          <w:p w14:paraId="3AA9C656"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1E2A9282"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3</w:t>
            </w:r>
          </w:p>
        </w:tc>
      </w:tr>
      <w:tr w:rsidR="0022451E" w:rsidRPr="00A936D5" w14:paraId="1D82ABA4" w14:textId="77777777" w:rsidTr="006B5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4916B539"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Sud-Muntenia</w:t>
            </w:r>
          </w:p>
        </w:tc>
        <w:tc>
          <w:tcPr>
            <w:tcW w:w="588" w:type="pct"/>
            <w:shd w:val="clear" w:color="auto" w:fill="AFDAE5" w:themeFill="background2" w:themeFillTint="66"/>
            <w:noWrap/>
            <w:hideMark/>
          </w:tcPr>
          <w:p w14:paraId="07333882"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530B7CD0"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7AC00A21"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72" w:type="pct"/>
            <w:shd w:val="clear" w:color="auto" w:fill="AFDAE5" w:themeFill="background2" w:themeFillTint="66"/>
            <w:noWrap/>
            <w:hideMark/>
          </w:tcPr>
          <w:p w14:paraId="34519AA3"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p>
        </w:tc>
        <w:tc>
          <w:tcPr>
            <w:tcW w:w="938" w:type="pct"/>
            <w:shd w:val="clear" w:color="auto" w:fill="AFDAE5" w:themeFill="background2" w:themeFillTint="66"/>
            <w:noWrap/>
            <w:hideMark/>
          </w:tcPr>
          <w:p w14:paraId="39A6226D"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777" w:type="pct"/>
            <w:shd w:val="clear" w:color="auto" w:fill="AFDAE5" w:themeFill="background2" w:themeFillTint="66"/>
            <w:noWrap/>
            <w:hideMark/>
          </w:tcPr>
          <w:p w14:paraId="358386D1" w14:textId="77777777" w:rsidR="00C95896" w:rsidRPr="00C01F68" w:rsidRDefault="00C95896">
            <w:pPr>
              <w:spacing w:after="0"/>
              <w:contextualSpacing/>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11D7C3E4"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r>
      <w:tr w:rsidR="0022451E" w:rsidRPr="00A936D5" w14:paraId="50F0D12C" w14:textId="77777777" w:rsidTr="006B523B">
        <w:trPr>
          <w:trHeight w:val="288"/>
        </w:trPr>
        <w:tc>
          <w:tcPr>
            <w:cnfStyle w:val="001000000000" w:firstRow="0" w:lastRow="0" w:firstColumn="1" w:lastColumn="0" w:oddVBand="0" w:evenVBand="0" w:oddHBand="0" w:evenHBand="0" w:firstRowFirstColumn="0" w:firstRowLastColumn="0" w:lastRowFirstColumn="0" w:lastRowLastColumn="0"/>
            <w:tcW w:w="802" w:type="pct"/>
            <w:shd w:val="clear" w:color="auto" w:fill="AFDAE5" w:themeFill="background2" w:themeFillTint="66"/>
            <w:noWrap/>
            <w:hideMark/>
          </w:tcPr>
          <w:p w14:paraId="38FF73B1"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București-Ilfov</w:t>
            </w:r>
          </w:p>
        </w:tc>
        <w:tc>
          <w:tcPr>
            <w:tcW w:w="588" w:type="pct"/>
            <w:shd w:val="clear" w:color="auto" w:fill="AFDAE5" w:themeFill="background2" w:themeFillTint="66"/>
            <w:noWrap/>
            <w:hideMark/>
          </w:tcPr>
          <w:p w14:paraId="3B062139"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296" w:type="pct"/>
            <w:shd w:val="clear" w:color="auto" w:fill="AFDAE5" w:themeFill="background2" w:themeFillTint="66"/>
            <w:noWrap/>
            <w:hideMark/>
          </w:tcPr>
          <w:p w14:paraId="75354BF7"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814" w:type="pct"/>
            <w:shd w:val="clear" w:color="auto" w:fill="AFDAE5" w:themeFill="background2" w:themeFillTint="66"/>
            <w:noWrap/>
            <w:hideMark/>
          </w:tcPr>
          <w:p w14:paraId="18B02EC8"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c>
          <w:tcPr>
            <w:tcW w:w="272" w:type="pct"/>
            <w:shd w:val="clear" w:color="auto" w:fill="AFDAE5" w:themeFill="background2" w:themeFillTint="66"/>
            <w:noWrap/>
            <w:hideMark/>
          </w:tcPr>
          <w:p w14:paraId="39FF5F6F"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p>
        </w:tc>
        <w:tc>
          <w:tcPr>
            <w:tcW w:w="938" w:type="pct"/>
            <w:shd w:val="clear" w:color="auto" w:fill="AFDAE5" w:themeFill="background2" w:themeFillTint="66"/>
            <w:noWrap/>
            <w:hideMark/>
          </w:tcPr>
          <w:p w14:paraId="14FD08AF"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777" w:type="pct"/>
            <w:shd w:val="clear" w:color="auto" w:fill="AFDAE5" w:themeFill="background2" w:themeFillTint="66"/>
            <w:noWrap/>
            <w:hideMark/>
          </w:tcPr>
          <w:p w14:paraId="4A42CF81" w14:textId="77777777" w:rsidR="00C95896" w:rsidRPr="00C01F68"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513" w:type="pct"/>
            <w:shd w:val="clear" w:color="auto" w:fill="AFDAE5" w:themeFill="background2" w:themeFillTint="66"/>
            <w:hideMark/>
          </w:tcPr>
          <w:p w14:paraId="001F6EF8" w14:textId="77777777" w:rsidR="00C95896" w:rsidRPr="00C01F68"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rPr>
            </w:pPr>
            <w:r w:rsidRPr="00C01F68">
              <w:rPr>
                <w:rFonts w:eastAsia="Times New Roman" w:cs="Calibri"/>
                <w:sz w:val="18"/>
                <w:szCs w:val="18"/>
              </w:rPr>
              <w:t>1</w:t>
            </w:r>
          </w:p>
        </w:tc>
      </w:tr>
      <w:tr w:rsidR="0022451E" w:rsidRPr="00A936D5" w14:paraId="36A8DEE1" w14:textId="77777777" w:rsidTr="006B523B">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02" w:type="pct"/>
            <w:shd w:val="clear" w:color="auto" w:fill="3CA1BC" w:themeFill="background2"/>
            <w:noWrap/>
            <w:hideMark/>
          </w:tcPr>
          <w:p w14:paraId="41955DDA" w14:textId="77777777" w:rsidR="00C95896" w:rsidRPr="00C01F68" w:rsidRDefault="00C95896">
            <w:pPr>
              <w:spacing w:after="0"/>
              <w:contextualSpacing/>
              <w:rPr>
                <w:rFonts w:eastAsia="Times New Roman" w:cs="Calibri"/>
                <w:color w:val="auto"/>
                <w:sz w:val="18"/>
                <w:szCs w:val="18"/>
              </w:rPr>
            </w:pPr>
            <w:r w:rsidRPr="00C01F68">
              <w:rPr>
                <w:rFonts w:eastAsia="Times New Roman" w:cs="Calibri"/>
                <w:color w:val="auto"/>
                <w:sz w:val="18"/>
                <w:szCs w:val="18"/>
              </w:rPr>
              <w:t>Total</w:t>
            </w:r>
          </w:p>
        </w:tc>
        <w:tc>
          <w:tcPr>
            <w:tcW w:w="588" w:type="pct"/>
            <w:shd w:val="clear" w:color="auto" w:fill="3CA1BC" w:themeFill="background2"/>
            <w:noWrap/>
            <w:hideMark/>
          </w:tcPr>
          <w:p w14:paraId="1A3E4665"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sz w:val="18"/>
                <w:szCs w:val="18"/>
              </w:rPr>
            </w:pPr>
            <w:r w:rsidRPr="00C01F68">
              <w:rPr>
                <w:rFonts w:eastAsia="Times New Roman" w:cs="Calibri"/>
                <w:b/>
                <w:sz w:val="18"/>
                <w:szCs w:val="18"/>
              </w:rPr>
              <w:t>8</w:t>
            </w:r>
          </w:p>
        </w:tc>
        <w:tc>
          <w:tcPr>
            <w:tcW w:w="296" w:type="pct"/>
            <w:shd w:val="clear" w:color="auto" w:fill="3CA1BC" w:themeFill="background2"/>
            <w:noWrap/>
            <w:hideMark/>
          </w:tcPr>
          <w:p w14:paraId="621F4E21"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18"/>
                <w:szCs w:val="18"/>
              </w:rPr>
            </w:pPr>
            <w:r w:rsidRPr="00C01F68">
              <w:rPr>
                <w:rFonts w:eastAsia="Times New Roman" w:cs="Calibri"/>
                <w:b/>
                <w:sz w:val="18"/>
                <w:szCs w:val="18"/>
              </w:rPr>
              <w:t>8</w:t>
            </w:r>
          </w:p>
        </w:tc>
        <w:tc>
          <w:tcPr>
            <w:tcW w:w="814" w:type="pct"/>
            <w:shd w:val="clear" w:color="auto" w:fill="3CA1BC" w:themeFill="background2"/>
            <w:noWrap/>
            <w:hideMark/>
          </w:tcPr>
          <w:p w14:paraId="66054617"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18"/>
                <w:szCs w:val="18"/>
              </w:rPr>
            </w:pPr>
            <w:r w:rsidRPr="00C01F68">
              <w:rPr>
                <w:rFonts w:eastAsia="Times New Roman" w:cs="Calibri"/>
                <w:b/>
                <w:sz w:val="18"/>
                <w:szCs w:val="18"/>
              </w:rPr>
              <w:t>21</w:t>
            </w:r>
          </w:p>
        </w:tc>
        <w:tc>
          <w:tcPr>
            <w:tcW w:w="272" w:type="pct"/>
            <w:shd w:val="clear" w:color="auto" w:fill="3CA1BC" w:themeFill="background2"/>
            <w:noWrap/>
            <w:hideMark/>
          </w:tcPr>
          <w:p w14:paraId="735ED517"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18"/>
                <w:szCs w:val="18"/>
              </w:rPr>
            </w:pPr>
            <w:r w:rsidRPr="00C01F68">
              <w:rPr>
                <w:rFonts w:eastAsia="Times New Roman" w:cs="Calibri"/>
                <w:b/>
                <w:sz w:val="18"/>
                <w:szCs w:val="18"/>
              </w:rPr>
              <w:t>31</w:t>
            </w:r>
          </w:p>
        </w:tc>
        <w:tc>
          <w:tcPr>
            <w:tcW w:w="938" w:type="pct"/>
            <w:shd w:val="clear" w:color="auto" w:fill="3CA1BC" w:themeFill="background2"/>
            <w:noWrap/>
            <w:hideMark/>
          </w:tcPr>
          <w:p w14:paraId="1821D369"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18"/>
                <w:szCs w:val="18"/>
              </w:rPr>
            </w:pPr>
            <w:r w:rsidRPr="00C01F68">
              <w:rPr>
                <w:rFonts w:eastAsia="Times New Roman" w:cs="Calibri"/>
                <w:b/>
                <w:sz w:val="18"/>
                <w:szCs w:val="18"/>
              </w:rPr>
              <w:t>737</w:t>
            </w:r>
          </w:p>
        </w:tc>
        <w:tc>
          <w:tcPr>
            <w:tcW w:w="777" w:type="pct"/>
            <w:shd w:val="clear" w:color="auto" w:fill="3CA1BC" w:themeFill="background2"/>
            <w:noWrap/>
            <w:hideMark/>
          </w:tcPr>
          <w:p w14:paraId="64B826F4"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18"/>
                <w:szCs w:val="18"/>
              </w:rPr>
            </w:pPr>
            <w:r w:rsidRPr="00C01F68">
              <w:rPr>
                <w:rFonts w:eastAsia="Times New Roman" w:cs="Calibri"/>
                <w:b/>
                <w:sz w:val="18"/>
                <w:szCs w:val="18"/>
              </w:rPr>
              <w:t>222</w:t>
            </w:r>
          </w:p>
        </w:tc>
        <w:tc>
          <w:tcPr>
            <w:tcW w:w="513" w:type="pct"/>
            <w:shd w:val="clear" w:color="auto" w:fill="3CA1BC" w:themeFill="background2"/>
            <w:hideMark/>
          </w:tcPr>
          <w:p w14:paraId="07BB473F" w14:textId="77777777" w:rsidR="00C95896" w:rsidRPr="00C01F68"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 w:val="18"/>
                <w:szCs w:val="18"/>
              </w:rPr>
            </w:pPr>
            <w:r w:rsidRPr="00C01F68">
              <w:rPr>
                <w:rFonts w:eastAsia="Times New Roman" w:cs="Calibri"/>
                <w:b/>
                <w:sz w:val="18"/>
                <w:szCs w:val="18"/>
              </w:rPr>
              <w:t>1027</w:t>
            </w:r>
          </w:p>
        </w:tc>
      </w:tr>
    </w:tbl>
    <w:p w14:paraId="077B30EA" w14:textId="77777777" w:rsidR="00C95896" w:rsidRPr="006F17C7" w:rsidRDefault="00C95896" w:rsidP="006F17C7">
      <w:pPr>
        <w:widowControl w:val="0"/>
        <w:suppressAutoHyphens/>
        <w:spacing w:after="0" w:line="276" w:lineRule="auto"/>
        <w:rPr>
          <w:rFonts w:eastAsia="Calibri" w:cs="Calibri"/>
          <w:i/>
          <w:color w:val="2D788C" w:themeColor="background2" w:themeShade="BF"/>
          <w:sz w:val="18"/>
          <w:szCs w:val="18"/>
        </w:rPr>
      </w:pPr>
      <w:r w:rsidRPr="006F17C7">
        <w:rPr>
          <w:rFonts w:eastAsia="Calibri" w:cs="Calibri"/>
          <w:i/>
          <w:color w:val="2D788C" w:themeColor="background2" w:themeShade="BF"/>
          <w:sz w:val="18"/>
          <w:szCs w:val="18"/>
        </w:rPr>
        <w:t>Sursa: MySMIS</w:t>
      </w:r>
    </w:p>
    <w:p w14:paraId="1C1025F3" w14:textId="77777777" w:rsidR="00C95896" w:rsidRPr="001E2722" w:rsidRDefault="00C95896" w:rsidP="009406D2">
      <w:pPr>
        <w:widowControl w:val="0"/>
        <w:numPr>
          <w:ilvl w:val="0"/>
          <w:numId w:val="88"/>
        </w:numPr>
        <w:suppressAutoHyphens/>
        <w:spacing w:before="120" w:after="120" w:line="240" w:lineRule="auto"/>
        <w:ind w:left="288" w:hanging="432"/>
        <w:jc w:val="both"/>
      </w:pPr>
      <w:r w:rsidRPr="001E2722">
        <w:t xml:space="preserve">Analizând indicatorul de realizare pe OS 10.1: 2S130 - Entități publice dotate / sprijinite pentru gestionarea crizei sanitare cauzate de SARS-CoV-2 din perspectiva tipurilor de beneficiari finali, se </w:t>
      </w:r>
      <w:r w:rsidRPr="001E2722">
        <w:lastRenderedPageBreak/>
        <w:t xml:space="preserve">observă că numărul țintă de unități de învățământ dotate sau sprijinite pentru gestionarea crizei aferent proiectelor contractate reprezintă 88,5% din ținta totală de entități publice dotate asumată de proiectele valide. </w:t>
      </w:r>
    </w:p>
    <w:p w14:paraId="328CA3CF" w14:textId="755A9919" w:rsidR="00C95896" w:rsidRPr="001E2722" w:rsidRDefault="00C95896" w:rsidP="009406D2">
      <w:pPr>
        <w:widowControl w:val="0"/>
        <w:numPr>
          <w:ilvl w:val="0"/>
          <w:numId w:val="88"/>
        </w:numPr>
        <w:suppressAutoHyphens/>
        <w:spacing w:before="120" w:after="120" w:line="240" w:lineRule="auto"/>
        <w:ind w:left="288" w:hanging="432"/>
        <w:jc w:val="both"/>
      </w:pPr>
      <w:r w:rsidRPr="001E2722">
        <w:t xml:space="preserve">Totuși, raportat la indicatorul de realizare CV1 - Valoarea echipamentelor de protecție personală achiziționate (euro), unităților de învățământ le revine doar 1,0% din ținta de realizare a proiectelor valide, în timp ce unitățile sanitare au o pondere de 54,3% în ținta totală pe acest indicator, iar </w:t>
      </w:r>
      <w:r>
        <w:t>IGSU</w:t>
      </w:r>
      <w:r w:rsidRPr="001E2722">
        <w:t xml:space="preserve"> – 36,1%. </w:t>
      </w:r>
    </w:p>
    <w:p w14:paraId="58750F72" w14:textId="77777777" w:rsidR="00C95896" w:rsidRPr="001E2722" w:rsidRDefault="00C95896" w:rsidP="009406D2">
      <w:pPr>
        <w:widowControl w:val="0"/>
        <w:numPr>
          <w:ilvl w:val="0"/>
          <w:numId w:val="88"/>
        </w:numPr>
        <w:suppressAutoHyphens/>
        <w:spacing w:before="120" w:after="120" w:line="240" w:lineRule="auto"/>
        <w:ind w:left="288" w:hanging="432"/>
        <w:jc w:val="both"/>
      </w:pPr>
      <w:r w:rsidRPr="001E2722">
        <w:t xml:space="preserve">Unităților sanitare publice le revine 93,20% din ținta asumată de proiectele valide pe indicatorul CV2 – valoarea echipamentelor medicale achiziționate, iar </w:t>
      </w:r>
      <w:r>
        <w:t>IGSU</w:t>
      </w:r>
      <w:r w:rsidRPr="001E2722">
        <w:t xml:space="preserve"> – 5,40%. Acest indicator nu se referă și la unitățile de învățământ. </w:t>
      </w:r>
    </w:p>
    <w:p w14:paraId="1DDE5AB0" w14:textId="228B7B89" w:rsidR="00C95896" w:rsidRPr="00A936D5" w:rsidRDefault="00C95896" w:rsidP="00C95896">
      <w:pPr>
        <w:pStyle w:val="Caption"/>
        <w:framePr w:wrap="around"/>
        <w:rPr>
          <w:rFonts w:cstheme="minorHAnsi"/>
        </w:rPr>
      </w:pPr>
      <w:bookmarkStart w:id="162" w:name="_Toc153349598"/>
      <w:r>
        <w:t xml:space="preserve">Tabel </w:t>
      </w:r>
      <w:r>
        <w:fldChar w:fldCharType="begin"/>
      </w:r>
      <w:r>
        <w:instrText xml:space="preserve"> SEQ Tabel \* ARABIC </w:instrText>
      </w:r>
      <w:r>
        <w:fldChar w:fldCharType="separate"/>
      </w:r>
      <w:r w:rsidR="00B06751">
        <w:rPr>
          <w:noProof/>
        </w:rPr>
        <w:t>29</w:t>
      </w:r>
      <w:r>
        <w:fldChar w:fldCharType="end"/>
      </w:r>
      <w:r>
        <w:t xml:space="preserve">. </w:t>
      </w:r>
      <w:r w:rsidRPr="006A1E48">
        <w:t>ȚINTELE PROIECTELOR VALIDE PE OS 10.1 PE TIP DE BENEFICIARI FINALI</w:t>
      </w:r>
      <w:bookmarkEnd w:id="162"/>
    </w:p>
    <w:tbl>
      <w:tblPr>
        <w:tblStyle w:val="GridTable5Dark-Accent2"/>
        <w:tblW w:w="9350" w:type="dxa"/>
        <w:tblLayout w:type="fixed"/>
        <w:tblLook w:val="04A0" w:firstRow="1" w:lastRow="0" w:firstColumn="1" w:lastColumn="0" w:noHBand="0" w:noVBand="1"/>
      </w:tblPr>
      <w:tblGrid>
        <w:gridCol w:w="1555"/>
        <w:gridCol w:w="1842"/>
        <w:gridCol w:w="817"/>
        <w:gridCol w:w="2018"/>
        <w:gridCol w:w="843"/>
        <w:gridCol w:w="1425"/>
        <w:gridCol w:w="850"/>
      </w:tblGrid>
      <w:tr w:rsidR="00C95896" w:rsidRPr="00A936D5" w14:paraId="44BFBDB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649D658"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Beneficiar final</w:t>
            </w:r>
          </w:p>
        </w:tc>
        <w:tc>
          <w:tcPr>
            <w:tcW w:w="1842" w:type="dxa"/>
            <w:noWrap/>
            <w:hideMark/>
          </w:tcPr>
          <w:p w14:paraId="09B0E7F5" w14:textId="77777777" w:rsidR="00C95896" w:rsidRPr="000E6BBD"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E6BBD">
              <w:rPr>
                <w:rFonts w:eastAsia="Times New Roman" w:cstheme="minorHAnsi"/>
                <w:sz w:val="18"/>
                <w:szCs w:val="18"/>
              </w:rPr>
              <w:t>2S130 - Entități publice dotate / sprijinite pentru gestionarea crizei sanitare cauzate de SARS-CoV-2</w:t>
            </w:r>
          </w:p>
        </w:tc>
        <w:tc>
          <w:tcPr>
            <w:tcW w:w="817" w:type="dxa"/>
            <w:noWrap/>
            <w:hideMark/>
          </w:tcPr>
          <w:p w14:paraId="62BF4A63" w14:textId="77777777" w:rsidR="00C95896" w:rsidRPr="000E6BBD"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E6BBD">
              <w:rPr>
                <w:rFonts w:eastAsia="Times New Roman" w:cstheme="minorHAnsi"/>
                <w:sz w:val="18"/>
                <w:szCs w:val="18"/>
              </w:rPr>
              <w:t>2S130 (%)</w:t>
            </w:r>
          </w:p>
        </w:tc>
        <w:tc>
          <w:tcPr>
            <w:tcW w:w="2018" w:type="dxa"/>
            <w:noWrap/>
            <w:hideMark/>
          </w:tcPr>
          <w:p w14:paraId="5F95B47E" w14:textId="77777777" w:rsidR="00C95896" w:rsidRPr="000E6BBD"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E6BBD">
              <w:rPr>
                <w:rFonts w:cstheme="minorHAnsi"/>
                <w:sz w:val="18"/>
                <w:szCs w:val="18"/>
              </w:rPr>
              <w:t>CV1 - Valoarea echipamentelor de protecție personală achiziționate (euro)</w:t>
            </w:r>
          </w:p>
        </w:tc>
        <w:tc>
          <w:tcPr>
            <w:tcW w:w="843" w:type="dxa"/>
            <w:noWrap/>
            <w:hideMark/>
          </w:tcPr>
          <w:p w14:paraId="0D3A41A2" w14:textId="77777777" w:rsidR="00C95896" w:rsidRPr="000E6BBD"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E6BBD">
              <w:rPr>
                <w:rFonts w:eastAsia="Times New Roman" w:cstheme="minorHAnsi"/>
                <w:sz w:val="18"/>
                <w:szCs w:val="18"/>
              </w:rPr>
              <w:t>CV1 (%)</w:t>
            </w:r>
          </w:p>
        </w:tc>
        <w:tc>
          <w:tcPr>
            <w:tcW w:w="1425" w:type="dxa"/>
            <w:noWrap/>
            <w:hideMark/>
          </w:tcPr>
          <w:p w14:paraId="0EF4A0FF" w14:textId="77777777" w:rsidR="00C95896" w:rsidRPr="000E6BBD"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E6BBD">
              <w:rPr>
                <w:rFonts w:eastAsia="Times New Roman" w:cstheme="minorHAnsi"/>
                <w:sz w:val="18"/>
                <w:szCs w:val="18"/>
              </w:rPr>
              <w:t>CV2 - Valoarea echipamentelor medicale achiziționate (euro)</w:t>
            </w:r>
          </w:p>
        </w:tc>
        <w:tc>
          <w:tcPr>
            <w:tcW w:w="850" w:type="dxa"/>
            <w:noWrap/>
            <w:hideMark/>
          </w:tcPr>
          <w:p w14:paraId="59D11281" w14:textId="77777777" w:rsidR="00C95896" w:rsidRPr="000E6BBD" w:rsidRDefault="00C95896">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0E6BBD">
              <w:rPr>
                <w:rFonts w:eastAsia="Times New Roman" w:cstheme="minorHAnsi"/>
                <w:sz w:val="18"/>
                <w:szCs w:val="18"/>
              </w:rPr>
              <w:t>CV2 (%)</w:t>
            </w:r>
          </w:p>
        </w:tc>
      </w:tr>
      <w:tr w:rsidR="00C95896" w:rsidRPr="00A936D5" w14:paraId="463BDC4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ADE3A67"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Centru social</w:t>
            </w:r>
          </w:p>
        </w:tc>
        <w:tc>
          <w:tcPr>
            <w:tcW w:w="1842" w:type="dxa"/>
            <w:noWrap/>
            <w:hideMark/>
          </w:tcPr>
          <w:p w14:paraId="0A732CE1"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120 </w:t>
            </w:r>
          </w:p>
        </w:tc>
        <w:tc>
          <w:tcPr>
            <w:tcW w:w="817" w:type="dxa"/>
            <w:noWrap/>
            <w:hideMark/>
          </w:tcPr>
          <w:p w14:paraId="7F8D74B3"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2.2%</w:t>
            </w:r>
          </w:p>
        </w:tc>
        <w:tc>
          <w:tcPr>
            <w:tcW w:w="2018" w:type="dxa"/>
            <w:noWrap/>
            <w:hideMark/>
          </w:tcPr>
          <w:p w14:paraId="70C2E35F"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6,164,392 </w:t>
            </w:r>
          </w:p>
        </w:tc>
        <w:tc>
          <w:tcPr>
            <w:tcW w:w="843" w:type="dxa"/>
            <w:noWrap/>
            <w:hideMark/>
          </w:tcPr>
          <w:p w14:paraId="7F99A686"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3.1%</w:t>
            </w:r>
          </w:p>
        </w:tc>
        <w:tc>
          <w:tcPr>
            <w:tcW w:w="1425" w:type="dxa"/>
            <w:noWrap/>
            <w:hideMark/>
          </w:tcPr>
          <w:p w14:paraId="44965BFD"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408,267 </w:t>
            </w:r>
          </w:p>
        </w:tc>
        <w:tc>
          <w:tcPr>
            <w:tcW w:w="850" w:type="dxa"/>
            <w:noWrap/>
            <w:hideMark/>
          </w:tcPr>
          <w:p w14:paraId="5753D5BF"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0.1%</w:t>
            </w:r>
          </w:p>
        </w:tc>
      </w:tr>
      <w:tr w:rsidR="00C95896" w:rsidRPr="00A936D5" w14:paraId="05E6E6E7" w14:textId="7777777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17D5141"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IGSU</w:t>
            </w:r>
          </w:p>
        </w:tc>
        <w:tc>
          <w:tcPr>
            <w:tcW w:w="1842" w:type="dxa"/>
            <w:noWrap/>
            <w:hideMark/>
          </w:tcPr>
          <w:p w14:paraId="3FA2E176"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8 </w:t>
            </w:r>
          </w:p>
        </w:tc>
        <w:tc>
          <w:tcPr>
            <w:tcW w:w="817" w:type="dxa"/>
            <w:noWrap/>
            <w:hideMark/>
          </w:tcPr>
          <w:p w14:paraId="66B04435"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0.1%</w:t>
            </w:r>
          </w:p>
        </w:tc>
        <w:tc>
          <w:tcPr>
            <w:tcW w:w="2018" w:type="dxa"/>
            <w:noWrap/>
            <w:hideMark/>
          </w:tcPr>
          <w:p w14:paraId="1335907B"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72,593,669 </w:t>
            </w:r>
          </w:p>
        </w:tc>
        <w:tc>
          <w:tcPr>
            <w:tcW w:w="843" w:type="dxa"/>
            <w:noWrap/>
            <w:hideMark/>
          </w:tcPr>
          <w:p w14:paraId="08F46F64"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36.1%</w:t>
            </w:r>
          </w:p>
        </w:tc>
        <w:tc>
          <w:tcPr>
            <w:tcW w:w="1425" w:type="dxa"/>
            <w:noWrap/>
            <w:hideMark/>
          </w:tcPr>
          <w:p w14:paraId="2462055A"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15,208,574 </w:t>
            </w:r>
          </w:p>
        </w:tc>
        <w:tc>
          <w:tcPr>
            <w:tcW w:w="850" w:type="dxa"/>
            <w:noWrap/>
            <w:hideMark/>
          </w:tcPr>
          <w:p w14:paraId="5F74261C"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5.4%</w:t>
            </w:r>
          </w:p>
        </w:tc>
      </w:tr>
      <w:tr w:rsidR="00C95896" w:rsidRPr="00A936D5" w14:paraId="72A4AD6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634E086"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UAT</w:t>
            </w:r>
          </w:p>
        </w:tc>
        <w:tc>
          <w:tcPr>
            <w:tcW w:w="1842" w:type="dxa"/>
            <w:noWrap/>
            <w:hideMark/>
          </w:tcPr>
          <w:p w14:paraId="3596156D"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202 </w:t>
            </w:r>
          </w:p>
        </w:tc>
        <w:tc>
          <w:tcPr>
            <w:tcW w:w="817" w:type="dxa"/>
            <w:noWrap/>
            <w:hideMark/>
          </w:tcPr>
          <w:p w14:paraId="59C0B889"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3.8%</w:t>
            </w:r>
          </w:p>
        </w:tc>
        <w:tc>
          <w:tcPr>
            <w:tcW w:w="2018" w:type="dxa"/>
            <w:noWrap/>
            <w:hideMark/>
          </w:tcPr>
          <w:p w14:paraId="5174339D"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11,227,022 </w:t>
            </w:r>
          </w:p>
        </w:tc>
        <w:tc>
          <w:tcPr>
            <w:tcW w:w="843" w:type="dxa"/>
            <w:noWrap/>
            <w:hideMark/>
          </w:tcPr>
          <w:p w14:paraId="71ECF1B0"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5.6%</w:t>
            </w:r>
          </w:p>
        </w:tc>
        <w:tc>
          <w:tcPr>
            <w:tcW w:w="1425" w:type="dxa"/>
            <w:noWrap/>
            <w:hideMark/>
          </w:tcPr>
          <w:p w14:paraId="2A00DD1B"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3,527,166 </w:t>
            </w:r>
          </w:p>
        </w:tc>
        <w:tc>
          <w:tcPr>
            <w:tcW w:w="850" w:type="dxa"/>
            <w:noWrap/>
            <w:hideMark/>
          </w:tcPr>
          <w:p w14:paraId="7E2F2B7F"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1.3%</w:t>
            </w:r>
          </w:p>
        </w:tc>
      </w:tr>
      <w:tr w:rsidR="00C95896" w:rsidRPr="00A936D5" w14:paraId="5B81DFEB" w14:textId="7777777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29D5BCE"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Unitate de învățământ</w:t>
            </w:r>
          </w:p>
        </w:tc>
        <w:tc>
          <w:tcPr>
            <w:tcW w:w="1842" w:type="dxa"/>
            <w:noWrap/>
            <w:hideMark/>
          </w:tcPr>
          <w:p w14:paraId="59D7AC66"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4,756 </w:t>
            </w:r>
          </w:p>
        </w:tc>
        <w:tc>
          <w:tcPr>
            <w:tcW w:w="817" w:type="dxa"/>
            <w:noWrap/>
            <w:hideMark/>
          </w:tcPr>
          <w:p w14:paraId="41FDB898"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88.5%</w:t>
            </w:r>
          </w:p>
        </w:tc>
        <w:tc>
          <w:tcPr>
            <w:tcW w:w="2018" w:type="dxa"/>
            <w:noWrap/>
            <w:hideMark/>
          </w:tcPr>
          <w:p w14:paraId="3D9F7C81"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1,970,809 </w:t>
            </w:r>
          </w:p>
        </w:tc>
        <w:tc>
          <w:tcPr>
            <w:tcW w:w="843" w:type="dxa"/>
            <w:noWrap/>
            <w:hideMark/>
          </w:tcPr>
          <w:p w14:paraId="2A78402C"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1.0%</w:t>
            </w:r>
          </w:p>
        </w:tc>
        <w:tc>
          <w:tcPr>
            <w:tcW w:w="1425" w:type="dxa"/>
            <w:noWrap/>
            <w:hideMark/>
          </w:tcPr>
          <w:p w14:paraId="6242B39F" w14:textId="77777777" w:rsidR="00C95896" w:rsidRPr="000E6BBD" w:rsidRDefault="00C95896">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850" w:type="dxa"/>
            <w:noWrap/>
            <w:hideMark/>
          </w:tcPr>
          <w:p w14:paraId="33F1BA39"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A936D5">
              <w:rPr>
                <w:sz w:val="18"/>
                <w:szCs w:val="18"/>
              </w:rPr>
              <w:t>0.0%</w:t>
            </w:r>
          </w:p>
        </w:tc>
      </w:tr>
      <w:tr w:rsidR="00C95896" w:rsidRPr="00A936D5" w14:paraId="0FE1DB8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781197"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Unitate sanitară publică</w:t>
            </w:r>
          </w:p>
        </w:tc>
        <w:tc>
          <w:tcPr>
            <w:tcW w:w="1842" w:type="dxa"/>
            <w:noWrap/>
            <w:hideMark/>
          </w:tcPr>
          <w:p w14:paraId="394791D1"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291 </w:t>
            </w:r>
          </w:p>
        </w:tc>
        <w:tc>
          <w:tcPr>
            <w:tcW w:w="817" w:type="dxa"/>
            <w:noWrap/>
            <w:hideMark/>
          </w:tcPr>
          <w:p w14:paraId="09B1CF1A"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5.4%</w:t>
            </w:r>
          </w:p>
        </w:tc>
        <w:tc>
          <w:tcPr>
            <w:tcW w:w="2018" w:type="dxa"/>
            <w:noWrap/>
            <w:hideMark/>
          </w:tcPr>
          <w:p w14:paraId="0562D990"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109,391,016 </w:t>
            </w:r>
          </w:p>
        </w:tc>
        <w:tc>
          <w:tcPr>
            <w:tcW w:w="843" w:type="dxa"/>
            <w:noWrap/>
            <w:hideMark/>
          </w:tcPr>
          <w:p w14:paraId="3C4116DF"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54.3%</w:t>
            </w:r>
          </w:p>
        </w:tc>
        <w:tc>
          <w:tcPr>
            <w:tcW w:w="1425" w:type="dxa"/>
            <w:noWrap/>
            <w:hideMark/>
          </w:tcPr>
          <w:p w14:paraId="28172D46"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 xml:space="preserve"> 262,518,122 </w:t>
            </w:r>
          </w:p>
        </w:tc>
        <w:tc>
          <w:tcPr>
            <w:tcW w:w="850" w:type="dxa"/>
            <w:noWrap/>
            <w:hideMark/>
          </w:tcPr>
          <w:p w14:paraId="1C309C1E" w14:textId="77777777" w:rsidR="00C95896" w:rsidRPr="000E6BBD" w:rsidRDefault="00C95896">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A936D5">
              <w:rPr>
                <w:sz w:val="18"/>
                <w:szCs w:val="18"/>
              </w:rPr>
              <w:t>93.2%</w:t>
            </w:r>
          </w:p>
        </w:tc>
      </w:tr>
      <w:tr w:rsidR="00C95896" w:rsidRPr="00A936D5" w14:paraId="3A1D0500" w14:textId="77777777">
        <w:trPr>
          <w:trHeight w:val="288"/>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6AF9F76" w14:textId="77777777" w:rsidR="00C95896" w:rsidRPr="000E6BBD" w:rsidRDefault="00C95896">
            <w:pPr>
              <w:spacing w:after="0"/>
              <w:contextualSpacing/>
              <w:rPr>
                <w:rFonts w:eastAsia="Times New Roman" w:cstheme="minorHAnsi"/>
                <w:sz w:val="18"/>
                <w:szCs w:val="18"/>
              </w:rPr>
            </w:pPr>
            <w:r w:rsidRPr="000E6BBD">
              <w:rPr>
                <w:rFonts w:eastAsia="Times New Roman" w:cstheme="minorHAnsi"/>
                <w:sz w:val="18"/>
                <w:szCs w:val="18"/>
              </w:rPr>
              <w:t>Total</w:t>
            </w:r>
          </w:p>
        </w:tc>
        <w:tc>
          <w:tcPr>
            <w:tcW w:w="1842" w:type="dxa"/>
            <w:noWrap/>
            <w:hideMark/>
          </w:tcPr>
          <w:p w14:paraId="7A854E66"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936D5">
              <w:rPr>
                <w:b/>
                <w:sz w:val="18"/>
                <w:szCs w:val="18"/>
              </w:rPr>
              <w:t xml:space="preserve"> 5,377 </w:t>
            </w:r>
          </w:p>
        </w:tc>
        <w:tc>
          <w:tcPr>
            <w:tcW w:w="817" w:type="dxa"/>
            <w:noWrap/>
            <w:hideMark/>
          </w:tcPr>
          <w:p w14:paraId="671DABC5"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936D5">
              <w:rPr>
                <w:b/>
                <w:sz w:val="18"/>
                <w:szCs w:val="18"/>
              </w:rPr>
              <w:t>100.0%</w:t>
            </w:r>
          </w:p>
        </w:tc>
        <w:tc>
          <w:tcPr>
            <w:tcW w:w="2018" w:type="dxa"/>
            <w:noWrap/>
            <w:hideMark/>
          </w:tcPr>
          <w:p w14:paraId="78538333"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936D5">
              <w:rPr>
                <w:b/>
                <w:sz w:val="18"/>
                <w:szCs w:val="18"/>
              </w:rPr>
              <w:t xml:space="preserve"> 201,346,907 </w:t>
            </w:r>
          </w:p>
        </w:tc>
        <w:tc>
          <w:tcPr>
            <w:tcW w:w="843" w:type="dxa"/>
            <w:noWrap/>
            <w:hideMark/>
          </w:tcPr>
          <w:p w14:paraId="36DD252D"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936D5">
              <w:rPr>
                <w:b/>
                <w:sz w:val="18"/>
                <w:szCs w:val="18"/>
              </w:rPr>
              <w:t>100.0%</w:t>
            </w:r>
          </w:p>
        </w:tc>
        <w:tc>
          <w:tcPr>
            <w:tcW w:w="1425" w:type="dxa"/>
            <w:noWrap/>
            <w:hideMark/>
          </w:tcPr>
          <w:p w14:paraId="5CE80DAE"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936D5">
              <w:rPr>
                <w:b/>
                <w:sz w:val="18"/>
                <w:szCs w:val="18"/>
              </w:rPr>
              <w:t xml:space="preserve"> 281,662,128 </w:t>
            </w:r>
          </w:p>
        </w:tc>
        <w:tc>
          <w:tcPr>
            <w:tcW w:w="850" w:type="dxa"/>
            <w:noWrap/>
            <w:hideMark/>
          </w:tcPr>
          <w:p w14:paraId="4D61C059" w14:textId="77777777" w:rsidR="00C95896" w:rsidRPr="000E6BBD" w:rsidRDefault="00C95896">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A936D5">
              <w:rPr>
                <w:b/>
                <w:sz w:val="18"/>
                <w:szCs w:val="18"/>
              </w:rPr>
              <w:t>100.0%</w:t>
            </w:r>
          </w:p>
        </w:tc>
      </w:tr>
    </w:tbl>
    <w:p w14:paraId="0655B5B5" w14:textId="77777777" w:rsidR="00C95896" w:rsidRPr="000E6BBD" w:rsidRDefault="00C95896" w:rsidP="00C95896">
      <w:pPr>
        <w:rPr>
          <w:rFonts w:cstheme="minorHAnsi"/>
          <w:i/>
          <w:color w:val="365F91"/>
          <w:sz w:val="18"/>
          <w:szCs w:val="18"/>
        </w:rPr>
      </w:pPr>
      <w:r w:rsidRPr="000E6BBD">
        <w:rPr>
          <w:rFonts w:cstheme="minorHAnsi"/>
          <w:i/>
          <w:color w:val="365F91"/>
          <w:sz w:val="18"/>
          <w:szCs w:val="18"/>
        </w:rPr>
        <w:t>Sursa: M</w:t>
      </w:r>
      <w:r>
        <w:rPr>
          <w:rFonts w:cstheme="minorHAnsi"/>
          <w:i/>
          <w:color w:val="365F91"/>
          <w:sz w:val="18"/>
          <w:szCs w:val="18"/>
        </w:rPr>
        <w:t>y</w:t>
      </w:r>
      <w:r w:rsidRPr="000E6BBD">
        <w:rPr>
          <w:rFonts w:cstheme="minorHAnsi"/>
          <w:i/>
          <w:color w:val="365F91"/>
          <w:sz w:val="18"/>
          <w:szCs w:val="18"/>
        </w:rPr>
        <w:t>SMIS</w:t>
      </w:r>
    </w:p>
    <w:p w14:paraId="21289907" w14:textId="77777777" w:rsidR="00C95896" w:rsidRPr="001E2722" w:rsidRDefault="00C95896" w:rsidP="009406D2">
      <w:pPr>
        <w:widowControl w:val="0"/>
        <w:numPr>
          <w:ilvl w:val="0"/>
          <w:numId w:val="88"/>
        </w:numPr>
        <w:suppressAutoHyphens/>
        <w:spacing w:before="120" w:after="120" w:line="240" w:lineRule="auto"/>
        <w:ind w:left="288" w:hanging="432"/>
        <w:jc w:val="both"/>
      </w:pPr>
      <w:r w:rsidRPr="001E2722">
        <w:t>În concluzie se confirmă adecvanța designului intervențiilor de la nivelul AP 10 de a răspunde unor nevoi urgente și în creștere de echipamente medicale și de protecție în contextul crizei generate de Covid 19 ca o continuare a nevoilor identificate și la nivelul AP9 precum și a unor nevoi pre-existente în cazul OS 10.2.</w:t>
      </w:r>
    </w:p>
    <w:p w14:paraId="775D2C60" w14:textId="4D9003AB" w:rsidR="00D2507C" w:rsidRPr="00E77574" w:rsidRDefault="00D2507C" w:rsidP="00406511">
      <w:pPr>
        <w:pStyle w:val="Titlu3Heading3"/>
        <w:numPr>
          <w:ilvl w:val="2"/>
          <w:numId w:val="12"/>
        </w:numPr>
        <w:ind w:left="1418" w:hanging="708"/>
      </w:pPr>
      <w:bookmarkStart w:id="163" w:name="_Toc153363855"/>
      <w:r w:rsidRPr="00E77574">
        <w:t xml:space="preserve">ÎE 3. </w:t>
      </w:r>
      <w:r w:rsidR="004525C8" w:rsidRPr="00E77574">
        <w:t>A fost sprijinul REACT-EU oferit la timp? Au existat obstacole în livrarea sprijinului? – EFICIENȚĂ</w:t>
      </w:r>
      <w:r w:rsidRPr="00E77574">
        <w:t>?</w:t>
      </w:r>
      <w:bookmarkEnd w:id="163"/>
    </w:p>
    <w:p w14:paraId="027DCBBD"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Răspunsul la această întrebare se concentrează pe analiza mecanismelor de implementare ale intervențiilor REACT EU la nivelul AP10. Se au în vedere aspecte legate de eficiența proceselor de implementare, durata unor etape, cum ar fi procesul de evaluare și contractare, precum și principalii factori interni și externi care au influențat implementarea proiectelor.</w:t>
      </w:r>
    </w:p>
    <w:p w14:paraId="2EFDB6E7"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După cum s-a detaliat și în întrebarea anterioară, din perspectiva conceptualizării AP10, se observă că acesta a avut în vedere principalele caracteristici ale mecanismului REACT EU, care constau în asigurarea de finanțare suplimentară a fondurilor UE deja existente și în flexibilitatea acordată de UE de a programa și aloca aceste fonduri între FEDR și FSE.</w:t>
      </w:r>
    </w:p>
    <w:p w14:paraId="565E79F6"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 xml:space="preserve">Astfel, având în vedere și orientările Comisiei privind protejarea sănătății publice, cu accent pe aprovizionarea, distribuția și utilizarea rațională a echipamentelor medicale destinate protejării pacienților afectați de COVID-19, întărite și de comunicarea Comisiei Europene 2020/C 108 I/01, </w:t>
      </w:r>
      <w:r w:rsidRPr="001E2722">
        <w:lastRenderedPageBreak/>
        <w:t>identificarea OS 10.1 ca o continuare a asistenței deja furnizate prin AP9 și în contextul nevoii ridicate create de natura fără precedent a epidemiei, a fost un mecanism de intervenție bine gândit. De asemenea, alocarea semnificativă a fondurilor distribuite la nivelul AP10 (respectiv 78% din alocarea AP10) confirmă decizia corectă de a lua măsuri excepționale pentru a proteja în primul rând sănătatea publică.</w:t>
      </w:r>
    </w:p>
    <w:p w14:paraId="0179AC23"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Din perspectiva mecanismului de lansare și implementare asociat AP10, se remarcă decizia de a transfera o serie de proiecte deja aflate în evaluare la nivelul AP9 pentru OS 10.1, respectiv de la nivelul AP 6, OS 6.1 și 6.3 si 7.1 pentru OS 10.2 (proiecte aflate în pregătire). Acest mecanism de transfer de la o axă la alta și modificările privind sursa de finanțare nu au avut impact la nivelul beneficiarilor în majoritatea cazurilor, semnarea unui contract depus inițial pe o altă axă pe AP10 realizându-se automat, fără necesitatea de modificări sau timpi suplimentari.</w:t>
      </w:r>
    </w:p>
    <w:p w14:paraId="33CD5F0E"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Cu toate acestea, deși acest aspect a condus la economisirea timpului necesar lansării unor apeluri dedicate acestor intervenții, studiile de caz, sondajul cu beneficiarii și atelierele de lucru au evidențiat întârzieri în desfășurarea procesului de contractare la nivelul OS 10.1, respectiv perioade foarte lungi de evaluare (inclusiv 2 ani) pentru proiectele transferate din AP6 și 7 la nivelul OS 10.2 (chiar mai mult de 2 ani).</w:t>
      </w:r>
    </w:p>
    <w:p w14:paraId="68C47998"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Astfel, la nivelul OS 10.1, pentru cereri de finanțare depuse în 2020, contractarea s-a realizat în februarie 2022, iar achizițiile s-au efectuat în decembrie 2022 în majoritatea cazurilor. Prin urmare, perioada de la redactarea cererii de finanțare până la semnarea contractelor a fost destul de extinsă (chiar de 2 ani), generând necesitatea de acte adiționale și ajustări (de exemplu, în unele situații, necesitatea s-a diminuat, prețurile la unele materiale au scăzut, în timp ce la altele au crescut). Similar, în cazul OS 10.2, beneficiarii au înregistrat perioade chiar mai lungi de 2 ani de la momentul depunerii cererii de finanțare până la semnarea contractului de finanțare.</w:t>
      </w:r>
    </w:p>
    <w:p w14:paraId="5479BBEF"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Aceste aspecte subliniază capacitatea limitată a sistemului de implementare de a asigura resurse suficiente pentru evaluare și contractarea proiectelor și chiar de resurse specializate în domeniul energiei și în cazul proiectelor din cadrul OS 10.2.</w:t>
      </w:r>
    </w:p>
    <w:p w14:paraId="5D2B9DC8"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Din perspectiva oportunității și a sprijinului primit la timp, evidențele colectate atât la nivelul atelierelor de lucru, cât și în cadrul studiilor de caz și a sondajului beneficiarilor arată că percepția beneficiarilor este mult mai redusă în ceea ce privește contribuția la timp a intervențiilor AP10 ținând cont de nevoia acută din sistemul medical din 2021.</w:t>
      </w:r>
    </w:p>
    <w:p w14:paraId="6D50F950"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 xml:space="preserve">Inclusiv la nivelul RAI 2021 se menționa rata scăzută de implementare a proiectelor de la nivelul AP 10 și se sublinia importanța adoptării de măsuri de susținere a beneficiarilor în întocmirea cererilor de rambursare, precum și pe parcursul implementării proiectelor - coordonarea metodologică a beneficiarilor și/sau antreprenorilor în aplicarea legislației în materie prin organizarea de întâlniri, la nivel regional, cu beneficiarii zonali, pentru beneficiarii AP 10, a căror experiență în implementarea unor proiecte finanțate din fonduri europene este inexistentă sau insuficientă. </w:t>
      </w:r>
    </w:p>
    <w:p w14:paraId="56797556" w14:textId="77777777" w:rsidR="00F50E21" w:rsidRDefault="00F50E21" w:rsidP="009406D2">
      <w:pPr>
        <w:widowControl w:val="0"/>
        <w:numPr>
          <w:ilvl w:val="0"/>
          <w:numId w:val="88"/>
        </w:numPr>
        <w:suppressAutoHyphens/>
        <w:spacing w:before="120" w:after="120" w:line="240" w:lineRule="auto"/>
        <w:ind w:left="288" w:hanging="432"/>
        <w:jc w:val="both"/>
      </w:pPr>
      <w:r w:rsidRPr="001E2722">
        <w:t>Conform răspunsurilor obținute în cadrul sondajului realizat printre beneficiarii de finanțare, mai puțin de jumătate (47,72%) apreciază în mare sau foarte mare măsură că sprijinul oferit de REACT EU prin AP 10 – OS 10.1 a fost primit la momentul oportun. Cu toate acestea, gradul de satisfacție în ansamblu este ridicat, având în vedere utilitatea și beneficiile pe termen lung ale acestor dotări, mai ales în contextul resurselor bugetare limitate.</w:t>
      </w:r>
    </w:p>
    <w:p w14:paraId="3D63CB18" w14:textId="77777777" w:rsidR="00A12F5C" w:rsidRPr="001E2722" w:rsidRDefault="00A12F5C" w:rsidP="00A12F5C">
      <w:pPr>
        <w:widowControl w:val="0"/>
        <w:suppressAutoHyphens/>
        <w:spacing w:before="120" w:after="120" w:line="240" w:lineRule="auto"/>
        <w:ind w:left="288"/>
        <w:jc w:val="both"/>
      </w:pPr>
    </w:p>
    <w:p w14:paraId="51A93B1A" w14:textId="7E2832DA" w:rsidR="00CB161C" w:rsidRDefault="00CB161C" w:rsidP="00CB161C">
      <w:pPr>
        <w:pStyle w:val="Caption"/>
        <w:framePr w:wrap="around"/>
        <w:jc w:val="both"/>
      </w:pPr>
      <w:bookmarkStart w:id="164" w:name="_Toc154144393"/>
      <w:r>
        <w:lastRenderedPageBreak/>
        <w:t xml:space="preserve">GRAFIC </w:t>
      </w:r>
      <w:r w:rsidR="0047246A">
        <w:fldChar w:fldCharType="begin"/>
      </w:r>
      <w:r w:rsidR="0047246A">
        <w:instrText xml:space="preserve"> SEQ Grafic \* ARABIC </w:instrText>
      </w:r>
      <w:r w:rsidR="0047246A">
        <w:fldChar w:fldCharType="separate"/>
      </w:r>
      <w:r w:rsidR="0047246A">
        <w:rPr>
          <w:noProof/>
        </w:rPr>
        <w:t>25</w:t>
      </w:r>
      <w:r w:rsidR="0047246A">
        <w:fldChar w:fldCharType="end"/>
      </w:r>
      <w:r>
        <w:t xml:space="preserve">. </w:t>
      </w:r>
      <w:r w:rsidRPr="002B2095">
        <w:t>PERCEPȚIA BENEFICIARILOR CU PRIVIRE LA OPORTUNITATEA INTERVENTIILOR FINANTATE DIN REACT-EU OS 10.1</w:t>
      </w:r>
      <w:bookmarkEnd w:id="164"/>
    </w:p>
    <w:p w14:paraId="228E6DC9" w14:textId="77777777" w:rsidR="00F50E21" w:rsidRPr="00E67375" w:rsidRDefault="00F50E21" w:rsidP="00F50E21">
      <w:pPr>
        <w:pStyle w:val="ListParagraph"/>
        <w:spacing w:line="276" w:lineRule="auto"/>
        <w:jc w:val="center"/>
        <w:rPr>
          <w:lang w:eastAsia="ar-SA"/>
        </w:rPr>
      </w:pPr>
      <w:r>
        <w:rPr>
          <w:noProof/>
          <w:lang w:eastAsia="ro-RO"/>
        </w:rPr>
        <w:drawing>
          <wp:inline distT="0" distB="0" distL="0" distR="0" wp14:anchorId="1905C705" wp14:editId="7B9DCA97">
            <wp:extent cx="6065520" cy="2453640"/>
            <wp:effectExtent l="0" t="0" r="0" b="3810"/>
            <wp:docPr id="1828459368" name="Chart 1828459368">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166F3E" w14:textId="77777777" w:rsidR="00F50E21" w:rsidRPr="00D9004B" w:rsidRDefault="00F50E21" w:rsidP="00F50E21">
      <w:pPr>
        <w:suppressAutoHyphens/>
        <w:rPr>
          <w:rFonts w:eastAsia="Calibri" w:cs="Calibri"/>
          <w:i/>
          <w:color w:val="2D788C" w:themeColor="background2" w:themeShade="BF"/>
          <w:sz w:val="18"/>
          <w:szCs w:val="18"/>
        </w:rPr>
      </w:pPr>
      <w:r w:rsidRPr="00D9004B">
        <w:rPr>
          <w:rFonts w:eastAsia="Calibri" w:cs="Calibri"/>
          <w:i/>
          <w:color w:val="2D788C" w:themeColor="background2" w:themeShade="BF"/>
          <w:sz w:val="18"/>
          <w:szCs w:val="18"/>
        </w:rPr>
        <w:t>Sursa: sondajul beneficiarii finanțării AP10</w:t>
      </w:r>
    </w:p>
    <w:p w14:paraId="70B67257"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Astfel, analizând informațiile provenite din toate instrumentele, se constată că, chiar dacă sprijinul nu a sosit la timp, acesta a generat rezultate și și-a dovedit eficiența și beneficiile pe termen lung. Un exemplu în acest sens îl constituie dotările cu echipamente precum nebulizatoare, termometre, dezinfectanți, lămpi UV, folii pentru mânere, etc., care sunt încă utilizate, în special în unitățile sanitare și instituțiile de învățământ. Totuși, o parte dintre materiale (cum ar fi măștile de protecție) și-au epuizat utilitatea începând cu decembrie 2022, când s-au încheiat achizițiile în unele cazuri, din cauza perioadei îndelungate generate de procedurile de achiziții.</w:t>
      </w:r>
    </w:p>
    <w:p w14:paraId="224D6520"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La nivelul OS 10.2, rezultatele sondajului cu beneficiarii au evidențiat că majoritatea beneficiarilor (46%) au perceput intervențiile finanțate prin AP 10.2 ca fiind importante și la timp în ceea ce privește satisfacerea nevoilor grupurilor țintă. De asemenea, s-a remarcat aprecierea într-o mai mare măsură a intervențiilor pentru modernizarea rețelelor de distribuție, implementarea sistemelor de monitorizare a consumului de energie și investițiile în infrastructura energetică. Beneficiarii au subliniat importanța semnificativă a acestor intervenții în atenuarea crizei energetice și în creșterea independenței energetice, precum și în reducerea emisiilor de gaze cu efect de seră.</w:t>
      </w:r>
    </w:p>
    <w:p w14:paraId="0E2D374C"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t>Principalii</w:t>
      </w:r>
      <w:r w:rsidRPr="001E2722">
        <w:rPr>
          <w:b/>
        </w:rPr>
        <w:t xml:space="preserve"> factori evidențiați care au afectat eficiența mecanismului de implementare AP10 au fost:</w:t>
      </w:r>
    </w:p>
    <w:p w14:paraId="77AF1AB3" w14:textId="77777777" w:rsidR="00F50E21" w:rsidRPr="001E2722" w:rsidRDefault="00F50E21" w:rsidP="00F50E21">
      <w:pPr>
        <w:pStyle w:val="ListParagraph"/>
        <w:numPr>
          <w:ilvl w:val="0"/>
          <w:numId w:val="49"/>
        </w:numPr>
        <w:jc w:val="both"/>
        <w:rPr>
          <w:noProof/>
        </w:rPr>
      </w:pPr>
      <w:r>
        <w:rPr>
          <w:b/>
          <w:lang w:eastAsia="ar-SA"/>
        </w:rPr>
        <w:t>P</w:t>
      </w:r>
      <w:r w:rsidRPr="001E2722">
        <w:rPr>
          <w:b/>
          <w:lang w:eastAsia="ar-SA"/>
        </w:rPr>
        <w:t>rocesul de evaluare și contractare a proiectelor mult prea lung (1-2 ani)</w:t>
      </w:r>
      <w:r w:rsidRPr="001E2722">
        <w:rPr>
          <w:lang w:eastAsia="ar-SA"/>
        </w:rPr>
        <w:t>, care duce la modificări ale contextului, impunând inclusiv actualizări ale cantităților dar și a necesitații unor ajustări în condițiile creșterii preturilor la echipamente).De exemplu s</w:t>
      </w:r>
      <w:r w:rsidRPr="001E2722">
        <w:rPr>
          <w:rFonts w:cstheme="minorHAnsi"/>
        </w:rPr>
        <w:t>pitalele suport COVID au fost acceptate să aplice în septembrie 2020, iar contractul de finanțare s-a semnat abia în aprilie 2021, aproape la 8 luni distanță. În cazul altor proiecte decalajele au fost și de 2 ani</w:t>
      </w:r>
      <w:r>
        <w:rPr>
          <w:rFonts w:cstheme="minorHAnsi"/>
        </w:rPr>
        <w:t>,</w:t>
      </w:r>
      <w:r w:rsidRPr="001E2722">
        <w:rPr>
          <w:rFonts w:cstheme="minorHAnsi"/>
        </w:rPr>
        <w:t xml:space="preserve"> așa cum este evidențiat mai sus.</w:t>
      </w:r>
    </w:p>
    <w:p w14:paraId="13A038CB" w14:textId="77777777" w:rsidR="00F50E21" w:rsidRPr="001E2722" w:rsidRDefault="00F50E21" w:rsidP="00F50E21">
      <w:pPr>
        <w:pStyle w:val="ListParagraph"/>
        <w:numPr>
          <w:ilvl w:val="0"/>
          <w:numId w:val="49"/>
        </w:numPr>
        <w:jc w:val="both"/>
        <w:rPr>
          <w:noProof/>
        </w:rPr>
      </w:pPr>
      <w:r>
        <w:rPr>
          <w:b/>
          <w:noProof/>
        </w:rPr>
        <w:t>Î</w:t>
      </w:r>
      <w:r w:rsidRPr="001E2722">
        <w:rPr>
          <w:b/>
          <w:noProof/>
        </w:rPr>
        <w:t>ntârzierile în finalizarea procedurilor de achiziție publică</w:t>
      </w:r>
      <w:r>
        <w:rPr>
          <w:b/>
          <w:noProof/>
        </w:rPr>
        <w:t xml:space="preserve"> </w:t>
      </w:r>
      <w:r>
        <w:rPr>
          <w:noProof/>
        </w:rPr>
        <w:t>–</w:t>
      </w:r>
      <w:r w:rsidRPr="001E2722">
        <w:rPr>
          <w:noProof/>
        </w:rPr>
        <w:t xml:space="preserve"> durate</w:t>
      </w:r>
      <w:r>
        <w:rPr>
          <w:noProof/>
        </w:rPr>
        <w:t xml:space="preserve"> î</w:t>
      </w:r>
      <w:r w:rsidRPr="001E2722">
        <w:rPr>
          <w:noProof/>
        </w:rPr>
        <w:t>ndelungate ale procesului de ach</w:t>
      </w:r>
      <w:r>
        <w:rPr>
          <w:noProof/>
        </w:rPr>
        <w:t>i</w:t>
      </w:r>
      <w:r w:rsidRPr="001E2722">
        <w:rPr>
          <w:noProof/>
        </w:rPr>
        <w:t>zi</w:t>
      </w:r>
      <w:r>
        <w:rPr>
          <w:noProof/>
        </w:rPr>
        <w:t>ț</w:t>
      </w:r>
      <w:r w:rsidRPr="001E2722">
        <w:rPr>
          <w:noProof/>
        </w:rPr>
        <w:t>ie</w:t>
      </w:r>
      <w:r>
        <w:rPr>
          <w:noProof/>
        </w:rPr>
        <w:t>,</w:t>
      </w:r>
      <w:r w:rsidRPr="001E2722">
        <w:rPr>
          <w:noProof/>
        </w:rPr>
        <w:t xml:space="preserve"> generate fie de lipsa i</w:t>
      </w:r>
      <w:r>
        <w:rPr>
          <w:noProof/>
        </w:rPr>
        <w:t>n</w:t>
      </w:r>
      <w:r w:rsidRPr="001E2722">
        <w:rPr>
          <w:noProof/>
        </w:rPr>
        <w:t>teresului operatorilor fa</w:t>
      </w:r>
      <w:r>
        <w:rPr>
          <w:noProof/>
        </w:rPr>
        <w:t>ță</w:t>
      </w:r>
      <w:r w:rsidRPr="001E2722">
        <w:rPr>
          <w:noProof/>
        </w:rPr>
        <w:t xml:space="preserve"> de momentul crizei, fie datorită cre</w:t>
      </w:r>
      <w:r>
        <w:rPr>
          <w:noProof/>
        </w:rPr>
        <w:t>ș</w:t>
      </w:r>
      <w:r w:rsidRPr="001E2722">
        <w:rPr>
          <w:noProof/>
        </w:rPr>
        <w:t>terii pre</w:t>
      </w:r>
      <w:r>
        <w:rPr>
          <w:noProof/>
        </w:rPr>
        <w:t>ț</w:t>
      </w:r>
      <w:r w:rsidRPr="001E2722">
        <w:rPr>
          <w:noProof/>
        </w:rPr>
        <w:t>urilor și implicit a buget</w:t>
      </w:r>
      <w:r>
        <w:rPr>
          <w:noProof/>
        </w:rPr>
        <w:t>e</w:t>
      </w:r>
      <w:r w:rsidRPr="001E2722">
        <w:rPr>
          <w:noProof/>
        </w:rPr>
        <w:t>lor subdimensionate ale proiectelor.</w:t>
      </w:r>
    </w:p>
    <w:p w14:paraId="04AF8FA7" w14:textId="77777777" w:rsidR="00F50E21" w:rsidRPr="001E2722" w:rsidRDefault="00F50E21" w:rsidP="00F50E21">
      <w:pPr>
        <w:pStyle w:val="ListParagraph"/>
        <w:numPr>
          <w:ilvl w:val="0"/>
          <w:numId w:val="49"/>
        </w:numPr>
        <w:jc w:val="both"/>
        <w:rPr>
          <w:noProof/>
        </w:rPr>
      </w:pPr>
      <w:r>
        <w:rPr>
          <w:noProof/>
        </w:rPr>
        <w:t>N</w:t>
      </w:r>
      <w:r w:rsidRPr="001E2722">
        <w:rPr>
          <w:noProof/>
        </w:rPr>
        <w:t>ivelul ridicat de cerințe adiministrative specifice programului</w:t>
      </w:r>
      <w:r>
        <w:rPr>
          <w:noProof/>
        </w:rPr>
        <w:t xml:space="preserve"> –</w:t>
      </w:r>
      <w:r w:rsidRPr="001E2722">
        <w:rPr>
          <w:noProof/>
        </w:rPr>
        <w:t xml:space="preserve"> num</w:t>
      </w:r>
      <w:r>
        <w:rPr>
          <w:noProof/>
        </w:rPr>
        <w:t>ă</w:t>
      </w:r>
      <w:r w:rsidRPr="001E2722">
        <w:rPr>
          <w:noProof/>
        </w:rPr>
        <w:t>rul</w:t>
      </w:r>
      <w:r>
        <w:rPr>
          <w:noProof/>
        </w:rPr>
        <w:t xml:space="preserve"> </w:t>
      </w:r>
      <w:r w:rsidRPr="001E2722">
        <w:rPr>
          <w:noProof/>
        </w:rPr>
        <w:t xml:space="preserve">mare de documente, raportări solicitate </w:t>
      </w:r>
      <w:r>
        <w:rPr>
          <w:noProof/>
        </w:rPr>
        <w:t>ș</w:t>
      </w:r>
      <w:r w:rsidRPr="001E2722">
        <w:rPr>
          <w:noProof/>
        </w:rPr>
        <w:t>i implicit volumul ridicat de muncă percepu</w:t>
      </w:r>
      <w:r>
        <w:rPr>
          <w:noProof/>
        </w:rPr>
        <w:t>t</w:t>
      </w:r>
      <w:r w:rsidRPr="001E2722">
        <w:rPr>
          <w:noProof/>
        </w:rPr>
        <w:t xml:space="preserve"> de beneficiarii finanțării. Volum mare de muncă în contextul pandemiei: Situația pandemică a generat un volum considerabil de muncă, adăugând presiune și dificultăți suplimentare în implementarea proiectului. Aceasta este </w:t>
      </w:r>
      <w:r w:rsidRPr="001E2722">
        <w:rPr>
          <w:noProof/>
        </w:rPr>
        <w:lastRenderedPageBreak/>
        <w:t>accentuată și de imposibilitatea creării unei unități de implementare proiecte, conform unui ordin al Ministrului Sănătății</w:t>
      </w:r>
      <w:r w:rsidRPr="001E2722">
        <w:rPr>
          <w:lang w:eastAsia="ar-SA"/>
        </w:rPr>
        <w:t>.</w:t>
      </w:r>
    </w:p>
    <w:p w14:paraId="5E26AD38" w14:textId="77777777" w:rsidR="00F50E21" w:rsidRPr="001E2722" w:rsidRDefault="00F50E21" w:rsidP="00F50E21">
      <w:pPr>
        <w:pStyle w:val="ListParagraph"/>
        <w:numPr>
          <w:ilvl w:val="0"/>
          <w:numId w:val="49"/>
        </w:numPr>
        <w:jc w:val="both"/>
        <w:rPr>
          <w:noProof/>
        </w:rPr>
      </w:pPr>
      <w:r w:rsidRPr="001E2722">
        <w:rPr>
          <w:noProof/>
        </w:rPr>
        <w:t xml:space="preserve">Alte </w:t>
      </w:r>
      <w:r w:rsidRPr="001E2722">
        <w:rPr>
          <w:b/>
          <w:noProof/>
        </w:rPr>
        <w:t>b</w:t>
      </w:r>
      <w:r w:rsidRPr="001E2722">
        <w:rPr>
          <w:b/>
          <w:lang w:eastAsia="ar-SA"/>
        </w:rPr>
        <w:t>locaje de ordin legislativ</w:t>
      </w:r>
      <w:r w:rsidRPr="001E2722">
        <w:rPr>
          <w:lang w:eastAsia="ar-SA"/>
        </w:rPr>
        <w:t xml:space="preserve"> identificate în cadrul implementării proiectelor au inclus:</w:t>
      </w:r>
    </w:p>
    <w:p w14:paraId="0CD015FD" w14:textId="77777777" w:rsidR="00F50E21" w:rsidRPr="001E2722" w:rsidRDefault="00F50E21" w:rsidP="00F50E21">
      <w:pPr>
        <w:pStyle w:val="ListParagraph"/>
        <w:numPr>
          <w:ilvl w:val="1"/>
          <w:numId w:val="49"/>
        </w:numPr>
        <w:jc w:val="both"/>
        <w:rPr>
          <w:lang w:eastAsia="ar-SA"/>
        </w:rPr>
      </w:pPr>
      <w:r w:rsidRPr="001E2722">
        <w:rPr>
          <w:lang w:eastAsia="ar-SA"/>
        </w:rPr>
        <w:t>Schimbări frecvente și multiple în legislație: Apariția unor modificări constante în legislație, inclusiv în organizarea programului, cu ajustări ale termenelor, restricțiilor și reveniri asupra acestora, poate genera incertitudine și dificultăți în gestionarea corespunzătoare a proiectului.</w:t>
      </w:r>
    </w:p>
    <w:p w14:paraId="25E839D1" w14:textId="77777777" w:rsidR="00F50E21" w:rsidRPr="001E2722" w:rsidRDefault="00F50E21" w:rsidP="00F50E21">
      <w:pPr>
        <w:pStyle w:val="ListParagraph"/>
        <w:numPr>
          <w:ilvl w:val="1"/>
          <w:numId w:val="49"/>
        </w:numPr>
        <w:jc w:val="both"/>
        <w:rPr>
          <w:lang w:eastAsia="ar-SA"/>
        </w:rPr>
      </w:pPr>
      <w:r w:rsidRPr="001E2722">
        <w:rPr>
          <w:lang w:eastAsia="ar-SA"/>
        </w:rPr>
        <w:t>Modificări în legislația achizițiilor: Modificările frecvente ale legislației în domeniul achizițiilor pot afecta planificarea și desfășurarea procedurilor de achiziție, generând neclarități și întârzieri.</w:t>
      </w:r>
    </w:p>
    <w:p w14:paraId="58FED586" w14:textId="77777777" w:rsidR="00F50E21" w:rsidRPr="001E2722" w:rsidRDefault="00F50E21" w:rsidP="00F50E21">
      <w:pPr>
        <w:pStyle w:val="ListParagraph"/>
        <w:numPr>
          <w:ilvl w:val="1"/>
          <w:numId w:val="49"/>
        </w:numPr>
        <w:jc w:val="both"/>
        <w:rPr>
          <w:lang w:eastAsia="ar-SA"/>
        </w:rPr>
      </w:pPr>
      <w:r w:rsidRPr="001E2722">
        <w:rPr>
          <w:lang w:eastAsia="ar-SA"/>
        </w:rPr>
        <w:t>Avize și autorizări sanitare întârziate: Obținerea avizelor și autorizărilor sanitare specifice, necesare pentru implementarea proiectului, cu întârziere poate influența programul de implementare și adăuga un nivel suplimentar de complexitate.</w:t>
      </w:r>
    </w:p>
    <w:p w14:paraId="43526446" w14:textId="77777777" w:rsidR="00F50E21" w:rsidRPr="001E2722" w:rsidRDefault="00F50E21" w:rsidP="00F50E21">
      <w:pPr>
        <w:pStyle w:val="ListParagraph"/>
        <w:numPr>
          <w:ilvl w:val="1"/>
          <w:numId w:val="49"/>
        </w:numPr>
        <w:jc w:val="both"/>
        <w:rPr>
          <w:lang w:eastAsia="ar-SA"/>
        </w:rPr>
      </w:pPr>
      <w:r w:rsidRPr="001E2722">
        <w:rPr>
          <w:lang w:eastAsia="ar-SA"/>
        </w:rPr>
        <w:t>Modificări legislative în cadrul Codului Fiscal: Schimbările legislative privind scutirea de TVA pentru construcția/reabilitarea spitalelor pot genera probleme în facturarea lucrărilor pe proiect și întârzieri în rambursarea cheltuielilor. Lipsa informării clare către beneficiari cu privire la modalitățile de aplicare a acestor prevederi modificate poate complica gestionarea financiară a proiectului.</w:t>
      </w:r>
    </w:p>
    <w:p w14:paraId="4ADDAF2A" w14:textId="77777777" w:rsidR="00F50E21" w:rsidRPr="001E2722" w:rsidRDefault="00F50E21" w:rsidP="009406D2">
      <w:pPr>
        <w:widowControl w:val="0"/>
        <w:numPr>
          <w:ilvl w:val="0"/>
          <w:numId w:val="88"/>
        </w:numPr>
        <w:suppressAutoHyphens/>
        <w:spacing w:before="120" w:after="120" w:line="240" w:lineRule="auto"/>
        <w:ind w:left="288" w:hanging="432"/>
        <w:jc w:val="both"/>
      </w:pPr>
      <w:r w:rsidRPr="001E2722">
        <w:rPr>
          <w:noProof/>
        </w:rPr>
        <w:t xml:space="preserve">Ca </w:t>
      </w:r>
      <w:r w:rsidRPr="001E2722">
        <w:rPr>
          <w:b/>
          <w:noProof/>
        </w:rPr>
        <w:t>factori pozitivi</w:t>
      </w:r>
      <w:r w:rsidRPr="001E2722">
        <w:rPr>
          <w:noProof/>
        </w:rPr>
        <w:t xml:space="preserve"> se pot identifica:</w:t>
      </w:r>
      <w:r w:rsidRPr="001E2722">
        <w:t xml:space="preserve"> </w:t>
      </w:r>
    </w:p>
    <w:p w14:paraId="3595C104" w14:textId="77777777" w:rsidR="00F50E21" w:rsidRPr="001E2722" w:rsidRDefault="00F50E21" w:rsidP="00F50E21">
      <w:pPr>
        <w:pStyle w:val="ListParagraph"/>
        <w:numPr>
          <w:ilvl w:val="0"/>
          <w:numId w:val="49"/>
        </w:numPr>
        <w:jc w:val="both"/>
        <w:rPr>
          <w:bCs/>
          <w:noProof/>
        </w:rPr>
      </w:pPr>
      <w:r w:rsidRPr="001E2722">
        <w:rPr>
          <w:noProof/>
        </w:rPr>
        <w:t>Sprijinul primit din partea AM/OI și oportunități de asistență tehnică;</w:t>
      </w:r>
    </w:p>
    <w:p w14:paraId="4D1A795D" w14:textId="77777777" w:rsidR="00F50E21" w:rsidRPr="001E2722" w:rsidRDefault="00F50E21" w:rsidP="00F50E21">
      <w:pPr>
        <w:pStyle w:val="ListParagraph"/>
        <w:numPr>
          <w:ilvl w:val="0"/>
          <w:numId w:val="49"/>
        </w:numPr>
        <w:jc w:val="both"/>
        <w:rPr>
          <w:rFonts w:eastAsia="Times New Roman" w:cstheme="minorHAnsi"/>
        </w:rPr>
      </w:pPr>
      <w:r w:rsidRPr="001E2722">
        <w:rPr>
          <w:noProof/>
          <w:kern w:val="2"/>
          <w14:ligatures w14:val="standardContextual"/>
        </w:rPr>
        <w:t>Comunicarea și colaborarea interinstituțională- de exemplu în cazul IGSP Echipa de implementare a proiectelor</w:t>
      </w:r>
      <w:r w:rsidRPr="001E2722">
        <w:rPr>
          <w:rFonts w:eastAsia="Times New Roman" w:cstheme="minorHAnsi"/>
        </w:rPr>
        <w:t xml:space="preserve"> a menținut o comunicare strânsă cu Oficiul Național pentru Achiziții Centralizate și cu alți parteneri implicați în procesul de achiziții.</w:t>
      </w:r>
    </w:p>
    <w:p w14:paraId="0BAEC67F" w14:textId="77777777" w:rsidR="00F50E21" w:rsidRPr="001E2722" w:rsidRDefault="00F50E21" w:rsidP="00F50E21">
      <w:pPr>
        <w:pStyle w:val="ListParagraph"/>
        <w:numPr>
          <w:ilvl w:val="0"/>
          <w:numId w:val="49"/>
        </w:numPr>
        <w:jc w:val="both"/>
        <w:rPr>
          <w:rFonts w:eastAsia="Times New Roman" w:cstheme="minorHAnsi"/>
        </w:rPr>
      </w:pPr>
      <w:r w:rsidRPr="001E2722">
        <w:rPr>
          <w:rFonts w:eastAsia="Times New Roman" w:cstheme="minorHAnsi"/>
          <w:b/>
        </w:rPr>
        <w:t>Experiența în gestionarea proiectelor</w:t>
      </w:r>
      <w:r w:rsidRPr="001E2722">
        <w:rPr>
          <w:rFonts w:eastAsia="Times New Roman" w:cstheme="minorHAnsi"/>
        </w:rPr>
        <w:t xml:space="preserve"> </w:t>
      </w:r>
      <w:r>
        <w:rPr>
          <w:rFonts w:eastAsia="Times New Roman" w:cstheme="minorHAnsi"/>
        </w:rPr>
        <w:t xml:space="preserve">– </w:t>
      </w:r>
      <w:r w:rsidRPr="001E2722">
        <w:rPr>
          <w:rFonts w:eastAsia="Times New Roman" w:cstheme="minorHAnsi"/>
        </w:rPr>
        <w:t>Echipele</w:t>
      </w:r>
      <w:r>
        <w:rPr>
          <w:rFonts w:eastAsia="Times New Roman" w:cstheme="minorHAnsi"/>
        </w:rPr>
        <w:t xml:space="preserve"> </w:t>
      </w:r>
      <w:r w:rsidRPr="001E2722">
        <w:rPr>
          <w:rFonts w:eastAsia="Times New Roman" w:cstheme="minorHAnsi"/>
        </w:rPr>
        <w:t>de implementare a proiectelor cu experiență în gestionarea cu succes a proiectelor cu finanțare europeană și-au a dovedit capacitatea de a se adapta la diverse domenii de activitate.</w:t>
      </w:r>
    </w:p>
    <w:p w14:paraId="5BA4D6DA" w14:textId="4B01A438" w:rsidR="00883C4F" w:rsidRDefault="00F50E21" w:rsidP="009406D2">
      <w:pPr>
        <w:widowControl w:val="0"/>
        <w:numPr>
          <w:ilvl w:val="0"/>
          <w:numId w:val="88"/>
        </w:numPr>
        <w:suppressAutoHyphens/>
        <w:spacing w:before="120" w:after="120" w:line="240" w:lineRule="auto"/>
        <w:ind w:left="288" w:hanging="432"/>
        <w:jc w:val="both"/>
      </w:pPr>
      <w:r w:rsidRPr="001E2722">
        <w:rPr>
          <w:rFonts w:eastAsia="Times New Roman" w:cstheme="minorHAnsi"/>
          <w:b/>
        </w:rPr>
        <w:t>Complementaritatea proiectelor</w:t>
      </w:r>
      <w:r w:rsidRPr="001E2722">
        <w:rPr>
          <w:rFonts w:eastAsia="Times New Roman" w:cstheme="minorHAnsi"/>
        </w:rPr>
        <w:t xml:space="preserve"> </w:t>
      </w:r>
      <w:r>
        <w:rPr>
          <w:rFonts w:eastAsia="Times New Roman" w:cstheme="minorHAnsi"/>
        </w:rPr>
        <w:t xml:space="preserve">– </w:t>
      </w:r>
      <w:r w:rsidRPr="001E2722">
        <w:rPr>
          <w:rFonts w:eastAsia="Times New Roman" w:cstheme="minorHAnsi"/>
        </w:rPr>
        <w:t>Proiectele</w:t>
      </w:r>
      <w:r>
        <w:rPr>
          <w:rFonts w:eastAsia="Times New Roman" w:cstheme="minorHAnsi"/>
        </w:rPr>
        <w:t xml:space="preserve"> </w:t>
      </w:r>
      <w:r w:rsidRPr="001E2722">
        <w:rPr>
          <w:rFonts w:eastAsia="Times New Roman" w:cstheme="minorHAnsi"/>
        </w:rPr>
        <w:t>au fost concepute pentru a se alinia cu o strategie mai amplă pentru Inspectoratul pentru Situații de Urgență, garantând astfel coerența și eficiența acțiunilor întreprinse.</w:t>
      </w:r>
    </w:p>
    <w:p w14:paraId="153A442F" w14:textId="77777777" w:rsidR="00D2507C" w:rsidRPr="00E77574" w:rsidRDefault="00D2507C" w:rsidP="00406511">
      <w:pPr>
        <w:pStyle w:val="Titlu3Heading3"/>
        <w:numPr>
          <w:ilvl w:val="2"/>
          <w:numId w:val="12"/>
        </w:numPr>
        <w:ind w:left="1418" w:hanging="708"/>
      </w:pPr>
      <w:bookmarkStart w:id="165" w:name="_Toc153363856"/>
      <w:r w:rsidRPr="00E77574">
        <w:t>ÎE 4. A condus sprijinul oferit la schimbări ale situației sau ale comportamentului grupurilor sprijinite? Dacă da, cum au avut loc acestea? Dacă nu, de ce?</w:t>
      </w:r>
      <w:bookmarkEnd w:id="165"/>
    </w:p>
    <w:p w14:paraId="0CD30565" w14:textId="17962930" w:rsidR="008A11CB" w:rsidRPr="001E2722" w:rsidRDefault="008A11CB" w:rsidP="009406D2">
      <w:pPr>
        <w:widowControl w:val="0"/>
        <w:numPr>
          <w:ilvl w:val="0"/>
          <w:numId w:val="88"/>
        </w:numPr>
        <w:suppressAutoHyphens/>
        <w:spacing w:before="120" w:after="120" w:line="240" w:lineRule="auto"/>
        <w:ind w:left="288" w:hanging="432"/>
        <w:jc w:val="both"/>
        <w:rPr>
          <w:noProof/>
        </w:rPr>
      </w:pPr>
      <w:r w:rsidRPr="001E2722">
        <w:rPr>
          <w:noProof/>
        </w:rPr>
        <w:t>Grupurile țintă directe ale intervențiilor AP10 sunt constituite atât din populația în sens larg</w:t>
      </w:r>
      <w:r>
        <w:rPr>
          <w:noProof/>
        </w:rPr>
        <w:t>,</w:t>
      </w:r>
      <w:r w:rsidRPr="001E2722">
        <w:rPr>
          <w:noProof/>
        </w:rPr>
        <w:t xml:space="preserve"> dar și în funcție de categoria de beneficiari de sprijin (unitate de învățământ, unități medicale, centre sociale rezidențiale) atât de personalul acestor entitati de sprijin (personal medical, cadre didactice, personal angajat al centrelor sociale)</w:t>
      </w:r>
      <w:r>
        <w:rPr>
          <w:noProof/>
        </w:rPr>
        <w:t>,</w:t>
      </w:r>
      <w:r w:rsidRPr="001E2722">
        <w:rPr>
          <w:noProof/>
        </w:rPr>
        <w:t xml:space="preserve"> cât și a beneficiarilor finali ai actului medical în cazul unitătilor medicale, al elevilor și studenților în cazul unitatilor de învățământ și a grupurilor vulnerabile în cazul centrelor sociale. În cazul OS 10.2, grupul </w:t>
      </w:r>
      <w:r w:rsidR="00C731C6">
        <w:rPr>
          <w:noProof/>
        </w:rPr>
        <w:t>ț</w:t>
      </w:r>
      <w:r w:rsidRPr="001E2722">
        <w:rPr>
          <w:noProof/>
        </w:rPr>
        <w:t>intă final este reprezentat atât de populație în sens larg</w:t>
      </w:r>
      <w:r>
        <w:rPr>
          <w:noProof/>
        </w:rPr>
        <w:t>,</w:t>
      </w:r>
      <w:r w:rsidRPr="001E2722">
        <w:rPr>
          <w:noProof/>
        </w:rPr>
        <w:t xml:space="preserve"> cât și de consumatori de energie. Astfel, răspunsul la această întrebare va urmări efectele rezultatelor proiectelor asupra acestora și în ce circumstanțe se produce, subliniind barierele și modul în care ele influențează materializarea efectelor.</w:t>
      </w:r>
    </w:p>
    <w:p w14:paraId="1682A034" w14:textId="77777777" w:rsidR="008A11CB" w:rsidRPr="001E2722" w:rsidRDefault="008A11CB" w:rsidP="009406D2">
      <w:pPr>
        <w:widowControl w:val="0"/>
        <w:numPr>
          <w:ilvl w:val="0"/>
          <w:numId w:val="88"/>
        </w:numPr>
        <w:suppressAutoHyphens/>
        <w:spacing w:before="120" w:after="120" w:line="240" w:lineRule="auto"/>
        <w:ind w:left="288" w:hanging="432"/>
        <w:jc w:val="both"/>
        <w:rPr>
          <w:noProof/>
        </w:rPr>
      </w:pPr>
      <w:r w:rsidRPr="001E2722">
        <w:rPr>
          <w:noProof/>
        </w:rPr>
        <w:t xml:space="preserve">Asa cum a rezultat și din analiza pe tip de beneficiar, cea mai mare pondere a proiectelor din perspectiva </w:t>
      </w:r>
      <w:r w:rsidRPr="001E2722">
        <w:rPr>
          <w:noProof/>
        </w:rPr>
        <w:lastRenderedPageBreak/>
        <w:t>valorii echipamentelor medicale și de protecție achiziționate o au unitățile medicale cu aprox. 65% din finanțare, urmate de unitățile de învățământ cu 21.7% (dar cu cea mai mare pondere din perspectiva numarului de proiecte respectiv 737), I</w:t>
      </w:r>
      <w:r>
        <w:rPr>
          <w:noProof/>
        </w:rPr>
        <w:t>GSU</w:t>
      </w:r>
      <w:r w:rsidRPr="001E2722">
        <w:rPr>
          <w:noProof/>
        </w:rPr>
        <w:t xml:space="preserve"> cu 10% și centrele sociale cu 2.5%.</w:t>
      </w:r>
    </w:p>
    <w:p w14:paraId="2C489A52" w14:textId="77777777" w:rsidR="008A11CB" w:rsidRPr="001E2722" w:rsidRDefault="008A11CB" w:rsidP="009406D2">
      <w:pPr>
        <w:widowControl w:val="0"/>
        <w:numPr>
          <w:ilvl w:val="0"/>
          <w:numId w:val="88"/>
        </w:numPr>
        <w:suppressAutoHyphens/>
        <w:spacing w:before="120" w:after="120" w:line="240" w:lineRule="auto"/>
        <w:ind w:left="288" w:hanging="432"/>
        <w:jc w:val="both"/>
        <w:rPr>
          <w:noProof/>
        </w:rPr>
      </w:pPr>
      <w:r w:rsidRPr="001E2722">
        <w:rPr>
          <w:noProof/>
        </w:rPr>
        <w:t>Dat fiind faptul că în lipsa omogenității intervențiilor nu s-a putut realiza o analiză contrafactuală, efectul asupra grupului țintă direct vizat de tipurile de interventii a fost analizat prin metode calitative, mai exact prin intermediul opiniilor reprezentanților beneficiarilor consultați în cadrul atelierelor de lucru, al sondajului și al studiilor de caz:</w:t>
      </w:r>
    </w:p>
    <w:p w14:paraId="785514CD" w14:textId="77777777" w:rsidR="008A11CB" w:rsidRPr="001E2722" w:rsidRDefault="008A11CB" w:rsidP="008A11CB">
      <w:pPr>
        <w:pStyle w:val="ListParagraph"/>
        <w:widowControl w:val="0"/>
        <w:numPr>
          <w:ilvl w:val="0"/>
          <w:numId w:val="50"/>
        </w:numPr>
        <w:suppressAutoHyphens/>
        <w:spacing w:before="120" w:after="120"/>
        <w:jc w:val="both"/>
        <w:rPr>
          <w:noProof/>
        </w:rPr>
      </w:pPr>
      <w:r w:rsidRPr="001E2722">
        <w:rPr>
          <w:b/>
          <w:i/>
          <w:iCs/>
          <w:noProof/>
        </w:rPr>
        <w:t>Unit</w:t>
      </w:r>
      <w:r>
        <w:rPr>
          <w:b/>
          <w:i/>
          <w:iCs/>
          <w:noProof/>
        </w:rPr>
        <w:t>ăț</w:t>
      </w:r>
      <w:r w:rsidRPr="001E2722">
        <w:rPr>
          <w:b/>
          <w:i/>
          <w:iCs/>
          <w:noProof/>
        </w:rPr>
        <w:t>i medicale</w:t>
      </w:r>
      <w:r>
        <w:rPr>
          <w:b/>
          <w:i/>
          <w:iCs/>
          <w:noProof/>
        </w:rPr>
        <w:t xml:space="preserve"> –</w:t>
      </w:r>
      <w:r w:rsidRPr="001E2722">
        <w:rPr>
          <w:b/>
          <w:i/>
          <w:iCs/>
          <w:noProof/>
        </w:rPr>
        <w:t xml:space="preserve"> </w:t>
      </w:r>
      <w:r w:rsidRPr="001E2722">
        <w:rPr>
          <w:noProof/>
        </w:rPr>
        <w:t>La</w:t>
      </w:r>
      <w:r>
        <w:rPr>
          <w:noProof/>
        </w:rPr>
        <w:t xml:space="preserve"> </w:t>
      </w:r>
      <w:r w:rsidRPr="001E2722">
        <w:rPr>
          <w:noProof/>
        </w:rPr>
        <w:t>nivelul grupului țintă personal medical și pacienti, respec</w:t>
      </w:r>
      <w:r>
        <w:rPr>
          <w:noProof/>
        </w:rPr>
        <w:t>t</w:t>
      </w:r>
      <w:r w:rsidRPr="001E2722">
        <w:rPr>
          <w:noProof/>
        </w:rPr>
        <w:t>iv populația în sens larg</w:t>
      </w:r>
      <w:r>
        <w:rPr>
          <w:noProof/>
        </w:rPr>
        <w:t>,</w:t>
      </w:r>
      <w:r w:rsidRPr="001E2722">
        <w:rPr>
          <w:noProof/>
        </w:rPr>
        <w:t xml:space="preserve"> prin asigurarea unor echipamente de protecție adecvate pentru personalul medical din prima linie și pentru toți cei implicați în gestionarea situațiilor de urgență, s-a contribuit la minimizarea riscului de infectare și la protejarea sănătății lucrătorilor medicali și a comunităților locale.</w:t>
      </w:r>
    </w:p>
    <w:p w14:paraId="730BF494" w14:textId="77777777" w:rsidR="008A11CB" w:rsidRPr="001E2722" w:rsidRDefault="008A11CB" w:rsidP="008A11CB">
      <w:pPr>
        <w:spacing w:before="120" w:after="120"/>
        <w:ind w:left="720"/>
        <w:contextualSpacing/>
        <w:jc w:val="both"/>
        <w:rPr>
          <w:rFonts w:eastAsia="Calibri" w:cs="Calibri"/>
          <w:bCs/>
          <w:i/>
          <w:iCs/>
          <w:color w:val="000000"/>
          <w:lang w:eastAsia="ro-RO"/>
        </w:rPr>
      </w:pPr>
      <w:r w:rsidRPr="001E2722">
        <w:rPr>
          <w:noProof/>
        </w:rPr>
        <w:t xml:space="preserve">Sdc IGSU- </w:t>
      </w:r>
      <w:r w:rsidRPr="001E2722">
        <w:t>‘</w:t>
      </w:r>
      <w:r w:rsidRPr="001E2722">
        <w:rPr>
          <w:i/>
          <w:iCs/>
          <w:color w:val="000000"/>
        </w:rPr>
        <w:t>Intervențiile au un impact semnificativ în protejarea personalului și a beneficiarilor și în creșterea capacității de a gestiona crizele sanitare, contribuind la siguranța comunității și a societății în ansamblu în timpul pandemiei de COVID-19.</w:t>
      </w:r>
    </w:p>
    <w:p w14:paraId="2CB2D890" w14:textId="77777777" w:rsidR="008A11CB" w:rsidRPr="001E2722" w:rsidRDefault="008A11CB" w:rsidP="008A11CB">
      <w:pPr>
        <w:pStyle w:val="ListParagraph"/>
        <w:widowControl w:val="0"/>
        <w:numPr>
          <w:ilvl w:val="0"/>
          <w:numId w:val="50"/>
        </w:numPr>
        <w:suppressAutoHyphens/>
        <w:spacing w:before="120" w:after="120"/>
        <w:jc w:val="both"/>
        <w:rPr>
          <w:noProof/>
        </w:rPr>
      </w:pPr>
      <w:r w:rsidRPr="001E2722">
        <w:rPr>
          <w:b/>
          <w:i/>
          <w:iCs/>
          <w:noProof/>
        </w:rPr>
        <w:t>Centre sociale reziden</w:t>
      </w:r>
      <w:r>
        <w:rPr>
          <w:b/>
          <w:i/>
          <w:iCs/>
          <w:noProof/>
        </w:rPr>
        <w:t>ț</w:t>
      </w:r>
      <w:r w:rsidRPr="001E2722">
        <w:rPr>
          <w:b/>
          <w:i/>
          <w:iCs/>
          <w:noProof/>
        </w:rPr>
        <w:t>iale</w:t>
      </w:r>
      <w:r w:rsidRPr="001E2722">
        <w:rPr>
          <w:noProof/>
        </w:rPr>
        <w:t xml:space="preserve"> </w:t>
      </w:r>
      <w:r>
        <w:rPr>
          <w:noProof/>
        </w:rPr>
        <w:t>–</w:t>
      </w:r>
      <w:r w:rsidRPr="001E2722">
        <w:rPr>
          <w:noProof/>
        </w:rPr>
        <w:t xml:space="preserve"> Dintre</w:t>
      </w:r>
      <w:r>
        <w:rPr>
          <w:noProof/>
        </w:rPr>
        <w:t xml:space="preserve"> </w:t>
      </w:r>
      <w:r w:rsidRPr="001E2722">
        <w:rPr>
          <w:noProof/>
        </w:rPr>
        <w:t>efectele majore percepute ale interven</w:t>
      </w:r>
      <w:r>
        <w:rPr>
          <w:noProof/>
        </w:rPr>
        <w:t>ț</w:t>
      </w:r>
      <w:r w:rsidRPr="001E2722">
        <w:rPr>
          <w:noProof/>
        </w:rPr>
        <w:t>iilor la nivelul centrelor sociale se numără</w:t>
      </w:r>
      <w:r w:rsidRPr="001E2722">
        <w:t xml:space="preserve"> protejarea personalului care lucrează în centrele rezidențiale. Dotarea cu echipamente și materiale de protecție, precum măști, combinezoane, mănuși și ecrane faciale, reprezintă un zid de apărare împotriva virusului SARS-CoV-2. Personalul care interacționează direct cu beneficiarii sau care desfășoară activități esențiale în aceste centre se află în prima linie de expunere la virus. Prin furnizarea acestor echipamente, proiectul asigură personalului o protecție eficientă, reducând semnificativ riscul de infectare și răspândire a virusului în rândul angajaților. Un alt efect protecția beneficiarilor din centrele rezidențiale pentru categorii vulnerabile. Persoanele vârstnice, persoanele cu dizabilități și copiii sunt grupuri cu risc crescut de complicații severe în cazul infectării cu COVID-19. Prin dotarea cu echipamente și materiale de protecție, precum și prin instruirea adecvată a personalului pentru utilizarea corectă a acestora, beneficiarii sunt feriți de riscul de infectare. Aceasta asigură un mediu sigur pentru dezvoltarea și îngrijirea acestor categorii vulnerabile, păstrându-le în același timp într-o stare de sănătate optimă.</w:t>
      </w:r>
    </w:p>
    <w:p w14:paraId="642ADD75" w14:textId="77777777" w:rsidR="008A11CB" w:rsidRPr="001E2722" w:rsidRDefault="008A11CB" w:rsidP="008A11CB">
      <w:pPr>
        <w:pStyle w:val="ListParagraph"/>
        <w:widowControl w:val="0"/>
        <w:numPr>
          <w:ilvl w:val="0"/>
          <w:numId w:val="50"/>
        </w:numPr>
        <w:suppressAutoHyphens/>
        <w:spacing w:before="120" w:after="120"/>
        <w:jc w:val="both"/>
        <w:rPr>
          <w:b/>
          <w:bCs/>
          <w:i/>
          <w:iCs/>
          <w:noProof/>
        </w:rPr>
      </w:pPr>
      <w:r w:rsidRPr="001E2722">
        <w:rPr>
          <w:b/>
          <w:i/>
          <w:iCs/>
          <w:noProof/>
        </w:rPr>
        <w:t>Unit</w:t>
      </w:r>
      <w:r>
        <w:rPr>
          <w:b/>
          <w:i/>
          <w:iCs/>
          <w:noProof/>
        </w:rPr>
        <w:t>ăț</w:t>
      </w:r>
      <w:r w:rsidRPr="001E2722">
        <w:rPr>
          <w:b/>
          <w:i/>
          <w:iCs/>
          <w:noProof/>
        </w:rPr>
        <w:t xml:space="preserve">i de </w:t>
      </w:r>
      <w:r>
        <w:rPr>
          <w:b/>
          <w:i/>
          <w:iCs/>
          <w:noProof/>
        </w:rPr>
        <w:t>î</w:t>
      </w:r>
      <w:r w:rsidRPr="001E2722">
        <w:rPr>
          <w:b/>
          <w:i/>
          <w:iCs/>
          <w:noProof/>
        </w:rPr>
        <w:t>nv</w:t>
      </w:r>
      <w:r>
        <w:rPr>
          <w:b/>
          <w:i/>
          <w:iCs/>
          <w:noProof/>
        </w:rPr>
        <w:t>ăță</w:t>
      </w:r>
      <w:r w:rsidRPr="001E2722">
        <w:rPr>
          <w:b/>
          <w:i/>
          <w:iCs/>
          <w:noProof/>
        </w:rPr>
        <w:t>m</w:t>
      </w:r>
      <w:r>
        <w:rPr>
          <w:b/>
          <w:i/>
          <w:iCs/>
          <w:noProof/>
        </w:rPr>
        <w:t>â</w:t>
      </w:r>
      <w:r w:rsidRPr="001E2722">
        <w:rPr>
          <w:b/>
          <w:i/>
          <w:iCs/>
          <w:noProof/>
        </w:rPr>
        <w:t>nt</w:t>
      </w:r>
      <w:r>
        <w:rPr>
          <w:b/>
          <w:i/>
          <w:iCs/>
          <w:noProof/>
        </w:rPr>
        <w:t xml:space="preserve"> –</w:t>
      </w:r>
      <w:r w:rsidRPr="001E2722">
        <w:rPr>
          <w:b/>
          <w:i/>
          <w:iCs/>
          <w:noProof/>
        </w:rPr>
        <w:t xml:space="preserve"> </w:t>
      </w:r>
      <w:r w:rsidRPr="001E2722">
        <w:t>Principalele</w:t>
      </w:r>
      <w:r>
        <w:t xml:space="preserve"> </w:t>
      </w:r>
      <w:r w:rsidRPr="001E2722">
        <w:t>efecte menționate se referă la asigurarea unui mediu de învățare și lucru sigur și igienic</w:t>
      </w:r>
      <w:r>
        <w:t>,</w:t>
      </w:r>
      <w:r w:rsidRPr="001E2722">
        <w:t xml:space="preserve"> protejând sănătatea și siguranța studenților, a cadrelor didactice și a personalului administrativ.</w:t>
      </w:r>
    </w:p>
    <w:p w14:paraId="5B7EC6D7" w14:textId="77777777" w:rsidR="008A11CB" w:rsidRPr="001E2722" w:rsidRDefault="008A11CB" w:rsidP="009406D2">
      <w:pPr>
        <w:widowControl w:val="0"/>
        <w:numPr>
          <w:ilvl w:val="0"/>
          <w:numId w:val="88"/>
        </w:numPr>
        <w:suppressAutoHyphens/>
        <w:spacing w:before="120" w:after="120" w:line="240" w:lineRule="auto"/>
        <w:ind w:left="288" w:hanging="432"/>
        <w:jc w:val="both"/>
      </w:pPr>
      <w:r w:rsidRPr="001E2722">
        <w:t>La nivelul s</w:t>
      </w:r>
      <w:r>
        <w:t>t</w:t>
      </w:r>
      <w:r w:rsidRPr="001E2722">
        <w:t xml:space="preserve">udiilor de caz s-au identificat </w:t>
      </w:r>
      <w:r>
        <w:t>ș</w:t>
      </w:r>
      <w:r w:rsidRPr="001E2722">
        <w:t>i alte tipuri de efecte neinten</w:t>
      </w:r>
      <w:r>
        <w:t>ț</w:t>
      </w:r>
      <w:r w:rsidRPr="001E2722">
        <w:t>ionate</w:t>
      </w:r>
      <w:r>
        <w:t>,</w:t>
      </w:r>
      <w:r w:rsidRPr="001E2722">
        <w:t xml:space="preserve"> cum ar fi:</w:t>
      </w:r>
    </w:p>
    <w:p w14:paraId="299F112E"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sidRPr="001E2722">
        <w:rPr>
          <w:noProof/>
        </w:rPr>
        <w:t xml:space="preserve">Unitățile sanitare </w:t>
      </w:r>
      <w:r w:rsidRPr="001E2722">
        <w:rPr>
          <w:b/>
          <w:noProof/>
        </w:rPr>
        <w:t>beneficiare s-au adaptat și și-au diversificat serviciile,</w:t>
      </w:r>
      <w:r w:rsidRPr="001E2722">
        <w:rPr>
          <w:noProof/>
        </w:rPr>
        <w:t xml:space="preserve"> sporindu-și capacitatea de a răspunde rapid și eficient la situații de criză. Totodată un numar ridicat de respondenți din sondajul realizat observă o îmbunătățire a gradului de performanță a spitalelor, indicând un impact pozitiv asupra sistemului medical local.</w:t>
      </w:r>
    </w:p>
    <w:p w14:paraId="5662DAD7"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Pr>
          <w:noProof/>
        </w:rPr>
        <w:t>C</w:t>
      </w:r>
      <w:r w:rsidRPr="001E2722">
        <w:rPr>
          <w:noProof/>
        </w:rPr>
        <w:t xml:space="preserve">reșterea </w:t>
      </w:r>
      <w:r w:rsidRPr="001E2722">
        <w:rPr>
          <w:b/>
          <w:noProof/>
        </w:rPr>
        <w:t>încrederii populației în serviciile medicale</w:t>
      </w:r>
      <w:r w:rsidRPr="001E2722">
        <w:rPr>
          <w:noProof/>
        </w:rPr>
        <w:t>, parțial datorită dotărilor și echipamentelor furnizate prin proiecte.</w:t>
      </w:r>
    </w:p>
    <w:p w14:paraId="29724EBC"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Pr>
          <w:b/>
          <w:noProof/>
        </w:rPr>
        <w:t>U</w:t>
      </w:r>
      <w:r w:rsidRPr="001E2722">
        <w:rPr>
          <w:b/>
          <w:noProof/>
        </w:rPr>
        <w:t>tilitatea pe termen lung a dotărilor și investițiilor realizate</w:t>
      </w:r>
      <w:r w:rsidRPr="001E2722">
        <w:rPr>
          <w:noProof/>
        </w:rPr>
        <w:t>, precum și faptul că acestea vor continua să ofere beneficii și după încheierea pandemiei.</w:t>
      </w:r>
    </w:p>
    <w:p w14:paraId="214359F7"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sidRPr="001E2722">
        <w:rPr>
          <w:b/>
          <w:noProof/>
        </w:rPr>
        <w:t>Asigurarea continuității procesului educational</w:t>
      </w:r>
      <w:r w:rsidRPr="001E2722">
        <w:rPr>
          <w:noProof/>
        </w:rPr>
        <w:t xml:space="preserve"> - Pandemia a avut un impact semnificativ asupra educației, cu școli închise și tranziția la învățământul online. Prin furnizarea de echipamente de igienă și protecție, proiectul contribuie la crearea unui mediu sigur care permite reluarea activităților școlare în condiții optime. Acest lucru este crucial pentru a asigura continuitatea educației și dezvoltarea elevilor, în ciuda presiunilor pandemice.</w:t>
      </w:r>
    </w:p>
    <w:p w14:paraId="2FDF2023"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sidRPr="001E2722">
        <w:rPr>
          <w:b/>
          <w:noProof/>
        </w:rPr>
        <w:lastRenderedPageBreak/>
        <w:t>Cresterea conștientizării comunității cu privire la necesitatea respectării igienei și a măsurilor de protecție</w:t>
      </w:r>
      <w:r w:rsidRPr="001E2722">
        <w:rPr>
          <w:noProof/>
        </w:rPr>
        <w:t xml:space="preserve"> împotriva virusului SARS-CoV-2. Educația comunității, a elevilor/studenților cu privire la măsurile de prevenire și protecție împotriva COVID-19 a fost esențială pentru limitarea transmiterii virusului. Prin intermediul activităților de informare și publicitate beneficiarii au promovat respectarea măsurilor de prevenire și a implicat activ comunitățile în lupta împotriva pandemiei.</w:t>
      </w:r>
    </w:p>
    <w:p w14:paraId="1DE0BC87"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sidRPr="001E2722">
        <w:rPr>
          <w:noProof/>
        </w:rPr>
        <w:t>Cresterea capacit</w:t>
      </w:r>
      <w:r>
        <w:rPr>
          <w:noProof/>
        </w:rPr>
        <w:t>ăț</w:t>
      </w:r>
      <w:r w:rsidRPr="001E2722">
        <w:rPr>
          <w:noProof/>
        </w:rPr>
        <w:t>ii la nivelul beneficiarilor de a aplica pentru astfel de tipuri de intervenții sau altele integrate și pe viitor. De exemplu</w:t>
      </w:r>
      <w:r>
        <w:rPr>
          <w:noProof/>
        </w:rPr>
        <w:t>,</w:t>
      </w:r>
      <w:r w:rsidRPr="001E2722">
        <w:rPr>
          <w:noProof/>
        </w:rPr>
        <w:t xml:space="preserve"> la nivelul unităților sanitare, </w:t>
      </w:r>
      <w:r w:rsidRPr="001E2722">
        <w:rPr>
          <w:lang w:eastAsia="ar-SA"/>
        </w:rPr>
        <w:t>proiectele au oferit oportunități suplimentare</w:t>
      </w:r>
      <w:r>
        <w:rPr>
          <w:lang w:eastAsia="ar-SA"/>
        </w:rPr>
        <w:t>,</w:t>
      </w:r>
      <w:r w:rsidRPr="001E2722">
        <w:rPr>
          <w:lang w:eastAsia="ar-SA"/>
        </w:rPr>
        <w:t xml:space="preserve"> acestora sporindu-le</w:t>
      </w:r>
      <w:r w:rsidRPr="001E2722">
        <w:rPr>
          <w:b/>
          <w:lang w:eastAsia="ar-SA"/>
        </w:rPr>
        <w:t xml:space="preserve"> capacitățile de a accesa alte surse de finanțare</w:t>
      </w:r>
      <w:r w:rsidRPr="001E2722">
        <w:rPr>
          <w:lang w:eastAsia="ar-SA"/>
        </w:rPr>
        <w:t xml:space="preserve">. </w:t>
      </w:r>
    </w:p>
    <w:p w14:paraId="51AD4A67" w14:textId="77777777" w:rsidR="008A11CB" w:rsidRPr="001E2722" w:rsidRDefault="008A11CB" w:rsidP="008A11CB">
      <w:pPr>
        <w:widowControl w:val="0"/>
        <w:numPr>
          <w:ilvl w:val="0"/>
          <w:numId w:val="51"/>
        </w:numPr>
        <w:suppressAutoHyphens/>
        <w:spacing w:before="120" w:after="120"/>
        <w:ind w:left="709" w:hanging="357"/>
        <w:contextualSpacing/>
        <w:jc w:val="both"/>
        <w:rPr>
          <w:noProof/>
        </w:rPr>
      </w:pPr>
      <w:r w:rsidRPr="001E2722">
        <w:rPr>
          <w:noProof/>
        </w:rPr>
        <w:t xml:space="preserve">Dotarea școlilor cu materiale și echipamente sanitare a avut un </w:t>
      </w:r>
      <w:r w:rsidRPr="001E2722">
        <w:rPr>
          <w:b/>
          <w:noProof/>
        </w:rPr>
        <w:t>impact semnificativ în reducerea răspândirii altor afecțiuni, precum infecțiile respiratorii acute, bolile copilăriei sau enterocolitele</w:t>
      </w:r>
      <w:r w:rsidRPr="001E2722">
        <w:rPr>
          <w:noProof/>
        </w:rPr>
        <w:t>. Acest lucru a contribuit la menținerea unui număr redus de cazuri de gripă și alte afecțiuni în rândul elevilor și cadrelor didactice.</w:t>
      </w:r>
    </w:p>
    <w:p w14:paraId="000C3693" w14:textId="76B6D094" w:rsidR="008A11CB" w:rsidRPr="001E2722" w:rsidRDefault="008A11CB" w:rsidP="009406D2">
      <w:pPr>
        <w:widowControl w:val="0"/>
        <w:numPr>
          <w:ilvl w:val="0"/>
          <w:numId w:val="88"/>
        </w:numPr>
        <w:suppressAutoHyphens/>
        <w:spacing w:before="120" w:after="120" w:line="240" w:lineRule="auto"/>
        <w:ind w:left="288" w:hanging="432"/>
        <w:jc w:val="both"/>
      </w:pPr>
      <w:r w:rsidRPr="001E2722">
        <w:t>La nivelul OS 10.2</w:t>
      </w:r>
      <w:r>
        <w:t>,</w:t>
      </w:r>
      <w:r w:rsidRPr="001E2722">
        <w:t xml:space="preserve"> principalele grupuri țintă sunt reprezentate de populația în sens larg și de consumatori. Dat fiind stadiul scăzut de implementare a proiectelor</w:t>
      </w:r>
      <w:r>
        <w:t>,</w:t>
      </w:r>
      <w:r w:rsidRPr="001E2722">
        <w:t xml:space="preserve"> la nivelul studiilor de caz nu s-au putut identifica efecte observabile ale acestor tip de proiecte ce presupun realizarea unor achiziții complexe. Cu toate acestea</w:t>
      </w:r>
      <w:r>
        <w:t>,</w:t>
      </w:r>
      <w:r w:rsidRPr="001E2722">
        <w:t xml:space="preserve"> efectele așteptate la nivelul consumatorilor finali se reflectă în costuri mai competitive pentru energia electrică, eficientizarea consumului energetic cu impact asupra reducerii costurilor.</w:t>
      </w:r>
    </w:p>
    <w:p w14:paraId="6F96611E" w14:textId="77777777" w:rsidR="008A11CB" w:rsidRPr="001E2722" w:rsidRDefault="008A11CB" w:rsidP="009406D2">
      <w:pPr>
        <w:widowControl w:val="0"/>
        <w:numPr>
          <w:ilvl w:val="0"/>
          <w:numId w:val="88"/>
        </w:numPr>
        <w:suppressAutoHyphens/>
        <w:spacing w:before="120" w:after="120" w:line="240" w:lineRule="auto"/>
        <w:ind w:left="288" w:hanging="432"/>
        <w:jc w:val="both"/>
        <w:rPr>
          <w:rFonts w:eastAsia="Calibri" w:cs="Calibri"/>
          <w:bCs/>
          <w:color w:val="000000" w:themeColor="text1"/>
          <w:lang w:eastAsia="ro-RO"/>
        </w:rPr>
      </w:pPr>
      <w:r w:rsidRPr="00232445">
        <w:t>Din</w:t>
      </w:r>
      <w:r w:rsidRPr="001E2722">
        <w:rPr>
          <w:b/>
          <w:color w:val="0070C0"/>
          <w:lang w:eastAsia="ar-SA"/>
        </w:rPr>
        <w:t xml:space="preserve"> perspectiva modalități și circumstanțele prin care intervențiile AP 10 produc rezultatele planificate la nivelul grupului țintă</w:t>
      </w:r>
      <w:r>
        <w:rPr>
          <w:b/>
          <w:color w:val="0070C0"/>
          <w:lang w:eastAsia="ar-SA"/>
        </w:rPr>
        <w:t>,</w:t>
      </w:r>
      <w:r w:rsidRPr="001E2722">
        <w:rPr>
          <w:b/>
          <w:color w:val="0070C0"/>
          <w:lang w:eastAsia="ar-SA"/>
        </w:rPr>
        <w:t xml:space="preserve"> </w:t>
      </w:r>
      <w:r w:rsidRPr="001E2722">
        <w:rPr>
          <w:lang w:eastAsia="ar-SA"/>
        </w:rPr>
        <w:t>studiile de caz oferă exemple de strategii  adoptate de autoritățile și instituțiile beneficiare de finanțare dintre care evidențiem:</w:t>
      </w:r>
    </w:p>
    <w:p w14:paraId="7718B32F" w14:textId="77777777" w:rsidR="008A11CB" w:rsidRPr="001E2722" w:rsidRDefault="008A11CB" w:rsidP="008A11CB">
      <w:pPr>
        <w:pStyle w:val="ListParagraph"/>
        <w:widowControl w:val="0"/>
        <w:numPr>
          <w:ilvl w:val="0"/>
          <w:numId w:val="52"/>
        </w:numPr>
        <w:suppressAutoHyphens/>
        <w:spacing w:before="120" w:after="120"/>
        <w:ind w:hanging="357"/>
        <w:jc w:val="both"/>
        <w:rPr>
          <w:rFonts w:eastAsia="Calibri" w:cs="Calibri"/>
          <w:lang w:eastAsia="ro-RO"/>
        </w:rPr>
      </w:pPr>
      <w:r w:rsidRPr="001E2722">
        <w:rPr>
          <w:b/>
          <w:lang w:eastAsia="ar-SA"/>
        </w:rPr>
        <w:t>Abordarea holistică integrată la nivel centralizat adoptată de IGSU</w:t>
      </w:r>
      <w:r w:rsidRPr="001E2722">
        <w:rPr>
          <w:lang w:eastAsia="ar-SA"/>
        </w:rPr>
        <w:t xml:space="preserve"> de a gândi cele 8 proiecte ca parte a unor investiții integrate acoperitoare pentru toate regiunile. Astfel </w:t>
      </w:r>
      <w:r w:rsidRPr="001E2722">
        <w:t>fiecare dintre cele 8 proiecte gestionate de IGSU a avut un set de obiective și activități specifice, dar cu un accent comun asupra rezolvării unor probleme cheie identificate în gestionarea pandemiei. Printre aceste probleme se numără:</w:t>
      </w:r>
    </w:p>
    <w:p w14:paraId="099F004C" w14:textId="77777777" w:rsidR="008A11CB" w:rsidRPr="001E2722" w:rsidRDefault="008A11CB" w:rsidP="008A11CB">
      <w:pPr>
        <w:pStyle w:val="ListParagraph"/>
        <w:numPr>
          <w:ilvl w:val="0"/>
          <w:numId w:val="53"/>
        </w:numPr>
        <w:suppressAutoHyphens/>
        <w:autoSpaceDN w:val="0"/>
        <w:spacing w:before="120" w:after="120"/>
        <w:ind w:hanging="357"/>
        <w:jc w:val="both"/>
        <w:rPr>
          <w:bCs/>
        </w:rPr>
      </w:pPr>
      <w:r w:rsidRPr="001E2722">
        <w:rPr>
          <w:b/>
        </w:rPr>
        <w:t>Lipsa stocurilor medicale:</w:t>
      </w:r>
      <w:r w:rsidRPr="001E2722">
        <w:t xml:space="preserve"> Pandemia a generat o cerere fără precedent pentru echipamente și materiale medicale. Prin intermediul acestor proiecte, ISU a asigurat constituirea și gestionarea stocurilor de urgență medicală pentru fiecare regiune, garantând astfel disponibilitatea constantă a echipamentelor esențiale pentru tratarea pacienților COVID-19.</w:t>
      </w:r>
    </w:p>
    <w:p w14:paraId="33DB1E94" w14:textId="77777777" w:rsidR="008A11CB" w:rsidRPr="001E2722" w:rsidRDefault="008A11CB" w:rsidP="008A11CB">
      <w:pPr>
        <w:pStyle w:val="ListParagraph"/>
        <w:numPr>
          <w:ilvl w:val="0"/>
          <w:numId w:val="53"/>
        </w:numPr>
        <w:suppressAutoHyphens/>
        <w:autoSpaceDN w:val="0"/>
        <w:spacing w:before="120" w:after="120"/>
        <w:ind w:hanging="357"/>
        <w:jc w:val="both"/>
        <w:rPr>
          <w:bCs/>
        </w:rPr>
      </w:pPr>
      <w:r w:rsidRPr="001E2722">
        <w:rPr>
          <w:b/>
        </w:rPr>
        <w:t>Creșterea capacității de răspuns:</w:t>
      </w:r>
      <w:r w:rsidRPr="001E2722">
        <w:t xml:space="preserve"> Pentru a face față creșterii numărului de cazuri și situațiilor de urgență generate de pandemie, ISU a crescut capacitatea de intervenție prin dotarea cu echipamente de protecție și resurse necesare pentru misiuni de amploare. Acest lucru a permis autorităților și unităților medicale să acționeze cu eficiență în gestionarea situațiilor de urgență.</w:t>
      </w:r>
    </w:p>
    <w:p w14:paraId="7830EBBA" w14:textId="77777777" w:rsidR="008A11CB" w:rsidRPr="001E2722" w:rsidRDefault="008A11CB" w:rsidP="008A11CB">
      <w:pPr>
        <w:pStyle w:val="ListParagraph"/>
        <w:numPr>
          <w:ilvl w:val="0"/>
          <w:numId w:val="53"/>
        </w:numPr>
        <w:suppressAutoHyphens/>
        <w:autoSpaceDN w:val="0"/>
        <w:spacing w:before="120" w:after="120"/>
        <w:ind w:hanging="357"/>
        <w:jc w:val="both"/>
        <w:rPr>
          <w:bCs/>
        </w:rPr>
      </w:pPr>
      <w:r w:rsidRPr="001E2722">
        <w:rPr>
          <w:b/>
        </w:rPr>
        <w:t>Protecția personalului medical și a populației:</w:t>
      </w:r>
      <w:r w:rsidRPr="001E2722">
        <w:t xml:space="preserve"> Un aspect important a fost asigurarea de echipamente de protecție adecvate pentru personalul din prima linie și pentru toți cei implicați în gestionarea situațiilor de urgență. Această măsură a contribuit la minimizarea riscului de infectare și la protejarea sănătății lucrătorilor medicali și a comunităților locale.</w:t>
      </w:r>
    </w:p>
    <w:p w14:paraId="07D04838" w14:textId="77777777" w:rsidR="008A11CB" w:rsidRPr="001E2722" w:rsidRDefault="008A11CB" w:rsidP="008A11CB">
      <w:pPr>
        <w:pStyle w:val="ListParagraph"/>
        <w:numPr>
          <w:ilvl w:val="0"/>
          <w:numId w:val="53"/>
        </w:numPr>
        <w:suppressAutoHyphens/>
        <w:autoSpaceDN w:val="0"/>
        <w:spacing w:before="120" w:after="120"/>
        <w:ind w:hanging="357"/>
        <w:jc w:val="both"/>
        <w:rPr>
          <w:bCs/>
        </w:rPr>
      </w:pPr>
      <w:r w:rsidRPr="001E2722">
        <w:rPr>
          <w:b/>
        </w:rPr>
        <w:t>Informare și conștientizare publică:</w:t>
      </w:r>
      <w:r w:rsidRPr="001E2722">
        <w:t xml:space="preserve"> Educația comunității cu privire la măsurile de prevenire și protecție împotriva COVID-19 a fost esențială pentru limitarea transmiterii virusului. Prin intermediul activităților de informare și publicitate din cadrul acestor proiecte, IGSU a promovat respectarea măsurilor de prevenire și a implicat activ comunitățile în lupta împotriva pandemiei.</w:t>
      </w:r>
    </w:p>
    <w:p w14:paraId="5C6F3361" w14:textId="77777777" w:rsidR="008A11CB" w:rsidRPr="001E2722" w:rsidRDefault="008A11CB" w:rsidP="008A11CB">
      <w:pPr>
        <w:pStyle w:val="ListParagraph"/>
        <w:widowControl w:val="0"/>
        <w:numPr>
          <w:ilvl w:val="0"/>
          <w:numId w:val="52"/>
        </w:numPr>
        <w:suppressAutoHyphens/>
        <w:spacing w:before="120" w:after="120"/>
        <w:ind w:hanging="357"/>
        <w:jc w:val="both"/>
        <w:rPr>
          <w:lang w:eastAsia="ar-SA"/>
        </w:rPr>
      </w:pPr>
      <w:r w:rsidRPr="001E2722">
        <w:rPr>
          <w:b/>
          <w:lang w:eastAsia="ar-SA"/>
        </w:rPr>
        <w:t xml:space="preserve">Abordarea complementarităților </w:t>
      </w:r>
      <w:r w:rsidRPr="001E2722">
        <w:rPr>
          <w:lang w:eastAsia="ar-SA"/>
        </w:rPr>
        <w:t>cu alte surse de finanțare în cazul OS 10.2- unii beneficiari au înaintat pentru finanțare în cadrul PNRR alte proiecte care vizează continuarea dezvoltării capacităților de producție proprie de energie.</w:t>
      </w:r>
    </w:p>
    <w:p w14:paraId="3113026E" w14:textId="77777777" w:rsidR="008A11CB" w:rsidRPr="001E2722" w:rsidRDefault="008A11CB" w:rsidP="009406D2">
      <w:pPr>
        <w:widowControl w:val="0"/>
        <w:numPr>
          <w:ilvl w:val="0"/>
          <w:numId w:val="88"/>
        </w:numPr>
        <w:suppressAutoHyphens/>
        <w:spacing w:before="120" w:after="120" w:line="240" w:lineRule="auto"/>
        <w:ind w:left="288" w:hanging="432"/>
        <w:jc w:val="both"/>
        <w:rPr>
          <w:rFonts w:eastAsia="Calibri" w:cs="Calibri"/>
          <w:lang w:eastAsia="ro-RO"/>
        </w:rPr>
      </w:pPr>
      <w:r w:rsidRPr="001E2722">
        <w:rPr>
          <w:rFonts w:eastAsia="Calibri" w:cs="Calibri"/>
          <w:lang w:eastAsia="ro-RO"/>
        </w:rPr>
        <w:lastRenderedPageBreak/>
        <w:t xml:space="preserve">Experiența </w:t>
      </w:r>
      <w:r w:rsidRPr="001E2722">
        <w:t>anterioară</w:t>
      </w:r>
      <w:r w:rsidRPr="001E2722">
        <w:rPr>
          <w:rFonts w:eastAsia="Calibri" w:cs="Calibri"/>
          <w:lang w:eastAsia="ro-RO"/>
        </w:rPr>
        <w:t xml:space="preserve"> a unor beneficiar precum și o buna colaborare inter-instituțională au fost exemplificate ca factori de succes în obținerea rezultatelor așteptate.</w:t>
      </w:r>
    </w:p>
    <w:p w14:paraId="57929C20" w14:textId="77777777" w:rsidR="00D2507C" w:rsidRPr="00E77574" w:rsidRDefault="00D2507C" w:rsidP="00406511">
      <w:pPr>
        <w:pStyle w:val="Titlu3Heading3"/>
        <w:numPr>
          <w:ilvl w:val="2"/>
          <w:numId w:val="12"/>
        </w:numPr>
        <w:ind w:left="1418" w:hanging="708"/>
      </w:pPr>
      <w:bookmarkStart w:id="166" w:name="_Toc153363857"/>
      <w:r w:rsidRPr="00E77574">
        <w:t>ÎE 5. Ce lecții învățate se pot desprinde din măsurile de ameliorare a efectelor provocate de criză sprijinite de REACT-EU pentru a putea dezvolta și implementa măsuri în perioadele de criză?</w:t>
      </w:r>
      <w:bookmarkEnd w:id="166"/>
    </w:p>
    <w:p w14:paraId="68DC6A18" w14:textId="77777777" w:rsidR="00A97629" w:rsidRPr="001E2722" w:rsidRDefault="00A97629" w:rsidP="009406D2">
      <w:pPr>
        <w:widowControl w:val="0"/>
        <w:numPr>
          <w:ilvl w:val="0"/>
          <w:numId w:val="88"/>
        </w:numPr>
        <w:suppressAutoHyphens/>
        <w:spacing w:before="120" w:after="120" w:line="240" w:lineRule="auto"/>
        <w:ind w:left="288" w:hanging="432"/>
        <w:jc w:val="both"/>
        <w:rPr>
          <w:rFonts w:eastAsia="Calibri" w:cs="Calibri"/>
          <w:lang w:eastAsia="ro-RO"/>
        </w:rPr>
      </w:pPr>
      <w:r w:rsidRPr="001E2722">
        <w:rPr>
          <w:rFonts w:eastAsia="Calibri" w:cs="Calibri"/>
          <w:lang w:eastAsia="ro-RO"/>
        </w:rPr>
        <w:t>Lecțiile învățate din implementarea intervențiilor de la nivelul AP10, în contextul pandemiei COVID-19, oferă o bază solidă pentru îmbunătățirea viitoarelor intervenții în perioade de criză din care se pot extrage următoarele aspecte cheie și posibile recomandări:</w:t>
      </w:r>
    </w:p>
    <w:p w14:paraId="6ADF09AF" w14:textId="77777777" w:rsidR="00A97629" w:rsidRPr="001E2722" w:rsidRDefault="00A97629" w:rsidP="009406D2">
      <w:pPr>
        <w:widowControl w:val="0"/>
        <w:numPr>
          <w:ilvl w:val="0"/>
          <w:numId w:val="88"/>
        </w:numPr>
        <w:suppressAutoHyphens/>
        <w:spacing w:before="120" w:after="120" w:line="240" w:lineRule="auto"/>
        <w:ind w:left="288" w:hanging="432"/>
        <w:jc w:val="both"/>
      </w:pPr>
      <w:r w:rsidRPr="001E2722">
        <w:rPr>
          <w:b/>
        </w:rPr>
        <w:t xml:space="preserve">Flexibilitatea </w:t>
      </w:r>
      <w:r w:rsidRPr="001E2722">
        <w:t>în utilizarea fondurilor suplimentare de tipul REACT EU a fost o caracteristică esențială a designului acestui instrument pentru a face față nevoilor urgente generate de pandemia COVID-19 și de a aloca fondurile către nevoi urgente. În practică, respectiv la nivelul procesul de selecție și contractare a proiectelor precum și ulterior de implementare o serie de intervenții prioritare în contextul crizei sanitare s-au confruntat cu proceduri greoaie și blocaje ce au împiedicat producerea efectelor la timpul oportun.</w:t>
      </w:r>
    </w:p>
    <w:p w14:paraId="09837F28" w14:textId="77777777" w:rsidR="00A97629" w:rsidRPr="001E2722" w:rsidRDefault="00A97629" w:rsidP="009406D2">
      <w:pPr>
        <w:widowControl w:val="0"/>
        <w:numPr>
          <w:ilvl w:val="0"/>
          <w:numId w:val="88"/>
        </w:numPr>
        <w:suppressAutoHyphens/>
        <w:spacing w:before="120" w:after="120" w:line="240" w:lineRule="auto"/>
        <w:ind w:left="288" w:hanging="432"/>
        <w:jc w:val="both"/>
      </w:pPr>
      <w:r w:rsidRPr="001E2722">
        <w:rPr>
          <w:b/>
        </w:rPr>
        <w:t>Simplificarea administrativă ca și caracteristică esențială a unui astfel de mecanism în situații de criză cu evoluții imprevizibile și care era prevăzut prin regulament nu a fost utilizată</w:t>
      </w:r>
      <w:r w:rsidRPr="001E2722">
        <w:t>. În astfel de situații de criză și mai ales în contextul în care caracteristicile unui astfel de mecanism permite, se puteau introduce măsuri de flexibilizare a criteriilor de evaluare astfel încât să fie adaptabile la schimbările rapide din mediu, de prioritizare a nevoilor și a impactului imediat față de abordarea tradițională procedura</w:t>
      </w:r>
      <w:r>
        <w:t>l</w:t>
      </w:r>
      <w:r w:rsidRPr="001E2722">
        <w:t>ă. Acestea pot face diferența în eficientizarea proceselor și asigurarea intervențiilor la timp. Alte tipuri de măsuri ar putea include simplificarea ghidurilor solicitantului, accelerarea procesului de evaluare prin angajarea de personal suplimentar, stabilirea unor criterii pentru prioritizarea proiectelor cu impact imediat.</w:t>
      </w:r>
    </w:p>
    <w:p w14:paraId="14B1C952" w14:textId="77777777" w:rsidR="00A97629" w:rsidRPr="001E2722" w:rsidRDefault="00A97629" w:rsidP="00A97629">
      <w:pPr>
        <w:widowControl w:val="0"/>
        <w:suppressAutoHyphens/>
        <w:ind w:left="288"/>
        <w:jc w:val="both"/>
      </w:pPr>
      <w:r w:rsidRPr="001E2722">
        <w:t>Lecție învățată: Simplificarea și flexibilizarea procedurilor și documentelor în toate etapele, respectiv din faza de depunere până în faza de contractare prin adoptarea unui set de măsuri ca cele mai sus menționate precum și ulterior a unor simplificări administrative poate contribui la o implementare mai rapidă și mai eficientă a proiectelor.</w:t>
      </w:r>
    </w:p>
    <w:p w14:paraId="03851394" w14:textId="77777777" w:rsidR="00A97629" w:rsidRPr="001E2722" w:rsidRDefault="00A97629" w:rsidP="009406D2">
      <w:pPr>
        <w:widowControl w:val="0"/>
        <w:numPr>
          <w:ilvl w:val="0"/>
          <w:numId w:val="88"/>
        </w:numPr>
        <w:suppressAutoHyphens/>
        <w:spacing w:before="120" w:after="120" w:line="240" w:lineRule="auto"/>
        <w:ind w:left="288" w:hanging="432"/>
        <w:jc w:val="both"/>
      </w:pPr>
      <w:r w:rsidRPr="001E2722">
        <w:rPr>
          <w:b/>
        </w:rPr>
        <w:t>Creșterea capacității administrative și a resurselor umane</w:t>
      </w:r>
      <w:r w:rsidRPr="001E2722">
        <w:t xml:space="preserve"> atât la nivelul sistemului de implementare cât și al beneficiarilor.</w:t>
      </w:r>
      <w:r>
        <w:t xml:space="preserve"> </w:t>
      </w:r>
      <w:r w:rsidRPr="001E2722">
        <w:rPr>
          <w:b/>
        </w:rPr>
        <w:t xml:space="preserve">Lecția învățată: proiectele care au beneficiat de resurse umane bine pregătite și de o experiență anterioară </w:t>
      </w:r>
      <w:r w:rsidRPr="001E2722">
        <w:t>împreună cu parteneriatele eficiente, sunt esențiale pentru gestionarea proiectelor și a proceselor de achiziții în perioade de criză.</w:t>
      </w:r>
    </w:p>
    <w:p w14:paraId="234CBE81" w14:textId="77777777" w:rsidR="00A97629" w:rsidRPr="002E2A79" w:rsidRDefault="00A97629" w:rsidP="009406D2">
      <w:pPr>
        <w:widowControl w:val="0"/>
        <w:numPr>
          <w:ilvl w:val="0"/>
          <w:numId w:val="88"/>
        </w:numPr>
        <w:suppressAutoHyphens/>
        <w:spacing w:before="120" w:after="120" w:line="240" w:lineRule="auto"/>
        <w:ind w:left="288" w:hanging="432"/>
        <w:jc w:val="both"/>
        <w:rPr>
          <w:b/>
        </w:rPr>
      </w:pPr>
      <w:r w:rsidRPr="001E2722">
        <w:rPr>
          <w:b/>
        </w:rPr>
        <w:t>Proiecte să vizeze investiții în Reziliență</w:t>
      </w:r>
      <w:r w:rsidRPr="001E2722">
        <w:t xml:space="preserve"> prin introducerea unor masuri de educare și conștientizare a grupurilor țintă.</w:t>
      </w:r>
      <w:r>
        <w:t xml:space="preserve"> </w:t>
      </w:r>
      <w:r w:rsidRPr="002E2A79">
        <w:rPr>
          <w:b/>
        </w:rPr>
        <w:t>Lecție învățată: Proiectele ar trebui să vizeze nu doar soluții pe termen scurt, ci și consolidarea rezilienței comunităților pe termen lung.</w:t>
      </w:r>
    </w:p>
    <w:p w14:paraId="52351502" w14:textId="77777777" w:rsidR="00A97629" w:rsidRPr="001E2722" w:rsidRDefault="00A97629" w:rsidP="009406D2">
      <w:pPr>
        <w:widowControl w:val="0"/>
        <w:numPr>
          <w:ilvl w:val="0"/>
          <w:numId w:val="88"/>
        </w:numPr>
        <w:suppressAutoHyphens/>
        <w:spacing w:before="120" w:after="120" w:line="240" w:lineRule="auto"/>
        <w:ind w:left="288" w:hanging="432"/>
        <w:jc w:val="both"/>
      </w:pPr>
      <w:r w:rsidRPr="001E2722">
        <w:rPr>
          <w:b/>
        </w:rPr>
        <w:t>Evaluare Continuă și Adaptabilitate</w:t>
      </w:r>
      <w:r w:rsidRPr="001E2722">
        <w:t>: Evaluarea constantă a impactului proiectelor și introducerea unor instrumente de evaluare a impactului precum și ajustarea acestora în funcție de rezultate sunt esențiale pentru îmbunătățirea continuă a unor astfel de intervenții.</w:t>
      </w:r>
    </w:p>
    <w:p w14:paraId="44DBAE2E" w14:textId="02A16037" w:rsidR="00D2507C" w:rsidRPr="005706E4" w:rsidRDefault="00D2507C" w:rsidP="00406511">
      <w:pPr>
        <w:pStyle w:val="Heading2"/>
        <w:numPr>
          <w:ilvl w:val="1"/>
          <w:numId w:val="12"/>
        </w:numPr>
        <w:ind w:left="1276" w:hanging="709"/>
      </w:pPr>
      <w:bookmarkStart w:id="167" w:name="_Toc153363858"/>
      <w:r w:rsidRPr="005706E4">
        <w:t xml:space="preserve">PRINCIPALELE CONCLUZII </w:t>
      </w:r>
      <w:r w:rsidR="00FF16FB">
        <w:t>Ș</w:t>
      </w:r>
      <w:r w:rsidRPr="005706E4">
        <w:t xml:space="preserve">I RECOMANDĂRI </w:t>
      </w:r>
      <w:r w:rsidR="00BF0007" w:rsidRPr="005706E4">
        <w:t>POIM AP10</w:t>
      </w:r>
      <w:bookmarkEnd w:id="167"/>
    </w:p>
    <w:p w14:paraId="2C47E09D" w14:textId="77777777" w:rsidR="001861BA" w:rsidRPr="00045305" w:rsidRDefault="001861BA" w:rsidP="001861BA">
      <w:pPr>
        <w:rPr>
          <w:b/>
          <w:bCs/>
        </w:rPr>
      </w:pPr>
      <w:r w:rsidRPr="00045305">
        <w:rPr>
          <w:b/>
          <w:bCs/>
        </w:rPr>
        <w:t>CONCLUZII</w:t>
      </w:r>
    </w:p>
    <w:p w14:paraId="5C80C0A6" w14:textId="77777777" w:rsidR="001861BA" w:rsidRPr="001E2722" w:rsidRDefault="001861BA" w:rsidP="009406D2">
      <w:pPr>
        <w:widowControl w:val="0"/>
        <w:numPr>
          <w:ilvl w:val="0"/>
          <w:numId w:val="88"/>
        </w:numPr>
        <w:suppressAutoHyphens/>
        <w:spacing w:before="120" w:after="120" w:line="240" w:lineRule="auto"/>
        <w:ind w:left="288" w:hanging="432"/>
        <w:jc w:val="both"/>
        <w:rPr>
          <w:bCs/>
        </w:rPr>
      </w:pPr>
      <w:bookmarkStart w:id="168" w:name="_Hlk153182504"/>
      <w:r w:rsidRPr="001E2722">
        <w:t xml:space="preserve">Intervențiile derulate în cadrul AP10, în special OS 10.1, </w:t>
      </w:r>
      <w:r w:rsidRPr="001E2722">
        <w:rPr>
          <w:b/>
        </w:rPr>
        <w:t xml:space="preserve">au constituit cea mai amplă inițiativă </w:t>
      </w:r>
      <w:r>
        <w:rPr>
          <w:b/>
        </w:rPr>
        <w:t xml:space="preserve">din </w:t>
      </w:r>
      <w:r>
        <w:rPr>
          <w:b/>
        </w:rPr>
        <w:lastRenderedPageBreak/>
        <w:t xml:space="preserve">mecanismul REACT EU </w:t>
      </w:r>
      <w:r w:rsidRPr="001E2722">
        <w:rPr>
          <w:b/>
        </w:rPr>
        <w:t>pentru contracararea impactului generat de criza generată de COVID-19 asupra sistemului de sănătate și protecției sanitare</w:t>
      </w:r>
      <w:r w:rsidRPr="001E2722">
        <w:t>. Alocarea financiară considerabilă din cadrul instrumentului REACT EU, atât la nivelul AP10, cât și în comparație cu celelalte PO care au beneficiat de fonduri suplimentare prin același instrument, a evidențiat dimensiunea semnificativă a acestor intervenții.</w:t>
      </w:r>
    </w:p>
    <w:p w14:paraId="526B836F" w14:textId="77777777" w:rsidR="001861BA" w:rsidRPr="001E2722" w:rsidRDefault="001861BA" w:rsidP="009406D2">
      <w:pPr>
        <w:widowControl w:val="0"/>
        <w:numPr>
          <w:ilvl w:val="0"/>
          <w:numId w:val="88"/>
        </w:numPr>
        <w:suppressAutoHyphens/>
        <w:spacing w:before="120" w:after="120" w:line="240" w:lineRule="auto"/>
        <w:ind w:left="288" w:hanging="432"/>
        <w:jc w:val="both"/>
        <w:rPr>
          <w:bCs/>
        </w:rPr>
      </w:pPr>
      <w:r w:rsidRPr="001E2722">
        <w:t>Prin investițiile în echipamentele considerate prioritare în contextul pandemiei, respectiv echipamente/ dotări medicale și de protecție (inclusiv consumabile), dar și a unor investiții de creșterea eficientei energetice și reducerea consumului în vederea unei redresări verzi, s-a urmărit furnizarea unui răspuns adecvat și rapid unei crize sanitare și economice. Aceste investiții au contribuit, din perspectiva OS 10.1, la consolidarea capacităților unităților medicale, a instituțiilor de învățământ, a autorităților publice locale și a centrelor sociale, facilitând protecția grupurilor vulnerabile și a populației în general, precum și limitarea efectelor propagării virusului. Din perspectiva OS 10.2, acestea s-au axat pe creșterea capacității de producției a energiei inclusiv din surse regenerabile, a rețelelor de distribuție și a creșterii eficienței energetice prin investiți de smart metering și de modernizare a rețelelor de termoficare.</w:t>
      </w:r>
    </w:p>
    <w:p w14:paraId="019E1F15" w14:textId="5D5EC7AA" w:rsidR="001861BA" w:rsidRPr="001E2722" w:rsidRDefault="001861BA" w:rsidP="009406D2">
      <w:pPr>
        <w:widowControl w:val="0"/>
        <w:numPr>
          <w:ilvl w:val="0"/>
          <w:numId w:val="88"/>
        </w:numPr>
        <w:suppressAutoHyphens/>
        <w:spacing w:before="120" w:after="120" w:line="240" w:lineRule="auto"/>
        <w:ind w:left="288" w:hanging="432"/>
        <w:jc w:val="both"/>
        <w:rPr>
          <w:bCs/>
        </w:rPr>
      </w:pPr>
      <w:r w:rsidRPr="00E17F27">
        <w:rPr>
          <w:b/>
        </w:rPr>
        <w:t>OS 10.1 s-a concentrat în principal pe acoperirea nevoii urgente de dotare cu echipamente medicale și de protecție destinate personalului medical,</w:t>
      </w:r>
      <w:r w:rsidRPr="001E2722">
        <w:t xml:space="preserve"> având în vedere importanța realizării actului medical în condiții de siguranță și protecție, dar și asigurarea securității beneficiarilor. Deși conceptualizarea AP10 și OS 10.1 a avut loc încă din 2020, beneficiind de flexibilitate, eligibilitate extinsă și simplificare administrativă, iar mecanismul de planificare a intervențiilor s-a realizat prin transferul direct al unor proiecte de la nivelul AP9, procesul de selecție și contractare</w:t>
      </w:r>
      <w:r w:rsidR="001F7B91">
        <w:t xml:space="preserve"> </w:t>
      </w:r>
      <w:r w:rsidRPr="001E2722">
        <w:t xml:space="preserve">a acestor proiecte a început cu întârziere, abia în 2021. Acest aspect a </w:t>
      </w:r>
      <w:r w:rsidR="00501EF1">
        <w:t>afectat</w:t>
      </w:r>
      <w:r w:rsidRPr="001E2722" w:rsidDel="004032BC">
        <w:t xml:space="preserve"> </w:t>
      </w:r>
      <w:r w:rsidRPr="001E2722">
        <w:t>furnizarea la timp a acestor dotări cu echipamente în contextul plinei desfășurări a crizei sanitare în 2021. Cu toate acestea, dată fiind utilitatea pe termen lung a echipamentelor furnizate și contextul limitat de resurse și echipamente în unitățile sanitare, instituțiile de învățământ și centrele sociale, impactul și eficacitatea intervențiilor sunt semnificative.</w:t>
      </w:r>
    </w:p>
    <w:p w14:paraId="2A1B0F5E" w14:textId="77777777" w:rsidR="001861BA" w:rsidRPr="00232445" w:rsidRDefault="001861BA" w:rsidP="009406D2">
      <w:pPr>
        <w:widowControl w:val="0"/>
        <w:numPr>
          <w:ilvl w:val="0"/>
          <w:numId w:val="88"/>
        </w:numPr>
        <w:suppressAutoHyphens/>
        <w:spacing w:before="120" w:after="120" w:line="240" w:lineRule="auto"/>
        <w:ind w:left="288" w:hanging="432"/>
        <w:jc w:val="both"/>
      </w:pPr>
      <w:r w:rsidRPr="001E2722">
        <w:t xml:space="preserve">OS 10.2 s-a focalizat pe finanțarea unor nevoi preexistente la nivelul AP6 și AP7, evidențiate de o cerere crescută de proiecte și considerate relevante în contextul îmbunătățirii eficienței energetice și utilizării surselor regenerabile de energie. Cu toate acestea, se remarcă absența unei strategii de planificare în domeniul energiei și termoficare, inclusiv identificarea unor nevoi curente în contextul obiectivului de redresare verde și digitalizare. </w:t>
      </w:r>
      <w:r w:rsidRPr="00E17F27">
        <w:rPr>
          <w:b/>
        </w:rPr>
        <w:t>Eficacitatea intervențiilor OS 10.2 este limitată,</w:t>
      </w:r>
      <w:r w:rsidRPr="001E2722">
        <w:t xml:space="preserve"> dată fiind stadiul proiectelor încă în implementare, ceea ce face ca, la data de referință a evaluării, să nu poată fi observate schimbări vizibile la nivelul grupului țintă.</w:t>
      </w:r>
    </w:p>
    <w:p w14:paraId="6B295F77" w14:textId="77777777" w:rsidR="001861BA" w:rsidRPr="00232445" w:rsidRDefault="001861BA" w:rsidP="009406D2">
      <w:pPr>
        <w:widowControl w:val="0"/>
        <w:numPr>
          <w:ilvl w:val="0"/>
          <w:numId w:val="88"/>
        </w:numPr>
        <w:suppressAutoHyphens/>
        <w:spacing w:before="120" w:after="120" w:line="240" w:lineRule="auto"/>
        <w:ind w:left="288" w:hanging="432"/>
        <w:jc w:val="both"/>
      </w:pPr>
      <w:r w:rsidRPr="001E2722">
        <w:t>În comparație cu nevoile identificate, care au justificat introducerea AP10, intervențiile au acoperit doar parțial nevoile prevăzute la nivelul OS 10.1, în condițiile unei eficiențe limitate din perspectiva demarării implementării proiectelor cu întârziere.</w:t>
      </w:r>
    </w:p>
    <w:p w14:paraId="2D40472A" w14:textId="0D001A99" w:rsidR="001861BA" w:rsidRPr="00232445" w:rsidRDefault="001861BA" w:rsidP="009406D2">
      <w:pPr>
        <w:widowControl w:val="0"/>
        <w:numPr>
          <w:ilvl w:val="0"/>
          <w:numId w:val="88"/>
        </w:numPr>
        <w:suppressAutoHyphens/>
        <w:spacing w:before="120" w:after="120" w:line="240" w:lineRule="auto"/>
        <w:ind w:left="288" w:hanging="432"/>
        <w:jc w:val="both"/>
      </w:pPr>
      <w:r w:rsidRPr="001E2722">
        <w:t xml:space="preserve">Principalele mecanisme care au influențat manifestarea efectelor în condițiile unor necesități urgente și evoluții imprevizibile au fost legate de rigiditatea mecanismelor de selecție și contractare, precum și de capacitatea limitată a sistemului de a asigura resursele necesare accelerării procesului de evaluare și contractare. De asemenea, </w:t>
      </w:r>
      <w:r w:rsidR="001F7B91">
        <w:t>alți</w:t>
      </w:r>
      <w:r w:rsidR="001F7B91" w:rsidRPr="001E2722">
        <w:t xml:space="preserve"> </w:t>
      </w:r>
      <w:r w:rsidRPr="001E2722">
        <w:t>factor</w:t>
      </w:r>
      <w:r w:rsidR="001F7B91">
        <w:t>i</w:t>
      </w:r>
      <w:r w:rsidRPr="001E2722">
        <w:t xml:space="preserve"> negativ </w:t>
      </w:r>
      <w:r w:rsidR="001F7B91">
        <w:t>sunt</w:t>
      </w:r>
      <w:r w:rsidRPr="001E2722">
        <w:t xml:space="preserve"> reprezenta</w:t>
      </w:r>
      <w:r w:rsidR="001F7B91">
        <w:t>ți de:</w:t>
      </w:r>
      <w:r w:rsidR="00780BFB">
        <w:t xml:space="preserve"> </w:t>
      </w:r>
      <w:r w:rsidRPr="001E2722">
        <w:t>creșterea prețurilor la materiale</w:t>
      </w:r>
      <w:r w:rsidR="001F7B91">
        <w:t>;</w:t>
      </w:r>
      <w:r w:rsidRPr="001E2722">
        <w:t>scăderea interesului unor furnizori de a participa la procesele de achiziții publice pentru furnizarea unor astfel de echipamente</w:t>
      </w:r>
      <w:r w:rsidR="001F7B91">
        <w:t>,</w:t>
      </w:r>
      <w:r w:rsidRPr="001E2722">
        <w:t xml:space="preserve"> deoarece cererea nu mai era atât de mare și nu mai aveau interes financiar în livrarea lor</w:t>
      </w:r>
      <w:r w:rsidR="001F7B91">
        <w:t>;</w:t>
      </w:r>
      <w:r w:rsidRPr="001E2722">
        <w:t xml:space="preserve"> durata îndeplinirii procedurilor de achiziții</w:t>
      </w:r>
      <w:r w:rsidR="001F7B91">
        <w:t>;</w:t>
      </w:r>
      <w:r w:rsidRPr="001E2722">
        <w:t xml:space="preserve"> blocajele legislative, cu impact major asupra implementării proiectelor din ambele OS. La acestea se adaugă </w:t>
      </w:r>
      <w:r w:rsidR="001F7B91">
        <w:t>ș</w:t>
      </w:r>
      <w:r w:rsidRPr="001E2722">
        <w:t>i procedurile administrative și de raportare excesive în condiții de criză, când ar fi trebuit să existe o flexibilizare a proceselor, prioritizarea nevoilor urgente sau instituirea unor mecanisme de urgență pentru proiecte critice.</w:t>
      </w:r>
    </w:p>
    <w:p w14:paraId="15F6D9EC" w14:textId="77777777" w:rsidR="001861BA" w:rsidRPr="001E2722" w:rsidRDefault="001861BA" w:rsidP="009406D2">
      <w:pPr>
        <w:widowControl w:val="0"/>
        <w:numPr>
          <w:ilvl w:val="0"/>
          <w:numId w:val="88"/>
        </w:numPr>
        <w:suppressAutoHyphens/>
        <w:spacing w:before="120" w:after="120" w:line="240" w:lineRule="auto"/>
        <w:ind w:left="288" w:hanging="432"/>
        <w:jc w:val="both"/>
        <w:rPr>
          <w:bCs/>
        </w:rPr>
      </w:pPr>
      <w:r w:rsidRPr="001E2722">
        <w:rPr>
          <w:color w:val="000000"/>
        </w:rPr>
        <w:t>La nivelul OS 10.1 a</w:t>
      </w:r>
      <w:r w:rsidRPr="001E2722">
        <w:t xml:space="preserve">u fost constatate următoarele </w:t>
      </w:r>
      <w:r w:rsidRPr="001E2722">
        <w:rPr>
          <w:b/>
        </w:rPr>
        <w:t>efecte pozitive</w:t>
      </w:r>
      <w:r>
        <w:rPr>
          <w:b/>
        </w:rPr>
        <w:t xml:space="preserve">: </w:t>
      </w:r>
      <w:r w:rsidRPr="001E2722">
        <w:t xml:space="preserve">echipamentele achiziționate pentru unitățile spitalicești vor îmbunătăți și eficientiza actul medical pe termen mediu și lung, facilitând tratarea mai rapidă și a unui număr mai mare de pacienți; creșterea conștientizării comunității </w:t>
      </w:r>
      <w:r w:rsidRPr="001E2722">
        <w:rPr>
          <w:color w:val="000000"/>
        </w:rPr>
        <w:t>cu</w:t>
      </w:r>
      <w:r w:rsidRPr="001E2722">
        <w:t xml:space="preserve"> privire </w:t>
      </w:r>
      <w:r w:rsidRPr="001E2722">
        <w:lastRenderedPageBreak/>
        <w:t>la necesitatea respectării igienei și a măsurilor de protecție împotriva virusului SARS-CoV-2 și nu numai; o reducere a numărului de îmbolnăviri în rândul unităților de învățământ; creșterea încrederii populației în serviciile medicale ca urmare a îmbunătățirii gradului de performanță a spitalelor.</w:t>
      </w:r>
    </w:p>
    <w:p w14:paraId="3A12E709" w14:textId="77777777" w:rsidR="001861BA" w:rsidRPr="001E2722"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1E2722">
        <w:rPr>
          <w:color w:val="000000"/>
        </w:rPr>
        <w:t>Printre</w:t>
      </w:r>
      <w:r w:rsidRPr="001E2722">
        <w:rPr>
          <w:rFonts w:eastAsiaTheme="majorEastAsia" w:cs="Calibri"/>
        </w:rPr>
        <w:t xml:space="preserve"> </w:t>
      </w:r>
      <w:r w:rsidRPr="001E2722">
        <w:rPr>
          <w:rFonts w:eastAsiaTheme="majorEastAsia" w:cs="Calibri"/>
          <w:b/>
        </w:rPr>
        <w:t>efectele negative neintenționate</w:t>
      </w:r>
      <w:r w:rsidRPr="001E2722">
        <w:rPr>
          <w:rFonts w:eastAsiaTheme="majorEastAsia" w:cs="Calibri"/>
        </w:rPr>
        <w:t xml:space="preserve"> au fost identificate: </w:t>
      </w:r>
      <w:r w:rsidRPr="001E2722">
        <w:t xml:space="preserve">diminuarea beneficiilor proiectelor ca urmare a întârzierii în contractare și implementare, dar și a achizițiilor când impactul pandemiei se redusese semnificativ, nemaifiind abordate nevoile imediate specifice crizei; presiunea de a finaliza investițiile într-un timp scurt, </w:t>
      </w:r>
      <w:r>
        <w:t>cu impact asupra</w:t>
      </w:r>
      <w:r w:rsidRPr="001E2722">
        <w:t xml:space="preserve"> calit</w:t>
      </w:r>
      <w:r>
        <w:t>ății</w:t>
      </w:r>
      <w:r w:rsidRPr="001E2722">
        <w:t xml:space="preserve"> documentațiilor de atribuire și pierder</w:t>
      </w:r>
      <w:r>
        <w:t>ii</w:t>
      </w:r>
      <w:r w:rsidRPr="001E2722">
        <w:t xml:space="preserve"> din vedere a unor specificații tehnice pertinente; materiale și consumabile rămase neconsumate ca urmare a pierderii relevanței lor în contextul diminuării impactului crizei sanitare.</w:t>
      </w:r>
    </w:p>
    <w:p w14:paraId="023615DF" w14:textId="77777777" w:rsidR="001861BA" w:rsidRPr="001E2722" w:rsidRDefault="001861BA" w:rsidP="009406D2">
      <w:pPr>
        <w:widowControl w:val="0"/>
        <w:numPr>
          <w:ilvl w:val="0"/>
          <w:numId w:val="88"/>
        </w:numPr>
        <w:suppressAutoHyphens/>
        <w:spacing w:before="120" w:after="120" w:line="240" w:lineRule="auto"/>
        <w:ind w:left="288" w:hanging="432"/>
        <w:jc w:val="both"/>
        <w:rPr>
          <w:bCs/>
          <w:color w:val="000000"/>
        </w:rPr>
      </w:pPr>
      <w:r w:rsidRPr="001E2722">
        <w:rPr>
          <w:b/>
        </w:rPr>
        <w:t>Efectele</w:t>
      </w:r>
      <w:r w:rsidRPr="001E2722">
        <w:t xml:space="preserve"> obținute la nivelul OS 10.1 ca urmare a implementării acestor intervenții se extind la nivelul întregii populații prin asigurarea masurilor de protecție și de limitare a răspândirii virusului SAR-CoV-2 și nu numai, precum și pe o durată mai lungă de timp, post-pandemie.</w:t>
      </w:r>
    </w:p>
    <w:p w14:paraId="6FF1B811" w14:textId="77777777" w:rsidR="001861BA" w:rsidRPr="001E2722" w:rsidRDefault="001861BA" w:rsidP="009406D2">
      <w:pPr>
        <w:widowControl w:val="0"/>
        <w:numPr>
          <w:ilvl w:val="0"/>
          <w:numId w:val="88"/>
        </w:numPr>
        <w:suppressAutoHyphens/>
        <w:spacing w:before="120" w:after="120" w:line="240" w:lineRule="auto"/>
        <w:ind w:left="288" w:hanging="432"/>
        <w:jc w:val="both"/>
        <w:rPr>
          <w:bCs/>
          <w:color w:val="000000"/>
        </w:rPr>
      </w:pPr>
      <w:r w:rsidRPr="00232445">
        <w:rPr>
          <w:b/>
        </w:rPr>
        <w:t>La</w:t>
      </w:r>
      <w:r w:rsidRPr="001E2722">
        <w:rPr>
          <w:rFonts w:eastAsiaTheme="majorEastAsia" w:cs="Calibri"/>
        </w:rPr>
        <w:t xml:space="preserve"> </w:t>
      </w:r>
      <w:r w:rsidRPr="001E2722">
        <w:rPr>
          <w:b/>
        </w:rPr>
        <w:t>nivelul</w:t>
      </w:r>
      <w:r w:rsidRPr="001E2722">
        <w:rPr>
          <w:rFonts w:eastAsiaTheme="majorEastAsia" w:cs="Calibri"/>
        </w:rPr>
        <w:t xml:space="preserve"> OS 10.2, principalele </w:t>
      </w:r>
      <w:r w:rsidRPr="001E2722">
        <w:rPr>
          <w:rFonts w:eastAsiaTheme="majorEastAsia" w:cs="Calibri"/>
          <w:b/>
        </w:rPr>
        <w:t>efecte pozitive neintenționate</w:t>
      </w:r>
      <w:r w:rsidRPr="001E2722">
        <w:rPr>
          <w:rFonts w:eastAsiaTheme="majorEastAsia" w:cs="Calibri"/>
        </w:rPr>
        <w:t xml:space="preserve"> constau în faptul că investițiile în infrastructură și servicii în domeniul energiei, chiar dacă </w:t>
      </w:r>
      <w:r>
        <w:rPr>
          <w:rFonts w:eastAsiaTheme="majorEastAsia" w:cs="Calibri"/>
        </w:rPr>
        <w:t xml:space="preserve">proiectele sunt încă în implementare sau se vor </w:t>
      </w:r>
      <w:r w:rsidRPr="001E2722">
        <w:rPr>
          <w:rFonts w:eastAsiaTheme="majorEastAsia" w:cs="Calibri"/>
        </w:rPr>
        <w:t xml:space="preserve"> etapizat</w:t>
      </w:r>
      <w:r>
        <w:rPr>
          <w:rFonts w:eastAsiaTheme="majorEastAsia" w:cs="Calibri"/>
        </w:rPr>
        <w:t>a</w:t>
      </w:r>
      <w:r w:rsidRPr="001E2722">
        <w:rPr>
          <w:rFonts w:eastAsiaTheme="majorEastAsia" w:cs="Calibri"/>
        </w:rPr>
        <w:t>, au potențialul de a aduce schimbări semnificative în timp în eficiența energetică, reducerea emisiilor de gaze cu efect de seră, reducerea costurilor pentru beneficiari și consumatori, și creșterea confortului cetățenilor, ceea ce poate contribui la o schimbare pozitivă pe termen lung.</w:t>
      </w:r>
    </w:p>
    <w:p w14:paraId="272F5CE4" w14:textId="77777777" w:rsidR="001861BA" w:rsidRPr="001E2722" w:rsidRDefault="001861BA" w:rsidP="009406D2">
      <w:pPr>
        <w:widowControl w:val="0"/>
        <w:numPr>
          <w:ilvl w:val="0"/>
          <w:numId w:val="88"/>
        </w:numPr>
        <w:suppressAutoHyphens/>
        <w:spacing w:before="120" w:after="120" w:line="240" w:lineRule="auto"/>
        <w:ind w:left="288" w:hanging="432"/>
        <w:jc w:val="both"/>
        <w:rPr>
          <w:bCs/>
          <w:color w:val="000000"/>
        </w:rPr>
      </w:pPr>
      <w:r w:rsidRPr="001E2722">
        <w:rPr>
          <w:rFonts w:eastAsiaTheme="majorEastAsia" w:cs="Calibri"/>
        </w:rPr>
        <w:t xml:space="preserve">La polul opus, principalul </w:t>
      </w:r>
      <w:r w:rsidRPr="001E2722">
        <w:rPr>
          <w:rFonts w:eastAsiaTheme="majorEastAsia" w:cs="Calibri"/>
          <w:b/>
        </w:rPr>
        <w:t xml:space="preserve">efect negativ neintenționat în contextul OS 10.2 </w:t>
      </w:r>
      <w:r w:rsidRPr="001E2722">
        <w:rPr>
          <w:rFonts w:eastAsiaTheme="majorEastAsia" w:cs="Calibri"/>
        </w:rPr>
        <w:t xml:space="preserve">care se reliefează în majoritatea cazurilor, este nefinalizarea proiectelor în actuala perioadă de programare, ca urmare a </w:t>
      </w:r>
      <w:r>
        <w:rPr>
          <w:rFonts w:eastAsiaTheme="majorEastAsia" w:cs="Calibri"/>
        </w:rPr>
        <w:t>perioadei îndelungate de evaluare a acestor proiecte ceea ce a condus la etapizarea acestora</w:t>
      </w:r>
      <w:r w:rsidRPr="001E2722">
        <w:rPr>
          <w:rFonts w:eastAsiaTheme="majorEastAsia" w:cs="Calibri"/>
        </w:rPr>
        <w:t xml:space="preserve"> în perioada următoare. Astfel, rezultatele și efectele pozitive previzionate prin aceste proiecte vor întârzia să apară, atât din perspectiva beneficiarilor, cât și din perspectiva cetățenilor și consumatorilor. </w:t>
      </w:r>
    </w:p>
    <w:p w14:paraId="5F0B52D8" w14:textId="58092244" w:rsidR="001861BA" w:rsidRPr="00232445"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232445">
        <w:rPr>
          <w:rFonts w:eastAsiaTheme="majorEastAsia" w:cs="Calibri"/>
        </w:rPr>
        <w:t xml:space="preserve">Mecanismele care </w:t>
      </w:r>
      <w:r w:rsidRPr="001E2722">
        <w:rPr>
          <w:rFonts w:eastAsiaTheme="majorEastAsia" w:cs="Calibri"/>
        </w:rPr>
        <w:t>au</w:t>
      </w:r>
      <w:r w:rsidRPr="00232445">
        <w:rPr>
          <w:rFonts w:eastAsiaTheme="majorEastAsia" w:cs="Calibri"/>
        </w:rPr>
        <w:t xml:space="preserve"> contribuit la facilitarea efectelor au fost in principal cele legate de existen</w:t>
      </w:r>
      <w:r w:rsidR="001F7B91">
        <w:rPr>
          <w:rFonts w:eastAsiaTheme="majorEastAsia" w:cs="Calibri"/>
        </w:rPr>
        <w:t>ț</w:t>
      </w:r>
      <w:r w:rsidRPr="00232445">
        <w:rPr>
          <w:rFonts w:eastAsiaTheme="majorEastAsia" w:cs="Calibri"/>
        </w:rPr>
        <w:t>a unei abordări integrate cum a fost cea de la nivelul IGSU pentru OS 10.1</w:t>
      </w:r>
      <w:r>
        <w:rPr>
          <w:rFonts w:eastAsiaTheme="majorEastAsia" w:cs="Calibri"/>
        </w:rPr>
        <w:t xml:space="preserve"> privind achizițiile centralizate</w:t>
      </w:r>
      <w:r w:rsidRPr="00232445">
        <w:rPr>
          <w:rFonts w:eastAsiaTheme="majorEastAsia" w:cs="Calibri"/>
        </w:rPr>
        <w:t xml:space="preserve"> sau Delgaz Grid SA și UAT Constanța pentru OS 10.2, precum și de asigurare a complementarității. La acestea, un factor esențial pentru succesul proiectelor l-a reprezentat capacitatea beneficiarilor și experiența anterioară, precum și comunicarea cu AM/OI.</w:t>
      </w:r>
    </w:p>
    <w:p w14:paraId="50761544" w14:textId="77777777" w:rsidR="001861BA" w:rsidRPr="00232445"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1E2722">
        <w:rPr>
          <w:rFonts w:eastAsiaTheme="majorEastAsia" w:cs="Calibri"/>
        </w:rPr>
        <w:t>Principalele</w:t>
      </w:r>
      <w:r w:rsidRPr="00232445">
        <w:rPr>
          <w:rFonts w:eastAsiaTheme="majorEastAsia" w:cs="Calibri"/>
        </w:rPr>
        <w:t xml:space="preserve"> lecții învățate din implementarea intervențiilor AP 10 sunt în principiu comune pentru ambele tipuri de OS, cu puține diferențe date de specificul domeniului fiecăruia, și constau în:</w:t>
      </w:r>
    </w:p>
    <w:p w14:paraId="5D1AA1A6" w14:textId="77777777" w:rsidR="001861BA" w:rsidRPr="001E2722" w:rsidRDefault="001861BA" w:rsidP="005A02CE">
      <w:pPr>
        <w:pStyle w:val="ListParagraph"/>
        <w:numPr>
          <w:ilvl w:val="1"/>
          <w:numId w:val="77"/>
        </w:numPr>
        <w:spacing w:after="0"/>
        <w:jc w:val="both"/>
      </w:pPr>
      <w:r w:rsidRPr="001E2722">
        <w:rPr>
          <w:color w:val="000000"/>
        </w:rPr>
        <w:t xml:space="preserve">Importanța asigurării predictibilității în lansarea apelurilor și reducerea timpului de la </w:t>
      </w:r>
      <w:r w:rsidRPr="001E2722">
        <w:t>depunere la contractare pentru a evita pierderea relevanței proiectelor.</w:t>
      </w:r>
    </w:p>
    <w:p w14:paraId="61B8563D" w14:textId="77777777" w:rsidR="001861BA" w:rsidRPr="001E2722" w:rsidRDefault="001861BA" w:rsidP="005A02CE">
      <w:pPr>
        <w:pStyle w:val="ListParagraph"/>
        <w:numPr>
          <w:ilvl w:val="1"/>
          <w:numId w:val="77"/>
        </w:numPr>
        <w:spacing w:after="0"/>
        <w:jc w:val="both"/>
      </w:pPr>
      <w:r w:rsidRPr="001E2722">
        <w:t xml:space="preserve">Necesitatea </w:t>
      </w:r>
      <w:r>
        <w:t>flexibililizării</w:t>
      </w:r>
      <w:r w:rsidRPr="001E2722">
        <w:t xml:space="preserve"> programel</w:t>
      </w:r>
      <w:r>
        <w:t>or</w:t>
      </w:r>
      <w:r w:rsidRPr="001E2722">
        <w:t xml:space="preserve"> de finanțare </w:t>
      </w:r>
      <w:r>
        <w:t xml:space="preserve">și a capacității de adaptabilitate </w:t>
      </w:r>
      <w:r w:rsidRPr="001E2722">
        <w:t>la schimbările legislative și la evoluțiile de pe piață în contextul unei crize.</w:t>
      </w:r>
    </w:p>
    <w:p w14:paraId="77D14271" w14:textId="77777777" w:rsidR="001861BA" w:rsidRPr="001E2722" w:rsidRDefault="001861BA" w:rsidP="005A02CE">
      <w:pPr>
        <w:pStyle w:val="ListParagraph"/>
        <w:numPr>
          <w:ilvl w:val="1"/>
          <w:numId w:val="77"/>
        </w:numPr>
        <w:spacing w:after="0"/>
        <w:jc w:val="both"/>
      </w:pPr>
      <w:r w:rsidRPr="001E2722">
        <w:t>Simplificarea proceselor și eliminarea cerințelor excesive de documentare pot îmbunătăți eficiența proiectelor și a programului.</w:t>
      </w:r>
    </w:p>
    <w:p w14:paraId="31EED28D" w14:textId="77777777" w:rsidR="001861BA" w:rsidRPr="001E2722" w:rsidRDefault="001861BA" w:rsidP="005A02CE">
      <w:pPr>
        <w:pStyle w:val="ListParagraph"/>
        <w:numPr>
          <w:ilvl w:val="1"/>
          <w:numId w:val="77"/>
        </w:numPr>
        <w:spacing w:after="0"/>
        <w:jc w:val="both"/>
      </w:pPr>
      <w:r w:rsidRPr="001E2722">
        <w:t>Intervențiile de prevenție și tratament pentru COVID-19 ar trebui să fie disponibile pentru toate unitățile sanitare, nu doar cele specializate în tratarea COVID-19, pentru a proteja personalul medical și pacienții în mod egal.</w:t>
      </w:r>
    </w:p>
    <w:p w14:paraId="32103B79" w14:textId="77777777" w:rsidR="001861BA" w:rsidRPr="001E2722" w:rsidRDefault="001861BA" w:rsidP="005A02CE">
      <w:pPr>
        <w:pStyle w:val="ListParagraph"/>
        <w:numPr>
          <w:ilvl w:val="1"/>
          <w:numId w:val="77"/>
        </w:numPr>
        <w:spacing w:after="0"/>
        <w:jc w:val="both"/>
      </w:pPr>
      <w:r w:rsidRPr="001E2722">
        <w:t>Bugetele pentru achiziții ar trebui planificate mai bine de către beneficiari și să includă costurile de mentenanță a echipamentelor achiziționate.</w:t>
      </w:r>
    </w:p>
    <w:p w14:paraId="33C6590A" w14:textId="77777777" w:rsidR="001861BA" w:rsidRPr="001E2722" w:rsidRDefault="001861BA" w:rsidP="005A02CE">
      <w:pPr>
        <w:pStyle w:val="ListParagraph"/>
        <w:numPr>
          <w:ilvl w:val="1"/>
          <w:numId w:val="77"/>
        </w:numPr>
        <w:spacing w:after="0"/>
        <w:jc w:val="both"/>
      </w:pPr>
      <w:r w:rsidRPr="001E2722">
        <w:t>Este important să se monitorizeze evoluțiile pieței și să se permită ajustarea bugetelor proiectelor în funcție de acestea, inclusiv între linii bugetare.</w:t>
      </w:r>
    </w:p>
    <w:p w14:paraId="5B52A46E" w14:textId="77777777" w:rsidR="001861BA" w:rsidRPr="001E2722" w:rsidRDefault="001861BA" w:rsidP="005A02CE">
      <w:pPr>
        <w:pStyle w:val="ListParagraph"/>
        <w:numPr>
          <w:ilvl w:val="1"/>
          <w:numId w:val="77"/>
        </w:numPr>
        <w:spacing w:after="0"/>
        <w:jc w:val="both"/>
      </w:pPr>
      <w:r w:rsidRPr="001E2722">
        <w:t>Organizarea mai frecventă a întâlnirilor de lucru și sesiunilor de instruire pentru beneficiari poate ajuta la gestionarea eficientă a proiectelor și la schimbul de bune practici cu alți beneficiari similari.</w:t>
      </w:r>
    </w:p>
    <w:p w14:paraId="0C7AFAF6" w14:textId="77777777" w:rsidR="001861BA" w:rsidRPr="001E2722" w:rsidRDefault="001861BA" w:rsidP="005A02CE">
      <w:pPr>
        <w:pStyle w:val="ListParagraph"/>
        <w:numPr>
          <w:ilvl w:val="1"/>
          <w:numId w:val="77"/>
        </w:numPr>
        <w:spacing w:after="0"/>
        <w:jc w:val="both"/>
      </w:pPr>
      <w:r w:rsidRPr="001E2722">
        <w:lastRenderedPageBreak/>
        <w:t>Specificitatea operatorilor de rețele de distribuție de energie ar trebui luată în considerare în ceea ce privește criteriile de eligibilitate, iar mecanisme flexibile pentru evaluarea lor financiară ar trebui dezvoltate.</w:t>
      </w:r>
    </w:p>
    <w:p w14:paraId="64FA7187" w14:textId="77777777" w:rsidR="001861BA" w:rsidRPr="002E2A79" w:rsidRDefault="001861BA" w:rsidP="005A02CE">
      <w:pPr>
        <w:pStyle w:val="ListParagraph"/>
        <w:numPr>
          <w:ilvl w:val="1"/>
          <w:numId w:val="77"/>
        </w:numPr>
        <w:spacing w:after="0"/>
        <w:jc w:val="both"/>
        <w:rPr>
          <w:bCs/>
          <w:color w:val="000000"/>
        </w:rPr>
      </w:pPr>
      <w:r w:rsidRPr="001E2722">
        <w:t>Resursele umane bine pregătite și dedicate pentru implementarea proiectelor și procesele legate de achiziții și implementare</w:t>
      </w:r>
      <w:r w:rsidRPr="001E2722">
        <w:rPr>
          <w:color w:val="000000"/>
        </w:rPr>
        <w:t xml:space="preserve"> sunt esențiale pentru a menține fluxul de lucru și pentru a depăși obstacolele care pot apărea. Selecția atentă a consultanților și a partenerilor de implementare, precum și experiența anterioară acumulată, pot contribui la îmbunătățirea proiectelor viitoare.</w:t>
      </w:r>
    </w:p>
    <w:bookmarkEnd w:id="168"/>
    <w:p w14:paraId="76E230CA" w14:textId="77777777" w:rsidR="001861BA" w:rsidRDefault="001861BA" w:rsidP="001861BA">
      <w:pPr>
        <w:spacing w:after="0"/>
        <w:jc w:val="both"/>
        <w:rPr>
          <w:b/>
          <w:color w:val="000000"/>
        </w:rPr>
      </w:pPr>
    </w:p>
    <w:p w14:paraId="5E76B309" w14:textId="77777777" w:rsidR="001861BA" w:rsidRPr="002E2A79" w:rsidRDefault="001861BA" w:rsidP="001861BA">
      <w:pPr>
        <w:spacing w:after="0"/>
        <w:jc w:val="both"/>
        <w:rPr>
          <w:bCs/>
          <w:color w:val="000000"/>
        </w:rPr>
      </w:pPr>
      <w:r w:rsidRPr="002E2A79">
        <w:rPr>
          <w:b/>
          <w:color w:val="000000"/>
        </w:rPr>
        <w:t>RECOMANDĂRI</w:t>
      </w:r>
    </w:p>
    <w:p w14:paraId="0ABF51A4" w14:textId="485881DE" w:rsidR="001861BA" w:rsidRPr="00A12F5C"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2E2A79">
        <w:rPr>
          <w:rFonts w:eastAsiaTheme="majorEastAsia" w:cs="Calibri"/>
        </w:rPr>
        <w:t xml:space="preserve">Se </w:t>
      </w:r>
      <w:r w:rsidRPr="00A12F5C">
        <w:rPr>
          <w:rFonts w:eastAsiaTheme="majorEastAsia" w:cs="Calibri"/>
        </w:rPr>
        <w:t xml:space="preserve">recomandă o mai </w:t>
      </w:r>
      <w:r w:rsidRPr="00A12F5C">
        <w:rPr>
          <w:rFonts w:eastAsiaTheme="majorEastAsia" w:cs="Calibri"/>
          <w:b/>
        </w:rPr>
        <w:t>bună predici</w:t>
      </w:r>
      <w:r w:rsidR="005B7331" w:rsidRPr="00A12F5C">
        <w:rPr>
          <w:rFonts w:eastAsiaTheme="majorEastAsia" w:cs="Calibri"/>
          <w:b/>
        </w:rPr>
        <w:t>t</w:t>
      </w:r>
      <w:r w:rsidRPr="00A12F5C">
        <w:rPr>
          <w:rFonts w:eastAsiaTheme="majorEastAsia" w:cs="Calibri"/>
          <w:b/>
        </w:rPr>
        <w:t>ibilitate a apelurilor și</w:t>
      </w:r>
      <w:r w:rsidRPr="00A12F5C">
        <w:rPr>
          <w:rFonts w:eastAsiaTheme="majorEastAsia" w:cs="Calibri"/>
          <w:b/>
          <w:bCs/>
        </w:rPr>
        <w:t xml:space="preserve"> accelerarea procesului de evaluare </w:t>
      </w:r>
      <w:r w:rsidR="001F7B91">
        <w:rPr>
          <w:rFonts w:eastAsiaTheme="majorEastAsia" w:cs="Calibri"/>
          <w:b/>
          <w:bCs/>
        </w:rPr>
        <w:t>ș</w:t>
      </w:r>
      <w:r w:rsidRPr="00A12F5C">
        <w:rPr>
          <w:rFonts w:eastAsiaTheme="majorEastAsia" w:cs="Calibri"/>
          <w:b/>
          <w:bCs/>
        </w:rPr>
        <w:t>i contractare a proiectelor</w:t>
      </w:r>
      <w:r w:rsidR="001F7B91">
        <w:rPr>
          <w:rFonts w:eastAsiaTheme="majorEastAsia" w:cs="Calibri"/>
          <w:b/>
          <w:bCs/>
        </w:rPr>
        <w:t>,</w:t>
      </w:r>
      <w:r w:rsidRPr="00A12F5C">
        <w:rPr>
          <w:rFonts w:eastAsiaTheme="majorEastAsia" w:cs="Calibri"/>
          <w:b/>
          <w:bCs/>
        </w:rPr>
        <w:t xml:space="preserve"> mai ales </w:t>
      </w:r>
      <w:r w:rsidR="001F7B91">
        <w:rPr>
          <w:rFonts w:eastAsiaTheme="majorEastAsia" w:cs="Calibri"/>
          <w:b/>
          <w:bCs/>
        </w:rPr>
        <w:t>î</w:t>
      </w:r>
      <w:r w:rsidRPr="00A12F5C">
        <w:rPr>
          <w:rFonts w:eastAsiaTheme="majorEastAsia" w:cs="Calibri"/>
          <w:b/>
          <w:bCs/>
        </w:rPr>
        <w:t>n situa</w:t>
      </w:r>
      <w:r w:rsidR="001F7B91">
        <w:rPr>
          <w:rFonts w:eastAsiaTheme="majorEastAsia" w:cs="Calibri"/>
          <w:b/>
          <w:bCs/>
        </w:rPr>
        <w:t>ț</w:t>
      </w:r>
      <w:r w:rsidRPr="00A12F5C">
        <w:rPr>
          <w:rFonts w:eastAsiaTheme="majorEastAsia" w:cs="Calibri"/>
          <w:b/>
          <w:bCs/>
        </w:rPr>
        <w:t>ii de criz</w:t>
      </w:r>
      <w:r w:rsidR="001F7B91">
        <w:rPr>
          <w:rFonts w:eastAsiaTheme="majorEastAsia" w:cs="Calibri"/>
          <w:b/>
          <w:bCs/>
        </w:rPr>
        <w:t>ă</w:t>
      </w:r>
      <w:r w:rsidRPr="00A12F5C">
        <w:rPr>
          <w:rFonts w:eastAsiaTheme="majorEastAsia" w:cs="Calibri"/>
          <w:b/>
          <w:bCs/>
        </w:rPr>
        <w:t>.</w:t>
      </w:r>
      <w:r w:rsidRPr="00A12F5C">
        <w:rPr>
          <w:rFonts w:eastAsiaTheme="majorEastAsia" w:cs="Calibri"/>
        </w:rPr>
        <w:t xml:space="preserve"> Alte tipuri de măsuri ar putea include simplificarea ghidurilor solicitantului, accelerarea procesului de evaluare prin angajarea de personal suplimentar, stabilirea unor criterii pentru prioritizarea proiectelor cu impact imediat.</w:t>
      </w:r>
    </w:p>
    <w:p w14:paraId="68ABAD3C" w14:textId="253B1F03" w:rsidR="001861BA" w:rsidRPr="002E2A79"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A12F5C">
        <w:rPr>
          <w:rFonts w:eastAsiaTheme="majorEastAsia" w:cs="Calibri"/>
        </w:rPr>
        <w:t>Se recomandă simplificarea și flexibilizarea procedurilor și documentelor în toate etapele, respectiv din faza de depunere până în faza</w:t>
      </w:r>
      <w:r w:rsidRPr="002E2A79">
        <w:rPr>
          <w:rFonts w:eastAsiaTheme="majorEastAsia" w:cs="Calibri"/>
        </w:rPr>
        <w:t xml:space="preserve"> de contractare</w:t>
      </w:r>
      <w:r w:rsidR="001F7B91">
        <w:rPr>
          <w:rFonts w:eastAsiaTheme="majorEastAsia" w:cs="Calibri"/>
        </w:rPr>
        <w:t>,</w:t>
      </w:r>
      <w:r w:rsidRPr="002E2A79">
        <w:rPr>
          <w:rFonts w:eastAsiaTheme="majorEastAsia" w:cs="Calibri"/>
        </w:rPr>
        <w:t xml:space="preserve"> prin adoptarea unui set de măsuri ca cele mai sus menționate</w:t>
      </w:r>
      <w:r w:rsidR="001F7B91">
        <w:rPr>
          <w:rFonts w:eastAsiaTheme="majorEastAsia" w:cs="Calibri"/>
        </w:rPr>
        <w:t>,</w:t>
      </w:r>
      <w:r w:rsidRPr="002E2A79">
        <w:rPr>
          <w:rFonts w:eastAsiaTheme="majorEastAsia" w:cs="Calibri"/>
        </w:rPr>
        <w:t xml:space="preserve"> precum și ulterior a unor simplificări administrative</w:t>
      </w:r>
      <w:r>
        <w:rPr>
          <w:rFonts w:eastAsiaTheme="majorEastAsia" w:cs="Calibri"/>
        </w:rPr>
        <w:t xml:space="preserve"> în vederea unei </w:t>
      </w:r>
      <w:r w:rsidRPr="002E2A79">
        <w:rPr>
          <w:rFonts w:eastAsiaTheme="majorEastAsia" w:cs="Calibri"/>
        </w:rPr>
        <w:t>implement</w:t>
      </w:r>
      <w:r>
        <w:rPr>
          <w:rFonts w:eastAsiaTheme="majorEastAsia" w:cs="Calibri"/>
        </w:rPr>
        <w:t>ări</w:t>
      </w:r>
      <w:r w:rsidRPr="002E2A79">
        <w:rPr>
          <w:rFonts w:eastAsiaTheme="majorEastAsia" w:cs="Calibri"/>
        </w:rPr>
        <w:t xml:space="preserve"> mai rapid</w:t>
      </w:r>
      <w:r>
        <w:rPr>
          <w:rFonts w:eastAsiaTheme="majorEastAsia" w:cs="Calibri"/>
        </w:rPr>
        <w:t>e</w:t>
      </w:r>
      <w:r w:rsidRPr="002E2A79">
        <w:rPr>
          <w:rFonts w:eastAsiaTheme="majorEastAsia" w:cs="Calibri"/>
        </w:rPr>
        <w:t xml:space="preserve"> și mai eficien</w:t>
      </w:r>
      <w:r>
        <w:rPr>
          <w:rFonts w:eastAsiaTheme="majorEastAsia" w:cs="Calibri"/>
        </w:rPr>
        <w:t xml:space="preserve">te </w:t>
      </w:r>
      <w:r w:rsidRPr="002E2A79">
        <w:rPr>
          <w:rFonts w:eastAsiaTheme="majorEastAsia" w:cs="Calibri"/>
        </w:rPr>
        <w:t>a proiectelor.</w:t>
      </w:r>
    </w:p>
    <w:p w14:paraId="1D21BA87" w14:textId="77777777" w:rsidR="001861BA" w:rsidRPr="002E2A79"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2E2A79">
        <w:rPr>
          <w:rFonts w:eastAsiaTheme="majorEastAsia" w:cs="Calibri"/>
        </w:rPr>
        <w:t xml:space="preserve">Se recomandă adoptarea unor măsuri de creștere a capacității beneficiarilor în contextul implementării unor astfel de proiecte și a unor resurse limitate, cum ar fi posibilitatea de angajare de experți externi cu </w:t>
      </w:r>
      <w:r>
        <w:rPr>
          <w:rFonts w:eastAsiaTheme="majorEastAsia" w:cs="Calibri"/>
        </w:rPr>
        <w:t xml:space="preserve">introducerea unoir criterii de </w:t>
      </w:r>
      <w:r w:rsidRPr="002E2A79">
        <w:rPr>
          <w:rFonts w:eastAsiaTheme="majorEastAsia" w:cs="Calibri"/>
        </w:rPr>
        <w:t xml:space="preserve">eligibilitate pentru cheltuieli de consultanță. </w:t>
      </w:r>
    </w:p>
    <w:p w14:paraId="31FD9DD1" w14:textId="38BDE8AF" w:rsidR="001861BA" w:rsidRPr="002E2A79"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2E2A79">
        <w:rPr>
          <w:rFonts w:eastAsiaTheme="majorEastAsia" w:cs="Calibri"/>
        </w:rPr>
        <w:t>Se recoman</w:t>
      </w:r>
      <w:r>
        <w:rPr>
          <w:rFonts w:eastAsiaTheme="majorEastAsia" w:cs="Calibri"/>
        </w:rPr>
        <w:t>dă</w:t>
      </w:r>
      <w:r w:rsidRPr="002E2A79">
        <w:rPr>
          <w:rFonts w:eastAsiaTheme="majorEastAsia" w:cs="Calibri"/>
        </w:rPr>
        <w:t xml:space="preserve"> ca in cazul unor proiecte de tipul 10.1 s</w:t>
      </w:r>
      <w:r w:rsidR="001F7B91">
        <w:rPr>
          <w:rFonts w:eastAsiaTheme="majorEastAsia" w:cs="Calibri"/>
        </w:rPr>
        <w:t>ă</w:t>
      </w:r>
      <w:r w:rsidRPr="002E2A79">
        <w:rPr>
          <w:rFonts w:eastAsiaTheme="majorEastAsia" w:cs="Calibri"/>
        </w:rPr>
        <w:t xml:space="preserve"> se adopte strategii de realizare a procedurilor de achizi</w:t>
      </w:r>
      <w:r w:rsidR="001F7B91">
        <w:rPr>
          <w:rFonts w:eastAsiaTheme="majorEastAsia" w:cs="Calibri"/>
        </w:rPr>
        <w:t>ț</w:t>
      </w:r>
      <w:r w:rsidRPr="002E2A79">
        <w:rPr>
          <w:rFonts w:eastAsiaTheme="majorEastAsia" w:cs="Calibri"/>
        </w:rPr>
        <w:t>ii la nivel centralizat</w:t>
      </w:r>
      <w:r w:rsidR="001F7B91">
        <w:rPr>
          <w:rFonts w:eastAsiaTheme="majorEastAsia" w:cs="Calibri"/>
        </w:rPr>
        <w:t>,</w:t>
      </w:r>
      <w:r w:rsidRPr="002E2A79">
        <w:rPr>
          <w:rFonts w:eastAsiaTheme="majorEastAsia" w:cs="Calibri"/>
        </w:rPr>
        <w:t xml:space="preserve"> cum au fost cele realizate de IGSU</w:t>
      </w:r>
      <w:r>
        <w:rPr>
          <w:rFonts w:eastAsiaTheme="majorEastAsia" w:cs="Calibri"/>
        </w:rPr>
        <w:t>.</w:t>
      </w:r>
    </w:p>
    <w:p w14:paraId="699C2D6B" w14:textId="71E76EE1" w:rsidR="001861BA" w:rsidRPr="002E2A79" w:rsidRDefault="001861BA" w:rsidP="009406D2">
      <w:pPr>
        <w:widowControl w:val="0"/>
        <w:numPr>
          <w:ilvl w:val="0"/>
          <w:numId w:val="88"/>
        </w:numPr>
        <w:suppressAutoHyphens/>
        <w:spacing w:before="120" w:after="120" w:line="240" w:lineRule="auto"/>
        <w:ind w:left="288" w:hanging="432"/>
        <w:jc w:val="both"/>
        <w:rPr>
          <w:rFonts w:eastAsiaTheme="majorEastAsia" w:cs="Calibri"/>
        </w:rPr>
      </w:pPr>
      <w:r w:rsidRPr="002E2A79">
        <w:rPr>
          <w:rFonts w:eastAsiaTheme="majorEastAsia" w:cs="Calibri"/>
        </w:rPr>
        <w:t>Se recomand</w:t>
      </w:r>
      <w:r>
        <w:rPr>
          <w:rFonts w:eastAsiaTheme="majorEastAsia" w:cs="Calibri"/>
        </w:rPr>
        <w:t>ă</w:t>
      </w:r>
      <w:r w:rsidRPr="002E2A79">
        <w:rPr>
          <w:rFonts w:eastAsiaTheme="majorEastAsia" w:cs="Calibri"/>
        </w:rPr>
        <w:t xml:space="preserve"> </w:t>
      </w:r>
      <w:r>
        <w:rPr>
          <w:rFonts w:eastAsiaTheme="majorEastAsia" w:cs="Calibri"/>
        </w:rPr>
        <w:t>e</w:t>
      </w:r>
      <w:r w:rsidRPr="002E2A79">
        <w:rPr>
          <w:rFonts w:eastAsiaTheme="majorEastAsia" w:cs="Calibri"/>
        </w:rPr>
        <w:t>valuarea constantă a impactului proiectelor și introducerea unor instrumente de evaluare a impactului</w:t>
      </w:r>
      <w:r w:rsidR="001F7B91">
        <w:rPr>
          <w:rFonts w:eastAsiaTheme="majorEastAsia" w:cs="Calibri"/>
        </w:rPr>
        <w:t>,</w:t>
      </w:r>
      <w:r w:rsidRPr="002E2A79">
        <w:rPr>
          <w:rFonts w:eastAsiaTheme="majorEastAsia" w:cs="Calibri"/>
        </w:rPr>
        <w:t xml:space="preserve"> precum și ajustarea acestora în funcție de rezultate pentru îmbunătățirea continuă a unor astfel de intervenții.</w:t>
      </w:r>
    </w:p>
    <w:p w14:paraId="1A455329" w14:textId="77777777" w:rsidR="0042281E" w:rsidRPr="00E77574" w:rsidRDefault="0042281E">
      <w:pPr>
        <w:spacing w:after="0"/>
        <w:rPr>
          <w:rFonts w:cstheme="minorHAnsi"/>
          <w:b/>
          <w:caps/>
          <w:color w:val="3CA1BC" w:themeColor="background2"/>
          <w:sz w:val="24"/>
          <w:szCs w:val="32"/>
          <w:lang w:eastAsia="ar-SA"/>
        </w:rPr>
      </w:pPr>
      <w:r w:rsidRPr="00E77574">
        <w:rPr>
          <w:lang w:eastAsia="ar-SA"/>
        </w:rPr>
        <w:br w:type="page"/>
      </w:r>
    </w:p>
    <w:p w14:paraId="7B15470F" w14:textId="135FB527" w:rsidR="00BF0007" w:rsidRPr="00E77574" w:rsidRDefault="00BF0007" w:rsidP="00406511">
      <w:pPr>
        <w:pStyle w:val="Heading1"/>
        <w:numPr>
          <w:ilvl w:val="0"/>
          <w:numId w:val="12"/>
        </w:numPr>
        <w:spacing w:before="240" w:after="120" w:line="23" w:lineRule="atLeast"/>
        <w:ind w:left="720" w:right="-23"/>
      </w:pPr>
      <w:bookmarkStart w:id="169" w:name="_Toc153363859"/>
      <w:r w:rsidRPr="00E77574">
        <w:lastRenderedPageBreak/>
        <w:t>TEMA DE EVALUARE POC</w:t>
      </w:r>
      <w:bookmarkEnd w:id="169"/>
    </w:p>
    <w:p w14:paraId="7A540C5F" w14:textId="12B01812" w:rsidR="00BF0007" w:rsidRPr="00E77574" w:rsidRDefault="00D35DC5" w:rsidP="00406511">
      <w:pPr>
        <w:pStyle w:val="Heading2"/>
        <w:numPr>
          <w:ilvl w:val="1"/>
          <w:numId w:val="12"/>
        </w:numPr>
        <w:ind w:left="1276" w:hanging="709"/>
      </w:pPr>
      <w:bookmarkStart w:id="170" w:name="_Toc153363860"/>
      <w:r w:rsidRPr="00E77574">
        <w:t>PREZ</w:t>
      </w:r>
      <w:r w:rsidR="00BF0007" w:rsidRPr="00E77574">
        <w:t>ENTA</w:t>
      </w:r>
      <w:r w:rsidR="00A85473" w:rsidRPr="00E77574">
        <w:t>R</w:t>
      </w:r>
      <w:r w:rsidR="00BF0007" w:rsidRPr="00E77574">
        <w:t>EA INTERVENȚIEI ȘI A METODOLOGIEI UTILIZATE</w:t>
      </w:r>
      <w:bookmarkEnd w:id="170"/>
    </w:p>
    <w:p w14:paraId="056B9785" w14:textId="25E3F307" w:rsidR="00BF0007" w:rsidRPr="00E77574" w:rsidRDefault="00BF0007" w:rsidP="00406511">
      <w:pPr>
        <w:pStyle w:val="Titlu3Heading3"/>
        <w:numPr>
          <w:ilvl w:val="2"/>
          <w:numId w:val="12"/>
        </w:numPr>
        <w:ind w:left="1418" w:hanging="708"/>
      </w:pPr>
      <w:bookmarkStart w:id="171" w:name="_Toc153363861"/>
      <w:r w:rsidRPr="00E77574">
        <w:t>Descrierea succintă a intervențiilor finanțate prin POC</w:t>
      </w:r>
      <w:bookmarkEnd w:id="171"/>
    </w:p>
    <w:p w14:paraId="4608F29B" w14:textId="372248C0" w:rsidR="00BF0007" w:rsidRPr="00A36F6D" w:rsidRDefault="00BF0007" w:rsidP="009406D2">
      <w:pPr>
        <w:widowControl w:val="0"/>
        <w:numPr>
          <w:ilvl w:val="0"/>
          <w:numId w:val="88"/>
        </w:numPr>
        <w:suppressAutoHyphens/>
        <w:spacing w:before="120" w:after="120" w:line="240" w:lineRule="auto"/>
        <w:ind w:left="288" w:hanging="432"/>
        <w:jc w:val="both"/>
        <w:rPr>
          <w:rFonts w:cs="Calibri"/>
          <w:bCs/>
          <w:lang w:eastAsia="ar-SA"/>
        </w:rPr>
      </w:pPr>
      <w:r w:rsidRPr="00A36F6D">
        <w:t xml:space="preserve">În cadrul POC a fost creată </w:t>
      </w:r>
      <w:r w:rsidRPr="00A36F6D">
        <w:rPr>
          <w:b/>
          <w:i/>
        </w:rPr>
        <w:t>Axa prioritară 4: Sprijinirea ameliorării efectelor provocate de criză în contextul pandemiei de COVID-19 și al consecințelor sale sociale și asupra pregătirii unei redresări verzi, digitale și reziliente a economiei</w:t>
      </w:r>
      <w:r w:rsidRPr="00A36F6D">
        <w:t xml:space="preserve">. </w:t>
      </w:r>
    </w:p>
    <w:p w14:paraId="604FF35B" w14:textId="14E6DCB2" w:rsidR="00BF0007" w:rsidRPr="00A36F6D" w:rsidRDefault="00BF0007" w:rsidP="009406D2">
      <w:pPr>
        <w:widowControl w:val="0"/>
        <w:numPr>
          <w:ilvl w:val="0"/>
          <w:numId w:val="88"/>
        </w:numPr>
        <w:suppressAutoHyphens/>
        <w:spacing w:before="120" w:after="120" w:line="240" w:lineRule="auto"/>
        <w:ind w:left="288" w:hanging="432"/>
        <w:jc w:val="both"/>
      </w:pPr>
      <w:r w:rsidRPr="00A36F6D">
        <w:t>Conform ultimei versiuni de program</w:t>
      </w:r>
      <w:r w:rsidRPr="00A36F6D">
        <w:rPr>
          <w:vertAlign w:val="superscript"/>
        </w:rPr>
        <w:footnoteReference w:id="11"/>
      </w:r>
      <w:r w:rsidRPr="00A36F6D">
        <w:t xml:space="preserve"> alocarea totală aferentă AP 4 este de </w:t>
      </w:r>
      <w:r w:rsidRPr="00A36F6D">
        <w:rPr>
          <w:b/>
        </w:rPr>
        <w:t xml:space="preserve">550.000.000 EUR, </w:t>
      </w:r>
      <w:r w:rsidRPr="00A36F6D">
        <w:t>provenind din</w:t>
      </w:r>
      <w:r w:rsidRPr="00A36F6D">
        <w:rPr>
          <w:b/>
        </w:rPr>
        <w:t xml:space="preserve"> FEDR, REACT-EU</w:t>
      </w:r>
      <w:r w:rsidRPr="00A36F6D">
        <w:t xml:space="preserve">. </w:t>
      </w:r>
    </w:p>
    <w:p w14:paraId="7637DC19" w14:textId="3F9405EE" w:rsidR="00BF0007" w:rsidRPr="00A36F6D" w:rsidRDefault="00BF0007" w:rsidP="009406D2">
      <w:pPr>
        <w:widowControl w:val="0"/>
        <w:numPr>
          <w:ilvl w:val="0"/>
          <w:numId w:val="88"/>
        </w:numPr>
        <w:suppressAutoHyphens/>
        <w:spacing w:before="120" w:after="120" w:line="240" w:lineRule="auto"/>
        <w:ind w:left="288" w:hanging="432"/>
        <w:jc w:val="both"/>
        <w:rPr>
          <w:b/>
        </w:rPr>
      </w:pPr>
      <w:r w:rsidRPr="00A36F6D">
        <w:t>Această axă prioritară este finanțată sub prioritatea de investiții (</w:t>
      </w:r>
      <w:r w:rsidRPr="00A36F6D">
        <w:rPr>
          <w:b/>
        </w:rPr>
        <w:t xml:space="preserve">PI) 13i - (FEDR) ”Depășirea efectelor stării de urgență cauzate de pandemia de COVID-19 și pregătirea pentru o redresare economică ecologică, digitală și durabilă” </w:t>
      </w:r>
      <w:r w:rsidRPr="00A36F6D">
        <w:t>și include două obiective specifice</w:t>
      </w:r>
      <w:r w:rsidRPr="00A36F6D">
        <w:rPr>
          <w:b/>
        </w:rPr>
        <w:t>:</w:t>
      </w:r>
    </w:p>
    <w:p w14:paraId="58039674" w14:textId="5D81B079" w:rsidR="00BF0007" w:rsidRPr="00A36F6D" w:rsidRDefault="00BF0007" w:rsidP="000D2F23">
      <w:pPr>
        <w:pStyle w:val="ListParagraph"/>
        <w:numPr>
          <w:ilvl w:val="0"/>
          <w:numId w:val="26"/>
        </w:numPr>
        <w:spacing w:before="120" w:after="120" w:line="240" w:lineRule="auto"/>
        <w:rPr>
          <w:b/>
        </w:rPr>
      </w:pPr>
      <w:r w:rsidRPr="00A36F6D">
        <w:rPr>
          <w:b/>
        </w:rPr>
        <w:t xml:space="preserve">OS 4.1. Consolidarea poziției pe piață a IMM-urilor afectate de pandemia COVID-19 – rezultatul așteptat al acestui OS fiind conform program: </w:t>
      </w:r>
    </w:p>
    <w:p w14:paraId="1CAFC539" w14:textId="31BF7DA5" w:rsidR="00BF0007" w:rsidRPr="00A36F6D" w:rsidRDefault="00BF0007" w:rsidP="000D2F23">
      <w:pPr>
        <w:numPr>
          <w:ilvl w:val="1"/>
          <w:numId w:val="26"/>
        </w:numPr>
        <w:suppressAutoHyphens/>
        <w:spacing w:before="120" w:after="120" w:line="240" w:lineRule="auto"/>
      </w:pPr>
      <w:r w:rsidRPr="00A36F6D">
        <w:t>sprijinirea ameliorării efectelor provocate de criză în contextul pandemiei de COVID-19 și al consecințelor sale sociale și asupra pregătirii unei redresări verzi, digitale și reziliente a economiei.</w:t>
      </w:r>
    </w:p>
    <w:p w14:paraId="037AF624" w14:textId="2CB445DE" w:rsidR="00F84194" w:rsidRPr="00A36F6D" w:rsidRDefault="00BF0007" w:rsidP="000D2F23">
      <w:pPr>
        <w:pStyle w:val="ListParagraph"/>
        <w:numPr>
          <w:ilvl w:val="0"/>
          <w:numId w:val="26"/>
        </w:numPr>
        <w:spacing w:before="120" w:after="120" w:line="240" w:lineRule="auto"/>
        <w:rPr>
          <w:b/>
        </w:rPr>
      </w:pPr>
      <w:r w:rsidRPr="00A36F6D">
        <w:rPr>
          <w:b/>
        </w:rPr>
        <w:t xml:space="preserve">OS 4.2. Creșterea gradului de educație on-line, rezultatul așteptat al acestui OS fiind conform program: </w:t>
      </w:r>
    </w:p>
    <w:p w14:paraId="5EA2ED8C" w14:textId="4B7FF03B" w:rsidR="00BF0007" w:rsidRPr="00A36F6D" w:rsidRDefault="00BF0007" w:rsidP="000D2F23">
      <w:pPr>
        <w:pStyle w:val="ListParagraph"/>
        <w:numPr>
          <w:ilvl w:val="1"/>
          <w:numId w:val="26"/>
        </w:numPr>
        <w:spacing w:before="120" w:after="120" w:line="240" w:lineRule="auto"/>
        <w:rPr>
          <w:b/>
        </w:rPr>
      </w:pPr>
      <w:r w:rsidRPr="00A36F6D">
        <w:t>asigurarea în bune condiții și desfășurarea activităților didactice on-line.</w:t>
      </w:r>
    </w:p>
    <w:p w14:paraId="2B7FF3EB" w14:textId="14455265" w:rsidR="00BF0007" w:rsidRPr="00A36F6D" w:rsidRDefault="00BF0007" w:rsidP="009406D2">
      <w:pPr>
        <w:widowControl w:val="0"/>
        <w:numPr>
          <w:ilvl w:val="0"/>
          <w:numId w:val="88"/>
        </w:numPr>
        <w:suppressAutoHyphens/>
        <w:spacing w:before="120" w:after="120" w:line="240" w:lineRule="auto"/>
        <w:ind w:left="288" w:hanging="432"/>
        <w:jc w:val="both"/>
      </w:pPr>
      <w:r w:rsidRPr="00A36F6D">
        <w:rPr>
          <w:b/>
        </w:rPr>
        <w:t xml:space="preserve">AP 3 POC </w:t>
      </w:r>
      <w:r w:rsidRPr="00A36F6D">
        <w:t>vizează</w:t>
      </w:r>
      <w:r w:rsidRPr="00A36F6D">
        <w:rPr>
          <w:b/>
        </w:rPr>
        <w:t xml:space="preserve"> Sprijinirea IMM-urilor ca reacție la pandemia COVID-19. </w:t>
      </w:r>
      <w:r w:rsidRPr="00A36F6D">
        <w:t xml:space="preserve">Alocarea totală aferentă </w:t>
      </w:r>
      <w:r w:rsidRPr="00A36F6D">
        <w:rPr>
          <w:b/>
        </w:rPr>
        <w:t>AP 3</w:t>
      </w:r>
      <w:r w:rsidRPr="00A36F6D">
        <w:rPr>
          <w:b/>
          <w:vertAlign w:val="superscript"/>
        </w:rPr>
        <w:footnoteReference w:id="12"/>
      </w:r>
      <w:r w:rsidRPr="00A36F6D">
        <w:t xml:space="preserve"> este de asemenea de 550.000.000 EUR din</w:t>
      </w:r>
      <w:r w:rsidRPr="00A36F6D">
        <w:rPr>
          <w:b/>
        </w:rPr>
        <w:t xml:space="preserve"> FEDR</w:t>
      </w:r>
      <w:r w:rsidRPr="00A36F6D">
        <w:t xml:space="preserve">, din care: </w:t>
      </w:r>
    </w:p>
    <w:p w14:paraId="66BD52F7" w14:textId="1AE9174A" w:rsidR="00BF0007" w:rsidRPr="00A36F6D" w:rsidRDefault="00BF0007" w:rsidP="000D2F23">
      <w:pPr>
        <w:numPr>
          <w:ilvl w:val="0"/>
          <w:numId w:val="24"/>
        </w:numPr>
        <w:suppressAutoHyphens/>
        <w:spacing w:before="120" w:after="120" w:line="240" w:lineRule="auto"/>
        <w:ind w:left="714" w:hanging="357"/>
        <w:contextualSpacing/>
      </w:pPr>
      <w:r w:rsidRPr="00A36F6D">
        <w:t xml:space="preserve">434.314.043 EUR pentru regiuni mai puțin dezvoltate; </w:t>
      </w:r>
    </w:p>
    <w:p w14:paraId="0824AA58" w14:textId="7DD28F58" w:rsidR="00BF0007" w:rsidRPr="00A36F6D" w:rsidRDefault="00BF0007" w:rsidP="000D2F23">
      <w:pPr>
        <w:numPr>
          <w:ilvl w:val="0"/>
          <w:numId w:val="24"/>
        </w:numPr>
        <w:suppressAutoHyphens/>
        <w:spacing w:before="120" w:after="120" w:line="240" w:lineRule="auto"/>
        <w:ind w:left="714" w:hanging="357"/>
      </w:pPr>
      <w:r w:rsidRPr="00A36F6D">
        <w:t>115.685.957,00 pentru regiuni mai dezvoltate.</w:t>
      </w:r>
    </w:p>
    <w:p w14:paraId="01A7B8EE" w14:textId="5A8F5BF5" w:rsidR="00BF0007" w:rsidRPr="00A36F6D" w:rsidRDefault="00BF0007" w:rsidP="009406D2">
      <w:pPr>
        <w:widowControl w:val="0"/>
        <w:numPr>
          <w:ilvl w:val="0"/>
          <w:numId w:val="88"/>
        </w:numPr>
        <w:suppressAutoHyphens/>
        <w:spacing w:before="120" w:after="120" w:line="240" w:lineRule="auto"/>
        <w:ind w:left="288" w:hanging="432"/>
        <w:jc w:val="both"/>
        <w:rPr>
          <w:b/>
        </w:rPr>
      </w:pPr>
      <w:r w:rsidRPr="00A36F6D">
        <w:rPr>
          <w:b/>
        </w:rPr>
        <w:t>Finanțarea</w:t>
      </w:r>
      <w:r w:rsidRPr="00A36F6D">
        <w:t xml:space="preserve"> AP 3 are loc sub prioritatea de investiții (</w:t>
      </w:r>
      <w:r w:rsidRPr="00A36F6D">
        <w:rPr>
          <w:b/>
        </w:rPr>
        <w:t xml:space="preserve">PI) 3d ”Sprijinirea capacității IMM-urilor de a se dezvolta pe piețele regionale, naționale și internaționale și de a se implica în procesele de inovare” </w:t>
      </w:r>
      <w:r w:rsidRPr="00A36F6D">
        <w:t xml:space="preserve">și include obiectivul specific </w:t>
      </w:r>
      <w:r w:rsidRPr="00A36F6D">
        <w:rPr>
          <w:b/>
        </w:rPr>
        <w:t xml:space="preserve">3.1 ”Consolidarea poziției pe piață a IMM-urilor afectate de pandemia COVID-19”. </w:t>
      </w:r>
    </w:p>
    <w:p w14:paraId="1A6E3677" w14:textId="77777777" w:rsidR="00BF0007" w:rsidRPr="00A36F6D" w:rsidRDefault="00BF0007" w:rsidP="009406D2">
      <w:pPr>
        <w:widowControl w:val="0"/>
        <w:numPr>
          <w:ilvl w:val="0"/>
          <w:numId w:val="88"/>
        </w:numPr>
        <w:suppressAutoHyphens/>
        <w:spacing w:before="120" w:after="120" w:line="240" w:lineRule="auto"/>
        <w:ind w:left="288" w:hanging="432"/>
        <w:jc w:val="both"/>
      </w:pPr>
      <w:r w:rsidRPr="00A36F6D">
        <w:t>În cadrul obiectivului specific a fost dezvoltată</w:t>
      </w:r>
      <w:r w:rsidRPr="00A36F6D">
        <w:rPr>
          <w:b/>
        </w:rPr>
        <w:t xml:space="preserve"> Acțiunea 3.1.1, care vizează acordarea de sprijin pentru IMM-uri în vederea depășirii crizei economice generate de pandemia COVID – 19, </w:t>
      </w:r>
      <w:r w:rsidRPr="00A36F6D">
        <w:t xml:space="preserve">prin: </w:t>
      </w:r>
    </w:p>
    <w:p w14:paraId="112C28F5" w14:textId="7FD63356" w:rsidR="00BF0007" w:rsidRPr="00A36F6D" w:rsidRDefault="00BF0007" w:rsidP="000D2F23">
      <w:pPr>
        <w:numPr>
          <w:ilvl w:val="0"/>
          <w:numId w:val="25"/>
        </w:numPr>
        <w:suppressAutoHyphens/>
        <w:spacing w:before="120" w:after="120" w:line="240" w:lineRule="auto"/>
        <w:ind w:left="714" w:hanging="357"/>
        <w:contextualSpacing/>
        <w:rPr>
          <w:color w:val="000000"/>
        </w:rPr>
      </w:pPr>
      <w:r w:rsidRPr="00A36F6D">
        <w:rPr>
          <w:color w:val="000000"/>
        </w:rPr>
        <w:t xml:space="preserve">Microgranturi, pentru micro-întreprinderi; </w:t>
      </w:r>
    </w:p>
    <w:p w14:paraId="662C070C" w14:textId="2A987DEB" w:rsidR="00BF0007" w:rsidRPr="00A36F6D" w:rsidRDefault="00BF0007" w:rsidP="000D2F23">
      <w:pPr>
        <w:numPr>
          <w:ilvl w:val="0"/>
          <w:numId w:val="25"/>
        </w:numPr>
        <w:suppressAutoHyphens/>
        <w:spacing w:before="120" w:after="120" w:line="240" w:lineRule="auto"/>
        <w:ind w:left="714" w:hanging="357"/>
        <w:rPr>
          <w:color w:val="000000"/>
        </w:rPr>
      </w:pPr>
      <w:r w:rsidRPr="00A36F6D">
        <w:rPr>
          <w:color w:val="000000"/>
        </w:rPr>
        <w:t>Granturi pentru capital de lucru, pentru micro-întreprinderi și IMM-uri.</w:t>
      </w:r>
    </w:p>
    <w:p w14:paraId="421736DB" w14:textId="3A23D417" w:rsidR="00BF0007" w:rsidRPr="00A36F6D" w:rsidRDefault="00BF0007" w:rsidP="009406D2">
      <w:pPr>
        <w:widowControl w:val="0"/>
        <w:numPr>
          <w:ilvl w:val="0"/>
          <w:numId w:val="88"/>
        </w:numPr>
        <w:suppressAutoHyphens/>
        <w:spacing w:before="120" w:after="120" w:line="240" w:lineRule="auto"/>
        <w:ind w:left="288" w:hanging="432"/>
        <w:jc w:val="both"/>
        <w:rPr>
          <w:b/>
        </w:rPr>
      </w:pPr>
      <w:r w:rsidRPr="00723240">
        <w:rPr>
          <w:b/>
        </w:rPr>
        <w:t>Rezultatele</w:t>
      </w:r>
      <w:r w:rsidRPr="00A36F6D">
        <w:t xml:space="preserve"> așteptate </w:t>
      </w:r>
      <w:r w:rsidR="009C4157" w:rsidRPr="00A36F6D">
        <w:t xml:space="preserve">formulate în program, </w:t>
      </w:r>
      <w:r w:rsidRPr="00A36F6D">
        <w:t>const</w:t>
      </w:r>
      <w:r w:rsidR="009B73F6" w:rsidRPr="00A36F6D">
        <w:t>au</w:t>
      </w:r>
      <w:r w:rsidRPr="00A36F6D">
        <w:t xml:space="preserve"> în </w:t>
      </w:r>
      <w:r w:rsidRPr="00A36F6D">
        <w:rPr>
          <w:b/>
        </w:rPr>
        <w:t xml:space="preserve">menținerea pe piață a IMM-urilor și în special a microîntreprinderilor la 3 ani de la înființare. </w:t>
      </w:r>
    </w:p>
    <w:p w14:paraId="7AACD4DC" w14:textId="56C24D96" w:rsidR="0096279F" w:rsidRPr="00A36F6D" w:rsidRDefault="0096279F" w:rsidP="009406D2">
      <w:pPr>
        <w:widowControl w:val="0"/>
        <w:numPr>
          <w:ilvl w:val="0"/>
          <w:numId w:val="88"/>
        </w:numPr>
        <w:suppressAutoHyphens/>
        <w:spacing w:before="120" w:after="120" w:line="240" w:lineRule="auto"/>
        <w:ind w:left="288" w:hanging="432"/>
        <w:jc w:val="both"/>
      </w:pPr>
      <w:r w:rsidRPr="00723240">
        <w:rPr>
          <w:b/>
        </w:rPr>
        <w:t>Prin</w:t>
      </w:r>
      <w:r w:rsidRPr="00A36F6D">
        <w:t xml:space="preserve"> </w:t>
      </w:r>
      <w:r w:rsidRPr="00A36F6D">
        <w:rPr>
          <w:b/>
        </w:rPr>
        <w:t>POC, AP 4</w:t>
      </w:r>
      <w:r w:rsidRPr="00A36F6D">
        <w:t xml:space="preserve">, OS </w:t>
      </w:r>
      <w:r w:rsidRPr="00A36F6D">
        <w:rPr>
          <w:b/>
        </w:rPr>
        <w:t>4.1 și 4.2</w:t>
      </w:r>
      <w:r w:rsidRPr="00A36F6D">
        <w:t xml:space="preserve"> au fost contractate în total </w:t>
      </w:r>
      <w:r w:rsidRPr="00A36F6D">
        <w:rPr>
          <w:b/>
        </w:rPr>
        <w:t>2.418 de proiecte</w:t>
      </w:r>
      <w:r w:rsidRPr="00A36F6D">
        <w:t xml:space="preserve">, </w:t>
      </w:r>
      <w:r w:rsidR="005A5664" w:rsidRPr="00A36F6D">
        <w:t xml:space="preserve">din care două sunt contracte cu MEAT </w:t>
      </w:r>
      <w:r w:rsidR="006E1577" w:rsidRPr="00A36F6D">
        <w:t>ș</w:t>
      </w:r>
      <w:r w:rsidR="005A5664" w:rsidRPr="00A36F6D">
        <w:t>i MADR</w:t>
      </w:r>
      <w:r w:rsidR="004F0681" w:rsidRPr="00A36F6D">
        <w:t>,</w:t>
      </w:r>
      <w:r w:rsidR="005A5664" w:rsidRPr="00A36F6D">
        <w:t xml:space="preserve"> administratori de granturi </w:t>
      </w:r>
      <w:r w:rsidR="00CD1B2E" w:rsidRPr="00A36F6D">
        <w:t>de capital de lucr</w:t>
      </w:r>
      <w:r w:rsidR="00196B4C" w:rsidRPr="00A36F6D">
        <w:t>u</w:t>
      </w:r>
      <w:r w:rsidR="004F0681" w:rsidRPr="00A36F6D">
        <w:t>. Î</w:t>
      </w:r>
      <w:r w:rsidRPr="00A36F6D">
        <w:t xml:space="preserve">n cadrul </w:t>
      </w:r>
      <w:r w:rsidRPr="00A36F6D">
        <w:rPr>
          <w:b/>
        </w:rPr>
        <w:t>AP 3, OS 3.1</w:t>
      </w:r>
      <w:r w:rsidRPr="00A36F6D">
        <w:t xml:space="preserve"> a fost contractat un singur proiect (Sprijin financiar pentru IMM-urile afectate de pandemia COVID – 19)</w:t>
      </w:r>
      <w:r w:rsidR="000F4378">
        <w:t xml:space="preserve">, MEAT deținând </w:t>
      </w:r>
      <w:r w:rsidR="000F4378">
        <w:lastRenderedPageBreak/>
        <w:t xml:space="preserve">de asemenea roul de admnistrator de grant, </w:t>
      </w:r>
      <w:r w:rsidR="00EA415B" w:rsidRPr="00A36F6D">
        <w:t xml:space="preserve">prin care au fost acordate granturi </w:t>
      </w:r>
      <w:r w:rsidR="001C3F3C" w:rsidRPr="00A36F6D">
        <w:t>de ca</w:t>
      </w:r>
      <w:r w:rsidR="00B209AC" w:rsidRPr="00A36F6D">
        <w:t xml:space="preserve">pital de lucru </w:t>
      </w:r>
      <w:r w:rsidR="00EA415B" w:rsidRPr="00A36F6D">
        <w:t>întreprinderilor</w:t>
      </w:r>
      <w:r w:rsidRPr="00A36F6D">
        <w:t xml:space="preserve">. </w:t>
      </w:r>
    </w:p>
    <w:p w14:paraId="536EE499" w14:textId="1C188361" w:rsidR="0096279F" w:rsidRPr="00A36F6D" w:rsidRDefault="00B57D0E" w:rsidP="009406D2">
      <w:pPr>
        <w:widowControl w:val="0"/>
        <w:numPr>
          <w:ilvl w:val="0"/>
          <w:numId w:val="88"/>
        </w:numPr>
        <w:suppressAutoHyphens/>
        <w:spacing w:before="120" w:after="120" w:line="240" w:lineRule="auto"/>
        <w:ind w:left="288" w:hanging="432"/>
        <w:jc w:val="both"/>
      </w:pPr>
      <w:r w:rsidRPr="00723240">
        <w:t>Imaginea</w:t>
      </w:r>
      <w:r w:rsidRPr="00A36F6D">
        <w:t xml:space="preserve"> de ansamblu</w:t>
      </w:r>
      <w:r w:rsidR="00A25B3F" w:rsidRPr="00A36F6D">
        <w:t xml:space="preserve"> a sprijinului</w:t>
      </w:r>
      <w:r w:rsidR="00AE1B2F" w:rsidRPr="00A36F6D">
        <w:t xml:space="preserve">, </w:t>
      </w:r>
      <w:r w:rsidR="00230A10" w:rsidRPr="00A36F6D">
        <w:t xml:space="preserve">redată în </w:t>
      </w:r>
      <w:r w:rsidR="00A25B3F" w:rsidRPr="00A36F6D">
        <w:fldChar w:fldCharType="begin"/>
      </w:r>
      <w:r w:rsidR="00A25B3F" w:rsidRPr="00A36F6D">
        <w:instrText xml:space="preserve"> REF _Ref152112442 \h </w:instrText>
      </w:r>
      <w:r w:rsidR="00A36F6D">
        <w:instrText xml:space="preserve"> \* MERGEFORMAT </w:instrText>
      </w:r>
      <w:r w:rsidR="00A25B3F" w:rsidRPr="00A36F6D">
        <w:fldChar w:fldCharType="separate"/>
      </w:r>
      <w:r w:rsidR="00B06751" w:rsidRPr="00A36F6D">
        <w:t>Tabel</w:t>
      </w:r>
      <w:r w:rsidR="00B06751">
        <w:t xml:space="preserve"> </w:t>
      </w:r>
      <w:r w:rsidR="00B06751">
        <w:rPr>
          <w:noProof/>
        </w:rPr>
        <w:t>30</w:t>
      </w:r>
      <w:r w:rsidR="00A25B3F" w:rsidRPr="00A36F6D">
        <w:fldChar w:fldCharType="end"/>
      </w:r>
      <w:r w:rsidR="00A25B3F" w:rsidRPr="00A36F6D">
        <w:t xml:space="preserve"> </w:t>
      </w:r>
      <w:r w:rsidR="00AE1B2F" w:rsidRPr="00A36F6D">
        <w:t xml:space="preserve">relevă </w:t>
      </w:r>
      <w:r w:rsidR="00AE1B2F" w:rsidRPr="00A36F6D">
        <w:rPr>
          <w:b/>
        </w:rPr>
        <w:t xml:space="preserve">sprijinul </w:t>
      </w:r>
      <w:r w:rsidR="00BA5A95" w:rsidRPr="00A36F6D">
        <w:rPr>
          <w:b/>
        </w:rPr>
        <w:t>”în oglindă” pentru capital de lucru pentru cele două axe prioritare,</w:t>
      </w:r>
      <w:r w:rsidR="00BA5A95" w:rsidRPr="00A36F6D">
        <w:t xml:space="preserve"> în A</w:t>
      </w:r>
      <w:r w:rsidR="00413188">
        <w:t>P</w:t>
      </w:r>
      <w:r w:rsidR="006F6B66" w:rsidRPr="00A36F6D">
        <w:t xml:space="preserve"> 4 adăugându-se sprijinul pentru </w:t>
      </w:r>
      <w:r w:rsidR="006F6B66" w:rsidRPr="00A36F6D">
        <w:rPr>
          <w:b/>
        </w:rPr>
        <w:t xml:space="preserve">investiții </w:t>
      </w:r>
      <w:r w:rsidR="00CC2DD5" w:rsidRPr="00A36F6D">
        <w:rPr>
          <w:b/>
        </w:rPr>
        <w:t>în IMM</w:t>
      </w:r>
      <w:r w:rsidR="00363892" w:rsidRPr="00A36F6D">
        <w:rPr>
          <w:b/>
        </w:rPr>
        <w:t>-</w:t>
      </w:r>
      <w:r w:rsidR="00CC2DD5" w:rsidRPr="00A36F6D">
        <w:rPr>
          <w:b/>
        </w:rPr>
        <w:t>uri (4.1.1.)</w:t>
      </w:r>
      <w:r w:rsidR="00CC2DD5" w:rsidRPr="00A36F6D">
        <w:t xml:space="preserve"> și </w:t>
      </w:r>
      <w:r w:rsidR="00363892" w:rsidRPr="00A36F6D">
        <w:t>sprijinul</w:t>
      </w:r>
      <w:r w:rsidR="00CC2DD5" w:rsidRPr="00A36F6D">
        <w:t xml:space="preserve"> pentru </w:t>
      </w:r>
      <w:r w:rsidR="00CC2DD5" w:rsidRPr="00A36F6D">
        <w:rPr>
          <w:b/>
        </w:rPr>
        <w:t>educația online (4.1.</w:t>
      </w:r>
    </w:p>
    <w:p w14:paraId="449E0C21" w14:textId="1D5614F2" w:rsidR="00CC2DD5" w:rsidRPr="00A36F6D" w:rsidRDefault="00F22367" w:rsidP="009406D2">
      <w:pPr>
        <w:widowControl w:val="0"/>
        <w:numPr>
          <w:ilvl w:val="0"/>
          <w:numId w:val="88"/>
        </w:numPr>
        <w:suppressAutoHyphens/>
        <w:spacing w:before="120" w:after="120" w:line="240" w:lineRule="auto"/>
        <w:ind w:left="288" w:hanging="432"/>
        <w:jc w:val="both"/>
      </w:pPr>
      <w:r w:rsidRPr="00A36F6D">
        <w:t>Sprij</w:t>
      </w:r>
      <w:r w:rsidR="007D1FEF" w:rsidRPr="00A36F6D">
        <w:t>i</w:t>
      </w:r>
      <w:r w:rsidRPr="00A36F6D">
        <w:t>nul este considerabil atât din perspectiva numărului de întreprinderi beneficiare (zeci de mii)</w:t>
      </w:r>
      <w:r w:rsidR="00B61CBB">
        <w:t xml:space="preserve">, cât </w:t>
      </w:r>
      <w:r w:rsidRPr="00A36F6D">
        <w:t>și a sumelor alocate, contractate</w:t>
      </w:r>
      <w:r w:rsidR="00382040" w:rsidRPr="00A36F6D">
        <w:t>, aspecte ce se vor analiza ca parte a răspunsurilor la întrebările de evaluare.</w:t>
      </w:r>
    </w:p>
    <w:p w14:paraId="604491FA" w14:textId="03C91945" w:rsidR="0096279F" w:rsidRPr="00A36F6D" w:rsidRDefault="0096279F" w:rsidP="00A36F6D">
      <w:pPr>
        <w:pStyle w:val="Caption"/>
        <w:framePr w:wrap="around"/>
        <w:spacing w:before="120" w:after="120" w:line="240" w:lineRule="auto"/>
        <w:rPr>
          <w:b w:val="0"/>
          <w:bCs w:val="0"/>
          <w:highlight w:val="yellow"/>
        </w:rPr>
      </w:pPr>
      <w:bookmarkStart w:id="172" w:name="_Ref152112442"/>
      <w:bookmarkStart w:id="173" w:name="_Toc146637694"/>
      <w:bookmarkStart w:id="174" w:name="_Ref152112433"/>
      <w:bookmarkStart w:id="175" w:name="_Toc153349599"/>
      <w:r w:rsidRPr="00A36F6D">
        <w:t>Tabel</w:t>
      </w:r>
      <w:r w:rsidR="00413188">
        <w:t xml:space="preserve"> </w:t>
      </w:r>
      <w:r w:rsidRPr="00A36F6D">
        <w:fldChar w:fldCharType="begin"/>
      </w:r>
      <w:r w:rsidRPr="00A36F6D">
        <w:instrText xml:space="preserve"> SEQ Tabel \* ARABIC </w:instrText>
      </w:r>
      <w:r w:rsidRPr="00A36F6D">
        <w:fldChar w:fldCharType="separate"/>
      </w:r>
      <w:r w:rsidR="00B06751">
        <w:rPr>
          <w:noProof/>
        </w:rPr>
        <w:t>30</w:t>
      </w:r>
      <w:r w:rsidRPr="00A36F6D">
        <w:fldChar w:fldCharType="end"/>
      </w:r>
      <w:bookmarkEnd w:id="172"/>
      <w:r w:rsidR="005A0922" w:rsidRPr="00A36F6D">
        <w:t>.</w:t>
      </w:r>
      <w:r w:rsidRPr="00A36F6D">
        <w:t xml:space="preserve"> Imaginea de ansamblu asupra intervențiilor AP 4 și AP 3 POC</w:t>
      </w:r>
      <w:bookmarkEnd w:id="173"/>
      <w:bookmarkEnd w:id="174"/>
      <w:bookmarkEnd w:id="175"/>
    </w:p>
    <w:tbl>
      <w:tblPr>
        <w:tblStyle w:val="Tabelgril4-Accentuare21"/>
        <w:tblW w:w="9493" w:type="dxa"/>
        <w:tblLook w:val="04A0" w:firstRow="1" w:lastRow="0" w:firstColumn="1" w:lastColumn="0" w:noHBand="0" w:noVBand="1"/>
      </w:tblPr>
      <w:tblGrid>
        <w:gridCol w:w="2972"/>
        <w:gridCol w:w="1134"/>
        <w:gridCol w:w="2552"/>
        <w:gridCol w:w="1275"/>
        <w:gridCol w:w="1560"/>
      </w:tblGrid>
      <w:tr w:rsidR="002D0CEF" w:rsidRPr="00363892" w14:paraId="5335A560" w14:textId="77777777" w:rsidTr="00E17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1A12034" w14:textId="77777777" w:rsidR="0096279F" w:rsidRPr="00363892" w:rsidRDefault="0096279F" w:rsidP="00363892">
            <w:pPr>
              <w:spacing w:after="0"/>
              <w:contextualSpacing/>
              <w:rPr>
                <w:rFonts w:ascii="Calibri" w:hAnsi="Calibri" w:cs="Calibri"/>
                <w:sz w:val="18"/>
                <w:szCs w:val="18"/>
              </w:rPr>
            </w:pPr>
            <w:r w:rsidRPr="00363892">
              <w:rPr>
                <w:rFonts w:ascii="Calibri" w:hAnsi="Calibri" w:cs="Calibri"/>
                <w:sz w:val="18"/>
                <w:szCs w:val="18"/>
              </w:rPr>
              <w:t>AP</w:t>
            </w:r>
          </w:p>
        </w:tc>
        <w:tc>
          <w:tcPr>
            <w:tcW w:w="4961" w:type="dxa"/>
            <w:gridSpan w:val="3"/>
          </w:tcPr>
          <w:p w14:paraId="5D5D3272" w14:textId="52254EC2" w:rsidR="0096279F" w:rsidRPr="00363892" w:rsidRDefault="00E27AF6" w:rsidP="00363892">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 xml:space="preserve">AP </w:t>
            </w:r>
            <w:r w:rsidR="0096279F" w:rsidRPr="00363892">
              <w:rPr>
                <w:rFonts w:ascii="Calibri" w:hAnsi="Calibri" w:cs="Calibri"/>
                <w:sz w:val="18"/>
                <w:szCs w:val="18"/>
              </w:rPr>
              <w:t>4</w:t>
            </w:r>
          </w:p>
        </w:tc>
        <w:tc>
          <w:tcPr>
            <w:tcW w:w="1560" w:type="dxa"/>
          </w:tcPr>
          <w:p w14:paraId="5B652B29" w14:textId="44AFC9A5" w:rsidR="0096279F" w:rsidRPr="00363892" w:rsidRDefault="00E27AF6" w:rsidP="00363892">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 xml:space="preserve">AP </w:t>
            </w:r>
            <w:r w:rsidR="0096279F" w:rsidRPr="00363892">
              <w:rPr>
                <w:rFonts w:ascii="Calibri" w:hAnsi="Calibri" w:cs="Calibri"/>
                <w:sz w:val="18"/>
                <w:szCs w:val="18"/>
              </w:rPr>
              <w:t>3</w:t>
            </w:r>
          </w:p>
        </w:tc>
      </w:tr>
      <w:tr w:rsidR="00202985" w:rsidRPr="00363892" w14:paraId="292B9F4F" w14:textId="77777777" w:rsidTr="00E1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1639C7" w14:textId="77777777" w:rsidR="0096279F" w:rsidRPr="00363892" w:rsidRDefault="0096279F" w:rsidP="00363892">
            <w:pPr>
              <w:spacing w:after="0"/>
              <w:contextualSpacing/>
              <w:rPr>
                <w:rFonts w:ascii="Calibri" w:hAnsi="Calibri" w:cs="Calibri"/>
                <w:sz w:val="18"/>
                <w:szCs w:val="18"/>
              </w:rPr>
            </w:pPr>
            <w:r w:rsidRPr="00363892">
              <w:rPr>
                <w:rFonts w:ascii="Calibri" w:hAnsi="Calibri" w:cs="Calibri"/>
                <w:sz w:val="18"/>
                <w:szCs w:val="18"/>
              </w:rPr>
              <w:t>OS / Acțiune</w:t>
            </w:r>
          </w:p>
        </w:tc>
        <w:tc>
          <w:tcPr>
            <w:tcW w:w="1134" w:type="dxa"/>
          </w:tcPr>
          <w:p w14:paraId="0BB36256"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63892">
              <w:rPr>
                <w:rFonts w:ascii="Calibri" w:hAnsi="Calibri" w:cs="Calibri"/>
                <w:b/>
                <w:sz w:val="18"/>
                <w:szCs w:val="18"/>
              </w:rPr>
              <w:t>4.1.1</w:t>
            </w:r>
          </w:p>
        </w:tc>
        <w:tc>
          <w:tcPr>
            <w:tcW w:w="2552" w:type="dxa"/>
          </w:tcPr>
          <w:p w14:paraId="7BD024F3"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63892">
              <w:rPr>
                <w:rFonts w:ascii="Calibri" w:hAnsi="Calibri" w:cs="Calibri"/>
                <w:b/>
                <w:sz w:val="18"/>
                <w:szCs w:val="18"/>
              </w:rPr>
              <w:t>4.1.2</w:t>
            </w:r>
          </w:p>
        </w:tc>
        <w:tc>
          <w:tcPr>
            <w:tcW w:w="1275" w:type="dxa"/>
          </w:tcPr>
          <w:p w14:paraId="7B2688D1"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63892">
              <w:rPr>
                <w:rFonts w:ascii="Calibri" w:hAnsi="Calibri" w:cs="Calibri"/>
                <w:b/>
                <w:sz w:val="18"/>
                <w:szCs w:val="18"/>
              </w:rPr>
              <w:t>4.2.1</w:t>
            </w:r>
          </w:p>
        </w:tc>
        <w:tc>
          <w:tcPr>
            <w:tcW w:w="1560" w:type="dxa"/>
          </w:tcPr>
          <w:p w14:paraId="105BB496"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363892">
              <w:rPr>
                <w:rFonts w:ascii="Calibri" w:hAnsi="Calibri" w:cs="Calibri"/>
                <w:b/>
                <w:sz w:val="18"/>
                <w:szCs w:val="18"/>
              </w:rPr>
              <w:t>3.1.1</w:t>
            </w:r>
          </w:p>
        </w:tc>
      </w:tr>
      <w:tr w:rsidR="006A6F63" w:rsidRPr="00363892" w14:paraId="7BD27148" w14:textId="77777777" w:rsidTr="00E17F27">
        <w:tc>
          <w:tcPr>
            <w:cnfStyle w:val="001000000000" w:firstRow="0" w:lastRow="0" w:firstColumn="1" w:lastColumn="0" w:oddVBand="0" w:evenVBand="0" w:oddHBand="0" w:evenHBand="0" w:firstRowFirstColumn="0" w:firstRowLastColumn="0" w:lastRowFirstColumn="0" w:lastRowLastColumn="0"/>
            <w:tcW w:w="2972" w:type="dxa"/>
          </w:tcPr>
          <w:p w14:paraId="098B51C0" w14:textId="77777777"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Beneficiari de finanțare</w:t>
            </w:r>
          </w:p>
        </w:tc>
        <w:tc>
          <w:tcPr>
            <w:tcW w:w="1134" w:type="dxa"/>
          </w:tcPr>
          <w:p w14:paraId="40CBE122" w14:textId="77777777" w:rsidR="0096279F"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IMM-uri</w:t>
            </w:r>
          </w:p>
        </w:tc>
        <w:tc>
          <w:tcPr>
            <w:tcW w:w="2552" w:type="dxa"/>
          </w:tcPr>
          <w:p w14:paraId="589421A0" w14:textId="44B9534D" w:rsidR="00176028"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M</w:t>
            </w:r>
            <w:r w:rsidR="006A0EF7" w:rsidRPr="00363892">
              <w:rPr>
                <w:rFonts w:ascii="Calibri" w:hAnsi="Calibri" w:cs="Calibri"/>
                <w:sz w:val="18"/>
                <w:szCs w:val="18"/>
              </w:rPr>
              <w:t>EAT</w:t>
            </w:r>
            <w:r w:rsidR="00176028" w:rsidRPr="00363892">
              <w:rPr>
                <w:rFonts w:ascii="Calibri" w:hAnsi="Calibri" w:cs="Calibri"/>
                <w:sz w:val="18"/>
                <w:szCs w:val="18"/>
              </w:rPr>
              <w:t xml:space="preserve"> (anterior MAT/  MEEMA)</w:t>
            </w:r>
          </w:p>
          <w:p w14:paraId="5B7701D9" w14:textId="77777777" w:rsidR="0096279F"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MADR</w:t>
            </w:r>
          </w:p>
        </w:tc>
        <w:tc>
          <w:tcPr>
            <w:tcW w:w="1275" w:type="dxa"/>
          </w:tcPr>
          <w:p w14:paraId="7F8EBCF1" w14:textId="77777777" w:rsidR="0096279F"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UAT-uri</w:t>
            </w:r>
          </w:p>
          <w:p w14:paraId="21F364F6" w14:textId="77777777" w:rsidR="0096279F"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Unități de învățământ</w:t>
            </w:r>
          </w:p>
        </w:tc>
        <w:tc>
          <w:tcPr>
            <w:tcW w:w="1560" w:type="dxa"/>
          </w:tcPr>
          <w:p w14:paraId="1174EB24" w14:textId="52575199" w:rsidR="0096279F"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M</w:t>
            </w:r>
            <w:r w:rsidR="00176028" w:rsidRPr="00363892">
              <w:rPr>
                <w:rFonts w:ascii="Calibri" w:hAnsi="Calibri" w:cs="Calibri"/>
                <w:sz w:val="18"/>
                <w:szCs w:val="18"/>
              </w:rPr>
              <w:t>E</w:t>
            </w:r>
            <w:r w:rsidRPr="00363892">
              <w:rPr>
                <w:rFonts w:ascii="Calibri" w:hAnsi="Calibri" w:cs="Calibri"/>
                <w:sz w:val="18"/>
                <w:szCs w:val="18"/>
              </w:rPr>
              <w:t>AT</w:t>
            </w:r>
          </w:p>
          <w:p w14:paraId="4D6D7947" w14:textId="604E879C" w:rsidR="0096279F" w:rsidRPr="00363892" w:rsidRDefault="0096279F"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 xml:space="preserve">(anterior </w:t>
            </w:r>
            <w:r w:rsidR="00176028" w:rsidRPr="00363892">
              <w:rPr>
                <w:rFonts w:ascii="Calibri" w:hAnsi="Calibri" w:cs="Calibri"/>
                <w:sz w:val="18"/>
                <w:szCs w:val="18"/>
              </w:rPr>
              <w:t xml:space="preserve">MAT/ </w:t>
            </w:r>
            <w:r w:rsidRPr="00363892">
              <w:rPr>
                <w:rFonts w:ascii="Calibri" w:hAnsi="Calibri" w:cs="Calibri"/>
                <w:sz w:val="18"/>
                <w:szCs w:val="18"/>
              </w:rPr>
              <w:t xml:space="preserve"> MEEMA)</w:t>
            </w:r>
          </w:p>
        </w:tc>
      </w:tr>
      <w:tr w:rsidR="006A6F63" w:rsidRPr="00363892" w14:paraId="3F386E4A" w14:textId="77777777" w:rsidTr="00E1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50C4DA" w14:textId="77777777"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Beneficiari finali</w:t>
            </w:r>
          </w:p>
        </w:tc>
        <w:tc>
          <w:tcPr>
            <w:tcW w:w="1134" w:type="dxa"/>
          </w:tcPr>
          <w:p w14:paraId="5C9CB609"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IMM-uri</w:t>
            </w:r>
          </w:p>
        </w:tc>
        <w:tc>
          <w:tcPr>
            <w:tcW w:w="2552" w:type="dxa"/>
          </w:tcPr>
          <w:p w14:paraId="2E71DE41"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IMM-uri</w:t>
            </w:r>
          </w:p>
          <w:p w14:paraId="7A1E0A85" w14:textId="0F7BB8A9" w:rsidR="0075379D" w:rsidRPr="00363892" w:rsidRDefault="0075379D"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PFA-uri</w:t>
            </w:r>
            <w:r w:rsidR="00F901D0" w:rsidRPr="00363892">
              <w:rPr>
                <w:rFonts w:ascii="Calibri" w:hAnsi="Calibri" w:cs="Calibri"/>
                <w:sz w:val="18"/>
                <w:szCs w:val="18"/>
              </w:rPr>
              <w:t>/</w:t>
            </w:r>
            <w:r w:rsidRPr="00363892">
              <w:rPr>
                <w:rFonts w:ascii="Calibri" w:hAnsi="Calibri" w:cs="Calibri"/>
                <w:sz w:val="18"/>
                <w:szCs w:val="18"/>
              </w:rPr>
              <w:t>II-uri</w:t>
            </w:r>
            <w:r w:rsidR="00F901D0" w:rsidRPr="00363892">
              <w:rPr>
                <w:rFonts w:ascii="Calibri" w:hAnsi="Calibri" w:cs="Calibri"/>
                <w:sz w:val="18"/>
                <w:szCs w:val="18"/>
              </w:rPr>
              <w:t>/</w:t>
            </w:r>
            <w:r w:rsidRPr="00363892">
              <w:rPr>
                <w:rFonts w:ascii="Calibri" w:hAnsi="Calibri" w:cs="Calibri"/>
                <w:sz w:val="18"/>
                <w:szCs w:val="18"/>
              </w:rPr>
              <w:t>IF-uri</w:t>
            </w:r>
          </w:p>
          <w:p w14:paraId="18A6643B" w14:textId="5226E30C" w:rsidR="009029A9" w:rsidRPr="00363892" w:rsidRDefault="009029A9"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Societ</w:t>
            </w:r>
            <w:r w:rsidR="00F35C98" w:rsidRPr="00363892">
              <w:rPr>
                <w:rFonts w:ascii="Calibri" w:hAnsi="Calibri" w:cs="Calibri"/>
                <w:sz w:val="18"/>
                <w:szCs w:val="18"/>
              </w:rPr>
              <w:t>ăți</w:t>
            </w:r>
            <w:r w:rsidRPr="00363892">
              <w:rPr>
                <w:rFonts w:ascii="Calibri" w:hAnsi="Calibri" w:cs="Calibri"/>
                <w:sz w:val="18"/>
                <w:szCs w:val="18"/>
              </w:rPr>
              <w:t>/ cooperative agricole</w:t>
            </w:r>
          </w:p>
          <w:p w14:paraId="0300651E" w14:textId="60AE7D12" w:rsidR="0096279F" w:rsidRPr="00363892" w:rsidRDefault="009029A9"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Grupuri/</w:t>
            </w:r>
            <w:r w:rsidR="00202985" w:rsidRPr="00363892">
              <w:rPr>
                <w:rFonts w:ascii="Calibri" w:hAnsi="Calibri" w:cs="Calibri"/>
                <w:sz w:val="18"/>
                <w:szCs w:val="18"/>
              </w:rPr>
              <w:t>organizații</w:t>
            </w:r>
            <w:r w:rsidRPr="00363892">
              <w:rPr>
                <w:rFonts w:ascii="Calibri" w:hAnsi="Calibri" w:cs="Calibri"/>
                <w:sz w:val="18"/>
                <w:szCs w:val="18"/>
              </w:rPr>
              <w:t xml:space="preserve"> de </w:t>
            </w:r>
            <w:r w:rsidR="00202985" w:rsidRPr="00363892">
              <w:rPr>
                <w:rFonts w:ascii="Calibri" w:hAnsi="Calibri" w:cs="Calibri"/>
                <w:sz w:val="18"/>
                <w:szCs w:val="18"/>
              </w:rPr>
              <w:t>producători</w:t>
            </w:r>
          </w:p>
        </w:tc>
        <w:tc>
          <w:tcPr>
            <w:tcW w:w="1275" w:type="dxa"/>
          </w:tcPr>
          <w:p w14:paraId="4133EE50"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Unități de învățământ</w:t>
            </w:r>
          </w:p>
        </w:tc>
        <w:tc>
          <w:tcPr>
            <w:tcW w:w="1560" w:type="dxa"/>
          </w:tcPr>
          <w:p w14:paraId="0A878C7D" w14:textId="77777777" w:rsidR="0096279F" w:rsidRPr="00363892" w:rsidRDefault="0096279F"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IMM-uri</w:t>
            </w:r>
          </w:p>
          <w:p w14:paraId="1252B006" w14:textId="77777777" w:rsidR="00CE0314" w:rsidRPr="00363892" w:rsidRDefault="00001EC2"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PFA-uri</w:t>
            </w:r>
          </w:p>
          <w:p w14:paraId="35108861" w14:textId="43182BEB" w:rsidR="00001EC2" w:rsidRPr="00363892" w:rsidRDefault="00001EC2"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ONG-uri</w:t>
            </w:r>
          </w:p>
          <w:p w14:paraId="004A58AC" w14:textId="36A3C061" w:rsidR="0096279F" w:rsidRPr="00363892" w:rsidRDefault="0049076B"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CMI-uri</w:t>
            </w:r>
          </w:p>
        </w:tc>
      </w:tr>
      <w:tr w:rsidR="006A6F63" w:rsidRPr="00363892" w14:paraId="2915D5F9" w14:textId="77777777" w:rsidTr="00E17F27">
        <w:tc>
          <w:tcPr>
            <w:cnfStyle w:val="001000000000" w:firstRow="0" w:lastRow="0" w:firstColumn="1" w:lastColumn="0" w:oddVBand="0" w:evenVBand="0" w:oddHBand="0" w:evenHBand="0" w:firstRowFirstColumn="0" w:firstRowLastColumn="0" w:lastRowFirstColumn="0" w:lastRowLastColumn="0"/>
            <w:tcW w:w="2972" w:type="dxa"/>
          </w:tcPr>
          <w:p w14:paraId="15932B24" w14:textId="377F1113" w:rsidR="00182898" w:rsidRPr="00363892" w:rsidRDefault="00182898" w:rsidP="00E17F27">
            <w:pPr>
              <w:spacing w:after="0"/>
              <w:contextualSpacing/>
              <w:jc w:val="both"/>
              <w:rPr>
                <w:rFonts w:ascii="Calibri" w:hAnsi="Calibri" w:cs="Calibri"/>
                <w:sz w:val="18"/>
                <w:szCs w:val="18"/>
              </w:rPr>
            </w:pPr>
            <w:r w:rsidRPr="00363892">
              <w:rPr>
                <w:rFonts w:ascii="Calibri" w:hAnsi="Calibri" w:cs="Calibri"/>
                <w:sz w:val="18"/>
                <w:szCs w:val="18"/>
              </w:rPr>
              <w:t>Nr. be</w:t>
            </w:r>
            <w:r w:rsidR="00AC5847" w:rsidRPr="00363892">
              <w:rPr>
                <w:rFonts w:ascii="Calibri" w:hAnsi="Calibri" w:cs="Calibri"/>
                <w:sz w:val="18"/>
                <w:szCs w:val="18"/>
              </w:rPr>
              <w:t xml:space="preserve">neficiari finali de granturi cu contracte </w:t>
            </w:r>
            <w:r w:rsidR="003532E4">
              <w:rPr>
                <w:rFonts w:ascii="Calibri" w:hAnsi="Calibri" w:cs="Calibri"/>
                <w:sz w:val="18"/>
                <w:szCs w:val="18"/>
              </w:rPr>
              <w:t>î</w:t>
            </w:r>
            <w:r w:rsidR="00AC5847" w:rsidRPr="00363892">
              <w:rPr>
                <w:rFonts w:ascii="Calibri" w:hAnsi="Calibri" w:cs="Calibri"/>
                <w:sz w:val="18"/>
                <w:szCs w:val="18"/>
              </w:rPr>
              <w:t>n implem</w:t>
            </w:r>
            <w:r w:rsidR="00BA5CEB" w:rsidRPr="00363892">
              <w:rPr>
                <w:rFonts w:ascii="Calibri" w:hAnsi="Calibri" w:cs="Calibri"/>
                <w:sz w:val="18"/>
                <w:szCs w:val="18"/>
              </w:rPr>
              <w:t>e</w:t>
            </w:r>
            <w:r w:rsidR="00AC5847" w:rsidRPr="00363892">
              <w:rPr>
                <w:rFonts w:ascii="Calibri" w:hAnsi="Calibri" w:cs="Calibri"/>
                <w:sz w:val="18"/>
                <w:szCs w:val="18"/>
              </w:rPr>
              <w:t>ntare sau finalizate</w:t>
            </w:r>
          </w:p>
        </w:tc>
        <w:tc>
          <w:tcPr>
            <w:tcW w:w="1134" w:type="dxa"/>
          </w:tcPr>
          <w:p w14:paraId="49EABB13" w14:textId="13666F58" w:rsidR="00182898" w:rsidRPr="00363892" w:rsidRDefault="00AC5847"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n/a</w:t>
            </w:r>
          </w:p>
        </w:tc>
        <w:tc>
          <w:tcPr>
            <w:tcW w:w="2552" w:type="dxa"/>
          </w:tcPr>
          <w:p w14:paraId="5173C2A7" w14:textId="52D06176" w:rsidR="005A197B" w:rsidRPr="00363892" w:rsidRDefault="005A197B"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 xml:space="preserve">MEAT: </w:t>
            </w:r>
            <w:r w:rsidR="00860679" w:rsidRPr="00363892">
              <w:rPr>
                <w:rFonts w:ascii="Calibri" w:hAnsi="Calibri" w:cs="Calibri"/>
                <w:sz w:val="18"/>
                <w:szCs w:val="18"/>
              </w:rPr>
              <w:t>9.621</w:t>
            </w:r>
          </w:p>
          <w:p w14:paraId="4D17AE2E" w14:textId="382DD5E7" w:rsidR="00182898" w:rsidRPr="00363892" w:rsidRDefault="005A197B"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MADR: 9.898</w:t>
            </w:r>
          </w:p>
        </w:tc>
        <w:tc>
          <w:tcPr>
            <w:tcW w:w="1275" w:type="dxa"/>
          </w:tcPr>
          <w:p w14:paraId="2081F23B" w14:textId="77978515" w:rsidR="00182898" w:rsidRPr="00363892" w:rsidRDefault="00AC5847"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n/a</w:t>
            </w:r>
          </w:p>
        </w:tc>
        <w:tc>
          <w:tcPr>
            <w:tcW w:w="1560" w:type="dxa"/>
          </w:tcPr>
          <w:p w14:paraId="34367AE8" w14:textId="66D69C63" w:rsidR="00182898" w:rsidRPr="00363892" w:rsidRDefault="001C7C9E" w:rsidP="00363892">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58.624</w:t>
            </w:r>
          </w:p>
        </w:tc>
      </w:tr>
      <w:tr w:rsidR="00202985" w:rsidRPr="00363892" w14:paraId="65201C35" w14:textId="77777777" w:rsidTr="00E1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0C17E3" w14:textId="631C5DA7" w:rsidR="00C61B12" w:rsidRPr="00363892" w:rsidRDefault="006E5CCE" w:rsidP="00E17F27">
            <w:pPr>
              <w:spacing w:after="0"/>
              <w:contextualSpacing/>
              <w:jc w:val="both"/>
              <w:rPr>
                <w:rFonts w:ascii="Calibri" w:hAnsi="Calibri" w:cs="Calibri"/>
                <w:sz w:val="18"/>
                <w:szCs w:val="18"/>
              </w:rPr>
            </w:pPr>
            <w:r w:rsidRPr="00363892">
              <w:rPr>
                <w:rFonts w:ascii="Calibri" w:hAnsi="Calibri" w:cs="Calibri"/>
                <w:sz w:val="18"/>
                <w:szCs w:val="18"/>
              </w:rPr>
              <w:t>Valoarea sprijinului / Sume contractate</w:t>
            </w:r>
            <w:r w:rsidR="00BA5CEB" w:rsidRPr="00363892">
              <w:rPr>
                <w:rFonts w:ascii="Calibri" w:hAnsi="Calibri" w:cs="Calibri"/>
                <w:sz w:val="18"/>
                <w:szCs w:val="18"/>
              </w:rPr>
              <w:t xml:space="preserve"> (beneficiari finali)</w:t>
            </w:r>
          </w:p>
        </w:tc>
        <w:tc>
          <w:tcPr>
            <w:tcW w:w="1134" w:type="dxa"/>
          </w:tcPr>
          <w:p w14:paraId="08FD3064" w14:textId="37ECFE01" w:rsidR="00C61B12" w:rsidRPr="00363892" w:rsidRDefault="005035A1"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n/a</w:t>
            </w:r>
          </w:p>
        </w:tc>
        <w:tc>
          <w:tcPr>
            <w:tcW w:w="2552" w:type="dxa"/>
          </w:tcPr>
          <w:p w14:paraId="416054BA" w14:textId="59A276C5" w:rsidR="00BA5CEB" w:rsidRPr="00363892" w:rsidRDefault="00BA5CEB"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 xml:space="preserve">MEAT: </w:t>
            </w:r>
            <w:r w:rsidR="005035A1" w:rsidRPr="00363892">
              <w:rPr>
                <w:rFonts w:ascii="Calibri" w:hAnsi="Calibri" w:cs="Calibri"/>
                <w:sz w:val="18"/>
                <w:szCs w:val="18"/>
              </w:rPr>
              <w:t>2.680.277.118,91</w:t>
            </w:r>
          </w:p>
          <w:p w14:paraId="74362665" w14:textId="5241CCF3" w:rsidR="00C61B12" w:rsidRPr="00363892" w:rsidRDefault="00C61B12"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MADR</w:t>
            </w:r>
            <w:r w:rsidR="00F07C07" w:rsidRPr="00363892">
              <w:rPr>
                <w:rFonts w:ascii="Calibri" w:hAnsi="Calibri" w:cs="Calibri"/>
                <w:sz w:val="18"/>
                <w:szCs w:val="18"/>
              </w:rPr>
              <w:t xml:space="preserve">: </w:t>
            </w:r>
            <w:r w:rsidR="006E5CCE" w:rsidRPr="00363892">
              <w:rPr>
                <w:rFonts w:ascii="Calibri" w:hAnsi="Calibri" w:cs="Calibri"/>
                <w:sz w:val="18"/>
                <w:szCs w:val="18"/>
              </w:rPr>
              <w:t xml:space="preserve"> </w:t>
            </w:r>
            <w:r w:rsidR="00F07C07" w:rsidRPr="00363892">
              <w:rPr>
                <w:rFonts w:ascii="Calibri" w:hAnsi="Calibri" w:cs="Calibri"/>
                <w:sz w:val="18"/>
                <w:szCs w:val="18"/>
              </w:rPr>
              <w:t>100.933.686,38</w:t>
            </w:r>
            <w:r w:rsidR="006E5CCE" w:rsidRPr="00363892">
              <w:rPr>
                <w:rStyle w:val="FootnoteReference"/>
                <w:rFonts w:ascii="Calibri" w:hAnsi="Calibri" w:cs="Calibri"/>
                <w:sz w:val="18"/>
                <w:szCs w:val="18"/>
              </w:rPr>
              <w:footnoteReference w:id="13"/>
            </w:r>
          </w:p>
        </w:tc>
        <w:tc>
          <w:tcPr>
            <w:tcW w:w="1275" w:type="dxa"/>
          </w:tcPr>
          <w:p w14:paraId="5C6BE820" w14:textId="419AFABD" w:rsidR="00C61B12" w:rsidRPr="00363892" w:rsidRDefault="005035A1"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n/a</w:t>
            </w:r>
          </w:p>
        </w:tc>
        <w:tc>
          <w:tcPr>
            <w:tcW w:w="1560" w:type="dxa"/>
          </w:tcPr>
          <w:p w14:paraId="32B50225" w14:textId="6ECB20D6" w:rsidR="00C61B12" w:rsidRPr="00363892" w:rsidRDefault="00527A8D" w:rsidP="00363892">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4.743.307.848,18</w:t>
            </w:r>
          </w:p>
        </w:tc>
      </w:tr>
      <w:tr w:rsidR="006A6F63" w:rsidRPr="00363892" w14:paraId="5B64D40C" w14:textId="77777777" w:rsidTr="00E17F27">
        <w:tc>
          <w:tcPr>
            <w:cnfStyle w:val="001000000000" w:firstRow="0" w:lastRow="0" w:firstColumn="1" w:lastColumn="0" w:oddVBand="0" w:evenVBand="0" w:oddHBand="0" w:evenHBand="0" w:firstRowFirstColumn="0" w:firstRowLastColumn="0" w:lastRowFirstColumn="0" w:lastRowLastColumn="0"/>
            <w:tcW w:w="2972" w:type="dxa"/>
          </w:tcPr>
          <w:p w14:paraId="72EBE260" w14:textId="358C7564"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Valoarea contractat</w:t>
            </w:r>
            <w:r w:rsidR="003532E4">
              <w:rPr>
                <w:rFonts w:ascii="Calibri" w:hAnsi="Calibri" w:cs="Calibri"/>
                <w:sz w:val="18"/>
                <w:szCs w:val="18"/>
              </w:rPr>
              <w:t>ă</w:t>
            </w:r>
            <w:r w:rsidRPr="00363892">
              <w:rPr>
                <w:rFonts w:ascii="Calibri" w:hAnsi="Calibri" w:cs="Calibri"/>
                <w:sz w:val="18"/>
                <w:szCs w:val="18"/>
              </w:rPr>
              <w:t xml:space="preserve"> </w:t>
            </w:r>
            <w:r w:rsidR="007A6B50" w:rsidRPr="00363892">
              <w:rPr>
                <w:rFonts w:ascii="Calibri" w:hAnsi="Calibri" w:cs="Calibri"/>
                <w:sz w:val="18"/>
                <w:szCs w:val="18"/>
              </w:rPr>
              <w:t>public</w:t>
            </w:r>
            <w:r w:rsidR="003532E4">
              <w:rPr>
                <w:rFonts w:ascii="Calibri" w:hAnsi="Calibri" w:cs="Calibri"/>
                <w:sz w:val="18"/>
                <w:szCs w:val="18"/>
              </w:rPr>
              <w:t>ă</w:t>
            </w:r>
            <w:r w:rsidRPr="00363892">
              <w:rPr>
                <w:rFonts w:ascii="Calibri" w:hAnsi="Calibri" w:cs="Calibri"/>
                <w:sz w:val="18"/>
                <w:szCs w:val="18"/>
              </w:rPr>
              <w:t xml:space="preserve"> mil. / mild. lei</w:t>
            </w:r>
          </w:p>
        </w:tc>
        <w:tc>
          <w:tcPr>
            <w:tcW w:w="1134" w:type="dxa"/>
          </w:tcPr>
          <w:p w14:paraId="5E586EC4" w14:textId="3C4B1541"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2,</w:t>
            </w:r>
            <w:r w:rsidR="007A6B50" w:rsidRPr="00363892">
              <w:rPr>
                <w:rFonts w:ascii="Calibri" w:hAnsi="Calibri" w:cs="Calibri"/>
                <w:sz w:val="18"/>
                <w:szCs w:val="18"/>
              </w:rPr>
              <w:t>8</w:t>
            </w:r>
            <w:r w:rsidRPr="00363892">
              <w:rPr>
                <w:rFonts w:ascii="Calibri" w:hAnsi="Calibri" w:cs="Calibri"/>
                <w:sz w:val="18"/>
                <w:szCs w:val="18"/>
              </w:rPr>
              <w:t xml:space="preserve"> mild. lei</w:t>
            </w:r>
          </w:p>
        </w:tc>
        <w:tc>
          <w:tcPr>
            <w:tcW w:w="2552" w:type="dxa"/>
          </w:tcPr>
          <w:p w14:paraId="019E32A5" w14:textId="3317425F"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 xml:space="preserve">1,3 mild. </w:t>
            </w:r>
            <w:r w:rsidR="00A54B64" w:rsidRPr="00363892">
              <w:rPr>
                <w:rFonts w:ascii="Calibri" w:hAnsi="Calibri" w:cs="Calibri"/>
                <w:sz w:val="18"/>
                <w:szCs w:val="18"/>
              </w:rPr>
              <w:t>L</w:t>
            </w:r>
            <w:r w:rsidRPr="00363892">
              <w:rPr>
                <w:rFonts w:ascii="Calibri" w:hAnsi="Calibri" w:cs="Calibri"/>
                <w:sz w:val="18"/>
                <w:szCs w:val="18"/>
              </w:rPr>
              <w:t>ei</w:t>
            </w:r>
          </w:p>
        </w:tc>
        <w:tc>
          <w:tcPr>
            <w:tcW w:w="1275" w:type="dxa"/>
          </w:tcPr>
          <w:p w14:paraId="2D098476" w14:textId="77777777"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354 mil. lei</w:t>
            </w:r>
          </w:p>
        </w:tc>
        <w:tc>
          <w:tcPr>
            <w:tcW w:w="1560" w:type="dxa"/>
          </w:tcPr>
          <w:p w14:paraId="612B7643" w14:textId="77777777"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3,75 mild. lei</w:t>
            </w:r>
          </w:p>
        </w:tc>
      </w:tr>
      <w:tr w:rsidR="006A6F63" w:rsidRPr="00363892" w14:paraId="06F74220" w14:textId="77777777" w:rsidTr="00E1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627C180" w14:textId="77777777"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Valoare totală contractată (inclusiv contribuția națională și contribuția benef.)</w:t>
            </w:r>
          </w:p>
        </w:tc>
        <w:tc>
          <w:tcPr>
            <w:tcW w:w="1134" w:type="dxa"/>
          </w:tcPr>
          <w:p w14:paraId="7E372FFA" w14:textId="20DC37F9"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4,9 mild</w:t>
            </w:r>
            <w:r w:rsidR="00332166">
              <w:rPr>
                <w:rFonts w:ascii="Calibri" w:hAnsi="Calibri" w:cs="Calibri"/>
                <w:sz w:val="18"/>
                <w:szCs w:val="18"/>
              </w:rPr>
              <w:t>.</w:t>
            </w:r>
            <w:r w:rsidRPr="00363892">
              <w:rPr>
                <w:rFonts w:ascii="Calibri" w:hAnsi="Calibri" w:cs="Calibri"/>
                <w:sz w:val="18"/>
                <w:szCs w:val="18"/>
              </w:rPr>
              <w:t xml:space="preserve"> lei</w:t>
            </w:r>
          </w:p>
        </w:tc>
        <w:tc>
          <w:tcPr>
            <w:tcW w:w="2552" w:type="dxa"/>
          </w:tcPr>
          <w:p w14:paraId="263879EA"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1,5 mild lei</w:t>
            </w:r>
          </w:p>
        </w:tc>
        <w:tc>
          <w:tcPr>
            <w:tcW w:w="1275" w:type="dxa"/>
          </w:tcPr>
          <w:p w14:paraId="5FA9D5A8"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425 mil. lei</w:t>
            </w:r>
          </w:p>
        </w:tc>
        <w:tc>
          <w:tcPr>
            <w:tcW w:w="1560" w:type="dxa"/>
          </w:tcPr>
          <w:p w14:paraId="11766B18"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4, 34 mild. lei</w:t>
            </w:r>
          </w:p>
        </w:tc>
      </w:tr>
      <w:tr w:rsidR="006A6F63" w:rsidRPr="00363892" w14:paraId="14D96F44" w14:textId="77777777" w:rsidTr="00E17F27">
        <w:tc>
          <w:tcPr>
            <w:cnfStyle w:val="001000000000" w:firstRow="0" w:lastRow="0" w:firstColumn="1" w:lastColumn="0" w:oddVBand="0" w:evenVBand="0" w:oddHBand="0" w:evenHBand="0" w:firstRowFirstColumn="0" w:firstRowLastColumn="0" w:lastRowFirstColumn="0" w:lastRowLastColumn="0"/>
            <w:tcW w:w="2972" w:type="dxa"/>
          </w:tcPr>
          <w:p w14:paraId="56B08743" w14:textId="77777777"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Nr. total proiecte</w:t>
            </w:r>
          </w:p>
        </w:tc>
        <w:tc>
          <w:tcPr>
            <w:tcW w:w="1134" w:type="dxa"/>
          </w:tcPr>
          <w:p w14:paraId="4D41F3AD" w14:textId="77777777"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1.904</w:t>
            </w:r>
            <w:r w:rsidRPr="00363892">
              <w:rPr>
                <w:rStyle w:val="FootnoteReference"/>
                <w:rFonts w:ascii="Calibri" w:hAnsi="Calibri" w:cs="Calibri"/>
                <w:sz w:val="18"/>
                <w:szCs w:val="18"/>
              </w:rPr>
              <w:footnoteReference w:id="14"/>
            </w:r>
          </w:p>
        </w:tc>
        <w:tc>
          <w:tcPr>
            <w:tcW w:w="2552" w:type="dxa"/>
          </w:tcPr>
          <w:p w14:paraId="762E019F" w14:textId="77777777"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2</w:t>
            </w:r>
          </w:p>
        </w:tc>
        <w:tc>
          <w:tcPr>
            <w:tcW w:w="1275" w:type="dxa"/>
          </w:tcPr>
          <w:p w14:paraId="5E011F6E" w14:textId="6DFF5182"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29</w:t>
            </w:r>
            <w:r w:rsidR="00127D16" w:rsidRPr="00363892">
              <w:rPr>
                <w:rFonts w:ascii="Calibri" w:hAnsi="Calibri" w:cs="Calibri"/>
                <w:sz w:val="18"/>
                <w:szCs w:val="18"/>
              </w:rPr>
              <w:t>2</w:t>
            </w:r>
            <w:r w:rsidR="00127D16" w:rsidRPr="00363892">
              <w:rPr>
                <w:rStyle w:val="FootnoteReference"/>
                <w:rFonts w:ascii="Calibri" w:hAnsi="Calibri" w:cs="Calibri"/>
                <w:sz w:val="18"/>
                <w:szCs w:val="18"/>
              </w:rPr>
              <w:footnoteReference w:id="15"/>
            </w:r>
          </w:p>
        </w:tc>
        <w:tc>
          <w:tcPr>
            <w:tcW w:w="1560" w:type="dxa"/>
          </w:tcPr>
          <w:p w14:paraId="6C1FA3BD" w14:textId="77777777"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1</w:t>
            </w:r>
          </w:p>
        </w:tc>
      </w:tr>
      <w:tr w:rsidR="006A6F63" w:rsidRPr="00363892" w14:paraId="09B83868" w14:textId="77777777" w:rsidTr="00E1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8E42DD" w14:textId="6651ED86"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Nr. proiecte finalizate (3</w:t>
            </w:r>
            <w:r w:rsidR="00EB1CDB" w:rsidRPr="00363892">
              <w:rPr>
                <w:rFonts w:ascii="Calibri" w:hAnsi="Calibri" w:cs="Calibri"/>
                <w:sz w:val="18"/>
                <w:szCs w:val="18"/>
              </w:rPr>
              <w:t>1</w:t>
            </w:r>
            <w:r w:rsidRPr="00363892">
              <w:rPr>
                <w:rFonts w:ascii="Calibri" w:hAnsi="Calibri" w:cs="Calibri"/>
                <w:sz w:val="18"/>
                <w:szCs w:val="18"/>
              </w:rPr>
              <w:t>. 0</w:t>
            </w:r>
            <w:r w:rsidR="00EB1CDB" w:rsidRPr="00363892">
              <w:rPr>
                <w:rFonts w:ascii="Calibri" w:hAnsi="Calibri" w:cs="Calibri"/>
                <w:sz w:val="18"/>
                <w:szCs w:val="18"/>
              </w:rPr>
              <w:t>8</w:t>
            </w:r>
            <w:r w:rsidRPr="00363892">
              <w:rPr>
                <w:rFonts w:ascii="Calibri" w:hAnsi="Calibri" w:cs="Calibri"/>
                <w:sz w:val="18"/>
                <w:szCs w:val="18"/>
              </w:rPr>
              <w:t>.2023)</w:t>
            </w:r>
          </w:p>
        </w:tc>
        <w:tc>
          <w:tcPr>
            <w:tcW w:w="1134" w:type="dxa"/>
          </w:tcPr>
          <w:p w14:paraId="10A81D36"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0</w:t>
            </w:r>
          </w:p>
        </w:tc>
        <w:tc>
          <w:tcPr>
            <w:tcW w:w="2552" w:type="dxa"/>
          </w:tcPr>
          <w:p w14:paraId="1C755D16"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0</w:t>
            </w:r>
          </w:p>
        </w:tc>
        <w:tc>
          <w:tcPr>
            <w:tcW w:w="1275" w:type="dxa"/>
          </w:tcPr>
          <w:p w14:paraId="5D80DEDF"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288</w:t>
            </w:r>
          </w:p>
        </w:tc>
        <w:tc>
          <w:tcPr>
            <w:tcW w:w="1560" w:type="dxa"/>
          </w:tcPr>
          <w:p w14:paraId="33F2EE99" w14:textId="77777777" w:rsidR="0096279F" w:rsidRPr="00363892" w:rsidRDefault="0096279F" w:rsidP="0036389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0</w:t>
            </w:r>
          </w:p>
        </w:tc>
      </w:tr>
      <w:tr w:rsidR="006A6F63" w:rsidRPr="00363892" w14:paraId="6B2BD806" w14:textId="77777777" w:rsidTr="00E17F27">
        <w:tc>
          <w:tcPr>
            <w:cnfStyle w:val="001000000000" w:firstRow="0" w:lastRow="0" w:firstColumn="1" w:lastColumn="0" w:oddVBand="0" w:evenVBand="0" w:oddHBand="0" w:evenHBand="0" w:firstRowFirstColumn="0" w:firstRowLastColumn="0" w:lastRowFirstColumn="0" w:lastRowLastColumn="0"/>
            <w:tcW w:w="2972" w:type="dxa"/>
          </w:tcPr>
          <w:p w14:paraId="7B589291" w14:textId="77777777"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Rata de absorbție - %</w:t>
            </w:r>
          </w:p>
          <w:p w14:paraId="0FFBCC00" w14:textId="394A182E" w:rsidR="0096279F" w:rsidRPr="00363892" w:rsidRDefault="0096279F" w:rsidP="00E17F27">
            <w:pPr>
              <w:spacing w:after="0"/>
              <w:contextualSpacing/>
              <w:jc w:val="both"/>
              <w:rPr>
                <w:rFonts w:ascii="Calibri" w:hAnsi="Calibri" w:cs="Calibri"/>
                <w:sz w:val="18"/>
                <w:szCs w:val="18"/>
              </w:rPr>
            </w:pPr>
            <w:r w:rsidRPr="00363892">
              <w:rPr>
                <w:rFonts w:ascii="Calibri" w:hAnsi="Calibri" w:cs="Calibri"/>
                <w:sz w:val="18"/>
                <w:szCs w:val="18"/>
              </w:rPr>
              <w:t>(31.0</w:t>
            </w:r>
            <w:r w:rsidR="004E34ED" w:rsidRPr="00363892">
              <w:rPr>
                <w:rFonts w:ascii="Calibri" w:hAnsi="Calibri" w:cs="Calibri"/>
                <w:sz w:val="18"/>
                <w:szCs w:val="18"/>
              </w:rPr>
              <w:t>8</w:t>
            </w:r>
            <w:r w:rsidRPr="00363892">
              <w:rPr>
                <w:rFonts w:ascii="Calibri" w:hAnsi="Calibri" w:cs="Calibri"/>
                <w:sz w:val="18"/>
                <w:szCs w:val="18"/>
              </w:rPr>
              <w:t>.2023)</w:t>
            </w:r>
          </w:p>
        </w:tc>
        <w:tc>
          <w:tcPr>
            <w:tcW w:w="1134" w:type="dxa"/>
          </w:tcPr>
          <w:p w14:paraId="49CDD146" w14:textId="0ED97D7D" w:rsidR="0096279F" w:rsidRPr="00363892" w:rsidRDefault="000F0FB0"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5,11</w:t>
            </w:r>
            <w:r w:rsidR="0096279F" w:rsidRPr="00363892">
              <w:rPr>
                <w:rFonts w:ascii="Calibri" w:hAnsi="Calibri" w:cs="Calibri"/>
                <w:sz w:val="18"/>
                <w:szCs w:val="18"/>
              </w:rPr>
              <w:t>%</w:t>
            </w:r>
          </w:p>
        </w:tc>
        <w:tc>
          <w:tcPr>
            <w:tcW w:w="2552" w:type="dxa"/>
          </w:tcPr>
          <w:p w14:paraId="77E249E3" w14:textId="52531CA1"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0,0</w:t>
            </w:r>
            <w:r w:rsidR="002D6ED6" w:rsidRPr="00363892">
              <w:rPr>
                <w:rFonts w:ascii="Calibri" w:hAnsi="Calibri" w:cs="Calibri"/>
                <w:sz w:val="18"/>
                <w:szCs w:val="18"/>
              </w:rPr>
              <w:t>3</w:t>
            </w:r>
            <w:r w:rsidRPr="00363892">
              <w:rPr>
                <w:rFonts w:ascii="Calibri" w:hAnsi="Calibri" w:cs="Calibri"/>
                <w:sz w:val="18"/>
                <w:szCs w:val="18"/>
              </w:rPr>
              <w:t>%</w:t>
            </w:r>
          </w:p>
        </w:tc>
        <w:tc>
          <w:tcPr>
            <w:tcW w:w="1275" w:type="dxa"/>
          </w:tcPr>
          <w:p w14:paraId="3F39730A" w14:textId="3AFF6994" w:rsidR="0096279F" w:rsidRPr="00363892" w:rsidRDefault="002026DC"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62,04</w:t>
            </w:r>
            <w:r w:rsidR="0096279F" w:rsidRPr="00363892">
              <w:rPr>
                <w:rFonts w:ascii="Calibri" w:hAnsi="Calibri" w:cs="Calibri"/>
                <w:sz w:val="18"/>
                <w:szCs w:val="18"/>
              </w:rPr>
              <w:t>%</w:t>
            </w:r>
          </w:p>
        </w:tc>
        <w:tc>
          <w:tcPr>
            <w:tcW w:w="1560" w:type="dxa"/>
          </w:tcPr>
          <w:p w14:paraId="19FF1DED" w14:textId="77777777" w:rsidR="0096279F" w:rsidRPr="00363892" w:rsidRDefault="0096279F" w:rsidP="0036389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63892">
              <w:rPr>
                <w:rFonts w:ascii="Calibri" w:hAnsi="Calibri" w:cs="Calibri"/>
                <w:sz w:val="18"/>
                <w:szCs w:val="18"/>
              </w:rPr>
              <w:t>75,22%</w:t>
            </w:r>
          </w:p>
        </w:tc>
      </w:tr>
    </w:tbl>
    <w:p w14:paraId="0C0B5099" w14:textId="64CBA5C2" w:rsidR="00C802E1" w:rsidRPr="00E77574" w:rsidRDefault="0096279F" w:rsidP="00C802E1">
      <w:pPr>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 xml:space="preserve">Sursa: </w:t>
      </w:r>
      <w:r w:rsidR="007D1FEF" w:rsidRPr="00E77574">
        <w:rPr>
          <w:rFonts w:eastAsia="Calibri" w:cs="Calibri"/>
          <w:i/>
          <w:color w:val="2D788C" w:themeColor="background2" w:themeShade="BF"/>
          <w:sz w:val="18"/>
          <w:szCs w:val="18"/>
        </w:rPr>
        <w:t xml:space="preserve">date de monitorizare și </w:t>
      </w:r>
      <w:r w:rsidRPr="00E77574">
        <w:rPr>
          <w:rFonts w:eastAsia="Calibri" w:cs="Calibri"/>
          <w:i/>
          <w:color w:val="2D788C" w:themeColor="background2" w:themeShade="BF"/>
          <w:sz w:val="18"/>
          <w:szCs w:val="18"/>
        </w:rPr>
        <w:t xml:space="preserve">prelucrări </w:t>
      </w:r>
      <w:r w:rsidR="007D1FEF" w:rsidRPr="00E77574">
        <w:rPr>
          <w:rFonts w:eastAsia="Calibri" w:cs="Calibri"/>
          <w:i/>
          <w:color w:val="2D788C" w:themeColor="background2" w:themeShade="BF"/>
          <w:sz w:val="18"/>
          <w:szCs w:val="18"/>
        </w:rPr>
        <w:t xml:space="preserve">ale </w:t>
      </w:r>
      <w:r w:rsidRPr="00E77574">
        <w:rPr>
          <w:rFonts w:eastAsia="Calibri" w:cs="Calibri"/>
          <w:i/>
          <w:color w:val="2D788C" w:themeColor="background2" w:themeShade="BF"/>
          <w:sz w:val="18"/>
          <w:szCs w:val="18"/>
        </w:rPr>
        <w:t>autori</w:t>
      </w:r>
      <w:r w:rsidR="007D1FEF" w:rsidRPr="00E77574">
        <w:rPr>
          <w:rFonts w:eastAsia="Calibri" w:cs="Calibri"/>
          <w:i/>
          <w:color w:val="2D788C" w:themeColor="background2" w:themeShade="BF"/>
          <w:sz w:val="18"/>
          <w:szCs w:val="18"/>
        </w:rPr>
        <w:t>lor</w:t>
      </w:r>
    </w:p>
    <w:p w14:paraId="066D5588" w14:textId="0A6E56AB" w:rsidR="00363892" w:rsidRDefault="00F10A56" w:rsidP="009406D2">
      <w:pPr>
        <w:widowControl w:val="0"/>
        <w:numPr>
          <w:ilvl w:val="0"/>
          <w:numId w:val="88"/>
        </w:numPr>
        <w:suppressAutoHyphens/>
        <w:spacing w:before="120" w:after="120" w:line="240" w:lineRule="auto"/>
        <w:ind w:left="288" w:hanging="432"/>
        <w:jc w:val="both"/>
      </w:pPr>
      <w:r w:rsidRPr="00E77574">
        <w:t xml:space="preserve">Proiectele au o distribuție regională </w:t>
      </w:r>
      <w:r w:rsidR="001A557A" w:rsidRPr="00E77574">
        <w:t>ne</w:t>
      </w:r>
      <w:r w:rsidRPr="00E77574">
        <w:t>uniformă</w:t>
      </w:r>
      <w:r w:rsidR="00340DA8" w:rsidRPr="00E77574">
        <w:t>, evidențiind</w:t>
      </w:r>
      <w:r w:rsidR="00FA24F7" w:rsidRPr="00E77574">
        <w:t xml:space="preserve"> între regiunile mai puțin dez</w:t>
      </w:r>
      <w:r w:rsidR="00321E19" w:rsidRPr="00E77574">
        <w:t>voltate</w:t>
      </w:r>
      <w:r w:rsidR="00340DA8" w:rsidRPr="00E77574">
        <w:t xml:space="preserve"> diferen</w:t>
      </w:r>
      <w:r w:rsidR="006C677B" w:rsidRPr="00E77574">
        <w:t>ț</w:t>
      </w:r>
      <w:r w:rsidR="00340DA8" w:rsidRPr="00E77574">
        <w:t xml:space="preserve">e de </w:t>
      </w:r>
      <w:r w:rsidR="006C677B" w:rsidRPr="00E77574">
        <w:t>mai mult de trei ori</w:t>
      </w:r>
      <w:r w:rsidR="00D816B7">
        <w:t xml:space="preserve">, așa cum este  cazul </w:t>
      </w:r>
      <w:r w:rsidR="00BA347E" w:rsidRPr="00E77574">
        <w:t xml:space="preserve">între regiunea Nord-Vest (450) și </w:t>
      </w:r>
      <w:r w:rsidR="00FA24F7" w:rsidRPr="00E77574">
        <w:t>regiunea Vest (119)</w:t>
      </w:r>
      <w:r w:rsidR="00321E19" w:rsidRPr="00E77574">
        <w:t>.</w:t>
      </w:r>
    </w:p>
    <w:p w14:paraId="42B36DAC" w14:textId="77777777" w:rsidR="00363892" w:rsidRDefault="00363892">
      <w:pPr>
        <w:spacing w:after="0"/>
      </w:pPr>
      <w:r>
        <w:br w:type="page"/>
      </w:r>
    </w:p>
    <w:p w14:paraId="4D26956F" w14:textId="1610DF6E" w:rsidR="003A342F" w:rsidRDefault="003A342F" w:rsidP="003A342F">
      <w:pPr>
        <w:pStyle w:val="Caption"/>
        <w:framePr w:wrap="around"/>
      </w:pPr>
      <w:bookmarkStart w:id="176" w:name="_Toc153349629"/>
      <w:r>
        <w:lastRenderedPageBreak/>
        <w:t xml:space="preserve">Figura </w:t>
      </w:r>
      <w:r>
        <w:fldChar w:fldCharType="begin"/>
      </w:r>
      <w:r>
        <w:instrText xml:space="preserve"> SEQ Figura \* ARABIC </w:instrText>
      </w:r>
      <w:r>
        <w:fldChar w:fldCharType="separate"/>
      </w:r>
      <w:r w:rsidR="00B06751">
        <w:rPr>
          <w:noProof/>
        </w:rPr>
        <w:t>16</w:t>
      </w:r>
      <w:r>
        <w:fldChar w:fldCharType="end"/>
      </w:r>
      <w:r>
        <w:t xml:space="preserve">. </w:t>
      </w:r>
      <w:r w:rsidRPr="004A299C">
        <w:t>DISTRIBUȚIA LA NIVEL TERITORIAL A PROIECTELOR CONTRACTATE, AP 4 ȘI AP 3</w:t>
      </w:r>
      <w:bookmarkEnd w:id="176"/>
    </w:p>
    <w:p w14:paraId="75874F03" w14:textId="77777777" w:rsidR="0096279F" w:rsidRPr="00E77574" w:rsidRDefault="0096279F" w:rsidP="0096279F">
      <w:r w:rsidRPr="00E77574">
        <w:rPr>
          <w:noProof/>
          <w:lang w:eastAsia="ro-RO"/>
        </w:rPr>
        <w:drawing>
          <wp:inline distT="0" distB="0" distL="0" distR="0" wp14:anchorId="43D27F9E" wp14:editId="53273707">
            <wp:extent cx="6089650" cy="2506980"/>
            <wp:effectExtent l="0" t="0" r="6350" b="7620"/>
            <wp:docPr id="1043042489" name="Chart 1">
              <a:extLst xmlns:a="http://schemas.openxmlformats.org/drawingml/2006/main">
                <a:ext uri="{FF2B5EF4-FFF2-40B4-BE49-F238E27FC236}">
                  <a16:creationId xmlns:a16="http://schemas.microsoft.com/office/drawing/2014/main" id="{012BE0E3-5485-9DE3-0DE5-7214BAFDF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2EF0E50" w14:textId="77777777" w:rsidR="00C802E1" w:rsidRPr="00E77574" w:rsidRDefault="00C802E1" w:rsidP="00C802E1">
      <w:pPr>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Sursa: prelucrări autori</w:t>
      </w:r>
    </w:p>
    <w:p w14:paraId="08050662" w14:textId="45FF8DED" w:rsidR="0096279F" w:rsidRPr="00A36F6D" w:rsidRDefault="007F2DFE" w:rsidP="009406D2">
      <w:pPr>
        <w:widowControl w:val="0"/>
        <w:numPr>
          <w:ilvl w:val="0"/>
          <w:numId w:val="88"/>
        </w:numPr>
        <w:suppressAutoHyphens/>
        <w:spacing w:before="120" w:after="120" w:line="240" w:lineRule="auto"/>
        <w:ind w:left="288" w:hanging="432"/>
        <w:jc w:val="both"/>
      </w:pPr>
      <w:r w:rsidRPr="00A36F6D">
        <w:t xml:space="preserve">Intervențiile au fost concepute pentru mai multe categorii de </w:t>
      </w:r>
      <w:r w:rsidR="000C00B6" w:rsidRPr="00A36F6D">
        <w:t xml:space="preserve">întreprinderi ale economiei, </w:t>
      </w:r>
      <w:r w:rsidR="001A557A" w:rsidRPr="00A36F6D">
        <w:t xml:space="preserve">identificate </w:t>
      </w:r>
      <w:r w:rsidR="00846458" w:rsidRPr="00A36F6D">
        <w:t xml:space="preserve">de către autoritatea de management </w:t>
      </w:r>
      <w:r w:rsidR="001A557A" w:rsidRPr="00A36F6D">
        <w:t xml:space="preserve">ca fiind cele mai </w:t>
      </w:r>
      <w:r w:rsidR="000C00B6" w:rsidRPr="00A36F6D">
        <w:t xml:space="preserve">afectate </w:t>
      </w:r>
      <w:r w:rsidR="00846458" w:rsidRPr="00A36F6D">
        <w:t xml:space="preserve">de criză, la care s-au adăugat </w:t>
      </w:r>
      <w:r w:rsidR="00FC1C3D" w:rsidRPr="00A36F6D">
        <w:t>unitățile de învățământ</w:t>
      </w:r>
      <w:r w:rsidR="006426D3" w:rsidRPr="00A36F6D">
        <w:t xml:space="preserve"> (sau UAT</w:t>
      </w:r>
      <w:r w:rsidR="00363892" w:rsidRPr="00A36F6D">
        <w:t>-</w:t>
      </w:r>
      <w:r w:rsidR="006426D3" w:rsidRPr="00A36F6D">
        <w:t xml:space="preserve">uri </w:t>
      </w:r>
      <w:r w:rsidR="0064292C" w:rsidRPr="00A36F6D">
        <w:t>în aria cărora se află)</w:t>
      </w:r>
      <w:r w:rsidR="00D816B7">
        <w:t>,</w:t>
      </w:r>
      <w:r w:rsidR="0064292C" w:rsidRPr="00A36F6D">
        <w:t xml:space="preserve"> </w:t>
      </w:r>
      <w:r w:rsidR="00FC1C3D" w:rsidRPr="00A36F6D">
        <w:t xml:space="preserve">ale căror nevoi de digitalizare a procesului educațional, </w:t>
      </w:r>
      <w:r w:rsidR="007F76B1" w:rsidRPr="00A36F6D">
        <w:t>existente s-au acutizat în perioadele de izolare</w:t>
      </w:r>
      <w:r w:rsidR="0064292C" w:rsidRPr="00A36F6D">
        <w:t>.</w:t>
      </w:r>
    </w:p>
    <w:p w14:paraId="605294D1" w14:textId="47D9E183" w:rsidR="008D7431" w:rsidRPr="00A36F6D" w:rsidRDefault="000C21F7" w:rsidP="009406D2">
      <w:pPr>
        <w:widowControl w:val="0"/>
        <w:numPr>
          <w:ilvl w:val="0"/>
          <w:numId w:val="88"/>
        </w:numPr>
        <w:suppressAutoHyphens/>
        <w:spacing w:before="120" w:after="120" w:line="240" w:lineRule="auto"/>
        <w:ind w:left="288" w:hanging="432"/>
        <w:jc w:val="both"/>
      </w:pPr>
      <w:r w:rsidRPr="00723240">
        <w:rPr>
          <w:b/>
        </w:rPr>
        <w:t>Conceptul</w:t>
      </w:r>
      <w:r w:rsidRPr="00A36F6D">
        <w:rPr>
          <w:b/>
        </w:rPr>
        <w:t xml:space="preserve"> intervențiilor celor dou</w:t>
      </w:r>
      <w:r w:rsidR="00FA2F81" w:rsidRPr="00A36F6D">
        <w:rPr>
          <w:b/>
        </w:rPr>
        <w:t>ă</w:t>
      </w:r>
      <w:r w:rsidRPr="00A36F6D">
        <w:rPr>
          <w:b/>
        </w:rPr>
        <w:t xml:space="preserve"> axe prioritare demonstrează intenția de a acoperi nevoile c</w:t>
      </w:r>
      <w:r w:rsidR="00FA2F81" w:rsidRPr="00A36F6D">
        <w:rPr>
          <w:b/>
        </w:rPr>
        <w:t>â</w:t>
      </w:r>
      <w:r w:rsidRPr="00A36F6D">
        <w:rPr>
          <w:b/>
        </w:rPr>
        <w:t>t mai multor entități afectate de criză</w:t>
      </w:r>
      <w:r w:rsidRPr="00A36F6D">
        <w:t xml:space="preserve">. </w:t>
      </w:r>
      <w:r w:rsidR="00916963" w:rsidRPr="00A36F6D">
        <w:t>Formele de sprijin au variat de la sprijin pentru capital de lucru sub formă de microgranturi de 2.000 sau 5.000 Euro</w:t>
      </w:r>
      <w:r w:rsidR="00FD11EE">
        <w:t>,</w:t>
      </w:r>
      <w:r w:rsidR="000E7020" w:rsidRPr="00A36F6D">
        <w:t xml:space="preserve"> până la granturi de capital de lucru considerabile (150.000 sau 120.000 de Euro) </w:t>
      </w:r>
      <w:r w:rsidR="005C4F20" w:rsidRPr="00A36F6D">
        <w:t>ș</w:t>
      </w:r>
      <w:r w:rsidR="000E7020" w:rsidRPr="00A36F6D">
        <w:t xml:space="preserve">i scheme de </w:t>
      </w:r>
      <w:r w:rsidR="00C619D0" w:rsidRPr="00A36F6D">
        <w:t>finanțare atât</w:t>
      </w:r>
      <w:r w:rsidR="00766961" w:rsidRPr="00A36F6D">
        <w:t xml:space="preserve"> a investițiilor</w:t>
      </w:r>
      <w:r w:rsidR="00C619D0" w:rsidRPr="00A36F6D">
        <w:t xml:space="preserve"> ”mici”</w:t>
      </w:r>
      <w:r w:rsidR="00A54B64">
        <w:t>,</w:t>
      </w:r>
      <w:r w:rsidR="00C619D0" w:rsidRPr="00A36F6D">
        <w:t xml:space="preserve"> de minimis</w:t>
      </w:r>
      <w:r w:rsidR="00A54B64">
        <w:t>,</w:t>
      </w:r>
      <w:r w:rsidR="00C619D0" w:rsidRPr="00A36F6D">
        <w:t xml:space="preserve"> cât și</w:t>
      </w:r>
      <w:r w:rsidR="00766961" w:rsidRPr="00A36F6D">
        <w:t xml:space="preserve"> a investițiilor</w:t>
      </w:r>
      <w:r w:rsidR="00C619D0" w:rsidRPr="00A36F6D">
        <w:t xml:space="preserve"> mari (până la 500.000 EUR</w:t>
      </w:r>
      <w:r w:rsidR="00766961" w:rsidRPr="00A36F6D">
        <w:t>)</w:t>
      </w:r>
      <w:r w:rsidR="00CC0911" w:rsidRPr="00A36F6D">
        <w:t>. (vezi</w:t>
      </w:r>
      <w:r w:rsidR="00715D16" w:rsidRPr="00A36F6D">
        <w:t xml:space="preserve"> </w:t>
      </w:r>
      <w:r w:rsidR="005C4F20" w:rsidRPr="00A36F6D">
        <w:fldChar w:fldCharType="begin"/>
      </w:r>
      <w:r w:rsidR="005C4F20" w:rsidRPr="00A36F6D">
        <w:instrText xml:space="preserve"> REF _Ref152150886 \h </w:instrText>
      </w:r>
      <w:r w:rsidR="00A36F6D">
        <w:instrText xml:space="preserve"> \* MERGEFORMAT </w:instrText>
      </w:r>
      <w:r w:rsidR="005C4F20" w:rsidRPr="00A36F6D">
        <w:fldChar w:fldCharType="separate"/>
      </w:r>
      <w:r w:rsidR="00B06751" w:rsidRPr="00E77574">
        <w:t xml:space="preserve">Tabel </w:t>
      </w:r>
      <w:r w:rsidR="00B06751">
        <w:rPr>
          <w:noProof/>
        </w:rPr>
        <w:t>31.</w:t>
      </w:r>
      <w:r w:rsidR="00B06751" w:rsidRPr="00E77574">
        <w:t xml:space="preserve"> Caracteristicile formelor de sprijin</w:t>
      </w:r>
      <w:r w:rsidR="005C4F20" w:rsidRPr="00A36F6D">
        <w:fldChar w:fldCharType="end"/>
      </w:r>
      <w:r w:rsidR="00CC0911" w:rsidRPr="00A36F6D">
        <w:fldChar w:fldCharType="begin"/>
      </w:r>
      <w:r w:rsidR="00CC0911" w:rsidRPr="00A36F6D">
        <w:instrText xml:space="preserve"> REF _Ref152113820 \h </w:instrText>
      </w:r>
      <w:r w:rsidR="00A36F6D">
        <w:instrText xml:space="preserve"> \* MERGEFORMAT </w:instrText>
      </w:r>
      <w:r w:rsidR="00CC0911" w:rsidRPr="00A36F6D">
        <w:fldChar w:fldCharType="separate"/>
      </w:r>
      <w:r w:rsidR="00B06751" w:rsidRPr="00E77574">
        <w:t xml:space="preserve">Tabel </w:t>
      </w:r>
      <w:r w:rsidR="00B06751">
        <w:rPr>
          <w:noProof/>
        </w:rPr>
        <w:t>31</w:t>
      </w:r>
      <w:r w:rsidR="00CC0911" w:rsidRPr="00A36F6D">
        <w:fldChar w:fldCharType="end"/>
      </w:r>
      <w:r w:rsidR="00CC0911" w:rsidRPr="00A36F6D">
        <w:t>)</w:t>
      </w:r>
    </w:p>
    <w:p w14:paraId="5202B398" w14:textId="4D1570A3" w:rsidR="00FF7A0D" w:rsidRPr="00E77574" w:rsidRDefault="00FF7A0D" w:rsidP="00FF7A0D">
      <w:pPr>
        <w:pStyle w:val="Caption"/>
        <w:framePr w:wrap="around"/>
      </w:pPr>
      <w:bookmarkStart w:id="177" w:name="_Ref152113820"/>
      <w:bookmarkStart w:id="178" w:name="_Ref152150886"/>
      <w:bookmarkStart w:id="179" w:name="_Toc153349600"/>
      <w:r w:rsidRPr="00E77574">
        <w:t xml:space="preserve">Tabel </w:t>
      </w:r>
      <w:r w:rsidRPr="00E77574">
        <w:fldChar w:fldCharType="begin"/>
      </w:r>
      <w:r w:rsidRPr="00E77574">
        <w:instrText xml:space="preserve"> SEQ Tabel \* ARABIC </w:instrText>
      </w:r>
      <w:r w:rsidRPr="00E77574">
        <w:fldChar w:fldCharType="separate"/>
      </w:r>
      <w:r w:rsidR="00B06751">
        <w:rPr>
          <w:noProof/>
        </w:rPr>
        <w:t>31</w:t>
      </w:r>
      <w:r w:rsidRPr="00E77574">
        <w:fldChar w:fldCharType="end"/>
      </w:r>
      <w:bookmarkEnd w:id="177"/>
      <w:r w:rsidR="00FB2E7C">
        <w:t>.</w:t>
      </w:r>
      <w:r w:rsidRPr="00E77574">
        <w:t xml:space="preserve"> Caracteristicile formelor de sprijin</w:t>
      </w:r>
      <w:bookmarkEnd w:id="178"/>
      <w:bookmarkEnd w:id="179"/>
    </w:p>
    <w:tbl>
      <w:tblPr>
        <w:tblStyle w:val="Tabelgril4-Accentuare21"/>
        <w:tblW w:w="9493" w:type="dxa"/>
        <w:tblLook w:val="04A0" w:firstRow="1" w:lastRow="0" w:firstColumn="1" w:lastColumn="0" w:noHBand="0" w:noVBand="1"/>
      </w:tblPr>
      <w:tblGrid>
        <w:gridCol w:w="3271"/>
        <w:gridCol w:w="3891"/>
        <w:gridCol w:w="2331"/>
      </w:tblGrid>
      <w:tr w:rsidR="00FF7A0D" w:rsidRPr="00E77574" w14:paraId="6107BAB4" w14:textId="77777777" w:rsidTr="0022451E">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0" w:type="dxa"/>
            <w:hideMark/>
          </w:tcPr>
          <w:p w14:paraId="47EA6CC0" w14:textId="5E2462D6" w:rsidR="00FF7A0D" w:rsidRPr="00E77574" w:rsidRDefault="00FF7A0D" w:rsidP="005C4F20">
            <w:pPr>
              <w:spacing w:after="0"/>
              <w:contextualSpacing/>
              <w:jc w:val="center"/>
              <w:rPr>
                <w:rFonts w:ascii="Calibri" w:eastAsia="Times New Roman" w:hAnsi="Calibri" w:cs="Calibri"/>
                <w:color w:val="FFFFFF"/>
                <w:sz w:val="18"/>
                <w:szCs w:val="18"/>
                <w:lang w:eastAsia="ro-RO"/>
              </w:rPr>
            </w:pPr>
            <w:r w:rsidRPr="00E77574">
              <w:rPr>
                <w:rFonts w:ascii="Calibri" w:eastAsia="Times New Roman" w:hAnsi="Calibri" w:cs="Calibri"/>
                <w:color w:val="FFFFFF"/>
                <w:sz w:val="18"/>
                <w:szCs w:val="18"/>
                <w:lang w:eastAsia="ro-RO"/>
              </w:rPr>
              <w:t>Obiectiv specific și acțiune</w:t>
            </w:r>
          </w:p>
        </w:tc>
        <w:tc>
          <w:tcPr>
            <w:tcW w:w="0" w:type="dxa"/>
            <w:hideMark/>
          </w:tcPr>
          <w:p w14:paraId="075AE70F" w14:textId="77777777" w:rsidR="00FF7A0D" w:rsidRPr="00E77574" w:rsidRDefault="00FF7A0D" w:rsidP="005C4F20">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Beneficiari eligibili</w:t>
            </w:r>
          </w:p>
        </w:tc>
        <w:tc>
          <w:tcPr>
            <w:tcW w:w="0" w:type="dxa"/>
            <w:hideMark/>
          </w:tcPr>
          <w:p w14:paraId="455ECDBE" w14:textId="77777777" w:rsidR="00FF7A0D" w:rsidRPr="00E77574" w:rsidRDefault="00FF7A0D" w:rsidP="005C4F20">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Valoarea sprijinului</w:t>
            </w:r>
          </w:p>
        </w:tc>
      </w:tr>
      <w:tr w:rsidR="00FF7A0D" w:rsidRPr="00E77574" w14:paraId="2EF70D20" w14:textId="77777777" w:rsidTr="0022451E">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0" w:type="dxa"/>
            <w:hideMark/>
          </w:tcPr>
          <w:p w14:paraId="00926C94" w14:textId="4D502D1B" w:rsidR="00FF7A0D" w:rsidRPr="00E77574" w:rsidRDefault="00FF7A0D" w:rsidP="00E17F27">
            <w:pPr>
              <w:spacing w:after="0"/>
              <w:contextualSpacing/>
              <w:jc w:val="both"/>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OS 3.1</w:t>
            </w:r>
            <w:r w:rsidR="00A8140D">
              <w:rPr>
                <w:rFonts w:ascii="Calibri" w:eastAsia="Times New Roman" w:hAnsi="Calibri" w:cs="Calibri"/>
                <w:color w:val="000000"/>
                <w:sz w:val="18"/>
                <w:szCs w:val="18"/>
                <w:lang w:eastAsia="ro-RO"/>
              </w:rPr>
              <w:t xml:space="preserve"> - </w:t>
            </w:r>
            <w:r w:rsidRPr="00E77574">
              <w:rPr>
                <w:rFonts w:ascii="Calibri" w:eastAsia="Times New Roman" w:hAnsi="Calibri" w:cs="Calibri"/>
                <w:color w:val="000000"/>
                <w:sz w:val="18"/>
                <w:szCs w:val="18"/>
                <w:lang w:eastAsia="ro-RO"/>
              </w:rPr>
              <w:t>3.1.1 Microgranturi (capital de lucru)</w:t>
            </w:r>
          </w:p>
        </w:tc>
        <w:tc>
          <w:tcPr>
            <w:tcW w:w="0" w:type="dxa"/>
            <w:hideMark/>
          </w:tcPr>
          <w:p w14:paraId="0C5C0D6F" w14:textId="5B76FE60" w:rsidR="00FF7A0D"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IMM</w:t>
            </w:r>
            <w:r w:rsidR="006A6F63" w:rsidRPr="00E7757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uri. PFA-uri, ONG-uri. PFA-uri/CMI-uri - dacă au fost implicate în transportul, echiparea, evaluarea, </w:t>
            </w:r>
            <w:r w:rsidR="006A6F63" w:rsidRPr="00E77574">
              <w:rPr>
                <w:rFonts w:ascii="Calibri" w:eastAsia="Times New Roman" w:hAnsi="Calibri" w:cs="Calibri"/>
                <w:color w:val="000000"/>
                <w:sz w:val="18"/>
                <w:szCs w:val="18"/>
                <w:lang w:eastAsia="ro-RO"/>
              </w:rPr>
              <w:t>diagnosticarea</w:t>
            </w:r>
            <w:r w:rsidRPr="00E77574">
              <w:rPr>
                <w:rFonts w:ascii="Calibri" w:eastAsia="Times New Roman" w:hAnsi="Calibri" w:cs="Calibri"/>
                <w:color w:val="000000"/>
                <w:sz w:val="18"/>
                <w:szCs w:val="18"/>
                <w:lang w:eastAsia="ro-RO"/>
              </w:rPr>
              <w:t xml:space="preserve"> și tratamentul pacienților diagnosticați cu COVID 19, care nu au beneficiat de stimulentul medical acordat în baza OUG 43/2020.  </w:t>
            </w:r>
          </w:p>
        </w:tc>
        <w:tc>
          <w:tcPr>
            <w:tcW w:w="0" w:type="dxa"/>
            <w:noWrap/>
            <w:hideMark/>
          </w:tcPr>
          <w:p w14:paraId="427C207C" w14:textId="68A18CED" w:rsidR="00FF7A0D"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2</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000 EUR/ beneficiar microgrant </w:t>
            </w:r>
          </w:p>
        </w:tc>
      </w:tr>
      <w:tr w:rsidR="00FF7A0D" w:rsidRPr="00E77574" w14:paraId="177ADDC1" w14:textId="77777777" w:rsidTr="0022451E">
        <w:trPr>
          <w:trHeight w:val="1464"/>
        </w:trPr>
        <w:tc>
          <w:tcPr>
            <w:cnfStyle w:val="001000000000" w:firstRow="0" w:lastRow="0" w:firstColumn="1" w:lastColumn="0" w:oddVBand="0" w:evenVBand="0" w:oddHBand="0" w:evenHBand="0" w:firstRowFirstColumn="0" w:firstRowLastColumn="0" w:lastRowFirstColumn="0" w:lastRowLastColumn="0"/>
            <w:tcW w:w="0" w:type="dxa"/>
            <w:hideMark/>
          </w:tcPr>
          <w:p w14:paraId="56BF5F23" w14:textId="532885D7" w:rsidR="00FF7A0D" w:rsidRPr="00E77574" w:rsidRDefault="00FF7A0D" w:rsidP="00E17F27">
            <w:pPr>
              <w:spacing w:after="0"/>
              <w:contextualSpacing/>
              <w:jc w:val="both"/>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OS 3.1</w:t>
            </w:r>
            <w:r w:rsidR="00A8140D">
              <w:rPr>
                <w:rFonts w:ascii="Calibri" w:eastAsia="Times New Roman" w:hAnsi="Calibri" w:cs="Calibri"/>
                <w:color w:val="000000"/>
                <w:sz w:val="18"/>
                <w:szCs w:val="18"/>
                <w:lang w:eastAsia="ro-RO"/>
              </w:rPr>
              <w:t xml:space="preserve"> - </w:t>
            </w:r>
            <w:r w:rsidRPr="00E77574">
              <w:rPr>
                <w:rFonts w:ascii="Calibri" w:eastAsia="Times New Roman" w:hAnsi="Calibri" w:cs="Calibri"/>
                <w:color w:val="000000"/>
                <w:sz w:val="18"/>
                <w:szCs w:val="18"/>
                <w:lang w:eastAsia="ro-RO"/>
              </w:rPr>
              <w:t>3.1.1 Granturi  (capital de lucru)</w:t>
            </w:r>
          </w:p>
        </w:tc>
        <w:tc>
          <w:tcPr>
            <w:tcW w:w="0" w:type="dxa"/>
            <w:hideMark/>
          </w:tcPr>
          <w:p w14:paraId="06B1ABBE" w14:textId="38C775CA" w:rsidR="00FF7A0D" w:rsidRPr="00E77574" w:rsidRDefault="00FF7A0D"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IMM-uri în domeniile de activitate: restaurante, hoteluri, cafenele, industria alimentară și alte activități asimilate acesteia, servicii din domeniul transporturilor, agențiilor de turism, editurilor/librăriilor/ bibliotecilor, industriilor creative, organizărilor de evenimente. ONG-uri cu activitate economică din </w:t>
            </w:r>
            <w:r w:rsidR="006A6F63" w:rsidRPr="00E77574">
              <w:rPr>
                <w:rFonts w:ascii="Calibri" w:eastAsia="Times New Roman" w:hAnsi="Calibri" w:cs="Calibri"/>
                <w:color w:val="000000"/>
                <w:sz w:val="18"/>
                <w:szCs w:val="18"/>
                <w:lang w:eastAsia="ro-RO"/>
              </w:rPr>
              <w:t>învățământ</w:t>
            </w:r>
            <w:r w:rsidRPr="00E77574">
              <w:rPr>
                <w:rFonts w:ascii="Calibri" w:eastAsia="Times New Roman" w:hAnsi="Calibri" w:cs="Calibri"/>
                <w:color w:val="000000"/>
                <w:sz w:val="18"/>
                <w:szCs w:val="18"/>
                <w:lang w:eastAsia="ro-RO"/>
              </w:rPr>
              <w:t>.</w:t>
            </w:r>
          </w:p>
        </w:tc>
        <w:tc>
          <w:tcPr>
            <w:tcW w:w="0" w:type="dxa"/>
            <w:hideMark/>
          </w:tcPr>
          <w:p w14:paraId="69164C52" w14:textId="54A36D6F" w:rsidR="00FF7A0D" w:rsidRPr="00E77574" w:rsidRDefault="00FF7A0D"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15% </w:t>
            </w:r>
            <w:r w:rsidR="008F5CEA">
              <w:rPr>
                <w:rFonts w:ascii="Calibri" w:eastAsia="Times New Roman" w:hAnsi="Calibri" w:cs="Calibri"/>
                <w:color w:val="000000"/>
                <w:sz w:val="18"/>
                <w:szCs w:val="18"/>
                <w:lang w:eastAsia="ro-RO"/>
              </w:rPr>
              <w:t>î</w:t>
            </w:r>
            <w:r w:rsidRPr="00FF7A0D">
              <w:rPr>
                <w:rFonts w:ascii="Calibri" w:eastAsia="Times New Roman" w:hAnsi="Calibri" w:cs="Calibri"/>
                <w:color w:val="000000"/>
                <w:sz w:val="18"/>
                <w:szCs w:val="18"/>
                <w:lang w:eastAsia="ro-RO"/>
              </w:rPr>
              <w:t>n</w:t>
            </w:r>
            <w:r w:rsidRPr="00E77574">
              <w:rPr>
                <w:rFonts w:ascii="Calibri" w:eastAsia="Times New Roman" w:hAnsi="Calibri" w:cs="Calibri"/>
                <w:color w:val="000000"/>
                <w:sz w:val="18"/>
                <w:szCs w:val="18"/>
                <w:lang w:eastAsia="ro-RO"/>
              </w:rPr>
              <w:t xml:space="preserve"> cifra de afaceri (2019)</w:t>
            </w:r>
            <w:r w:rsidR="003D65BF" w:rsidRPr="00E7757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dar max</w:t>
            </w:r>
            <w:r w:rsidR="003D65BF" w:rsidRPr="00E7757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150</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000 EUR</w:t>
            </w:r>
          </w:p>
        </w:tc>
      </w:tr>
      <w:tr w:rsidR="00FF7A0D" w:rsidRPr="00E77574" w14:paraId="73D6BA79" w14:textId="77777777" w:rsidTr="0022451E">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dxa"/>
            <w:hideMark/>
          </w:tcPr>
          <w:p w14:paraId="5F99E12B" w14:textId="1DBD3BEE" w:rsidR="00FF7A0D" w:rsidRPr="00E77574" w:rsidRDefault="00FF7A0D" w:rsidP="00E17F27">
            <w:pPr>
              <w:spacing w:after="0"/>
              <w:contextualSpacing/>
              <w:jc w:val="both"/>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OS 4.1</w:t>
            </w:r>
            <w:r w:rsidR="00A8140D">
              <w:rPr>
                <w:rFonts w:ascii="Calibri" w:eastAsia="Times New Roman" w:hAnsi="Calibri" w:cs="Calibri"/>
                <w:color w:val="000000"/>
                <w:sz w:val="18"/>
                <w:szCs w:val="18"/>
                <w:lang w:eastAsia="ro-RO"/>
              </w:rPr>
              <w:t xml:space="preserve"> - </w:t>
            </w:r>
            <w:r w:rsidRPr="00E77574">
              <w:rPr>
                <w:rFonts w:ascii="Calibri" w:eastAsia="Times New Roman" w:hAnsi="Calibri" w:cs="Calibri"/>
                <w:color w:val="000000"/>
                <w:sz w:val="18"/>
                <w:szCs w:val="18"/>
                <w:lang w:eastAsia="ro-RO"/>
              </w:rPr>
              <w:t xml:space="preserve">4.1.1 Retehnologizare (investiții scheme de ajutor de stat </w:t>
            </w:r>
            <w:r w:rsidR="008F5CEA">
              <w:rPr>
                <w:rFonts w:ascii="Calibri" w:eastAsia="Times New Roman" w:hAnsi="Calibri" w:cs="Calibri"/>
                <w:color w:val="000000"/>
                <w:sz w:val="18"/>
                <w:szCs w:val="18"/>
                <w:lang w:eastAsia="ro-RO"/>
              </w:rPr>
              <w:t>ș</w:t>
            </w:r>
            <w:r w:rsidRPr="00FF7A0D">
              <w:rPr>
                <w:rFonts w:ascii="Calibri" w:eastAsia="Times New Roman" w:hAnsi="Calibri" w:cs="Calibri"/>
                <w:color w:val="000000"/>
                <w:sz w:val="18"/>
                <w:szCs w:val="18"/>
                <w:lang w:eastAsia="ro-RO"/>
              </w:rPr>
              <w:t>i</w:t>
            </w:r>
            <w:r w:rsidRPr="00E77574">
              <w:rPr>
                <w:rFonts w:ascii="Calibri" w:eastAsia="Times New Roman" w:hAnsi="Calibri" w:cs="Calibri"/>
                <w:color w:val="000000"/>
                <w:sz w:val="18"/>
                <w:szCs w:val="18"/>
                <w:lang w:eastAsia="ro-RO"/>
              </w:rPr>
              <w:t xml:space="preserve"> schema de ajutor de minimis)</w:t>
            </w:r>
          </w:p>
        </w:tc>
        <w:tc>
          <w:tcPr>
            <w:tcW w:w="0" w:type="dxa"/>
            <w:hideMark/>
          </w:tcPr>
          <w:p w14:paraId="2D602755" w14:textId="77777777" w:rsidR="00FF7A0D"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IMM-uri afectate de pandemia COVID 19.</w:t>
            </w:r>
          </w:p>
        </w:tc>
        <w:tc>
          <w:tcPr>
            <w:tcW w:w="0" w:type="dxa"/>
            <w:hideMark/>
          </w:tcPr>
          <w:p w14:paraId="55786383" w14:textId="7E728A90" w:rsidR="00AC6EB7"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scheme de aj</w:t>
            </w:r>
            <w:r w:rsidR="00A54B6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de stat: 50</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000 </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500</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000 EUR</w:t>
            </w:r>
          </w:p>
          <w:p w14:paraId="2F13E877" w14:textId="5BA39328" w:rsidR="00AC6EB7"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schema de aj</w:t>
            </w:r>
            <w:r w:rsidR="00A54B6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de minimis: 50</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000 </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200</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000 EUR</w:t>
            </w:r>
          </w:p>
          <w:p w14:paraId="5CD1B341" w14:textId="3DF7F5BE" w:rsidR="00FF7A0D" w:rsidRPr="00E77574" w:rsidRDefault="00EF5380"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lastRenderedPageBreak/>
              <w:t xml:space="preserve">* </w:t>
            </w:r>
            <w:r w:rsidR="00FF7A0D" w:rsidRPr="00E77574">
              <w:rPr>
                <w:rFonts w:ascii="Calibri" w:eastAsia="Times New Roman" w:hAnsi="Calibri" w:cs="Calibri"/>
                <w:color w:val="000000"/>
                <w:sz w:val="18"/>
                <w:szCs w:val="18"/>
                <w:lang w:eastAsia="ro-RO"/>
              </w:rPr>
              <w:t>nu mai mult de 5 ori cifra de afaceri 2019</w:t>
            </w:r>
          </w:p>
        </w:tc>
      </w:tr>
      <w:tr w:rsidR="00FF7A0D" w:rsidRPr="00E77574" w14:paraId="23C6FB68" w14:textId="77777777" w:rsidTr="0022451E">
        <w:trPr>
          <w:trHeight w:val="444"/>
        </w:trPr>
        <w:tc>
          <w:tcPr>
            <w:cnfStyle w:val="001000000000" w:firstRow="0" w:lastRow="0" w:firstColumn="1" w:lastColumn="0" w:oddVBand="0" w:evenVBand="0" w:oddHBand="0" w:evenHBand="0" w:firstRowFirstColumn="0" w:firstRowLastColumn="0" w:lastRowFirstColumn="0" w:lastRowLastColumn="0"/>
            <w:tcW w:w="0" w:type="dxa"/>
            <w:hideMark/>
          </w:tcPr>
          <w:p w14:paraId="0FBCA973" w14:textId="0A66E2B5" w:rsidR="00FF7A0D" w:rsidRPr="00E77574" w:rsidRDefault="00FF7A0D" w:rsidP="00E17F27">
            <w:pPr>
              <w:spacing w:after="0"/>
              <w:contextualSpacing/>
              <w:jc w:val="both"/>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lastRenderedPageBreak/>
              <w:t>OS 4.1</w:t>
            </w:r>
            <w:r w:rsidR="008F1077">
              <w:rPr>
                <w:rFonts w:ascii="Calibri" w:eastAsia="Times New Roman" w:hAnsi="Calibri" w:cs="Calibri"/>
                <w:color w:val="000000"/>
                <w:sz w:val="18"/>
                <w:szCs w:val="18"/>
                <w:lang w:eastAsia="ro-RO"/>
              </w:rPr>
              <w:t xml:space="preserve">- </w:t>
            </w:r>
            <w:r w:rsidRPr="00E77574">
              <w:rPr>
                <w:rFonts w:ascii="Calibri" w:eastAsia="Times New Roman" w:hAnsi="Calibri" w:cs="Calibri"/>
                <w:color w:val="000000"/>
                <w:sz w:val="18"/>
                <w:szCs w:val="18"/>
                <w:lang w:eastAsia="ro-RO"/>
              </w:rPr>
              <w:t>4.1.2 Microgranturi AGRI (capital de lucru)</w:t>
            </w:r>
          </w:p>
        </w:tc>
        <w:tc>
          <w:tcPr>
            <w:tcW w:w="0" w:type="dxa"/>
            <w:hideMark/>
          </w:tcPr>
          <w:p w14:paraId="53BD4D0F" w14:textId="65813B18" w:rsidR="00FF7A0D" w:rsidRPr="00E77574" w:rsidRDefault="00FF7A0D"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IMM-uri care nu dețin salariați la 31.12.2019</w:t>
            </w:r>
            <w:r w:rsidR="00FD11EE">
              <w:rPr>
                <w:rFonts w:ascii="Calibri" w:eastAsia="Times New Roman" w:hAnsi="Calibri" w:cs="Calibri"/>
                <w:color w:val="000000"/>
                <w:sz w:val="18"/>
                <w:szCs w:val="18"/>
                <w:lang w:eastAsia="ro-RO"/>
              </w:rPr>
              <w:t xml:space="preserve">, </w:t>
            </w:r>
            <w:r w:rsidRPr="00E77574">
              <w:rPr>
                <w:rFonts w:ascii="Calibri" w:eastAsia="Times New Roman" w:hAnsi="Calibri" w:cs="Calibri"/>
                <w:color w:val="000000"/>
                <w:sz w:val="18"/>
                <w:szCs w:val="18"/>
                <w:lang w:eastAsia="ro-RO"/>
              </w:rPr>
              <w:t>PFA</w:t>
            </w:r>
            <w:r w:rsidR="00FD11EE">
              <w:rPr>
                <w:rFonts w:ascii="Calibri" w:eastAsia="Times New Roman" w:hAnsi="Calibri" w:cs="Calibri"/>
                <w:color w:val="000000"/>
                <w:sz w:val="18"/>
                <w:szCs w:val="18"/>
                <w:lang w:eastAsia="ro-RO"/>
              </w:rPr>
              <w:t xml:space="preserve">, </w:t>
            </w:r>
            <w:r w:rsidRPr="00E77574">
              <w:rPr>
                <w:rFonts w:ascii="Calibri" w:eastAsia="Times New Roman" w:hAnsi="Calibri" w:cs="Calibri"/>
                <w:color w:val="000000"/>
                <w:sz w:val="18"/>
                <w:szCs w:val="18"/>
                <w:lang w:eastAsia="ro-RO"/>
              </w:rPr>
              <w:t>II</w:t>
            </w:r>
            <w:r w:rsidR="00FD11EE">
              <w:rPr>
                <w:rFonts w:ascii="Calibri" w:eastAsia="Times New Roman" w:hAnsi="Calibri" w:cs="Calibri"/>
                <w:color w:val="000000"/>
                <w:sz w:val="18"/>
                <w:szCs w:val="18"/>
                <w:lang w:eastAsia="ro-RO"/>
              </w:rPr>
              <w:t xml:space="preserve">, </w:t>
            </w:r>
            <w:r w:rsidRPr="00E77574">
              <w:rPr>
                <w:rFonts w:ascii="Calibri" w:eastAsia="Times New Roman" w:hAnsi="Calibri" w:cs="Calibri"/>
                <w:color w:val="000000"/>
                <w:sz w:val="18"/>
                <w:szCs w:val="18"/>
                <w:lang w:eastAsia="ro-RO"/>
              </w:rPr>
              <w:t>IF</w:t>
            </w:r>
          </w:p>
        </w:tc>
        <w:tc>
          <w:tcPr>
            <w:tcW w:w="0" w:type="dxa"/>
            <w:noWrap/>
            <w:hideMark/>
          </w:tcPr>
          <w:p w14:paraId="20421FB4" w14:textId="017E1795" w:rsidR="00FF7A0D" w:rsidRPr="00E77574" w:rsidRDefault="00FF7A0D"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5</w:t>
            </w:r>
            <w:r w:rsidR="00A8140D">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000 EUR/ beneficiar microgrant</w:t>
            </w:r>
          </w:p>
        </w:tc>
      </w:tr>
      <w:tr w:rsidR="00FF7A0D" w:rsidRPr="00E77574" w14:paraId="17C203EB" w14:textId="77777777" w:rsidTr="0022451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0" w:type="dxa"/>
            <w:hideMark/>
          </w:tcPr>
          <w:p w14:paraId="23A79568" w14:textId="45C3C7F5" w:rsidR="00FF7A0D" w:rsidRPr="00E77574" w:rsidRDefault="00F95927" w:rsidP="00E17F27">
            <w:pPr>
              <w:spacing w:after="0"/>
              <w:contextualSpacing/>
              <w:jc w:val="both"/>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OS 4.1</w:t>
            </w:r>
            <w:r w:rsidR="008F1077">
              <w:rPr>
                <w:rFonts w:ascii="Calibri" w:eastAsia="Times New Roman" w:hAnsi="Calibri" w:cs="Calibri"/>
                <w:color w:val="000000"/>
                <w:sz w:val="18"/>
                <w:szCs w:val="18"/>
                <w:lang w:eastAsia="ro-RO"/>
              </w:rPr>
              <w:t xml:space="preserve"> - </w:t>
            </w:r>
            <w:r w:rsidR="00FF7A0D" w:rsidRPr="00E77574">
              <w:rPr>
                <w:rFonts w:ascii="Calibri" w:eastAsia="Times New Roman" w:hAnsi="Calibri" w:cs="Calibri"/>
                <w:color w:val="000000"/>
                <w:sz w:val="18"/>
                <w:szCs w:val="18"/>
                <w:lang w:eastAsia="ro-RO"/>
              </w:rPr>
              <w:t>4.1.2 Granturi AGRI  (capital de lucru)</w:t>
            </w:r>
          </w:p>
        </w:tc>
        <w:tc>
          <w:tcPr>
            <w:tcW w:w="0" w:type="dxa"/>
            <w:hideMark/>
          </w:tcPr>
          <w:p w14:paraId="6F1B7B57" w14:textId="7EC23E91" w:rsidR="00FF7A0D"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 xml:space="preserve">IMM-uri. </w:t>
            </w:r>
            <w:r w:rsidR="006A6F63" w:rsidRPr="00E77574">
              <w:rPr>
                <w:rFonts w:ascii="Calibri" w:eastAsia="Times New Roman" w:hAnsi="Calibri" w:cs="Calibri"/>
                <w:color w:val="000000"/>
                <w:sz w:val="18"/>
                <w:szCs w:val="18"/>
                <w:lang w:eastAsia="ro-RO"/>
              </w:rPr>
              <w:t>Societăți</w:t>
            </w:r>
            <w:r w:rsidRPr="00E77574">
              <w:rPr>
                <w:rFonts w:ascii="Calibri" w:eastAsia="Times New Roman" w:hAnsi="Calibri" w:cs="Calibri"/>
                <w:color w:val="000000"/>
                <w:sz w:val="18"/>
                <w:szCs w:val="18"/>
                <w:lang w:eastAsia="ro-RO"/>
              </w:rPr>
              <w:t xml:space="preserve"> agricole. Cooperative agricole. Grupuri de </w:t>
            </w:r>
            <w:r w:rsidR="006A6F63" w:rsidRPr="00E77574">
              <w:rPr>
                <w:rFonts w:ascii="Calibri" w:eastAsia="Times New Roman" w:hAnsi="Calibri" w:cs="Calibri"/>
                <w:color w:val="000000"/>
                <w:sz w:val="18"/>
                <w:szCs w:val="18"/>
                <w:lang w:eastAsia="ro-RO"/>
              </w:rPr>
              <w:t>producători</w:t>
            </w:r>
            <w:r w:rsidRPr="00E77574">
              <w:rPr>
                <w:rFonts w:ascii="Calibri" w:eastAsia="Times New Roman" w:hAnsi="Calibri" w:cs="Calibri"/>
                <w:color w:val="000000"/>
                <w:sz w:val="18"/>
                <w:szCs w:val="18"/>
                <w:lang w:eastAsia="ro-RO"/>
              </w:rPr>
              <w:t xml:space="preserve">. Organizații de </w:t>
            </w:r>
            <w:r w:rsidR="006A6F63" w:rsidRPr="00E77574">
              <w:rPr>
                <w:rFonts w:ascii="Calibri" w:eastAsia="Times New Roman" w:hAnsi="Calibri" w:cs="Calibri"/>
                <w:color w:val="000000"/>
                <w:sz w:val="18"/>
                <w:szCs w:val="18"/>
                <w:lang w:eastAsia="ro-RO"/>
              </w:rPr>
              <w:t>producători</w:t>
            </w:r>
            <w:r w:rsidRPr="00E77574">
              <w:rPr>
                <w:rFonts w:ascii="Calibri" w:eastAsia="Times New Roman" w:hAnsi="Calibri" w:cs="Calibri"/>
                <w:color w:val="000000"/>
                <w:sz w:val="18"/>
                <w:szCs w:val="18"/>
                <w:lang w:eastAsia="ro-RO"/>
              </w:rPr>
              <w:t>.</w:t>
            </w:r>
          </w:p>
        </w:tc>
        <w:tc>
          <w:tcPr>
            <w:tcW w:w="0" w:type="dxa"/>
            <w:hideMark/>
          </w:tcPr>
          <w:p w14:paraId="0C579A2A" w14:textId="02DACE82" w:rsidR="00FF7A0D" w:rsidRPr="00E77574" w:rsidRDefault="00FF7A0D"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ro-RO"/>
              </w:rPr>
            </w:pPr>
            <w:r w:rsidRPr="00E77574">
              <w:rPr>
                <w:rFonts w:ascii="Calibri" w:eastAsia="Times New Roman" w:hAnsi="Calibri" w:cs="Calibri"/>
                <w:color w:val="000000"/>
                <w:sz w:val="18"/>
                <w:szCs w:val="18"/>
                <w:lang w:eastAsia="ro-RO"/>
              </w:rPr>
              <w:t xml:space="preserve">15% </w:t>
            </w:r>
            <w:r w:rsidR="00DD7D10">
              <w:rPr>
                <w:rFonts w:ascii="Calibri" w:eastAsia="Times New Roman" w:hAnsi="Calibri" w:cs="Calibri"/>
                <w:color w:val="000000"/>
                <w:sz w:val="18"/>
                <w:szCs w:val="18"/>
                <w:lang w:eastAsia="ro-RO"/>
              </w:rPr>
              <w:t>î</w:t>
            </w:r>
            <w:r w:rsidRPr="00FF7A0D">
              <w:rPr>
                <w:rFonts w:ascii="Calibri" w:eastAsia="Times New Roman" w:hAnsi="Calibri" w:cs="Calibri"/>
                <w:color w:val="000000"/>
                <w:sz w:val="18"/>
                <w:szCs w:val="18"/>
                <w:lang w:eastAsia="ro-RO"/>
              </w:rPr>
              <w:t>n</w:t>
            </w:r>
            <w:r w:rsidRPr="00E77574">
              <w:rPr>
                <w:rFonts w:ascii="Calibri" w:eastAsia="Times New Roman" w:hAnsi="Calibri" w:cs="Calibri"/>
                <w:color w:val="000000"/>
                <w:sz w:val="18"/>
                <w:szCs w:val="18"/>
                <w:lang w:eastAsia="ro-RO"/>
              </w:rPr>
              <w:t xml:space="preserve"> cifra de afaceri (2019)</w:t>
            </w:r>
            <w:r w:rsidR="00DA745F" w:rsidRPr="00E7757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dar max</w:t>
            </w:r>
            <w:r w:rsidR="00DA745F" w:rsidRPr="00E77574">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 xml:space="preserve"> 120</w:t>
            </w:r>
            <w:r w:rsidR="008F1077">
              <w:rPr>
                <w:rFonts w:ascii="Calibri" w:eastAsia="Times New Roman" w:hAnsi="Calibri" w:cs="Calibri"/>
                <w:color w:val="000000"/>
                <w:sz w:val="18"/>
                <w:szCs w:val="18"/>
                <w:lang w:eastAsia="ro-RO"/>
              </w:rPr>
              <w:t>.</w:t>
            </w:r>
            <w:r w:rsidRPr="00E77574">
              <w:rPr>
                <w:rFonts w:ascii="Calibri" w:eastAsia="Times New Roman" w:hAnsi="Calibri" w:cs="Calibri"/>
                <w:color w:val="000000"/>
                <w:sz w:val="18"/>
                <w:szCs w:val="18"/>
                <w:lang w:eastAsia="ro-RO"/>
              </w:rPr>
              <w:t>000 EUR</w:t>
            </w:r>
          </w:p>
        </w:tc>
      </w:tr>
    </w:tbl>
    <w:p w14:paraId="2C1E1B44" w14:textId="7E6CAE1C" w:rsidR="00146220" w:rsidRPr="00E77574" w:rsidRDefault="00146220" w:rsidP="00E17F27">
      <w:pPr>
        <w:jc w:val="both"/>
      </w:pPr>
      <w:r w:rsidRPr="00E77574">
        <w:rPr>
          <w:rFonts w:eastAsia="Calibri" w:cs="Calibri"/>
          <w:i/>
          <w:color w:val="2D788C" w:themeColor="background2" w:themeShade="BF"/>
          <w:sz w:val="18"/>
          <w:szCs w:val="18"/>
        </w:rPr>
        <w:t>Sursa:</w:t>
      </w:r>
      <w:r w:rsidR="003C5316" w:rsidRPr="00E77574">
        <w:rPr>
          <w:rFonts w:eastAsia="Calibri" w:cs="Calibri"/>
          <w:i/>
          <w:color w:val="2D788C" w:themeColor="background2" w:themeShade="BF"/>
          <w:sz w:val="18"/>
          <w:szCs w:val="18"/>
        </w:rPr>
        <w:t xml:space="preserve"> </w:t>
      </w:r>
      <w:r w:rsidR="00081DC6" w:rsidRPr="00E77574">
        <w:rPr>
          <w:rFonts w:eastAsia="Calibri" w:cs="Calibri"/>
          <w:i/>
          <w:color w:val="2D788C" w:themeColor="background2" w:themeShade="BF"/>
          <w:sz w:val="18"/>
          <w:szCs w:val="18"/>
        </w:rPr>
        <w:t xml:space="preserve">ghidurile solicitanților și </w:t>
      </w:r>
      <w:r w:rsidR="005C4F20" w:rsidRPr="00E77574">
        <w:rPr>
          <w:rFonts w:eastAsia="Calibri" w:cs="Calibri"/>
          <w:i/>
          <w:color w:val="2D788C" w:themeColor="background2" w:themeShade="BF"/>
          <w:sz w:val="18"/>
          <w:szCs w:val="18"/>
        </w:rPr>
        <w:t>prelucrările</w:t>
      </w:r>
      <w:r w:rsidR="00081DC6" w:rsidRPr="00E77574">
        <w:rPr>
          <w:rFonts w:eastAsia="Calibri" w:cs="Calibri"/>
          <w:i/>
          <w:color w:val="2D788C" w:themeColor="background2" w:themeShade="BF"/>
          <w:sz w:val="18"/>
          <w:szCs w:val="18"/>
        </w:rPr>
        <w:t xml:space="preserve"> </w:t>
      </w:r>
      <w:r w:rsidR="005C4F20" w:rsidRPr="00E77574">
        <w:rPr>
          <w:rFonts w:eastAsia="Calibri" w:cs="Calibri"/>
          <w:i/>
          <w:color w:val="2D788C" w:themeColor="background2" w:themeShade="BF"/>
          <w:sz w:val="18"/>
          <w:szCs w:val="18"/>
        </w:rPr>
        <w:t>autorilor</w:t>
      </w:r>
    </w:p>
    <w:p w14:paraId="32F615E3" w14:textId="2DCFC413" w:rsidR="00E95D28" w:rsidRPr="00A36F6D" w:rsidRDefault="00665497" w:rsidP="009406D2">
      <w:pPr>
        <w:widowControl w:val="0"/>
        <w:numPr>
          <w:ilvl w:val="0"/>
          <w:numId w:val="88"/>
        </w:numPr>
        <w:suppressAutoHyphens/>
        <w:spacing w:before="120" w:after="120" w:line="240" w:lineRule="auto"/>
        <w:ind w:left="288" w:hanging="432"/>
        <w:jc w:val="both"/>
      </w:pPr>
      <w:r w:rsidRPr="00A36F6D">
        <w:t xml:space="preserve">Sprijinul financiar a fost oferit </w:t>
      </w:r>
      <w:r w:rsidR="00C4525B" w:rsidRPr="00A36F6D">
        <w:t>tuturor categoriilor de operatori economici</w:t>
      </w:r>
      <w:r w:rsidR="003B195C" w:rsidRPr="00A36F6D">
        <w:t xml:space="preserve"> (exceptând întreprinderile mari</w:t>
      </w:r>
      <w:r w:rsidR="00CF258F" w:rsidRPr="00A36F6D">
        <w:t>)</w:t>
      </w:r>
      <w:r w:rsidR="00C4525B" w:rsidRPr="00A36F6D">
        <w:t>, la care ne referim în raport pentru simplificare ca întreprinderi</w:t>
      </w:r>
      <w:r w:rsidR="006B6C6E">
        <w:t>/ IMM-uri</w:t>
      </w:r>
      <w:r w:rsidR="00C4525B" w:rsidRPr="00A36F6D">
        <w:t xml:space="preserve">, </w:t>
      </w:r>
      <w:r w:rsidR="005C4F20" w:rsidRPr="00A36F6D">
        <w:t>ș</w:t>
      </w:r>
      <w:r w:rsidR="00C4525B" w:rsidRPr="00A36F6D">
        <w:t>i include pe lângă IMM</w:t>
      </w:r>
      <w:r w:rsidR="005C4F20" w:rsidRPr="00A36F6D">
        <w:t>-</w:t>
      </w:r>
      <w:r w:rsidR="00C4525B" w:rsidRPr="00A36F6D">
        <w:t>uri, PFA</w:t>
      </w:r>
      <w:r w:rsidR="005C4F20" w:rsidRPr="00A36F6D">
        <w:t>-</w:t>
      </w:r>
      <w:r w:rsidR="00C4525B" w:rsidRPr="00A36F6D">
        <w:t xml:space="preserve">uri, </w:t>
      </w:r>
      <w:r w:rsidR="003B195C" w:rsidRPr="00A36F6D">
        <w:t>CMI</w:t>
      </w:r>
      <w:r w:rsidR="00E260B0">
        <w:t>,</w:t>
      </w:r>
      <w:r w:rsidR="003B195C" w:rsidRPr="00A36F6D">
        <w:t xml:space="preserve"> dar și ONG</w:t>
      </w:r>
      <w:r w:rsidR="005C4F20" w:rsidRPr="00A36F6D">
        <w:t>-</w:t>
      </w:r>
      <w:r w:rsidR="003B195C" w:rsidRPr="00A36F6D">
        <w:t xml:space="preserve">uri cu activitate economică. </w:t>
      </w:r>
      <w:r w:rsidR="003E7A53" w:rsidRPr="00A36F6D">
        <w:t xml:space="preserve"> </w:t>
      </w:r>
    </w:p>
    <w:p w14:paraId="644B0496" w14:textId="7921538D" w:rsidR="003E7A53" w:rsidRPr="00E77574" w:rsidRDefault="003E7A53" w:rsidP="003E7A53">
      <w:pPr>
        <w:pStyle w:val="Caption"/>
        <w:framePr w:wrap="around"/>
      </w:pPr>
      <w:bookmarkStart w:id="180" w:name="_Ref152116527"/>
      <w:bookmarkStart w:id="181" w:name="_Toc153349601"/>
      <w:r w:rsidRPr="00E77574">
        <w:t xml:space="preserve">Tabel </w:t>
      </w:r>
      <w:r w:rsidRPr="00E77574">
        <w:fldChar w:fldCharType="begin"/>
      </w:r>
      <w:r w:rsidRPr="00E77574">
        <w:instrText xml:space="preserve"> SEQ Tabel \* ARABIC </w:instrText>
      </w:r>
      <w:r w:rsidRPr="00E77574">
        <w:fldChar w:fldCharType="separate"/>
      </w:r>
      <w:r w:rsidR="00B06751">
        <w:rPr>
          <w:noProof/>
        </w:rPr>
        <w:t>32</w:t>
      </w:r>
      <w:r w:rsidRPr="00E77574">
        <w:fldChar w:fldCharType="end"/>
      </w:r>
      <w:bookmarkEnd w:id="180"/>
      <w:r w:rsidR="00FB2E7C">
        <w:t>.</w:t>
      </w:r>
      <w:r w:rsidRPr="00E77574">
        <w:t xml:space="preserve"> scheme de finantare capital de lucru </w:t>
      </w:r>
      <w:r w:rsidR="00D5164B">
        <w:t>–</w:t>
      </w:r>
      <w:r w:rsidRPr="00E77574">
        <w:t xml:space="preserve"> POC AP 3 și AP 4</w:t>
      </w:r>
      <w:bookmarkEnd w:id="181"/>
    </w:p>
    <w:tbl>
      <w:tblPr>
        <w:tblStyle w:val="Tabelgril4-Accentuare21"/>
        <w:tblW w:w="9493" w:type="dxa"/>
        <w:tblLook w:val="04A0" w:firstRow="1" w:lastRow="0" w:firstColumn="1" w:lastColumn="0" w:noHBand="0" w:noVBand="1"/>
      </w:tblPr>
      <w:tblGrid>
        <w:gridCol w:w="762"/>
        <w:gridCol w:w="2227"/>
        <w:gridCol w:w="2489"/>
        <w:gridCol w:w="2713"/>
        <w:gridCol w:w="1302"/>
      </w:tblGrid>
      <w:tr w:rsidR="00A91A0E" w:rsidRPr="00C82D98" w14:paraId="098F663D" w14:textId="77777777" w:rsidTr="002245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3835073" w14:textId="14B22C87" w:rsidR="00A91A0E" w:rsidRPr="00C82D98" w:rsidRDefault="00A91A0E" w:rsidP="00C82D98">
            <w:pPr>
              <w:spacing w:after="0"/>
              <w:contextualSpacing/>
              <w:jc w:val="center"/>
              <w:rPr>
                <w:rFonts w:eastAsia="Times New Roman" w:cstheme="minorHAnsi"/>
                <w:sz w:val="18"/>
                <w:szCs w:val="18"/>
              </w:rPr>
            </w:pPr>
            <w:r w:rsidRPr="00C82D98">
              <w:rPr>
                <w:rFonts w:eastAsia="Times New Roman" w:cstheme="minorHAnsi"/>
                <w:sz w:val="18"/>
                <w:szCs w:val="18"/>
              </w:rPr>
              <w:t>AP</w:t>
            </w:r>
          </w:p>
        </w:tc>
        <w:tc>
          <w:tcPr>
            <w:tcW w:w="0" w:type="dxa"/>
            <w:noWrap/>
            <w:hideMark/>
          </w:tcPr>
          <w:p w14:paraId="6FB22251" w14:textId="32F58B25" w:rsidR="00A91A0E" w:rsidRPr="00C82D98" w:rsidRDefault="00A91A0E" w:rsidP="00C82D98">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C82D98">
              <w:rPr>
                <w:rFonts w:eastAsia="Times New Roman" w:cstheme="minorHAnsi"/>
                <w:sz w:val="18"/>
                <w:szCs w:val="18"/>
              </w:rPr>
              <w:t>OS / Ac</w:t>
            </w:r>
            <w:r w:rsidR="004C19B6" w:rsidRPr="00C82D98">
              <w:rPr>
                <w:rFonts w:eastAsia="Times New Roman" w:cstheme="minorHAnsi"/>
                <w:sz w:val="18"/>
                <w:szCs w:val="18"/>
              </w:rPr>
              <w:t>ți</w:t>
            </w:r>
            <w:r w:rsidRPr="00C82D98">
              <w:rPr>
                <w:rFonts w:eastAsia="Times New Roman" w:cstheme="minorHAnsi"/>
                <w:sz w:val="18"/>
                <w:szCs w:val="18"/>
              </w:rPr>
              <w:t>une</w:t>
            </w:r>
          </w:p>
        </w:tc>
        <w:tc>
          <w:tcPr>
            <w:tcW w:w="0" w:type="dxa"/>
            <w:hideMark/>
          </w:tcPr>
          <w:p w14:paraId="1FDB75C3" w14:textId="1262EB32" w:rsidR="00A91A0E" w:rsidRPr="00C82D98" w:rsidRDefault="00A91A0E" w:rsidP="00C82D98">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C82D98">
              <w:rPr>
                <w:rFonts w:eastAsia="Times New Roman" w:cstheme="minorHAnsi"/>
                <w:sz w:val="18"/>
                <w:szCs w:val="18"/>
              </w:rPr>
              <w:t>Beneficiar</w:t>
            </w:r>
          </w:p>
        </w:tc>
        <w:tc>
          <w:tcPr>
            <w:tcW w:w="0" w:type="dxa"/>
            <w:noWrap/>
            <w:hideMark/>
          </w:tcPr>
          <w:p w14:paraId="414188E4" w14:textId="16015623" w:rsidR="00A91A0E" w:rsidRPr="00C82D98" w:rsidRDefault="00A91A0E" w:rsidP="00C82D98">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C82D98">
              <w:rPr>
                <w:rFonts w:eastAsia="Times New Roman" w:cstheme="minorHAnsi"/>
                <w:sz w:val="18"/>
                <w:szCs w:val="18"/>
              </w:rPr>
              <w:t xml:space="preserve">Valoare contractată </w:t>
            </w:r>
            <w:r w:rsidR="004C19B6" w:rsidRPr="00C82D98">
              <w:rPr>
                <w:rFonts w:eastAsia="Times New Roman" w:cstheme="minorHAnsi"/>
                <w:sz w:val="18"/>
                <w:szCs w:val="18"/>
              </w:rPr>
              <w:t>(lei)</w:t>
            </w:r>
          </w:p>
        </w:tc>
        <w:tc>
          <w:tcPr>
            <w:tcW w:w="0" w:type="dxa"/>
            <w:noWrap/>
            <w:hideMark/>
          </w:tcPr>
          <w:p w14:paraId="0A2D5E82" w14:textId="1C713301" w:rsidR="00A91A0E" w:rsidRPr="00C82D98" w:rsidRDefault="00A91A0E" w:rsidP="00C82D98">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C82D98">
              <w:rPr>
                <w:rFonts w:eastAsia="Times New Roman" w:cstheme="minorHAnsi"/>
                <w:sz w:val="18"/>
                <w:szCs w:val="18"/>
              </w:rPr>
              <w:t xml:space="preserve">Nr. </w:t>
            </w:r>
            <w:r w:rsidR="004C19B6" w:rsidRPr="00C82D98">
              <w:rPr>
                <w:rFonts w:eastAsia="Times New Roman" w:cstheme="minorHAnsi"/>
                <w:sz w:val="18"/>
                <w:szCs w:val="18"/>
              </w:rPr>
              <w:t xml:space="preserve">benef. </w:t>
            </w:r>
            <w:r w:rsidR="00D5164B" w:rsidRPr="00C82D98">
              <w:rPr>
                <w:rFonts w:eastAsia="Times New Roman" w:cstheme="minorHAnsi"/>
                <w:sz w:val="18"/>
                <w:szCs w:val="18"/>
              </w:rPr>
              <w:t>F</w:t>
            </w:r>
            <w:r w:rsidR="004C19B6" w:rsidRPr="00C82D98">
              <w:rPr>
                <w:rFonts w:eastAsia="Times New Roman" w:cstheme="minorHAnsi"/>
                <w:sz w:val="18"/>
                <w:szCs w:val="18"/>
              </w:rPr>
              <w:t xml:space="preserve">inali </w:t>
            </w:r>
          </w:p>
        </w:tc>
      </w:tr>
      <w:tr w:rsidR="00A91A0E" w:rsidRPr="00C82D98" w14:paraId="022031F9" w14:textId="77777777" w:rsidTr="0022451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14:paraId="5D51F0CC"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3</w:t>
            </w:r>
          </w:p>
        </w:tc>
        <w:tc>
          <w:tcPr>
            <w:tcW w:w="0" w:type="dxa"/>
            <w:hideMark/>
          </w:tcPr>
          <w:p w14:paraId="2B8FBC9E" w14:textId="392C00EF"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microgranturi pentru capital de lucru </w:t>
            </w:r>
          </w:p>
        </w:tc>
        <w:tc>
          <w:tcPr>
            <w:tcW w:w="0" w:type="dxa"/>
            <w:hideMark/>
          </w:tcPr>
          <w:p w14:paraId="4443D290" w14:textId="77777777"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IMM-uri care nu dețin salariați la data de 31.12.2019</w:t>
            </w:r>
          </w:p>
        </w:tc>
        <w:tc>
          <w:tcPr>
            <w:tcW w:w="0" w:type="dxa"/>
            <w:noWrap/>
            <w:hideMark/>
          </w:tcPr>
          <w:p w14:paraId="78F1BDFE"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235.344.885,00</w:t>
            </w:r>
          </w:p>
        </w:tc>
        <w:tc>
          <w:tcPr>
            <w:tcW w:w="0" w:type="dxa"/>
            <w:noWrap/>
            <w:hideMark/>
          </w:tcPr>
          <w:p w14:paraId="6D12B7C0"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24.315</w:t>
            </w:r>
          </w:p>
        </w:tc>
      </w:tr>
      <w:tr w:rsidR="00A91A0E" w:rsidRPr="00C82D98" w14:paraId="5937F256" w14:textId="77777777" w:rsidTr="0022451E">
        <w:trPr>
          <w:trHeight w:val="275"/>
        </w:trPr>
        <w:tc>
          <w:tcPr>
            <w:cnfStyle w:val="001000000000" w:firstRow="0" w:lastRow="0" w:firstColumn="1" w:lastColumn="0" w:oddVBand="0" w:evenVBand="0" w:oddHBand="0" w:evenHBand="0" w:firstRowFirstColumn="0" w:firstRowLastColumn="0" w:lastRowFirstColumn="0" w:lastRowLastColumn="0"/>
            <w:tcW w:w="0" w:type="dxa"/>
            <w:noWrap/>
            <w:hideMark/>
          </w:tcPr>
          <w:p w14:paraId="2829BC41"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3</w:t>
            </w:r>
          </w:p>
        </w:tc>
        <w:tc>
          <w:tcPr>
            <w:tcW w:w="0" w:type="dxa"/>
            <w:hideMark/>
          </w:tcPr>
          <w:p w14:paraId="6427D631" w14:textId="682C99BA"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microgranturi pentru capital de lucru </w:t>
            </w:r>
          </w:p>
        </w:tc>
        <w:tc>
          <w:tcPr>
            <w:tcW w:w="0" w:type="dxa"/>
            <w:hideMark/>
          </w:tcPr>
          <w:p w14:paraId="6750F8B4" w14:textId="77777777"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PFA, ONG-uri </w:t>
            </w:r>
          </w:p>
        </w:tc>
        <w:tc>
          <w:tcPr>
            <w:tcW w:w="0" w:type="dxa"/>
            <w:noWrap/>
            <w:hideMark/>
          </w:tcPr>
          <w:p w14:paraId="2862089A"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129.040.428,00</w:t>
            </w:r>
          </w:p>
        </w:tc>
        <w:tc>
          <w:tcPr>
            <w:tcW w:w="0" w:type="dxa"/>
            <w:noWrap/>
            <w:hideMark/>
          </w:tcPr>
          <w:p w14:paraId="53F0D569"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13.332</w:t>
            </w:r>
          </w:p>
        </w:tc>
      </w:tr>
      <w:tr w:rsidR="00A91A0E" w:rsidRPr="00C82D98" w14:paraId="2CDC5D48" w14:textId="77777777" w:rsidTr="0022451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14:paraId="5258BB3C"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3</w:t>
            </w:r>
          </w:p>
        </w:tc>
        <w:tc>
          <w:tcPr>
            <w:tcW w:w="0" w:type="dxa"/>
            <w:hideMark/>
          </w:tcPr>
          <w:p w14:paraId="3113DF83" w14:textId="12126AA9"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microgranturi pentru capital de lucru </w:t>
            </w:r>
          </w:p>
        </w:tc>
        <w:tc>
          <w:tcPr>
            <w:tcW w:w="0" w:type="dxa"/>
            <w:hideMark/>
          </w:tcPr>
          <w:p w14:paraId="627281F3" w14:textId="77777777"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PFA/CMI, dacă au fost implicate în transportul, echiparea, evaluarea, diagnosticarea și tratamentul pacienților diagnosticați cu COVID-19</w:t>
            </w:r>
          </w:p>
        </w:tc>
        <w:tc>
          <w:tcPr>
            <w:tcW w:w="0" w:type="dxa"/>
            <w:noWrap/>
            <w:hideMark/>
          </w:tcPr>
          <w:p w14:paraId="5DF02D8E"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2.545.577,00</w:t>
            </w:r>
          </w:p>
        </w:tc>
        <w:tc>
          <w:tcPr>
            <w:tcW w:w="0" w:type="dxa"/>
            <w:noWrap/>
            <w:hideMark/>
          </w:tcPr>
          <w:p w14:paraId="6210781A"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263</w:t>
            </w:r>
          </w:p>
        </w:tc>
      </w:tr>
      <w:tr w:rsidR="00A91A0E" w:rsidRPr="00C82D98" w14:paraId="0FABEABC" w14:textId="77777777" w:rsidTr="0022451E">
        <w:trPr>
          <w:trHeight w:val="67"/>
        </w:trPr>
        <w:tc>
          <w:tcPr>
            <w:cnfStyle w:val="001000000000" w:firstRow="0" w:lastRow="0" w:firstColumn="1" w:lastColumn="0" w:oddVBand="0" w:evenVBand="0" w:oddHBand="0" w:evenHBand="0" w:firstRowFirstColumn="0" w:firstRowLastColumn="0" w:lastRowFirstColumn="0" w:lastRowLastColumn="0"/>
            <w:tcW w:w="0" w:type="dxa"/>
            <w:noWrap/>
            <w:hideMark/>
          </w:tcPr>
          <w:p w14:paraId="1CF352D9"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3</w:t>
            </w:r>
          </w:p>
        </w:tc>
        <w:tc>
          <w:tcPr>
            <w:tcW w:w="0" w:type="dxa"/>
            <w:hideMark/>
          </w:tcPr>
          <w:p w14:paraId="3DBE1172" w14:textId="6792930F"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microgranturi pentru capital de lucru </w:t>
            </w:r>
          </w:p>
        </w:tc>
        <w:tc>
          <w:tcPr>
            <w:tcW w:w="0" w:type="dxa"/>
            <w:hideMark/>
          </w:tcPr>
          <w:p w14:paraId="3FB0083F" w14:textId="77777777"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Profesii liberale</w:t>
            </w:r>
          </w:p>
        </w:tc>
        <w:tc>
          <w:tcPr>
            <w:tcW w:w="0" w:type="dxa"/>
            <w:noWrap/>
            <w:hideMark/>
          </w:tcPr>
          <w:p w14:paraId="5F393DD0"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38.938.617,00</w:t>
            </w:r>
          </w:p>
        </w:tc>
        <w:tc>
          <w:tcPr>
            <w:tcW w:w="0" w:type="dxa"/>
            <w:noWrap/>
            <w:hideMark/>
          </w:tcPr>
          <w:p w14:paraId="3205481A"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4.023</w:t>
            </w:r>
          </w:p>
        </w:tc>
      </w:tr>
      <w:tr w:rsidR="00A91A0E" w:rsidRPr="00C82D98" w14:paraId="522F757B" w14:textId="77777777" w:rsidTr="002245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161B315B" w14:textId="7D209318" w:rsidR="00A91A0E" w:rsidRPr="00C82D98" w:rsidRDefault="004C19B6" w:rsidP="00E17F27">
            <w:pPr>
              <w:spacing w:after="0"/>
              <w:contextualSpacing/>
              <w:jc w:val="both"/>
              <w:rPr>
                <w:rFonts w:eastAsia="Times New Roman" w:cstheme="minorHAnsi"/>
                <w:color w:val="000000"/>
                <w:sz w:val="18"/>
                <w:szCs w:val="18"/>
              </w:rPr>
            </w:pPr>
            <w:r w:rsidRPr="00C82D98">
              <w:rPr>
                <w:rFonts w:eastAsia="Times New Roman" w:cstheme="minorHAnsi"/>
                <w:color w:val="000000"/>
                <w:sz w:val="18"/>
                <w:szCs w:val="18"/>
              </w:rPr>
              <w:t xml:space="preserve">Total 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microgranturi</w:t>
            </w:r>
          </w:p>
        </w:tc>
        <w:tc>
          <w:tcPr>
            <w:tcW w:w="0" w:type="dxa"/>
            <w:noWrap/>
            <w:hideMark/>
          </w:tcPr>
          <w:p w14:paraId="2C413345"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405.869.507,00</w:t>
            </w:r>
          </w:p>
        </w:tc>
        <w:tc>
          <w:tcPr>
            <w:tcW w:w="0" w:type="dxa"/>
            <w:noWrap/>
            <w:hideMark/>
          </w:tcPr>
          <w:p w14:paraId="5C58B548"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41.933</w:t>
            </w:r>
          </w:p>
        </w:tc>
      </w:tr>
      <w:tr w:rsidR="00A91A0E" w:rsidRPr="00C82D98" w14:paraId="538D7D53" w14:textId="77777777" w:rsidTr="0022451E">
        <w:trPr>
          <w:trHeight w:val="58"/>
        </w:trPr>
        <w:tc>
          <w:tcPr>
            <w:cnfStyle w:val="001000000000" w:firstRow="0" w:lastRow="0" w:firstColumn="1" w:lastColumn="0" w:oddVBand="0" w:evenVBand="0" w:oddHBand="0" w:evenHBand="0" w:firstRowFirstColumn="0" w:firstRowLastColumn="0" w:lastRowFirstColumn="0" w:lastRowLastColumn="0"/>
            <w:tcW w:w="0" w:type="dxa"/>
            <w:noWrap/>
            <w:hideMark/>
          </w:tcPr>
          <w:p w14:paraId="01BABFDC"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3</w:t>
            </w:r>
          </w:p>
        </w:tc>
        <w:tc>
          <w:tcPr>
            <w:tcW w:w="0" w:type="dxa"/>
            <w:hideMark/>
          </w:tcPr>
          <w:p w14:paraId="745F1C08" w14:textId="65B7E818"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granturi pentru capital de lucru </w:t>
            </w:r>
          </w:p>
        </w:tc>
        <w:tc>
          <w:tcPr>
            <w:tcW w:w="0" w:type="dxa"/>
            <w:hideMark/>
          </w:tcPr>
          <w:p w14:paraId="7FC35930" w14:textId="77777777"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IMM-uri</w:t>
            </w:r>
          </w:p>
        </w:tc>
        <w:tc>
          <w:tcPr>
            <w:tcW w:w="0" w:type="dxa"/>
            <w:noWrap/>
            <w:hideMark/>
          </w:tcPr>
          <w:p w14:paraId="04418824"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4.331.754.426,28</w:t>
            </w:r>
          </w:p>
        </w:tc>
        <w:tc>
          <w:tcPr>
            <w:tcW w:w="0" w:type="dxa"/>
            <w:noWrap/>
            <w:hideMark/>
          </w:tcPr>
          <w:p w14:paraId="611090BD"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16.664</w:t>
            </w:r>
          </w:p>
        </w:tc>
      </w:tr>
      <w:tr w:rsidR="00A91A0E" w:rsidRPr="00C82D98" w14:paraId="42307272" w14:textId="77777777" w:rsidTr="00224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60DAABF"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3</w:t>
            </w:r>
          </w:p>
        </w:tc>
        <w:tc>
          <w:tcPr>
            <w:tcW w:w="0" w:type="dxa"/>
            <w:hideMark/>
          </w:tcPr>
          <w:p w14:paraId="055C5A2D" w14:textId="5B4FBB9B"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granturi pentru capital de lucru </w:t>
            </w:r>
          </w:p>
        </w:tc>
        <w:tc>
          <w:tcPr>
            <w:tcW w:w="0" w:type="dxa"/>
            <w:hideMark/>
          </w:tcPr>
          <w:p w14:paraId="42FC1C55" w14:textId="77777777"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ONG-uri (domeniul învățământului)</w:t>
            </w:r>
          </w:p>
        </w:tc>
        <w:tc>
          <w:tcPr>
            <w:tcW w:w="0" w:type="dxa"/>
            <w:noWrap/>
            <w:hideMark/>
          </w:tcPr>
          <w:p w14:paraId="5CD7B441"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5.683.914,90</w:t>
            </w:r>
          </w:p>
        </w:tc>
        <w:tc>
          <w:tcPr>
            <w:tcW w:w="0" w:type="dxa"/>
            <w:noWrap/>
            <w:hideMark/>
          </w:tcPr>
          <w:p w14:paraId="5A2B1779"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27</w:t>
            </w:r>
          </w:p>
        </w:tc>
      </w:tr>
      <w:tr w:rsidR="00A91A0E" w:rsidRPr="00C82D98" w14:paraId="79F63B29" w14:textId="77777777" w:rsidTr="0022451E">
        <w:trPr>
          <w:trHeight w:val="300"/>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4011E868" w14:textId="1CDD0FD0" w:rsidR="00A91A0E" w:rsidRPr="00C82D98" w:rsidRDefault="004C19B6" w:rsidP="00E17F27">
            <w:pPr>
              <w:spacing w:after="0"/>
              <w:contextualSpacing/>
              <w:jc w:val="both"/>
              <w:rPr>
                <w:rFonts w:eastAsia="Times New Roman" w:cstheme="minorHAnsi"/>
                <w:color w:val="000000"/>
                <w:sz w:val="18"/>
                <w:szCs w:val="18"/>
              </w:rPr>
            </w:pPr>
            <w:r w:rsidRPr="00C82D98">
              <w:rPr>
                <w:rFonts w:eastAsia="Times New Roman" w:cstheme="minorHAnsi"/>
                <w:color w:val="000000"/>
                <w:sz w:val="18"/>
                <w:szCs w:val="18"/>
              </w:rPr>
              <w:t xml:space="preserve">Total 3.1.1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granturi</w:t>
            </w:r>
          </w:p>
        </w:tc>
        <w:tc>
          <w:tcPr>
            <w:tcW w:w="0" w:type="dxa"/>
            <w:noWrap/>
            <w:hideMark/>
          </w:tcPr>
          <w:p w14:paraId="0A0DAE68"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4.337.438.341,18</w:t>
            </w:r>
          </w:p>
        </w:tc>
        <w:tc>
          <w:tcPr>
            <w:tcW w:w="0" w:type="dxa"/>
            <w:noWrap/>
            <w:hideMark/>
          </w:tcPr>
          <w:p w14:paraId="49E89057"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16.691</w:t>
            </w:r>
          </w:p>
        </w:tc>
      </w:tr>
      <w:tr w:rsidR="00A91A0E" w:rsidRPr="00C82D98" w14:paraId="402B25DC" w14:textId="77777777" w:rsidTr="0022451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22DA71A9" w14:textId="67F50009" w:rsidR="00A91A0E" w:rsidRPr="00C82D98" w:rsidRDefault="004C19B6" w:rsidP="00E17F27">
            <w:pPr>
              <w:spacing w:after="0"/>
              <w:contextualSpacing/>
              <w:jc w:val="both"/>
              <w:rPr>
                <w:rFonts w:eastAsia="Times New Roman" w:cstheme="minorHAnsi"/>
                <w:color w:val="000000"/>
                <w:sz w:val="18"/>
                <w:szCs w:val="18"/>
              </w:rPr>
            </w:pPr>
            <w:r w:rsidRPr="00C82D98">
              <w:rPr>
                <w:rFonts w:eastAsia="Times New Roman" w:cstheme="minorHAnsi"/>
                <w:color w:val="000000"/>
                <w:sz w:val="18"/>
                <w:szCs w:val="18"/>
              </w:rPr>
              <w:t>Total 3.1.1</w:t>
            </w:r>
          </w:p>
        </w:tc>
        <w:tc>
          <w:tcPr>
            <w:tcW w:w="0" w:type="dxa"/>
            <w:noWrap/>
            <w:hideMark/>
          </w:tcPr>
          <w:p w14:paraId="31471D8A"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4.743.307.848,18</w:t>
            </w:r>
          </w:p>
        </w:tc>
        <w:tc>
          <w:tcPr>
            <w:tcW w:w="0" w:type="dxa"/>
            <w:noWrap/>
            <w:hideMark/>
          </w:tcPr>
          <w:p w14:paraId="1044F301"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58.624</w:t>
            </w:r>
          </w:p>
        </w:tc>
      </w:tr>
      <w:tr w:rsidR="00A91A0E" w:rsidRPr="00C82D98" w14:paraId="14D93798" w14:textId="77777777" w:rsidTr="0022451E">
        <w:trPr>
          <w:trHeight w:val="104"/>
        </w:trPr>
        <w:tc>
          <w:tcPr>
            <w:cnfStyle w:val="001000000000" w:firstRow="0" w:lastRow="0" w:firstColumn="1" w:lastColumn="0" w:oddVBand="0" w:evenVBand="0" w:oddHBand="0" w:evenHBand="0" w:firstRowFirstColumn="0" w:firstRowLastColumn="0" w:lastRowFirstColumn="0" w:lastRowLastColumn="0"/>
            <w:tcW w:w="0" w:type="dxa"/>
            <w:noWrap/>
            <w:hideMark/>
          </w:tcPr>
          <w:p w14:paraId="5258411D"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4</w:t>
            </w:r>
          </w:p>
        </w:tc>
        <w:tc>
          <w:tcPr>
            <w:tcW w:w="0" w:type="dxa"/>
            <w:hideMark/>
          </w:tcPr>
          <w:p w14:paraId="1EC6C75C" w14:textId="0E84FB3C"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4.1.2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Microgranturi capital de lucru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AGRI</w:t>
            </w:r>
          </w:p>
        </w:tc>
        <w:tc>
          <w:tcPr>
            <w:tcW w:w="0" w:type="dxa"/>
            <w:hideMark/>
          </w:tcPr>
          <w:p w14:paraId="4ADAD562" w14:textId="77777777" w:rsidR="00A91A0E" w:rsidRPr="00C82D98" w:rsidRDefault="00A91A0E" w:rsidP="00E17F27">
            <w:pPr>
              <w:spacing w:after="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IMM-uri (domeniul agroalimentar)</w:t>
            </w:r>
          </w:p>
        </w:tc>
        <w:tc>
          <w:tcPr>
            <w:tcW w:w="0" w:type="dxa"/>
            <w:noWrap/>
            <w:hideMark/>
          </w:tcPr>
          <w:p w14:paraId="4838FCF3"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100.933.686,38</w:t>
            </w:r>
          </w:p>
        </w:tc>
        <w:tc>
          <w:tcPr>
            <w:tcW w:w="0" w:type="dxa"/>
            <w:noWrap/>
            <w:hideMark/>
          </w:tcPr>
          <w:p w14:paraId="4D4CC2C7"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9.898</w:t>
            </w:r>
          </w:p>
        </w:tc>
      </w:tr>
      <w:tr w:rsidR="00A91A0E" w:rsidRPr="00C82D98" w14:paraId="19E0B22D" w14:textId="77777777" w:rsidTr="0022451E">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0" w:type="dxa"/>
            <w:noWrap/>
            <w:hideMark/>
          </w:tcPr>
          <w:p w14:paraId="6C3679E3" w14:textId="77777777" w:rsidR="00A91A0E" w:rsidRPr="00C82D98" w:rsidRDefault="00A91A0E"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AP 4</w:t>
            </w:r>
          </w:p>
        </w:tc>
        <w:tc>
          <w:tcPr>
            <w:tcW w:w="0" w:type="dxa"/>
            <w:hideMark/>
          </w:tcPr>
          <w:p w14:paraId="00EEF819" w14:textId="04F65816"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 xml:space="preserve">4.1.2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Granturi capital de lucru </w:t>
            </w:r>
            <w:r w:rsidR="00D5164B">
              <w:rPr>
                <w:rFonts w:eastAsia="Times New Roman" w:cstheme="minorHAnsi"/>
                <w:color w:val="000000"/>
                <w:sz w:val="18"/>
                <w:szCs w:val="18"/>
              </w:rPr>
              <w:t>–</w:t>
            </w:r>
            <w:r w:rsidRPr="00C82D98">
              <w:rPr>
                <w:rFonts w:eastAsia="Times New Roman" w:cstheme="minorHAnsi"/>
                <w:color w:val="000000"/>
                <w:sz w:val="18"/>
                <w:szCs w:val="18"/>
              </w:rPr>
              <w:t xml:space="preserve"> AGRI</w:t>
            </w:r>
          </w:p>
        </w:tc>
        <w:tc>
          <w:tcPr>
            <w:tcW w:w="0" w:type="dxa"/>
            <w:hideMark/>
          </w:tcPr>
          <w:p w14:paraId="6AB089A8" w14:textId="77777777" w:rsidR="00A91A0E" w:rsidRPr="00C82D98" w:rsidRDefault="00A91A0E" w:rsidP="00E17F27">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IMM-uri (domeniul agroalimentar)</w:t>
            </w:r>
          </w:p>
        </w:tc>
        <w:tc>
          <w:tcPr>
            <w:tcW w:w="0" w:type="dxa"/>
            <w:noWrap/>
            <w:hideMark/>
          </w:tcPr>
          <w:p w14:paraId="119DE32D"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2.680.277.118,91</w:t>
            </w:r>
          </w:p>
        </w:tc>
        <w:tc>
          <w:tcPr>
            <w:tcW w:w="0" w:type="dxa"/>
            <w:noWrap/>
            <w:hideMark/>
          </w:tcPr>
          <w:p w14:paraId="7120FEED" w14:textId="77777777" w:rsidR="00A91A0E" w:rsidRPr="00C82D98" w:rsidRDefault="00A91A0E" w:rsidP="00C82D98">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82D98">
              <w:rPr>
                <w:rFonts w:eastAsia="Times New Roman" w:cstheme="minorHAnsi"/>
                <w:color w:val="000000"/>
                <w:sz w:val="18"/>
                <w:szCs w:val="18"/>
              </w:rPr>
              <w:t>9.621</w:t>
            </w:r>
          </w:p>
        </w:tc>
      </w:tr>
      <w:tr w:rsidR="00A91A0E" w:rsidRPr="00C82D98" w14:paraId="4572EAF0" w14:textId="77777777" w:rsidTr="0022451E">
        <w:trPr>
          <w:trHeight w:val="288"/>
        </w:trPr>
        <w:tc>
          <w:tcPr>
            <w:cnfStyle w:val="001000000000" w:firstRow="0" w:lastRow="0" w:firstColumn="1" w:lastColumn="0" w:oddVBand="0" w:evenVBand="0" w:oddHBand="0" w:evenHBand="0" w:firstRowFirstColumn="0" w:firstRowLastColumn="0" w:lastRowFirstColumn="0" w:lastRowLastColumn="0"/>
            <w:tcW w:w="0" w:type="dxa"/>
            <w:gridSpan w:val="3"/>
            <w:noWrap/>
            <w:hideMark/>
          </w:tcPr>
          <w:p w14:paraId="175DDFB5" w14:textId="3B19CCF0" w:rsidR="00A91A0E" w:rsidRPr="00C82D98" w:rsidRDefault="004C19B6" w:rsidP="00C82D98">
            <w:pPr>
              <w:spacing w:after="0"/>
              <w:contextualSpacing/>
              <w:rPr>
                <w:rFonts w:eastAsia="Times New Roman" w:cstheme="minorHAnsi"/>
                <w:color w:val="000000"/>
                <w:sz w:val="18"/>
                <w:szCs w:val="18"/>
              </w:rPr>
            </w:pPr>
            <w:r w:rsidRPr="00C82D98">
              <w:rPr>
                <w:rFonts w:eastAsia="Times New Roman" w:cstheme="minorHAnsi"/>
                <w:color w:val="000000"/>
                <w:sz w:val="18"/>
                <w:szCs w:val="18"/>
              </w:rPr>
              <w:t>Total 4.1.2</w:t>
            </w:r>
          </w:p>
        </w:tc>
        <w:tc>
          <w:tcPr>
            <w:tcW w:w="0" w:type="dxa"/>
            <w:noWrap/>
            <w:hideMark/>
          </w:tcPr>
          <w:p w14:paraId="075BDDF3"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2.781.210.805,29</w:t>
            </w:r>
          </w:p>
        </w:tc>
        <w:tc>
          <w:tcPr>
            <w:tcW w:w="0" w:type="dxa"/>
            <w:noWrap/>
            <w:hideMark/>
          </w:tcPr>
          <w:p w14:paraId="6A5E79C8" w14:textId="77777777" w:rsidR="00A91A0E" w:rsidRPr="00C82D98" w:rsidRDefault="00A91A0E" w:rsidP="00C82D98">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rPr>
            </w:pPr>
            <w:r w:rsidRPr="00C82D98">
              <w:rPr>
                <w:rFonts w:eastAsia="Times New Roman" w:cstheme="minorHAnsi"/>
                <w:b/>
                <w:color w:val="000000"/>
                <w:sz w:val="18"/>
                <w:szCs w:val="18"/>
              </w:rPr>
              <w:t>19.519</w:t>
            </w:r>
          </w:p>
        </w:tc>
      </w:tr>
    </w:tbl>
    <w:p w14:paraId="68769714" w14:textId="57CE9AA1" w:rsidR="00146220" w:rsidRPr="00E77574" w:rsidRDefault="00146220" w:rsidP="0096279F">
      <w:r w:rsidRPr="00E77574">
        <w:rPr>
          <w:rFonts w:eastAsia="Calibri" w:cs="Calibri"/>
          <w:i/>
          <w:color w:val="2D788C" w:themeColor="background2" w:themeShade="BF"/>
          <w:sz w:val="18"/>
          <w:szCs w:val="18"/>
        </w:rPr>
        <w:t>Sursa:</w:t>
      </w:r>
      <w:r w:rsidR="007C03D4" w:rsidRPr="00E77574">
        <w:rPr>
          <w:rFonts w:eastAsia="Calibri" w:cs="Calibri"/>
          <w:i/>
          <w:color w:val="2D788C" w:themeColor="background2" w:themeShade="BF"/>
          <w:sz w:val="18"/>
          <w:szCs w:val="18"/>
        </w:rPr>
        <w:t xml:space="preserve"> prelucrări autori</w:t>
      </w:r>
    </w:p>
    <w:p w14:paraId="610BB2D8" w14:textId="10904F59" w:rsidR="00664307" w:rsidRPr="00A36F6D" w:rsidRDefault="00F95927" w:rsidP="009406D2">
      <w:pPr>
        <w:widowControl w:val="0"/>
        <w:numPr>
          <w:ilvl w:val="0"/>
          <w:numId w:val="88"/>
        </w:numPr>
        <w:suppressAutoHyphens/>
        <w:spacing w:before="120" w:after="120" w:line="240" w:lineRule="auto"/>
        <w:ind w:left="288" w:hanging="432"/>
        <w:jc w:val="both"/>
      </w:pPr>
      <w:r w:rsidRPr="00A36F6D">
        <w:t xml:space="preserve">Sprijinul </w:t>
      </w:r>
      <w:r w:rsidR="006C677B" w:rsidRPr="00A36F6D">
        <w:t xml:space="preserve">pentru </w:t>
      </w:r>
      <w:r w:rsidR="006C677B" w:rsidRPr="00A36F6D">
        <w:rPr>
          <w:b/>
        </w:rPr>
        <w:t>Creșterea gradului de educație on-line</w:t>
      </w:r>
      <w:r w:rsidR="006C677B" w:rsidRPr="00A36F6D">
        <w:t xml:space="preserve"> a fost furnizat printr-o unic</w:t>
      </w:r>
      <w:r w:rsidR="00CF258F" w:rsidRPr="00A36F6D">
        <w:t>ă</w:t>
      </w:r>
      <w:r w:rsidR="006C677B" w:rsidRPr="00A36F6D">
        <w:t xml:space="preserve"> operațiune respectiv un apel de proiecte</w:t>
      </w:r>
      <w:r w:rsidR="00CA2B14" w:rsidRPr="00A36F6D">
        <w:t>, în f</w:t>
      </w:r>
      <w:r w:rsidR="00A051A7" w:rsidRPr="00A36F6D">
        <w:t>a</w:t>
      </w:r>
      <w:r w:rsidR="00CA2B14" w:rsidRPr="00A36F6D">
        <w:t>pt un apel de proiecte din</w:t>
      </w:r>
      <w:r w:rsidR="006C677B" w:rsidRPr="00A36F6D">
        <w:t xml:space="preserve"> </w:t>
      </w:r>
      <w:r w:rsidR="00290C29" w:rsidRPr="00A36F6D">
        <w:t xml:space="preserve">Axa prioritară 2, OS 2.3., </w:t>
      </w:r>
      <w:r w:rsidR="0045110B" w:rsidRPr="00A36F6D">
        <w:t>Acțiunea</w:t>
      </w:r>
      <w:r w:rsidR="00290C29" w:rsidRPr="00A36F6D">
        <w:t xml:space="preserve"> 2.3.3. E-educație</w:t>
      </w:r>
      <w:r w:rsidR="00EE4BF1" w:rsidRPr="00A36F6D">
        <w:t>,</w:t>
      </w:r>
      <w:r w:rsidR="00A051A7" w:rsidRPr="00A36F6D">
        <w:t xml:space="preserve"> Apel 2 Tablete</w:t>
      </w:r>
      <w:r w:rsidR="00CF258F" w:rsidRPr="00A36F6D">
        <w:t xml:space="preserve">, care a permis </w:t>
      </w:r>
      <w:r w:rsidR="003D02E4" w:rsidRPr="00A36F6D">
        <w:t xml:space="preserve">demararea rapidă a procesului de depunere, evaluare și contractare. </w:t>
      </w:r>
    </w:p>
    <w:p w14:paraId="719483C3" w14:textId="77777777" w:rsidR="00C82D98" w:rsidRPr="00A36F6D" w:rsidRDefault="00C82D98">
      <w:pPr>
        <w:spacing w:after="0"/>
        <w:rPr>
          <w:rFonts w:cstheme="minorHAnsi"/>
          <w:b/>
          <w:bCs/>
          <w:caps/>
          <w:color w:val="3CA1BC" w:themeColor="background2"/>
        </w:rPr>
      </w:pPr>
      <w:r w:rsidRPr="00A36F6D">
        <w:br w:type="page"/>
      </w:r>
    </w:p>
    <w:p w14:paraId="257087AD" w14:textId="01AA39F5" w:rsidR="00BF0007" w:rsidRPr="00E77574" w:rsidRDefault="008B2C3D" w:rsidP="00406511">
      <w:pPr>
        <w:pStyle w:val="Titlu3Heading3"/>
        <w:numPr>
          <w:ilvl w:val="2"/>
          <w:numId w:val="12"/>
        </w:numPr>
        <w:ind w:left="1418" w:hanging="708"/>
      </w:pPr>
      <w:bookmarkStart w:id="182" w:name="_Toc153363862"/>
      <w:r w:rsidRPr="00E77574">
        <w:lastRenderedPageBreak/>
        <w:t>Teoria schimbării</w:t>
      </w:r>
      <w:bookmarkEnd w:id="182"/>
    </w:p>
    <w:p w14:paraId="0284A061" w14:textId="1AF87509" w:rsidR="0031736A" w:rsidRPr="00285022" w:rsidRDefault="00BF0007" w:rsidP="009406D2">
      <w:pPr>
        <w:widowControl w:val="0"/>
        <w:numPr>
          <w:ilvl w:val="0"/>
          <w:numId w:val="88"/>
        </w:numPr>
        <w:suppressAutoHyphens/>
        <w:spacing w:before="120" w:after="120" w:line="240" w:lineRule="auto"/>
        <w:ind w:left="288" w:hanging="432"/>
        <w:jc w:val="both"/>
        <w:rPr>
          <w:rFonts w:cs="Calibri"/>
          <w:b/>
          <w:bCs/>
          <w:lang w:eastAsia="ar-SA"/>
        </w:rPr>
      </w:pPr>
      <w:r w:rsidRPr="00285022">
        <w:rPr>
          <w:b/>
        </w:rPr>
        <w:t xml:space="preserve">Datorită diferenței majore de obiectiv </w:t>
      </w:r>
      <w:r w:rsidR="005212ED" w:rsidRPr="00285022">
        <w:rPr>
          <w:b/>
        </w:rPr>
        <w:t>ș</w:t>
      </w:r>
      <w:r w:rsidRPr="00285022">
        <w:rPr>
          <w:b/>
        </w:rPr>
        <w:t>i grup țintă a celor două OS</w:t>
      </w:r>
      <w:r w:rsidR="005212ED" w:rsidRPr="00285022">
        <w:rPr>
          <w:b/>
        </w:rPr>
        <w:t xml:space="preserve"> ale AP 4</w:t>
      </w:r>
      <w:r w:rsidRPr="00285022">
        <w:rPr>
          <w:b/>
        </w:rPr>
        <w:t>, conceptualizarea evaluării s-a făcut distinct pentru fiecare obiectiv specific</w:t>
      </w:r>
      <w:r w:rsidR="00225612" w:rsidRPr="00285022">
        <w:rPr>
          <w:b/>
        </w:rPr>
        <w:t>.</w:t>
      </w:r>
    </w:p>
    <w:p w14:paraId="541FC805" w14:textId="7F15031B" w:rsidR="00BF0007" w:rsidRPr="00285022" w:rsidRDefault="0031736A" w:rsidP="009406D2">
      <w:pPr>
        <w:widowControl w:val="0"/>
        <w:numPr>
          <w:ilvl w:val="0"/>
          <w:numId w:val="88"/>
        </w:numPr>
        <w:suppressAutoHyphens/>
        <w:spacing w:before="120" w:after="120" w:line="240" w:lineRule="auto"/>
        <w:ind w:left="288" w:hanging="432"/>
        <w:jc w:val="both"/>
        <w:rPr>
          <w:rFonts w:cs="Calibri"/>
          <w:b/>
          <w:bCs/>
          <w:lang w:eastAsia="ar-SA"/>
        </w:rPr>
      </w:pPr>
      <w:r w:rsidRPr="00285022">
        <w:rPr>
          <w:b/>
        </w:rPr>
        <w:t>Pe de altă parte, i</w:t>
      </w:r>
      <w:r w:rsidR="00617A5A" w:rsidRPr="00285022">
        <w:rPr>
          <w:b/>
        </w:rPr>
        <w:t>ntervențiile OS 3</w:t>
      </w:r>
      <w:r w:rsidR="003A2934" w:rsidRPr="00285022">
        <w:rPr>
          <w:b/>
        </w:rPr>
        <w:t>.</w:t>
      </w:r>
      <w:r w:rsidR="00617A5A" w:rsidRPr="00285022">
        <w:rPr>
          <w:b/>
        </w:rPr>
        <w:t xml:space="preserve">1. </w:t>
      </w:r>
      <w:r w:rsidR="003A2934" w:rsidRPr="00285022">
        <w:rPr>
          <w:b/>
        </w:rPr>
        <w:t>și</w:t>
      </w:r>
      <w:r w:rsidR="00617A5A" w:rsidRPr="00285022">
        <w:rPr>
          <w:b/>
        </w:rPr>
        <w:t xml:space="preserve"> OS 4.1 au aceeași logic</w:t>
      </w:r>
      <w:r w:rsidR="003A2934" w:rsidRPr="00285022">
        <w:rPr>
          <w:b/>
        </w:rPr>
        <w:t>ă</w:t>
      </w:r>
      <w:r w:rsidR="00617A5A" w:rsidRPr="00285022">
        <w:rPr>
          <w:b/>
        </w:rPr>
        <w:t xml:space="preserve"> a intervenției și se bazează pe aceeași teorie a schimbării</w:t>
      </w:r>
      <w:r w:rsidR="00D5164B">
        <w:rPr>
          <w:b/>
        </w:rPr>
        <w:t>,</w:t>
      </w:r>
      <w:r w:rsidR="00C150CD" w:rsidRPr="00285022">
        <w:rPr>
          <w:b/>
        </w:rPr>
        <w:t xml:space="preserve"> prin urmare vor fi analizate </w:t>
      </w:r>
      <w:r w:rsidR="00225612" w:rsidRPr="00285022">
        <w:rPr>
          <w:b/>
        </w:rPr>
        <w:t>împreună</w:t>
      </w:r>
      <w:r w:rsidR="00C150CD" w:rsidRPr="00285022">
        <w:rPr>
          <w:b/>
        </w:rPr>
        <w:t xml:space="preserve"> </w:t>
      </w:r>
      <w:r w:rsidR="00BC0A60" w:rsidRPr="00285022">
        <w:rPr>
          <w:b/>
        </w:rPr>
        <w:t>în întreaga evaluare</w:t>
      </w:r>
      <w:r w:rsidR="00617A5A" w:rsidRPr="00285022">
        <w:rPr>
          <w:b/>
        </w:rPr>
        <w:t>.</w:t>
      </w:r>
    </w:p>
    <w:p w14:paraId="6971F2F0" w14:textId="1CE2C93B" w:rsidR="00873967" w:rsidRPr="00285022" w:rsidRDefault="00873967" w:rsidP="00E17F27">
      <w:pPr>
        <w:pStyle w:val="ListParagraph"/>
        <w:shd w:val="clear" w:color="auto" w:fill="9FDAE9" w:themeFill="accent4" w:themeFillShade="E6"/>
        <w:suppressAutoHyphens/>
        <w:spacing w:before="120" w:after="120" w:line="240" w:lineRule="auto"/>
        <w:ind w:left="288"/>
        <w:jc w:val="both"/>
        <w:rPr>
          <w:color w:val="000000"/>
        </w:rPr>
      </w:pPr>
      <w:r w:rsidRPr="00285022">
        <w:rPr>
          <w:color w:val="000000"/>
        </w:rPr>
        <w:t>OS 3.1. ”Consolidarea poziției pe piață a IMM-urilor afectate de pandemia COVID-19”</w:t>
      </w:r>
    </w:p>
    <w:p w14:paraId="081922D6" w14:textId="77777777" w:rsidR="00450E19" w:rsidRPr="00285022" w:rsidRDefault="00450E19" w:rsidP="00E17F27">
      <w:pPr>
        <w:pStyle w:val="ListParagraph"/>
        <w:shd w:val="clear" w:color="auto" w:fill="9FDAE9" w:themeFill="accent4" w:themeFillShade="E6"/>
        <w:suppressAutoHyphens/>
        <w:spacing w:before="120" w:after="120" w:line="240" w:lineRule="auto"/>
        <w:ind w:left="288"/>
        <w:jc w:val="both"/>
        <w:rPr>
          <w:color w:val="000000"/>
        </w:rPr>
      </w:pPr>
      <w:r w:rsidRPr="00285022">
        <w:rPr>
          <w:color w:val="000000"/>
        </w:rPr>
        <w:t>OS 4.1. ”Consolidarea poziției pe piață a IMM-urilor afectate de pandemia COVID-19”</w:t>
      </w:r>
    </w:p>
    <w:p w14:paraId="60B812D9" w14:textId="67DE7D66" w:rsidR="00450E19" w:rsidRPr="00285022" w:rsidRDefault="005E0E7D" w:rsidP="00E17F27">
      <w:pPr>
        <w:pStyle w:val="ListParagraph"/>
        <w:suppressAutoHyphens/>
        <w:spacing w:before="120" w:after="120" w:line="240" w:lineRule="auto"/>
        <w:ind w:left="288"/>
        <w:jc w:val="both"/>
        <w:rPr>
          <w:color w:val="000000"/>
        </w:rPr>
      </w:pPr>
      <w:r w:rsidRPr="00285022">
        <w:rPr>
          <w:color w:val="000000"/>
        </w:rPr>
        <w:t xml:space="preserve">și separat </w:t>
      </w:r>
    </w:p>
    <w:p w14:paraId="00C6E9E3" w14:textId="475A27D6" w:rsidR="00450E19" w:rsidRPr="00285022" w:rsidRDefault="00450E19" w:rsidP="00E17F27">
      <w:pPr>
        <w:pStyle w:val="ListParagraph"/>
        <w:shd w:val="clear" w:color="auto" w:fill="9FDAE9" w:themeFill="accent4" w:themeFillShade="E6"/>
        <w:suppressAutoHyphens/>
        <w:spacing w:before="120" w:after="120" w:line="240" w:lineRule="auto"/>
        <w:ind w:left="288"/>
        <w:jc w:val="both"/>
        <w:rPr>
          <w:color w:val="000000"/>
        </w:rPr>
      </w:pPr>
      <w:r w:rsidRPr="00285022">
        <w:rPr>
          <w:color w:val="000000"/>
        </w:rPr>
        <w:t>OS 4.2. ”Creșterea gradului de educație on-line”</w:t>
      </w:r>
    </w:p>
    <w:p w14:paraId="50833056" w14:textId="77777777" w:rsidR="00D7377E" w:rsidRPr="00285022" w:rsidRDefault="00BF0007" w:rsidP="009406D2">
      <w:pPr>
        <w:widowControl w:val="0"/>
        <w:numPr>
          <w:ilvl w:val="0"/>
          <w:numId w:val="88"/>
        </w:numPr>
        <w:suppressAutoHyphens/>
        <w:spacing w:before="120" w:after="120" w:line="240" w:lineRule="auto"/>
        <w:ind w:left="288" w:hanging="432"/>
        <w:jc w:val="both"/>
      </w:pPr>
      <w:r w:rsidRPr="00285022">
        <w:rPr>
          <w:b/>
        </w:rPr>
        <w:t xml:space="preserve">Teoria schimbării, sau teoria programului </w:t>
      </w:r>
      <w:r w:rsidRPr="00285022">
        <w:t xml:space="preserve">se bazează pe presupunerea fundamentată teoretic și prin experiența practică, conform căreia consolidarea sectorului IMM-urilor văzut ca motor principal al economiei depinde de creșterea competitivității IMM-urilor, cu o productivitate a muncii la nivelul piețelor internaționale, sisteme de management performante, viabilitatea întreprinderilor tinere și crearea unei mase critice de întreprinderi cu potențial de creștere. </w:t>
      </w:r>
    </w:p>
    <w:p w14:paraId="321D5C89" w14:textId="1A9B3D16" w:rsidR="00BF0007" w:rsidRPr="00285022" w:rsidRDefault="00BF0007" w:rsidP="009406D2">
      <w:pPr>
        <w:widowControl w:val="0"/>
        <w:numPr>
          <w:ilvl w:val="0"/>
          <w:numId w:val="88"/>
        </w:numPr>
        <w:suppressAutoHyphens/>
        <w:spacing w:before="120" w:after="120" w:line="240" w:lineRule="auto"/>
        <w:ind w:left="288" w:hanging="432"/>
        <w:jc w:val="both"/>
      </w:pPr>
      <w:r w:rsidRPr="00285022">
        <w:rPr>
          <w:b/>
        </w:rPr>
        <w:t>Accesul</w:t>
      </w:r>
      <w:r w:rsidRPr="00285022">
        <w:t xml:space="preserve"> limitat la finanțare, capitalizarea scăzută, sunt probleme ale mediului de afaceri ce limitează dezvoltarea cu propriile motoare interne ale sectorului, impunând sprijin financiar public. În România, sectorul IMM-urilor constituie structura de bază a economiei, acestea reprezentând 99,64% din întreprinderi. Deși IMM-urile dețin rolul de motor principal al creșterii economice, acest sector se confruntă cu o serie de probleme, care generează un impact direct asupra competitivității economice a țării. </w:t>
      </w:r>
    </w:p>
    <w:p w14:paraId="2B73D16E" w14:textId="77777777" w:rsidR="00BF0007" w:rsidRPr="00285022" w:rsidRDefault="00BF0007" w:rsidP="009406D2">
      <w:pPr>
        <w:widowControl w:val="0"/>
        <w:numPr>
          <w:ilvl w:val="0"/>
          <w:numId w:val="88"/>
        </w:numPr>
        <w:suppressAutoHyphens/>
        <w:spacing w:before="120" w:after="120" w:line="240" w:lineRule="auto"/>
        <w:ind w:left="288" w:hanging="432"/>
        <w:jc w:val="both"/>
      </w:pPr>
      <w:r w:rsidRPr="00285022">
        <w:rPr>
          <w:b/>
        </w:rPr>
        <w:t>Principalele</w:t>
      </w:r>
      <w:r w:rsidRPr="00285022">
        <w:t xml:space="preserve"> puncte slabe ale sectorului IMM-urilor erau considerate a fi: </w:t>
      </w:r>
    </w:p>
    <w:p w14:paraId="153644C0" w14:textId="77777777" w:rsidR="00BF0007" w:rsidRPr="00285022" w:rsidRDefault="00BF0007" w:rsidP="000D2F23">
      <w:pPr>
        <w:numPr>
          <w:ilvl w:val="0"/>
          <w:numId w:val="27"/>
        </w:numPr>
        <w:suppressAutoHyphens/>
        <w:spacing w:before="120" w:after="120" w:line="240" w:lineRule="auto"/>
        <w:ind w:left="714" w:hanging="357"/>
        <w:contextualSpacing/>
        <w:jc w:val="both"/>
      </w:pPr>
      <w:r w:rsidRPr="00285022">
        <w:t>Nivel redus al culturii antreprenoriale, ceea ce reflectă o densitate relativ scăzută a afacerilor în toate regiunile de dezvoltare;</w:t>
      </w:r>
    </w:p>
    <w:p w14:paraId="5DF840C8" w14:textId="77777777" w:rsidR="00BF0007" w:rsidRPr="00285022" w:rsidRDefault="00BF0007" w:rsidP="000D2F23">
      <w:pPr>
        <w:numPr>
          <w:ilvl w:val="0"/>
          <w:numId w:val="27"/>
        </w:numPr>
        <w:suppressAutoHyphens/>
        <w:spacing w:before="120" w:after="120" w:line="240" w:lineRule="auto"/>
        <w:ind w:left="714" w:hanging="357"/>
        <w:contextualSpacing/>
        <w:jc w:val="both"/>
      </w:pPr>
      <w:r w:rsidRPr="00285022">
        <w:t xml:space="preserve">Reziliența scăzută a noilor afaceri, ceea ce conduce la dispariția de pe piață a IMM-urilor în primul an de viață, dar și incapacitatea dezvoltării acestora pentru a depăși categoria de dimensiune, ca urmare a accesului redus la resurse (teren, forță de muncă, capital), la finanțare, a eficienței scăzute a procesului de producție, gradului redus de inovare, a lipsei legăturilor eficiente cu propriile piețe; </w:t>
      </w:r>
    </w:p>
    <w:p w14:paraId="17DA19FE" w14:textId="77777777" w:rsidR="00BF0007" w:rsidRPr="00285022" w:rsidRDefault="00BF0007" w:rsidP="000D2F23">
      <w:pPr>
        <w:numPr>
          <w:ilvl w:val="0"/>
          <w:numId w:val="27"/>
        </w:numPr>
        <w:suppressAutoHyphens/>
        <w:spacing w:before="120" w:after="120" w:line="240" w:lineRule="auto"/>
        <w:ind w:left="714" w:hanging="357"/>
        <w:contextualSpacing/>
        <w:jc w:val="both"/>
      </w:pPr>
      <w:r w:rsidRPr="00285022">
        <w:t xml:space="preserve">Distribuția nereprezentativă a structurii sectoriale a activității, existând un număr redus de sectoare economice puternice;  </w:t>
      </w:r>
    </w:p>
    <w:p w14:paraId="2523D6E1" w14:textId="77777777" w:rsidR="00BF0007" w:rsidRPr="00285022" w:rsidRDefault="00BF0007" w:rsidP="00E17F27">
      <w:pPr>
        <w:numPr>
          <w:ilvl w:val="0"/>
          <w:numId w:val="27"/>
        </w:numPr>
        <w:suppressAutoHyphens/>
        <w:spacing w:before="120" w:after="120" w:line="240" w:lineRule="auto"/>
        <w:ind w:left="714" w:hanging="357"/>
        <w:jc w:val="both"/>
      </w:pPr>
      <w:r w:rsidRPr="00285022">
        <w:t>Scăderea numărului de IMM-uri care exportă (cu aproximativ 20%, în perioada 2008-2010).</w:t>
      </w:r>
    </w:p>
    <w:p w14:paraId="3A87ADF5" w14:textId="77777777" w:rsidR="00FA1CBC" w:rsidRPr="00285022" w:rsidRDefault="00BF0007" w:rsidP="009406D2">
      <w:pPr>
        <w:widowControl w:val="0"/>
        <w:numPr>
          <w:ilvl w:val="0"/>
          <w:numId w:val="88"/>
        </w:numPr>
        <w:suppressAutoHyphens/>
        <w:spacing w:before="120" w:after="120" w:line="240" w:lineRule="auto"/>
        <w:ind w:left="288" w:hanging="432"/>
        <w:jc w:val="both"/>
      </w:pPr>
      <w:r w:rsidRPr="00285022">
        <w:rPr>
          <w:b/>
        </w:rPr>
        <w:t>Contextul</w:t>
      </w:r>
      <w:r w:rsidRPr="00285022">
        <w:t xml:space="preserve"> intervenției are două laturi esențiale. </w:t>
      </w:r>
    </w:p>
    <w:p w14:paraId="3078DCD5" w14:textId="77777777" w:rsidR="00FA1CBC" w:rsidRPr="00285022" w:rsidRDefault="00BF0007" w:rsidP="000D2F23">
      <w:pPr>
        <w:numPr>
          <w:ilvl w:val="0"/>
          <w:numId w:val="27"/>
        </w:numPr>
        <w:suppressAutoHyphens/>
        <w:spacing w:before="120" w:after="120" w:line="240" w:lineRule="auto"/>
        <w:ind w:left="714" w:hanging="357"/>
        <w:contextualSpacing/>
        <w:jc w:val="both"/>
      </w:pPr>
      <w:r w:rsidRPr="00285022">
        <w:t>Pe de o parte, se identifică</w:t>
      </w:r>
      <w:r w:rsidRPr="00285022">
        <w:rPr>
          <w:b/>
        </w:rPr>
        <w:t xml:space="preserve"> problema de bază a limitelor de accesibilitate a finanțării pentru dezvoltarea IMM-urilor</w:t>
      </w:r>
      <w:r w:rsidRPr="00285022">
        <w:t xml:space="preserve">, a culturii antreprenoriale limitate, rezilienței scăzute și probleme </w:t>
      </w:r>
      <w:r w:rsidR="00251012" w:rsidRPr="00285022">
        <w:t>s</w:t>
      </w:r>
      <w:r w:rsidRPr="00285022">
        <w:t xml:space="preserve">tructurale ale sectorului IMM, </w:t>
      </w:r>
    </w:p>
    <w:p w14:paraId="166B0C4F" w14:textId="09DB0BCF" w:rsidR="00104737" w:rsidRPr="00285022" w:rsidRDefault="00FA1CBC" w:rsidP="000D2F23">
      <w:pPr>
        <w:numPr>
          <w:ilvl w:val="0"/>
          <w:numId w:val="27"/>
        </w:numPr>
        <w:suppressAutoHyphens/>
        <w:spacing w:before="120" w:after="120" w:line="240" w:lineRule="auto"/>
        <w:ind w:left="714" w:hanging="357"/>
        <w:contextualSpacing/>
        <w:jc w:val="both"/>
      </w:pPr>
      <w:r w:rsidRPr="00285022">
        <w:t>P</w:t>
      </w:r>
      <w:r w:rsidR="00BF0007" w:rsidRPr="00285022">
        <w:t xml:space="preserve">e de altă parte (și factor principal pentru POC OS 4.1.) pandemia COVID19 a afectat grav piețele și implicit operațiunile IMM-urilor, diminuând </w:t>
      </w:r>
      <w:r w:rsidR="00994312" w:rsidRPr="00285022">
        <w:t>ca</w:t>
      </w:r>
      <w:r w:rsidR="00BF0007" w:rsidRPr="00285022">
        <w:t>pacitatea de finanțare pentru dezvoltare</w:t>
      </w:r>
      <w:r w:rsidR="003E7C59">
        <w:t>,</w:t>
      </w:r>
      <w:r w:rsidR="00994312" w:rsidRPr="00285022">
        <w:t xml:space="preserve"> dar </w:t>
      </w:r>
      <w:r w:rsidR="00251012" w:rsidRPr="00285022">
        <w:t>ș</w:t>
      </w:r>
      <w:r w:rsidR="00994312" w:rsidRPr="00285022">
        <w:t xml:space="preserve">i de </w:t>
      </w:r>
      <w:r w:rsidR="00BF0007" w:rsidRPr="00285022">
        <w:t>operare</w:t>
      </w:r>
      <w:r w:rsidR="00994312" w:rsidRPr="00285022">
        <w:t xml:space="preserve">, </w:t>
      </w:r>
      <w:r w:rsidR="00921ADC" w:rsidRPr="00285022">
        <w:t>îndeosebi</w:t>
      </w:r>
      <w:r w:rsidR="00994312" w:rsidRPr="00285022">
        <w:t xml:space="preserve"> a celor ce</w:t>
      </w:r>
      <w:r w:rsidR="00BF0007" w:rsidRPr="00285022">
        <w:t xml:space="preserve"> au fost direct afectați de pandemie și viabilitatea acestora. </w:t>
      </w:r>
      <w:r w:rsidR="00093BD8" w:rsidRPr="00285022">
        <w:rPr>
          <w:b/>
        </w:rPr>
        <w:t>Creșt</w:t>
      </w:r>
      <w:r w:rsidR="00B67A25" w:rsidRPr="00285022">
        <w:rPr>
          <w:b/>
        </w:rPr>
        <w:t>e</w:t>
      </w:r>
      <w:r w:rsidR="00093BD8" w:rsidRPr="00285022">
        <w:rPr>
          <w:b/>
        </w:rPr>
        <w:t xml:space="preserve">rea gradului de </w:t>
      </w:r>
      <w:r w:rsidR="00B67A25" w:rsidRPr="00285022">
        <w:rPr>
          <w:b/>
        </w:rPr>
        <w:t>î</w:t>
      </w:r>
      <w:r w:rsidR="00093BD8" w:rsidRPr="00285022">
        <w:rPr>
          <w:b/>
        </w:rPr>
        <w:t xml:space="preserve">ndatorare, </w:t>
      </w:r>
      <w:r w:rsidR="002D6F59" w:rsidRPr="00285022">
        <w:rPr>
          <w:b/>
        </w:rPr>
        <w:t>sc</w:t>
      </w:r>
      <w:r w:rsidR="00B67A25" w:rsidRPr="00285022">
        <w:rPr>
          <w:b/>
        </w:rPr>
        <w:t>ă</w:t>
      </w:r>
      <w:r w:rsidR="002D6F59" w:rsidRPr="00285022">
        <w:rPr>
          <w:b/>
        </w:rPr>
        <w:t xml:space="preserve">derea lichidității în condițiile </w:t>
      </w:r>
      <w:r w:rsidR="00921ADC" w:rsidRPr="00285022">
        <w:rPr>
          <w:b/>
        </w:rPr>
        <w:t>scăderii</w:t>
      </w:r>
      <w:r w:rsidR="002D6F59" w:rsidRPr="00285022">
        <w:rPr>
          <w:b/>
        </w:rPr>
        <w:t xml:space="preserve"> cifrei de afaceri și a </w:t>
      </w:r>
      <w:r w:rsidR="00F23187" w:rsidRPr="00285022">
        <w:rPr>
          <w:b/>
        </w:rPr>
        <w:t>î</w:t>
      </w:r>
      <w:r w:rsidR="002D6F59" w:rsidRPr="00285022">
        <w:rPr>
          <w:b/>
        </w:rPr>
        <w:t>ncasărilo</w:t>
      </w:r>
      <w:r w:rsidR="002D6F59" w:rsidRPr="00285022">
        <w:t>r</w:t>
      </w:r>
      <w:r w:rsidR="008A34A0" w:rsidRPr="00285022">
        <w:t xml:space="preserve">, </w:t>
      </w:r>
      <w:r w:rsidR="00921ADC" w:rsidRPr="00285022">
        <w:t>conectate</w:t>
      </w:r>
      <w:r w:rsidR="00AD77A5" w:rsidRPr="00285022">
        <w:t xml:space="preserve"> cu competitivitatea pe piețe în schimbare </w:t>
      </w:r>
      <w:r w:rsidR="00921ADC" w:rsidRPr="00285022">
        <w:t>creează</w:t>
      </w:r>
      <w:r w:rsidR="00726F27" w:rsidRPr="00285022">
        <w:t xml:space="preserve"> o imagine complexă a efectelor crizei la nivelul întreprinderilor și </w:t>
      </w:r>
      <w:r w:rsidR="003F7D1C" w:rsidRPr="00285022">
        <w:t>stabilește prioritățile de sprijin mai întâi pentru supraviețuire și apoi pentru viabilitate și reziliență.</w:t>
      </w:r>
    </w:p>
    <w:p w14:paraId="6AF732A7" w14:textId="30509348" w:rsidR="00BF0007" w:rsidRPr="00285022" w:rsidRDefault="00BF0007" w:rsidP="009406D2">
      <w:pPr>
        <w:widowControl w:val="0"/>
        <w:numPr>
          <w:ilvl w:val="0"/>
          <w:numId w:val="88"/>
        </w:numPr>
        <w:suppressAutoHyphens/>
        <w:spacing w:before="120" w:after="120" w:line="240" w:lineRule="auto"/>
        <w:ind w:left="288" w:hanging="432"/>
        <w:jc w:val="both"/>
      </w:pPr>
      <w:r w:rsidRPr="00285022">
        <w:t>Acest context</w:t>
      </w:r>
      <w:r w:rsidR="0026246F" w:rsidRPr="00285022">
        <w:t xml:space="preserve"> economic</w:t>
      </w:r>
      <w:r w:rsidRPr="00285022">
        <w:t xml:space="preserve"> a justificat sprijinul pentru investiții și pentru susținerea operațiunilor prin </w:t>
      </w:r>
      <w:r w:rsidRPr="00723240">
        <w:rPr>
          <w:b/>
        </w:rPr>
        <w:t>finanțarea</w:t>
      </w:r>
      <w:r w:rsidRPr="00285022">
        <w:t xml:space="preserve"> capitalului de lucru, sprijin ce reprezintă de regulă o excepție în peisajul finanțărilor publice. </w:t>
      </w:r>
    </w:p>
    <w:p w14:paraId="285F245C" w14:textId="3F9AE3F1" w:rsidR="00BF0007" w:rsidRPr="00285022" w:rsidRDefault="00BF0007" w:rsidP="009406D2">
      <w:pPr>
        <w:widowControl w:val="0"/>
        <w:numPr>
          <w:ilvl w:val="0"/>
          <w:numId w:val="88"/>
        </w:numPr>
        <w:suppressAutoHyphens/>
        <w:spacing w:before="120" w:after="120" w:line="240" w:lineRule="auto"/>
        <w:ind w:left="288" w:hanging="432"/>
        <w:jc w:val="both"/>
      </w:pPr>
      <w:r w:rsidRPr="00285022">
        <w:t xml:space="preserve">Reconstruirea teoriei schimbării în scopul evaluării </w:t>
      </w:r>
      <w:r w:rsidR="00AC28E4" w:rsidRPr="00285022">
        <w:t xml:space="preserve">propus din faza de inițiere a evaluării, a integrat </w:t>
      </w:r>
      <w:r w:rsidRPr="00285022">
        <w:t>și</w:t>
      </w:r>
      <w:r w:rsidRPr="00285022">
        <w:rPr>
          <w:b/>
        </w:rPr>
        <w:t xml:space="preserve"> </w:t>
      </w:r>
      <w:r w:rsidRPr="00285022">
        <w:rPr>
          <w:b/>
        </w:rPr>
        <w:lastRenderedPageBreak/>
        <w:t>efecte la nivelul grupului țintă sprijinit</w:t>
      </w:r>
      <w:r w:rsidRPr="00285022">
        <w:t xml:space="preserve">, </w:t>
      </w:r>
      <w:r w:rsidRPr="00285022">
        <w:rPr>
          <w:b/>
        </w:rPr>
        <w:t>condiție esențială pentru a putea formula răspunsurile privind ef</w:t>
      </w:r>
      <w:r w:rsidR="00A76D0E" w:rsidRPr="00285022">
        <w:rPr>
          <w:b/>
        </w:rPr>
        <w:t>icacitatea</w:t>
      </w:r>
      <w:r w:rsidRPr="00285022">
        <w:t xml:space="preserve">. Acestea sunt efecte intermediare față de rezultatul formulat </w:t>
      </w:r>
      <w:r w:rsidR="00320F73" w:rsidRPr="00285022">
        <w:t>î</w:t>
      </w:r>
      <w:r w:rsidRPr="00285022">
        <w:t>n program la nivel sectorial. Astfel</w:t>
      </w:r>
      <w:r w:rsidR="00237184" w:rsidRPr="00285022">
        <w:t>,</w:t>
      </w:r>
      <w:r w:rsidRPr="00285022">
        <w:t xml:space="preserve"> efectele urmărite se referă la situația economică și financiară a beneficiarilor de sprijin la 1 an de la finalizarea finanțării, situație ce fiind comparată cu situația anterioară sprijinului poate indica măsura în care efectul de redresare s-a produs.</w:t>
      </w:r>
    </w:p>
    <w:p w14:paraId="6502A247" w14:textId="77777777" w:rsidR="00BF0007" w:rsidRPr="00285022" w:rsidRDefault="00BF0007" w:rsidP="00285022">
      <w:pPr>
        <w:spacing w:before="120" w:after="120" w:line="240" w:lineRule="auto"/>
        <w:jc w:val="both"/>
        <w:rPr>
          <w:b/>
          <w:i/>
        </w:rPr>
      </w:pPr>
      <w:r w:rsidRPr="00285022">
        <w:rPr>
          <w:b/>
          <w:i/>
        </w:rPr>
        <w:t>OS 4.2. Creșterea gradului de educație on-line</w:t>
      </w:r>
    </w:p>
    <w:p w14:paraId="31187B39" w14:textId="544F3641" w:rsidR="00BF0007" w:rsidRPr="00285022" w:rsidRDefault="00BF0007" w:rsidP="009406D2">
      <w:pPr>
        <w:widowControl w:val="0"/>
        <w:numPr>
          <w:ilvl w:val="0"/>
          <w:numId w:val="88"/>
        </w:numPr>
        <w:suppressAutoHyphens/>
        <w:spacing w:before="120" w:after="120" w:line="240" w:lineRule="auto"/>
        <w:ind w:left="288" w:hanging="432"/>
        <w:jc w:val="both"/>
      </w:pPr>
      <w:r w:rsidRPr="00285022">
        <w:rPr>
          <w:b/>
        </w:rPr>
        <w:t xml:space="preserve">Teoria schimbării sau teoria programului </w:t>
      </w:r>
      <w:r w:rsidRPr="00285022">
        <w:t xml:space="preserve">se bazează pe presupunerea fundamentată teoretic și prin experiența practică, conform căreia accesul la echipamente digitale pentru elevi și pentru unitățile de învățământ vor conduce la creșterea gradului de utilizare a internetului în scopuri educative. </w:t>
      </w:r>
    </w:p>
    <w:p w14:paraId="133C1619" w14:textId="799DF25F" w:rsidR="00BF0007" w:rsidRPr="00723240" w:rsidRDefault="00BF0007" w:rsidP="009406D2">
      <w:pPr>
        <w:widowControl w:val="0"/>
        <w:numPr>
          <w:ilvl w:val="0"/>
          <w:numId w:val="88"/>
        </w:numPr>
        <w:suppressAutoHyphens/>
        <w:spacing w:before="120" w:after="120" w:line="240" w:lineRule="auto"/>
        <w:ind w:left="288" w:hanging="432"/>
        <w:jc w:val="both"/>
        <w:rPr>
          <w:bCs/>
        </w:rPr>
      </w:pPr>
      <w:r w:rsidRPr="00723240">
        <w:rPr>
          <w:bCs/>
        </w:rPr>
        <w:t>Logica intervenției programului este simplă și se rezumă la un element de input, sumele cheltuite pentru digitalizare</w:t>
      </w:r>
      <w:r w:rsidR="00812414" w:rsidRPr="00723240">
        <w:rPr>
          <w:bCs/>
        </w:rPr>
        <w:t>,</w:t>
      </w:r>
      <w:r w:rsidRPr="00723240">
        <w:rPr>
          <w:bCs/>
        </w:rPr>
        <w:t xml:space="preserve"> iar la nivel de realizare </w:t>
      </w:r>
      <w:r w:rsidR="00B763FD">
        <w:rPr>
          <w:bCs/>
        </w:rPr>
        <w:t>este</w:t>
      </w:r>
      <w:r w:rsidRPr="00723240">
        <w:rPr>
          <w:bCs/>
        </w:rPr>
        <w:t xml:space="preserve"> numărul de beneficiari (elevi) ce va contribui la un rezultat așteptat și anume intensificarea utilizării internetului în țară cu o țintă de 60% din populație față de referința</w:t>
      </w:r>
      <w:r w:rsidR="00376B72">
        <w:rPr>
          <w:bCs/>
        </w:rPr>
        <w:t xml:space="preserve"> din</w:t>
      </w:r>
      <w:r w:rsidRPr="00723240">
        <w:rPr>
          <w:bCs/>
        </w:rPr>
        <w:t xml:space="preserve"> 2013 de 45%.</w:t>
      </w:r>
    </w:p>
    <w:p w14:paraId="03286F23" w14:textId="7F6C2362" w:rsidR="00BF0007" w:rsidRPr="00723240" w:rsidRDefault="00BF0007" w:rsidP="009406D2">
      <w:pPr>
        <w:widowControl w:val="0"/>
        <w:numPr>
          <w:ilvl w:val="0"/>
          <w:numId w:val="88"/>
        </w:numPr>
        <w:suppressAutoHyphens/>
        <w:spacing w:before="120" w:after="120" w:line="240" w:lineRule="auto"/>
        <w:ind w:left="288" w:hanging="432"/>
        <w:jc w:val="both"/>
        <w:rPr>
          <w:bCs/>
        </w:rPr>
      </w:pPr>
      <w:r w:rsidRPr="00723240">
        <w:rPr>
          <w:bCs/>
        </w:rPr>
        <w:t>Reconstruirea teoriei schimbării în scopul evaluării va integra și efecte la nivelul grupului țintă sprijinit</w:t>
      </w:r>
      <w:r w:rsidR="00C27295" w:rsidRPr="00723240">
        <w:rPr>
          <w:bCs/>
        </w:rPr>
        <w:t>,</w:t>
      </w:r>
      <w:r w:rsidRPr="00723240">
        <w:rPr>
          <w:bCs/>
        </w:rPr>
        <w:t xml:space="preserve"> condiție esențială pentru a putea formula răspunsurile privind efectele. Acestea sunt efecte intermediare față de rezultatul formulat în program la nivel sectorial.  </w:t>
      </w:r>
    </w:p>
    <w:p w14:paraId="413C5214" w14:textId="72965D36" w:rsidR="00BF0007" w:rsidRPr="00723240" w:rsidRDefault="00BF0007" w:rsidP="009406D2">
      <w:pPr>
        <w:widowControl w:val="0"/>
        <w:numPr>
          <w:ilvl w:val="0"/>
          <w:numId w:val="88"/>
        </w:numPr>
        <w:suppressAutoHyphens/>
        <w:spacing w:before="120" w:after="120" w:line="240" w:lineRule="auto"/>
        <w:ind w:left="288" w:hanging="432"/>
        <w:jc w:val="both"/>
        <w:rPr>
          <w:bCs/>
        </w:rPr>
      </w:pPr>
      <w:r w:rsidRPr="00723240">
        <w:rPr>
          <w:bCs/>
        </w:rPr>
        <w:t>Astfel</w:t>
      </w:r>
      <w:r w:rsidR="00C27295" w:rsidRPr="00723240">
        <w:rPr>
          <w:bCs/>
        </w:rPr>
        <w:t>,</w:t>
      </w:r>
      <w:r w:rsidRPr="00723240">
        <w:rPr>
          <w:bCs/>
        </w:rPr>
        <w:t xml:space="preserve"> efectele urmărite vor fi: măsura în care echipamentele au fost folosite în programul educațional pe o perioadă de timp inclusiv post pandemie</w:t>
      </w:r>
      <w:r w:rsidR="0045110B" w:rsidRPr="00723240">
        <w:rPr>
          <w:bCs/>
        </w:rPr>
        <w:t xml:space="preserve"> </w:t>
      </w:r>
      <w:r w:rsidRPr="00723240">
        <w:rPr>
          <w:bCs/>
        </w:rPr>
        <w:t>și efectele asupra performan</w:t>
      </w:r>
      <w:r w:rsidR="00B356A2" w:rsidRPr="00723240">
        <w:rPr>
          <w:bCs/>
        </w:rPr>
        <w:t>ț</w:t>
      </w:r>
      <w:r w:rsidRPr="00723240">
        <w:rPr>
          <w:bCs/>
        </w:rPr>
        <w:t xml:space="preserve">elor școlare și a participării la procesul educațional. </w:t>
      </w:r>
    </w:p>
    <w:p w14:paraId="4225A43B" w14:textId="38FF83A7" w:rsidR="00BF0007" w:rsidRPr="00723240" w:rsidRDefault="00BF0007" w:rsidP="009406D2">
      <w:pPr>
        <w:widowControl w:val="0"/>
        <w:numPr>
          <w:ilvl w:val="0"/>
          <w:numId w:val="88"/>
        </w:numPr>
        <w:suppressAutoHyphens/>
        <w:spacing w:before="120" w:after="120" w:line="240" w:lineRule="auto"/>
        <w:ind w:left="288" w:hanging="432"/>
        <w:jc w:val="both"/>
        <w:rPr>
          <w:bCs/>
        </w:rPr>
      </w:pPr>
      <w:r w:rsidRPr="00723240">
        <w:rPr>
          <w:bCs/>
        </w:rPr>
        <w:t xml:space="preserve">Alte efecte de propagare sau neintenționate: </w:t>
      </w:r>
      <w:r w:rsidR="00166E0E" w:rsidRPr="00723240">
        <w:rPr>
          <w:bCs/>
        </w:rPr>
        <w:t>l</w:t>
      </w:r>
      <w:r w:rsidRPr="00723240">
        <w:rPr>
          <w:bCs/>
        </w:rPr>
        <w:t xml:space="preserve">ogica intervenției include un set de factori externi selectați ca fiind cei mai relevanți pentru mediul intervenției și anume digitalizarea procesului educațional în condițiile pandemiei COVID-19. Caracterul incluziv și non discriminatoriu </w:t>
      </w:r>
      <w:r w:rsidR="00BB7F4A" w:rsidRPr="00723240">
        <w:rPr>
          <w:bCs/>
        </w:rPr>
        <w:t>este</w:t>
      </w:r>
      <w:r w:rsidRPr="00723240">
        <w:rPr>
          <w:bCs/>
        </w:rPr>
        <w:t xml:space="preserve"> urmărit prin urmărirea efectelor pe categorii de grupuri vulnerabile sau disparități teritoriale. </w:t>
      </w:r>
    </w:p>
    <w:p w14:paraId="4DB71AFF" w14:textId="241CDFE9" w:rsidR="0045110B" w:rsidRPr="00F71887" w:rsidRDefault="00F71887" w:rsidP="00F71887">
      <w:pPr>
        <w:pStyle w:val="Caption"/>
        <w:framePr w:w="9025" w:wrap="around" w:y="5"/>
        <w:spacing w:before="120" w:line="240" w:lineRule="auto"/>
      </w:pPr>
      <w:bookmarkStart w:id="183" w:name="_heading=h.1664s55"/>
      <w:bookmarkStart w:id="184" w:name="_Toc153349630"/>
      <w:bookmarkEnd w:id="183"/>
      <w:r w:rsidRPr="00F71887">
        <w:t xml:space="preserve">Figura </w:t>
      </w:r>
      <w:r w:rsidRPr="00F71887">
        <w:fldChar w:fldCharType="begin"/>
      </w:r>
      <w:r w:rsidRPr="00F71887">
        <w:instrText xml:space="preserve"> SEQ Figura \* ARABIC </w:instrText>
      </w:r>
      <w:r w:rsidRPr="00F71887">
        <w:fldChar w:fldCharType="separate"/>
      </w:r>
      <w:r w:rsidR="00B06751">
        <w:rPr>
          <w:noProof/>
        </w:rPr>
        <w:t>17</w:t>
      </w:r>
      <w:r w:rsidRPr="00F71887">
        <w:fldChar w:fldCharType="end"/>
      </w:r>
      <w:r w:rsidR="0045110B" w:rsidRPr="00F71887">
        <w:t>. Teoria schimbăriii OS 4.1.1, 4.1.2, 3.1.1</w:t>
      </w:r>
      <w:bookmarkEnd w:id="184"/>
    </w:p>
    <w:p w14:paraId="2635FAE2" w14:textId="5C820F1D" w:rsidR="00BF0007" w:rsidRPr="00E77574" w:rsidRDefault="00BF0007" w:rsidP="00BF0007">
      <w:r w:rsidRPr="00E77574">
        <w:rPr>
          <w:noProof/>
          <w:lang w:eastAsia="ro-RO"/>
        </w:rPr>
        <w:drawing>
          <wp:inline distT="0" distB="0" distL="0" distR="0" wp14:anchorId="0AD5E363" wp14:editId="0977FC70">
            <wp:extent cx="6170295" cy="3208329"/>
            <wp:effectExtent l="0" t="0" r="1905" b="0"/>
            <wp:docPr id="616994058" name="Picture 616994058" descr="O imagine care conține text, captură de ecran, Font,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O imagine care conține text, captură de ecran, Font, proiectare&#10;&#10;Descriere generată automat"/>
                    <pic:cNvPicPr>
                      <a:picLocks noChangeAspect="1" noChangeArrowheads="1"/>
                    </pic:cNvPicPr>
                  </pic:nvPicPr>
                  <pic:blipFill>
                    <a:blip r:embed="rId70">
                      <a:extLst>
                        <a:ext uri="{28A0092B-C50C-407E-A947-70E740481C1C}">
                          <a14:useLocalDpi xmlns:a14="http://schemas.microsoft.com/office/drawing/2010/main" val="0"/>
                        </a:ext>
                      </a:extLst>
                    </a:blip>
                    <a:srcRect t="3957" b="10785"/>
                    <a:stretch>
                      <a:fillRect/>
                    </a:stretch>
                  </pic:blipFill>
                  <pic:spPr bwMode="auto">
                    <a:xfrm>
                      <a:off x="0" y="0"/>
                      <a:ext cx="6196847" cy="3222135"/>
                    </a:xfrm>
                    <a:prstGeom prst="rect">
                      <a:avLst/>
                    </a:prstGeom>
                    <a:noFill/>
                    <a:ln>
                      <a:noFill/>
                    </a:ln>
                  </pic:spPr>
                </pic:pic>
              </a:graphicData>
            </a:graphic>
          </wp:inline>
        </w:drawing>
      </w:r>
    </w:p>
    <w:p w14:paraId="7FE66479" w14:textId="5D170619" w:rsidR="00BF0007" w:rsidRDefault="00BF0007" w:rsidP="00234229">
      <w:pPr>
        <w:pBdr>
          <w:top w:val="nil"/>
          <w:left w:val="nil"/>
          <w:bottom w:val="nil"/>
          <w:right w:val="nil"/>
          <w:between w:val="nil"/>
        </w:pBdr>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Sursa: concept autori</w:t>
      </w:r>
    </w:p>
    <w:p w14:paraId="20F5B96F" w14:textId="77777777" w:rsidR="00A12F5C" w:rsidRPr="00E77574" w:rsidRDefault="00A12F5C" w:rsidP="00234229">
      <w:pPr>
        <w:pBdr>
          <w:top w:val="nil"/>
          <w:left w:val="nil"/>
          <w:bottom w:val="nil"/>
          <w:right w:val="nil"/>
          <w:between w:val="nil"/>
        </w:pBdr>
        <w:rPr>
          <w:rFonts w:eastAsia="Calibri" w:cs="Calibri"/>
          <w:i/>
          <w:color w:val="2D788C" w:themeColor="background2" w:themeShade="BF"/>
          <w:sz w:val="18"/>
          <w:szCs w:val="18"/>
        </w:rPr>
      </w:pPr>
    </w:p>
    <w:p w14:paraId="5D1D3514" w14:textId="360D4E33" w:rsidR="0045110B" w:rsidRPr="00F71887" w:rsidRDefault="00F71887" w:rsidP="00F71887">
      <w:pPr>
        <w:pStyle w:val="Caption"/>
        <w:framePr w:wrap="around"/>
        <w:spacing w:before="120" w:line="257" w:lineRule="auto"/>
        <w:rPr>
          <w:i/>
          <w:color w:val="134753"/>
        </w:rPr>
      </w:pPr>
      <w:bookmarkStart w:id="185" w:name="_heading=h.3q5sasy"/>
      <w:bookmarkStart w:id="186" w:name="_Toc153349631"/>
      <w:bookmarkEnd w:id="185"/>
      <w:r w:rsidRPr="00F71887">
        <w:t xml:space="preserve">Figura </w:t>
      </w:r>
      <w:r w:rsidRPr="00F71887">
        <w:fldChar w:fldCharType="begin"/>
      </w:r>
      <w:r w:rsidRPr="00F71887">
        <w:instrText xml:space="preserve"> SEQ Figura \* ARABIC </w:instrText>
      </w:r>
      <w:r w:rsidRPr="00F71887">
        <w:fldChar w:fldCharType="separate"/>
      </w:r>
      <w:r w:rsidR="00B06751">
        <w:rPr>
          <w:noProof/>
        </w:rPr>
        <w:t>18</w:t>
      </w:r>
      <w:r w:rsidRPr="00F71887">
        <w:fldChar w:fldCharType="end"/>
      </w:r>
      <w:r w:rsidR="0045110B" w:rsidRPr="00F71887">
        <w:t>. Teoria schimbării OS 4.2.1</w:t>
      </w:r>
      <w:bookmarkEnd w:id="186"/>
    </w:p>
    <w:p w14:paraId="33F5F6EA" w14:textId="75CBDC08" w:rsidR="00BF0007" w:rsidRPr="00E77574" w:rsidRDefault="00BF0007" w:rsidP="00BF0007">
      <w:r w:rsidRPr="00E77574">
        <w:rPr>
          <w:noProof/>
          <w:lang w:eastAsia="ro-RO"/>
        </w:rPr>
        <w:drawing>
          <wp:inline distT="0" distB="0" distL="0" distR="0" wp14:anchorId="4A810EC0" wp14:editId="45E5FBDB">
            <wp:extent cx="6090117" cy="3345753"/>
            <wp:effectExtent l="0" t="0" r="6350" b="7620"/>
            <wp:docPr id="254483463" name="Picture 254483463" descr="O imagine care conține text, captură de ecran, Font,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O imagine care conține text, captură de ecran, Font, proiectare&#10;&#10;Descriere generată automat"/>
                    <pic:cNvPicPr>
                      <a:picLocks noChangeAspect="1" noChangeArrowheads="1"/>
                    </pic:cNvPicPr>
                  </pic:nvPicPr>
                  <pic:blipFill>
                    <a:blip r:embed="rId71">
                      <a:extLst>
                        <a:ext uri="{28A0092B-C50C-407E-A947-70E740481C1C}">
                          <a14:useLocalDpi xmlns:a14="http://schemas.microsoft.com/office/drawing/2010/main" val="0"/>
                        </a:ext>
                      </a:extLst>
                    </a:blip>
                    <a:srcRect t="4881" b="11223"/>
                    <a:stretch>
                      <a:fillRect/>
                    </a:stretch>
                  </pic:blipFill>
                  <pic:spPr bwMode="auto">
                    <a:xfrm>
                      <a:off x="0" y="0"/>
                      <a:ext cx="6097330" cy="3349716"/>
                    </a:xfrm>
                    <a:prstGeom prst="rect">
                      <a:avLst/>
                    </a:prstGeom>
                    <a:noFill/>
                    <a:ln>
                      <a:noFill/>
                    </a:ln>
                  </pic:spPr>
                </pic:pic>
              </a:graphicData>
            </a:graphic>
          </wp:inline>
        </w:drawing>
      </w:r>
    </w:p>
    <w:p w14:paraId="028CAC5B" w14:textId="7E0E4FA9" w:rsidR="00BF0007" w:rsidRPr="00E77574" w:rsidRDefault="00BF0007" w:rsidP="00285022">
      <w:pPr>
        <w:pBdr>
          <w:top w:val="nil"/>
          <w:left w:val="nil"/>
          <w:bottom w:val="nil"/>
          <w:right w:val="nil"/>
          <w:between w:val="nil"/>
        </w:pBdr>
        <w:spacing w:after="120" w:line="257" w:lineRule="auto"/>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Sursa: concept autori</w:t>
      </w:r>
    </w:p>
    <w:p w14:paraId="0DBAFF32" w14:textId="3B68110F" w:rsidR="00BF0007" w:rsidRPr="00E77574" w:rsidRDefault="00FC75BD" w:rsidP="00406511">
      <w:pPr>
        <w:pStyle w:val="Titlu3Heading3"/>
        <w:numPr>
          <w:ilvl w:val="2"/>
          <w:numId w:val="12"/>
        </w:numPr>
        <w:ind w:left="1418" w:hanging="708"/>
      </w:pPr>
      <w:bookmarkStart w:id="187" w:name="_Toc153363863"/>
      <w:r w:rsidRPr="00E77574">
        <w:t>A</w:t>
      </w:r>
      <w:r w:rsidR="00BF0007" w:rsidRPr="00E77574">
        <w:t xml:space="preserve">PLICAREA METODOLOGIEI DE EVALUARE </w:t>
      </w:r>
      <w:r w:rsidR="001A52BE">
        <w:t xml:space="preserve">a intervențiilor </w:t>
      </w:r>
      <w:r w:rsidR="00BF0007" w:rsidRPr="00E77574">
        <w:t xml:space="preserve"> POC</w:t>
      </w:r>
      <w:r w:rsidR="001A52BE">
        <w:t xml:space="preserve"> AP3 ȘI AP4</w:t>
      </w:r>
      <w:bookmarkEnd w:id="187"/>
    </w:p>
    <w:p w14:paraId="363B4498" w14:textId="77777777" w:rsidR="00FF27AD" w:rsidRPr="00285022" w:rsidRDefault="00BF0007" w:rsidP="009406D2">
      <w:pPr>
        <w:widowControl w:val="0"/>
        <w:numPr>
          <w:ilvl w:val="0"/>
          <w:numId w:val="88"/>
        </w:numPr>
        <w:suppressAutoHyphens/>
        <w:spacing w:before="120" w:after="120" w:line="240" w:lineRule="auto"/>
        <w:ind w:left="288" w:hanging="432"/>
        <w:jc w:val="both"/>
      </w:pPr>
      <w:r w:rsidRPr="00285022">
        <w:t>Pentru</w:t>
      </w:r>
      <w:r w:rsidRPr="00285022">
        <w:rPr>
          <w:rFonts w:cs="Calibri"/>
          <w:color w:val="000000"/>
        </w:rPr>
        <w:t xml:space="preserve"> a </w:t>
      </w:r>
      <w:r w:rsidRPr="00285022">
        <w:t>răspunde</w:t>
      </w:r>
      <w:r w:rsidRPr="00285022">
        <w:rPr>
          <w:rFonts w:cs="Calibri"/>
          <w:color w:val="000000"/>
        </w:rPr>
        <w:t xml:space="preserve"> întrebărilor de evaluare (ÎE) s-a elaborat o metodologie de evaluare bazată pe o </w:t>
      </w:r>
      <w:r w:rsidRPr="00285022">
        <w:t>combinație</w:t>
      </w:r>
      <w:r w:rsidRPr="00285022">
        <w:rPr>
          <w:rFonts w:cs="Calibri"/>
          <w:color w:val="000000"/>
        </w:rPr>
        <w:t xml:space="preserve"> de metode și instrumente adaptate specificului </w:t>
      </w:r>
      <w:r w:rsidR="00FC75BD" w:rsidRPr="00285022">
        <w:rPr>
          <w:rFonts w:cs="Calibri"/>
          <w:color w:val="000000"/>
        </w:rPr>
        <w:t>acestei</w:t>
      </w:r>
      <w:r w:rsidRPr="00285022">
        <w:rPr>
          <w:rFonts w:cs="Calibri"/>
          <w:color w:val="000000"/>
        </w:rPr>
        <w:t xml:space="preserve"> teme. </w:t>
      </w:r>
    </w:p>
    <w:p w14:paraId="05FEFE77" w14:textId="148FD801" w:rsidR="00FF27AD" w:rsidRPr="00E77574" w:rsidRDefault="00FF27AD" w:rsidP="00285022">
      <w:pPr>
        <w:pStyle w:val="Caption"/>
        <w:framePr w:wrap="around"/>
        <w:spacing w:before="120" w:line="257" w:lineRule="auto"/>
      </w:pPr>
      <w:bookmarkStart w:id="188" w:name="_Toc153349602"/>
      <w:r w:rsidRPr="00E77574">
        <w:t xml:space="preserve">Tabel </w:t>
      </w:r>
      <w:r w:rsidRPr="00E77574">
        <w:fldChar w:fldCharType="begin"/>
      </w:r>
      <w:r w:rsidRPr="00E77574">
        <w:instrText xml:space="preserve"> SEQ Tabel \* ARABIC </w:instrText>
      </w:r>
      <w:r w:rsidRPr="00E77574">
        <w:fldChar w:fldCharType="separate"/>
      </w:r>
      <w:r w:rsidR="00B06751">
        <w:rPr>
          <w:noProof/>
        </w:rPr>
        <w:t>33</w:t>
      </w:r>
      <w:r w:rsidRPr="00E77574">
        <w:fldChar w:fldCharType="end"/>
      </w:r>
      <w:r w:rsidRPr="00E77574">
        <w:t>. Instrumente de evaluare și contribuția lor în procesul de evaluare POC</w:t>
      </w:r>
      <w:bookmarkEnd w:id="188"/>
    </w:p>
    <w:tbl>
      <w:tblPr>
        <w:tblStyle w:val="Tabelgril4-Accentuare21"/>
        <w:tblW w:w="9639" w:type="dxa"/>
        <w:tblInd w:w="-5" w:type="dxa"/>
        <w:tblLayout w:type="fixed"/>
        <w:tblLook w:val="04A0" w:firstRow="1" w:lastRow="0" w:firstColumn="1" w:lastColumn="0" w:noHBand="0" w:noVBand="1"/>
      </w:tblPr>
      <w:tblGrid>
        <w:gridCol w:w="699"/>
        <w:gridCol w:w="1002"/>
        <w:gridCol w:w="709"/>
        <w:gridCol w:w="851"/>
        <w:gridCol w:w="850"/>
        <w:gridCol w:w="851"/>
        <w:gridCol w:w="850"/>
        <w:gridCol w:w="1559"/>
        <w:gridCol w:w="993"/>
        <w:gridCol w:w="1275"/>
      </w:tblGrid>
      <w:tr w:rsidR="00807DC4" w:rsidRPr="00E77574" w14:paraId="4212030C" w14:textId="77777777" w:rsidTr="00807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vAlign w:val="center"/>
            <w:hideMark/>
          </w:tcPr>
          <w:p w14:paraId="2274BF93" w14:textId="77777777" w:rsidR="00BF0007" w:rsidRPr="00E77574" w:rsidRDefault="00BF0007" w:rsidP="00FF27AD">
            <w:pPr>
              <w:spacing w:after="0"/>
              <w:contextualSpacing/>
              <w:jc w:val="center"/>
              <w:rPr>
                <w:rFonts w:cstheme="minorHAnsi"/>
                <w:sz w:val="18"/>
                <w:szCs w:val="18"/>
              </w:rPr>
            </w:pPr>
            <w:r w:rsidRPr="00E77574">
              <w:rPr>
                <w:rFonts w:cstheme="minorHAnsi"/>
                <w:sz w:val="18"/>
                <w:szCs w:val="18"/>
              </w:rPr>
              <w:t>ÎE</w:t>
            </w:r>
          </w:p>
        </w:tc>
        <w:tc>
          <w:tcPr>
            <w:tcW w:w="1002" w:type="dxa"/>
            <w:vAlign w:val="center"/>
            <w:hideMark/>
          </w:tcPr>
          <w:p w14:paraId="73E6218C" w14:textId="77777777" w:rsidR="00BF0007" w:rsidRPr="00E77574" w:rsidRDefault="00BF0007"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Analiza documentară</w:t>
            </w:r>
          </w:p>
        </w:tc>
        <w:tc>
          <w:tcPr>
            <w:tcW w:w="709" w:type="dxa"/>
            <w:vAlign w:val="center"/>
            <w:hideMark/>
          </w:tcPr>
          <w:p w14:paraId="5EA1EC12" w14:textId="77777777" w:rsidR="00BF0007" w:rsidRPr="00E77574" w:rsidRDefault="00BF0007"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Interviuri</w:t>
            </w:r>
          </w:p>
        </w:tc>
        <w:tc>
          <w:tcPr>
            <w:tcW w:w="851" w:type="dxa"/>
            <w:vAlign w:val="center"/>
            <w:hideMark/>
          </w:tcPr>
          <w:p w14:paraId="04EA6441" w14:textId="1D4DED2F" w:rsidR="00BF0007" w:rsidRPr="00E77574" w:rsidRDefault="00BF0007"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Focus Grup</w:t>
            </w:r>
          </w:p>
        </w:tc>
        <w:tc>
          <w:tcPr>
            <w:tcW w:w="850" w:type="dxa"/>
            <w:vAlign w:val="center"/>
          </w:tcPr>
          <w:p w14:paraId="41A8E608" w14:textId="0CB94244" w:rsidR="00E932E5" w:rsidRPr="00E77574" w:rsidRDefault="00E932E5"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A</w:t>
            </w:r>
            <w:r w:rsidR="00E7018A">
              <w:rPr>
                <w:rFonts w:cstheme="minorHAnsi"/>
                <w:sz w:val="18"/>
                <w:szCs w:val="18"/>
              </w:rPr>
              <w:t>teliere</w:t>
            </w:r>
            <w:r w:rsidR="00A90AA9" w:rsidRPr="00E77574">
              <w:rPr>
                <w:rFonts w:cstheme="minorHAnsi"/>
                <w:sz w:val="18"/>
                <w:szCs w:val="18"/>
              </w:rPr>
              <w:t xml:space="preserve"> de lucru </w:t>
            </w:r>
          </w:p>
        </w:tc>
        <w:tc>
          <w:tcPr>
            <w:tcW w:w="851" w:type="dxa"/>
            <w:vAlign w:val="center"/>
            <w:hideMark/>
          </w:tcPr>
          <w:p w14:paraId="2F14D2CD" w14:textId="77777777" w:rsidR="00BF0007" w:rsidRPr="00E77574" w:rsidRDefault="00BF0007"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Sondaj</w:t>
            </w:r>
          </w:p>
        </w:tc>
        <w:tc>
          <w:tcPr>
            <w:tcW w:w="850" w:type="dxa"/>
            <w:vAlign w:val="center"/>
            <w:hideMark/>
          </w:tcPr>
          <w:p w14:paraId="4CE7DD5C" w14:textId="77777777" w:rsidR="00BF0007" w:rsidRPr="00E77574" w:rsidRDefault="00BF0007"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Studii de caz</w:t>
            </w:r>
          </w:p>
        </w:tc>
        <w:tc>
          <w:tcPr>
            <w:tcW w:w="1559" w:type="dxa"/>
            <w:vAlign w:val="center"/>
            <w:hideMark/>
          </w:tcPr>
          <w:p w14:paraId="7623F8EC" w14:textId="77777777" w:rsidR="00BF0007" w:rsidRPr="00E77574" w:rsidRDefault="00BF0007"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Analiza și procesarea datelor</w:t>
            </w:r>
          </w:p>
        </w:tc>
        <w:tc>
          <w:tcPr>
            <w:tcW w:w="993" w:type="dxa"/>
            <w:vAlign w:val="center"/>
            <w:hideMark/>
          </w:tcPr>
          <w:p w14:paraId="5D116227" w14:textId="4EABB146" w:rsidR="00BF0007" w:rsidRPr="00E77574" w:rsidRDefault="00FF27AD"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R</w:t>
            </w:r>
            <w:r w:rsidR="00BF0007" w:rsidRPr="00E77574">
              <w:rPr>
                <w:rFonts w:cstheme="minorHAnsi"/>
                <w:sz w:val="18"/>
                <w:szCs w:val="18"/>
              </w:rPr>
              <w:t>eprezentare vizuală</w:t>
            </w:r>
          </w:p>
        </w:tc>
        <w:tc>
          <w:tcPr>
            <w:tcW w:w="1275" w:type="dxa"/>
            <w:vAlign w:val="center"/>
            <w:hideMark/>
          </w:tcPr>
          <w:p w14:paraId="7EEF6C13" w14:textId="694EA8ED" w:rsidR="00BF0007" w:rsidRPr="00E77574" w:rsidRDefault="00E7018A" w:rsidP="00FF27AD">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Panel de experți  </w:t>
            </w:r>
          </w:p>
        </w:tc>
      </w:tr>
      <w:tr w:rsidR="00807DC4" w:rsidRPr="00E77574" w14:paraId="43C5CC46" w14:textId="77777777" w:rsidTr="0080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vAlign w:val="center"/>
            <w:hideMark/>
          </w:tcPr>
          <w:p w14:paraId="480BBDCC" w14:textId="77777777" w:rsidR="00BF0007" w:rsidRPr="00E77574" w:rsidRDefault="00BF0007" w:rsidP="00FF27AD">
            <w:pPr>
              <w:spacing w:after="0"/>
              <w:contextualSpacing/>
              <w:jc w:val="center"/>
              <w:rPr>
                <w:rFonts w:cstheme="minorHAnsi"/>
                <w:sz w:val="18"/>
                <w:szCs w:val="18"/>
              </w:rPr>
            </w:pPr>
            <w:r w:rsidRPr="00E77574">
              <w:rPr>
                <w:rFonts w:cstheme="minorHAnsi"/>
                <w:sz w:val="18"/>
                <w:szCs w:val="18"/>
              </w:rPr>
              <w:t>IE 1</w:t>
            </w:r>
          </w:p>
        </w:tc>
        <w:tc>
          <w:tcPr>
            <w:tcW w:w="1002" w:type="dxa"/>
            <w:vAlign w:val="center"/>
            <w:hideMark/>
          </w:tcPr>
          <w:p w14:paraId="057D1E2B"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709" w:type="dxa"/>
            <w:vAlign w:val="center"/>
            <w:hideMark/>
          </w:tcPr>
          <w:p w14:paraId="2BFB100B"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59A34738"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tcPr>
          <w:p w14:paraId="24BCC176" w14:textId="264DE979" w:rsidR="00E932E5" w:rsidRPr="00E77574" w:rsidRDefault="00A90AA9"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67F00549"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tcPr>
          <w:p w14:paraId="7E07A878"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559" w:type="dxa"/>
            <w:vAlign w:val="center"/>
            <w:hideMark/>
          </w:tcPr>
          <w:p w14:paraId="06D6F377"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993" w:type="dxa"/>
            <w:vAlign w:val="center"/>
            <w:hideMark/>
          </w:tcPr>
          <w:p w14:paraId="7F46D70C"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1275" w:type="dxa"/>
            <w:vAlign w:val="center"/>
          </w:tcPr>
          <w:p w14:paraId="5BB4D7C0" w14:textId="6C82A31D" w:rsidR="00BF0007" w:rsidRPr="00E77574" w:rsidRDefault="00A90AA9"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r>
      <w:tr w:rsidR="00807DC4" w:rsidRPr="00E77574" w14:paraId="36D8355F" w14:textId="77777777" w:rsidTr="00807DC4">
        <w:tc>
          <w:tcPr>
            <w:cnfStyle w:val="001000000000" w:firstRow="0" w:lastRow="0" w:firstColumn="1" w:lastColumn="0" w:oddVBand="0" w:evenVBand="0" w:oddHBand="0" w:evenHBand="0" w:firstRowFirstColumn="0" w:firstRowLastColumn="0" w:lastRowFirstColumn="0" w:lastRowLastColumn="0"/>
            <w:tcW w:w="699" w:type="dxa"/>
            <w:vAlign w:val="center"/>
            <w:hideMark/>
          </w:tcPr>
          <w:p w14:paraId="163A6602" w14:textId="77777777" w:rsidR="00BF0007" w:rsidRPr="00E77574" w:rsidRDefault="00BF0007" w:rsidP="00FF27AD">
            <w:pPr>
              <w:spacing w:after="0"/>
              <w:contextualSpacing/>
              <w:jc w:val="center"/>
              <w:rPr>
                <w:rFonts w:cstheme="minorHAnsi"/>
                <w:sz w:val="18"/>
                <w:szCs w:val="18"/>
              </w:rPr>
            </w:pPr>
            <w:r w:rsidRPr="00E77574">
              <w:rPr>
                <w:rFonts w:cstheme="minorHAnsi"/>
                <w:sz w:val="18"/>
                <w:szCs w:val="18"/>
              </w:rPr>
              <w:t>IE 2</w:t>
            </w:r>
          </w:p>
        </w:tc>
        <w:tc>
          <w:tcPr>
            <w:tcW w:w="1002" w:type="dxa"/>
            <w:vAlign w:val="center"/>
            <w:hideMark/>
          </w:tcPr>
          <w:p w14:paraId="596826A1"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709" w:type="dxa"/>
            <w:vAlign w:val="center"/>
            <w:hideMark/>
          </w:tcPr>
          <w:p w14:paraId="0B9EC868"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657AF00E"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tcPr>
          <w:p w14:paraId="061B11CC" w14:textId="16027D95" w:rsidR="00E932E5" w:rsidRPr="00E77574" w:rsidRDefault="00A90AA9"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385844B8"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hideMark/>
          </w:tcPr>
          <w:p w14:paraId="2D511572"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1559" w:type="dxa"/>
            <w:vAlign w:val="center"/>
            <w:hideMark/>
          </w:tcPr>
          <w:p w14:paraId="1AB07EA6"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993" w:type="dxa"/>
            <w:vAlign w:val="center"/>
            <w:hideMark/>
          </w:tcPr>
          <w:p w14:paraId="7FF75DAC"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1275" w:type="dxa"/>
            <w:vAlign w:val="center"/>
          </w:tcPr>
          <w:p w14:paraId="4FD1989A" w14:textId="6AB875A9" w:rsidR="00BF0007" w:rsidRPr="00E77574" w:rsidRDefault="00A90AA9"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r>
      <w:tr w:rsidR="00807DC4" w:rsidRPr="00E77574" w14:paraId="7F38E68D" w14:textId="77777777" w:rsidTr="0080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vAlign w:val="center"/>
            <w:hideMark/>
          </w:tcPr>
          <w:p w14:paraId="1F8446CB" w14:textId="77777777" w:rsidR="00BF0007" w:rsidRPr="00E77574" w:rsidRDefault="00BF0007" w:rsidP="00FF27AD">
            <w:pPr>
              <w:spacing w:after="0"/>
              <w:contextualSpacing/>
              <w:jc w:val="center"/>
              <w:rPr>
                <w:rFonts w:cstheme="minorHAnsi"/>
                <w:sz w:val="18"/>
                <w:szCs w:val="18"/>
              </w:rPr>
            </w:pPr>
            <w:r w:rsidRPr="00E77574">
              <w:rPr>
                <w:rFonts w:cstheme="minorHAnsi"/>
                <w:sz w:val="18"/>
                <w:szCs w:val="18"/>
              </w:rPr>
              <w:t>IE 3</w:t>
            </w:r>
          </w:p>
        </w:tc>
        <w:tc>
          <w:tcPr>
            <w:tcW w:w="1002" w:type="dxa"/>
            <w:vAlign w:val="center"/>
            <w:hideMark/>
          </w:tcPr>
          <w:p w14:paraId="309CA5F3"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709" w:type="dxa"/>
            <w:vAlign w:val="center"/>
            <w:hideMark/>
          </w:tcPr>
          <w:p w14:paraId="04972AB5"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364E038C"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tcPr>
          <w:p w14:paraId="65F53D9E" w14:textId="78988090" w:rsidR="00E932E5" w:rsidRPr="00E77574" w:rsidRDefault="00A90AA9"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69EAE8A0"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hideMark/>
          </w:tcPr>
          <w:p w14:paraId="73EB2900"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1559" w:type="dxa"/>
            <w:vAlign w:val="center"/>
            <w:hideMark/>
          </w:tcPr>
          <w:p w14:paraId="1F90CDE7"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993" w:type="dxa"/>
            <w:vAlign w:val="center"/>
          </w:tcPr>
          <w:p w14:paraId="1137D5C9"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75" w:type="dxa"/>
            <w:vAlign w:val="center"/>
          </w:tcPr>
          <w:p w14:paraId="261142B5" w14:textId="4186C46A" w:rsidR="00BF0007" w:rsidRPr="00E77574" w:rsidRDefault="00A90AA9"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r>
      <w:tr w:rsidR="00807DC4" w:rsidRPr="00E77574" w14:paraId="07F84006" w14:textId="77777777" w:rsidTr="00807DC4">
        <w:tc>
          <w:tcPr>
            <w:cnfStyle w:val="001000000000" w:firstRow="0" w:lastRow="0" w:firstColumn="1" w:lastColumn="0" w:oddVBand="0" w:evenVBand="0" w:oddHBand="0" w:evenHBand="0" w:firstRowFirstColumn="0" w:firstRowLastColumn="0" w:lastRowFirstColumn="0" w:lastRowLastColumn="0"/>
            <w:tcW w:w="699" w:type="dxa"/>
            <w:vAlign w:val="center"/>
            <w:hideMark/>
          </w:tcPr>
          <w:p w14:paraId="44F1B665" w14:textId="77777777" w:rsidR="00BF0007" w:rsidRPr="00E77574" w:rsidRDefault="00BF0007" w:rsidP="00FF27AD">
            <w:pPr>
              <w:spacing w:after="0"/>
              <w:contextualSpacing/>
              <w:jc w:val="center"/>
              <w:rPr>
                <w:rFonts w:cstheme="minorHAnsi"/>
                <w:sz w:val="18"/>
                <w:szCs w:val="18"/>
              </w:rPr>
            </w:pPr>
            <w:r w:rsidRPr="00E77574">
              <w:rPr>
                <w:rFonts w:cstheme="minorHAnsi"/>
                <w:sz w:val="18"/>
                <w:szCs w:val="18"/>
              </w:rPr>
              <w:t>IE 4</w:t>
            </w:r>
          </w:p>
        </w:tc>
        <w:tc>
          <w:tcPr>
            <w:tcW w:w="1002" w:type="dxa"/>
            <w:vAlign w:val="center"/>
            <w:hideMark/>
          </w:tcPr>
          <w:p w14:paraId="07EF0E3F"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709" w:type="dxa"/>
            <w:vAlign w:val="center"/>
            <w:hideMark/>
          </w:tcPr>
          <w:p w14:paraId="79023A49"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6582F396"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tcPr>
          <w:p w14:paraId="54B21DB7" w14:textId="0D890070" w:rsidR="00E932E5" w:rsidRPr="00E77574" w:rsidRDefault="00A90AA9"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tcPr>
          <w:p w14:paraId="6BC79F13"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850" w:type="dxa"/>
            <w:vAlign w:val="center"/>
            <w:hideMark/>
          </w:tcPr>
          <w:p w14:paraId="642E9715"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1559" w:type="dxa"/>
            <w:vAlign w:val="center"/>
            <w:hideMark/>
          </w:tcPr>
          <w:p w14:paraId="6A66F225"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c>
          <w:tcPr>
            <w:tcW w:w="993" w:type="dxa"/>
            <w:vAlign w:val="center"/>
          </w:tcPr>
          <w:p w14:paraId="0A645667" w14:textId="77777777" w:rsidR="00BF0007" w:rsidRPr="00E77574" w:rsidRDefault="00BF0007"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275" w:type="dxa"/>
            <w:vAlign w:val="center"/>
          </w:tcPr>
          <w:p w14:paraId="4653628B" w14:textId="6A29DF30" w:rsidR="00BF0007" w:rsidRPr="00E77574" w:rsidRDefault="00A90AA9" w:rsidP="00FF27AD">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77574">
              <w:rPr>
                <w:rFonts w:cstheme="minorHAnsi"/>
                <w:sz w:val="18"/>
                <w:szCs w:val="18"/>
              </w:rPr>
              <w:t>x</w:t>
            </w:r>
          </w:p>
        </w:tc>
      </w:tr>
      <w:tr w:rsidR="00807DC4" w:rsidRPr="00E77574" w14:paraId="1F1CAB95" w14:textId="77777777" w:rsidTr="0080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vAlign w:val="center"/>
            <w:hideMark/>
          </w:tcPr>
          <w:p w14:paraId="59BCCB45" w14:textId="77777777" w:rsidR="00BF0007" w:rsidRPr="00E77574" w:rsidRDefault="00BF0007" w:rsidP="00FF27AD">
            <w:pPr>
              <w:spacing w:after="0"/>
              <w:contextualSpacing/>
              <w:jc w:val="center"/>
              <w:rPr>
                <w:rFonts w:cstheme="minorHAnsi"/>
                <w:sz w:val="18"/>
                <w:szCs w:val="18"/>
              </w:rPr>
            </w:pPr>
            <w:r w:rsidRPr="00E77574">
              <w:rPr>
                <w:rFonts w:cstheme="minorHAnsi"/>
                <w:sz w:val="18"/>
                <w:szCs w:val="18"/>
              </w:rPr>
              <w:t>IE 5</w:t>
            </w:r>
          </w:p>
        </w:tc>
        <w:tc>
          <w:tcPr>
            <w:tcW w:w="1002" w:type="dxa"/>
            <w:vAlign w:val="center"/>
            <w:hideMark/>
          </w:tcPr>
          <w:p w14:paraId="3ACEEC89"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709" w:type="dxa"/>
            <w:vAlign w:val="center"/>
            <w:hideMark/>
          </w:tcPr>
          <w:p w14:paraId="2F550EC6"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hideMark/>
          </w:tcPr>
          <w:p w14:paraId="6D2494F3"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0" w:type="dxa"/>
            <w:vAlign w:val="center"/>
          </w:tcPr>
          <w:p w14:paraId="5E506A8A" w14:textId="5BE2805C" w:rsidR="00E932E5" w:rsidRPr="00E77574" w:rsidRDefault="00A90AA9"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851" w:type="dxa"/>
            <w:vAlign w:val="center"/>
          </w:tcPr>
          <w:p w14:paraId="2F731202"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850" w:type="dxa"/>
            <w:vAlign w:val="center"/>
            <w:hideMark/>
          </w:tcPr>
          <w:p w14:paraId="6C86A792"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1559" w:type="dxa"/>
            <w:vAlign w:val="center"/>
            <w:hideMark/>
          </w:tcPr>
          <w:p w14:paraId="04D78BDF"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c>
          <w:tcPr>
            <w:tcW w:w="993" w:type="dxa"/>
            <w:vAlign w:val="center"/>
          </w:tcPr>
          <w:p w14:paraId="5C1D98FE" w14:textId="77777777" w:rsidR="00BF0007" w:rsidRPr="00E77574" w:rsidRDefault="00BF0007"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75" w:type="dxa"/>
            <w:vAlign w:val="center"/>
          </w:tcPr>
          <w:p w14:paraId="76831DD7" w14:textId="6364159E" w:rsidR="00BF0007" w:rsidRPr="00E77574" w:rsidRDefault="00A90AA9" w:rsidP="00FF27AD">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77574">
              <w:rPr>
                <w:rFonts w:cstheme="minorHAnsi"/>
                <w:sz w:val="18"/>
                <w:szCs w:val="18"/>
              </w:rPr>
              <w:t>x</w:t>
            </w:r>
          </w:p>
        </w:tc>
      </w:tr>
    </w:tbl>
    <w:p w14:paraId="29EF2AF4" w14:textId="74731660" w:rsidR="00BF0007" w:rsidRPr="00E77574" w:rsidRDefault="00BF0007" w:rsidP="00234229">
      <w:pPr>
        <w:pBdr>
          <w:top w:val="nil"/>
          <w:left w:val="nil"/>
          <w:bottom w:val="nil"/>
          <w:right w:val="nil"/>
          <w:between w:val="nil"/>
        </w:pBdr>
        <w:rPr>
          <w:rFonts w:eastAsia="Calibri" w:cs="Calibri"/>
          <w:i/>
          <w:color w:val="2D788C" w:themeColor="background2" w:themeShade="BF"/>
          <w:sz w:val="18"/>
          <w:szCs w:val="18"/>
        </w:rPr>
      </w:pPr>
      <w:r w:rsidRPr="00234229">
        <w:rPr>
          <w:rFonts w:eastAsia="Calibri" w:cs="Calibri"/>
          <w:i/>
          <w:color w:val="2D788C" w:themeColor="background2" w:themeShade="BF"/>
          <w:sz w:val="18"/>
          <w:szCs w:val="18"/>
        </w:rPr>
        <w:t xml:space="preserve">Sursa: </w:t>
      </w:r>
      <w:r w:rsidR="00E7018A">
        <w:rPr>
          <w:rFonts w:eastAsia="Calibri" w:cs="Calibri"/>
          <w:i/>
          <w:color w:val="2D788C" w:themeColor="background2" w:themeShade="BF"/>
          <w:sz w:val="18"/>
          <w:szCs w:val="18"/>
        </w:rPr>
        <w:t xml:space="preserve">autori </w:t>
      </w:r>
    </w:p>
    <w:p w14:paraId="574F927A" w14:textId="60F2ECFD" w:rsidR="00BF0007" w:rsidRPr="00285022" w:rsidRDefault="00BF0007" w:rsidP="009406D2">
      <w:pPr>
        <w:widowControl w:val="0"/>
        <w:numPr>
          <w:ilvl w:val="0"/>
          <w:numId w:val="88"/>
        </w:numPr>
        <w:suppressAutoHyphens/>
        <w:spacing w:before="120" w:after="120" w:line="240" w:lineRule="auto"/>
        <w:ind w:left="288" w:hanging="432"/>
        <w:jc w:val="both"/>
      </w:pPr>
      <w:r w:rsidRPr="00285022">
        <w:t xml:space="preserve">Metodologia și instrumentele de evaluare, cât și modul în care acestea au fost aplicate în cadrul </w:t>
      </w:r>
      <w:r w:rsidR="0001517D" w:rsidRPr="00285022">
        <w:t>evaluării acestei teme</w:t>
      </w:r>
      <w:r w:rsidRPr="00285022">
        <w:t>, sunt descrise în tabelul următor:</w:t>
      </w:r>
    </w:p>
    <w:p w14:paraId="22B3493C" w14:textId="6164EFE5" w:rsidR="00BF0007" w:rsidRPr="00E77574" w:rsidRDefault="00D17111" w:rsidP="00285022">
      <w:pPr>
        <w:pStyle w:val="Caption"/>
        <w:framePr w:wrap="around"/>
        <w:spacing w:before="120" w:line="257" w:lineRule="auto"/>
      </w:pPr>
      <w:bookmarkStart w:id="189" w:name="_Toc153349603"/>
      <w:r w:rsidRPr="00E77574">
        <w:t xml:space="preserve">Tabel </w:t>
      </w:r>
      <w:r w:rsidRPr="00E77574">
        <w:fldChar w:fldCharType="begin"/>
      </w:r>
      <w:r w:rsidRPr="00E77574">
        <w:instrText xml:space="preserve"> SEQ Tabel \* ARABIC </w:instrText>
      </w:r>
      <w:r w:rsidRPr="00E77574">
        <w:fldChar w:fldCharType="separate"/>
      </w:r>
      <w:r w:rsidR="00B06751">
        <w:rPr>
          <w:noProof/>
        </w:rPr>
        <w:t>34</w:t>
      </w:r>
      <w:r w:rsidRPr="00E77574">
        <w:fldChar w:fldCharType="end"/>
      </w:r>
      <w:r w:rsidRPr="00E77574">
        <w:t>. Metodologia de evaluare pentru POC</w:t>
      </w:r>
      <w:bookmarkEnd w:id="189"/>
    </w:p>
    <w:tbl>
      <w:tblPr>
        <w:tblStyle w:val="Tabelgril4-Accentuare21"/>
        <w:tblW w:w="9606" w:type="dxa"/>
        <w:tblLook w:val="04A0" w:firstRow="1" w:lastRow="0" w:firstColumn="1" w:lastColumn="0" w:noHBand="0" w:noVBand="1"/>
      </w:tblPr>
      <w:tblGrid>
        <w:gridCol w:w="1610"/>
        <w:gridCol w:w="7996"/>
      </w:tblGrid>
      <w:tr w:rsidR="000C7627" w:rsidRPr="00B356A2" w14:paraId="4FA1AF13" w14:textId="77777777" w:rsidTr="0022451E">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0" w:type="dxa"/>
            <w:hideMark/>
          </w:tcPr>
          <w:p w14:paraId="530D4063" w14:textId="77777777" w:rsidR="00BF0007" w:rsidRPr="00701995" w:rsidRDefault="00BF0007" w:rsidP="00285022">
            <w:pPr>
              <w:widowControl w:val="0"/>
              <w:spacing w:after="0"/>
              <w:contextualSpacing/>
              <w:jc w:val="both"/>
              <w:rPr>
                <w:rFonts w:cstheme="minorHAnsi"/>
                <w:sz w:val="20"/>
                <w:szCs w:val="20"/>
              </w:rPr>
            </w:pPr>
            <w:r w:rsidRPr="00701995">
              <w:rPr>
                <w:rFonts w:cstheme="minorHAnsi"/>
                <w:sz w:val="20"/>
                <w:szCs w:val="20"/>
              </w:rPr>
              <w:t>Metoda de evaluare</w:t>
            </w:r>
          </w:p>
        </w:tc>
        <w:tc>
          <w:tcPr>
            <w:tcW w:w="0" w:type="dxa"/>
            <w:hideMark/>
          </w:tcPr>
          <w:p w14:paraId="3E6BFBA5" w14:textId="77777777" w:rsidR="00BF0007" w:rsidRPr="00701995" w:rsidRDefault="00BF0007" w:rsidP="00285022">
            <w:pPr>
              <w:widowControl w:val="0"/>
              <w:spacing w:after="0"/>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Aplicare și contribuție la evaluare</w:t>
            </w:r>
          </w:p>
        </w:tc>
      </w:tr>
      <w:tr w:rsidR="000C7627" w:rsidRPr="00B356A2" w14:paraId="4BF3E42E" w14:textId="77777777" w:rsidTr="007F020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10" w:type="dxa"/>
            <w:hideMark/>
          </w:tcPr>
          <w:p w14:paraId="08C64658" w14:textId="77777777"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 xml:space="preserve">Cercetare </w:t>
            </w:r>
            <w:r w:rsidRPr="00701995">
              <w:rPr>
                <w:rFonts w:cstheme="minorHAnsi"/>
                <w:sz w:val="20"/>
                <w:szCs w:val="20"/>
              </w:rPr>
              <w:lastRenderedPageBreak/>
              <w:t>documentară</w:t>
            </w:r>
          </w:p>
        </w:tc>
        <w:tc>
          <w:tcPr>
            <w:tcW w:w="7996" w:type="dxa"/>
          </w:tcPr>
          <w:p w14:paraId="627C2469" w14:textId="35C0F9FD" w:rsidR="00592A66" w:rsidRPr="00701995" w:rsidRDefault="00592A66" w:rsidP="00285022">
            <w:pPr>
              <w:widowControl w:val="0"/>
              <w:spacing w:after="0" w:line="240" w:lineRule="auto"/>
              <w:ind w:right="-23"/>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lastRenderedPageBreak/>
              <w:t xml:space="preserve">Analiza documentelor privind cadrul strategic, legislativ și instituțional, la nivel european și </w:t>
            </w:r>
            <w:r w:rsidRPr="00701995">
              <w:rPr>
                <w:rFonts w:cstheme="minorHAnsi"/>
                <w:sz w:val="20"/>
                <w:szCs w:val="20"/>
              </w:rPr>
              <w:lastRenderedPageBreak/>
              <w:t>național</w:t>
            </w:r>
            <w:r w:rsidR="00A90AA9" w:rsidRPr="00701995">
              <w:rPr>
                <w:rFonts w:cstheme="minorHAnsi"/>
                <w:sz w:val="20"/>
                <w:szCs w:val="20"/>
              </w:rPr>
              <w:t xml:space="preserve">. </w:t>
            </w:r>
          </w:p>
          <w:p w14:paraId="39855AA9" w14:textId="4B7887CA" w:rsidR="00BF0007" w:rsidRPr="00701995" w:rsidRDefault="00592A66" w:rsidP="00285022">
            <w:pPr>
              <w:widowControl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t>Analiza documentelor de programare (P</w:t>
            </w:r>
            <w:r w:rsidR="00684048" w:rsidRPr="00701995">
              <w:rPr>
                <w:rFonts w:cstheme="minorHAnsi"/>
                <w:sz w:val="20"/>
                <w:szCs w:val="20"/>
              </w:rPr>
              <w:t>OC</w:t>
            </w:r>
            <w:r w:rsidRPr="00701995">
              <w:rPr>
                <w:rFonts w:cstheme="minorHAnsi"/>
                <w:sz w:val="20"/>
                <w:szCs w:val="20"/>
              </w:rPr>
              <w:t xml:space="preserve"> 2014-2020) cu toate modificările de program, Rapoartele Anuale de Implementare (RAI), Ghiduri specifice, etc.</w:t>
            </w:r>
          </w:p>
        </w:tc>
      </w:tr>
      <w:tr w:rsidR="000C7627" w:rsidRPr="00B356A2" w14:paraId="00782529" w14:textId="77777777" w:rsidTr="007F0204">
        <w:trPr>
          <w:trHeight w:val="352"/>
        </w:trPr>
        <w:tc>
          <w:tcPr>
            <w:cnfStyle w:val="001000000000" w:firstRow="0" w:lastRow="0" w:firstColumn="1" w:lastColumn="0" w:oddVBand="0" w:evenVBand="0" w:oddHBand="0" w:evenHBand="0" w:firstRowFirstColumn="0" w:firstRowLastColumn="0" w:lastRowFirstColumn="0" w:lastRowLastColumn="0"/>
            <w:tcW w:w="1610" w:type="dxa"/>
            <w:hideMark/>
          </w:tcPr>
          <w:p w14:paraId="668589EE" w14:textId="77777777"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lastRenderedPageBreak/>
              <w:t>Colectarea de date din baze de date publice, date de program, date administrative</w:t>
            </w:r>
          </w:p>
        </w:tc>
        <w:tc>
          <w:tcPr>
            <w:tcW w:w="7996" w:type="dxa"/>
          </w:tcPr>
          <w:p w14:paraId="43C5AB31" w14:textId="226351AE" w:rsidR="004A5193" w:rsidRPr="00701995" w:rsidRDefault="004A5193" w:rsidP="00285022">
            <w:pPr>
              <w:widowControl w:val="0"/>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Date administrative privind proiectele finanțate (extragere din SMIS, date AM, </w:t>
            </w:r>
            <w:r w:rsidR="00304B8C" w:rsidRPr="00701995">
              <w:rPr>
                <w:rFonts w:cstheme="minorHAnsi"/>
                <w:sz w:val="20"/>
                <w:szCs w:val="20"/>
              </w:rPr>
              <w:t>administratori de granturi</w:t>
            </w:r>
            <w:r w:rsidR="00165FB8" w:rsidRPr="00701995">
              <w:rPr>
                <w:rFonts w:cstheme="minorHAnsi"/>
                <w:sz w:val="20"/>
                <w:szCs w:val="20"/>
              </w:rPr>
              <w:t xml:space="preserve">, </w:t>
            </w:r>
            <w:r w:rsidRPr="00701995">
              <w:rPr>
                <w:rFonts w:cstheme="minorHAnsi"/>
                <w:sz w:val="20"/>
                <w:szCs w:val="20"/>
              </w:rPr>
              <w:t>etc.)</w:t>
            </w:r>
            <w:r w:rsidR="0071379E">
              <w:rPr>
                <w:rFonts w:cstheme="minorHAnsi"/>
                <w:sz w:val="20"/>
                <w:szCs w:val="20"/>
              </w:rPr>
              <w:t>.</w:t>
            </w:r>
          </w:p>
          <w:p w14:paraId="47F496D6" w14:textId="227C1781" w:rsidR="00652115" w:rsidRPr="00701995" w:rsidRDefault="004A5193" w:rsidP="00285022">
            <w:pPr>
              <w:widowControl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Date privind contextul intervențiilor</w:t>
            </w:r>
            <w:r w:rsidR="00652115" w:rsidRPr="00701995">
              <w:rPr>
                <w:rFonts w:cstheme="minorHAnsi"/>
                <w:sz w:val="20"/>
                <w:szCs w:val="20"/>
              </w:rPr>
              <w:t>,</w:t>
            </w:r>
            <w:r w:rsidRPr="00701995">
              <w:rPr>
                <w:rFonts w:cstheme="minorHAnsi"/>
                <w:sz w:val="20"/>
                <w:szCs w:val="20"/>
              </w:rPr>
              <w:t xml:space="preserve"> preluate din baze de date statistice</w:t>
            </w:r>
            <w:r w:rsidR="00652115" w:rsidRPr="00701995">
              <w:rPr>
                <w:rFonts w:cstheme="minorHAnsi"/>
                <w:sz w:val="20"/>
                <w:szCs w:val="20"/>
              </w:rPr>
              <w:t xml:space="preserve"> și rapoarte de monitorizare, planuri, studii și analize, etc.</w:t>
            </w:r>
          </w:p>
          <w:p w14:paraId="2C096BC5" w14:textId="47060A39" w:rsidR="00BF0007" w:rsidRPr="00701995" w:rsidRDefault="00652115" w:rsidP="00285022">
            <w:pPr>
              <w:widowControl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Alte</w:t>
            </w:r>
            <w:r w:rsidR="004A5193" w:rsidRPr="00701995">
              <w:rPr>
                <w:rFonts w:cstheme="minorHAnsi"/>
                <w:sz w:val="20"/>
                <w:szCs w:val="20"/>
              </w:rPr>
              <w:t xml:space="preserve"> baze de date și surse de date statistice relevante (INS, Eurostat</w:t>
            </w:r>
            <w:r w:rsidRPr="00701995">
              <w:rPr>
                <w:rFonts w:cstheme="minorHAnsi"/>
                <w:sz w:val="20"/>
                <w:szCs w:val="20"/>
              </w:rPr>
              <w:t xml:space="preserve">), precum și </w:t>
            </w:r>
            <w:r w:rsidR="005D528E" w:rsidRPr="00701995">
              <w:rPr>
                <w:rFonts w:cstheme="minorHAnsi"/>
                <w:sz w:val="20"/>
                <w:szCs w:val="20"/>
              </w:rPr>
              <w:t>baze</w:t>
            </w:r>
            <w:r w:rsidRPr="00701995">
              <w:rPr>
                <w:rFonts w:cstheme="minorHAnsi"/>
                <w:sz w:val="20"/>
                <w:szCs w:val="20"/>
              </w:rPr>
              <w:t xml:space="preserve"> de date </w:t>
            </w:r>
            <w:r w:rsidR="005D528E" w:rsidRPr="00701995">
              <w:rPr>
                <w:rFonts w:cstheme="minorHAnsi"/>
                <w:sz w:val="20"/>
                <w:szCs w:val="20"/>
              </w:rPr>
              <w:t>private (listafirme.ro)</w:t>
            </w:r>
            <w:r w:rsidR="0071379E">
              <w:rPr>
                <w:rFonts w:cstheme="minorHAnsi"/>
                <w:sz w:val="20"/>
                <w:szCs w:val="20"/>
              </w:rPr>
              <w:t>.</w:t>
            </w:r>
            <w:r w:rsidR="005D528E" w:rsidRPr="00701995">
              <w:rPr>
                <w:rFonts w:cstheme="minorHAnsi"/>
                <w:sz w:val="20"/>
                <w:szCs w:val="20"/>
              </w:rPr>
              <w:t xml:space="preserve"> </w:t>
            </w:r>
          </w:p>
        </w:tc>
      </w:tr>
      <w:tr w:rsidR="000C7627" w:rsidRPr="00B356A2" w14:paraId="418A2ACD" w14:textId="77777777" w:rsidTr="007F020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610" w:type="dxa"/>
            <w:hideMark/>
          </w:tcPr>
          <w:p w14:paraId="1C36390A" w14:textId="77777777"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 xml:space="preserve">Interviuri </w:t>
            </w:r>
          </w:p>
        </w:tc>
        <w:tc>
          <w:tcPr>
            <w:tcW w:w="7996" w:type="dxa"/>
          </w:tcPr>
          <w:p w14:paraId="1FFD309B" w14:textId="69097BFD" w:rsidR="00C40E77" w:rsidRPr="00701995" w:rsidRDefault="00C40E77" w:rsidP="00285022">
            <w:pPr>
              <w:widowControl w:val="0"/>
              <w:spacing w:after="0" w:line="240" w:lineRule="auto"/>
              <w:ind w:right="-23"/>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t>Au fost realizate în total 11 interviuri, prin care s-a urmărit atât surprinderea efectelor la nivel de sistem, cât și surprinderea impactului intervențiilor la nivel de proiecte.</w:t>
            </w:r>
          </w:p>
          <w:p w14:paraId="6736EF60" w14:textId="7DB03E5A" w:rsidR="00BF0007" w:rsidRPr="00701995" w:rsidRDefault="00C40E77" w:rsidP="00285022">
            <w:pPr>
              <w:widowControl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t xml:space="preserve">Interviurile au implicat atât reprezentanți ai autorităților programului, </w:t>
            </w:r>
            <w:r w:rsidR="00165FB8" w:rsidRPr="00701995">
              <w:rPr>
                <w:rFonts w:cstheme="minorHAnsi"/>
                <w:sz w:val="20"/>
                <w:szCs w:val="20"/>
              </w:rPr>
              <w:t>administratorilor</w:t>
            </w:r>
            <w:r w:rsidR="000922E2" w:rsidRPr="00701995">
              <w:rPr>
                <w:rFonts w:cstheme="minorHAnsi"/>
                <w:sz w:val="20"/>
                <w:szCs w:val="20"/>
              </w:rPr>
              <w:t xml:space="preserve"> de granturi,</w:t>
            </w:r>
            <w:r w:rsidR="003C6CDA">
              <w:rPr>
                <w:rFonts w:cstheme="minorHAnsi"/>
                <w:sz w:val="20"/>
                <w:szCs w:val="20"/>
              </w:rPr>
              <w:t xml:space="preserve"> ai</w:t>
            </w:r>
            <w:r w:rsidR="000922E2" w:rsidRPr="00701995">
              <w:rPr>
                <w:rFonts w:cstheme="minorHAnsi"/>
                <w:sz w:val="20"/>
                <w:szCs w:val="20"/>
              </w:rPr>
              <w:t xml:space="preserve"> firme</w:t>
            </w:r>
            <w:r w:rsidR="006A799A" w:rsidRPr="00701995">
              <w:rPr>
                <w:rFonts w:cstheme="minorHAnsi"/>
                <w:sz w:val="20"/>
                <w:szCs w:val="20"/>
              </w:rPr>
              <w:t>lor</w:t>
            </w:r>
            <w:r w:rsidR="000922E2" w:rsidRPr="00701995">
              <w:rPr>
                <w:rFonts w:cstheme="minorHAnsi"/>
                <w:sz w:val="20"/>
                <w:szCs w:val="20"/>
              </w:rPr>
              <w:t xml:space="preserve"> de co</w:t>
            </w:r>
            <w:r w:rsidR="008B5093" w:rsidRPr="00701995">
              <w:rPr>
                <w:rFonts w:cstheme="minorHAnsi"/>
                <w:sz w:val="20"/>
                <w:szCs w:val="20"/>
              </w:rPr>
              <w:t xml:space="preserve">nsultanță, </w:t>
            </w:r>
            <w:r w:rsidRPr="00701995">
              <w:rPr>
                <w:rFonts w:cstheme="minorHAnsi"/>
                <w:sz w:val="20"/>
                <w:szCs w:val="20"/>
              </w:rPr>
              <w:t>cat și beneficiari</w:t>
            </w:r>
            <w:r w:rsidR="006A799A" w:rsidRPr="00701995">
              <w:rPr>
                <w:rFonts w:cstheme="minorHAnsi"/>
                <w:sz w:val="20"/>
                <w:szCs w:val="20"/>
              </w:rPr>
              <w:t>lor</w:t>
            </w:r>
            <w:r w:rsidRPr="00701995">
              <w:rPr>
                <w:rFonts w:cstheme="minorHAnsi"/>
                <w:sz w:val="20"/>
                <w:szCs w:val="20"/>
              </w:rPr>
              <w:t xml:space="preserve"> de finanțare. O listă a interviurilor realizate </w:t>
            </w:r>
            <w:r w:rsidR="008B5093" w:rsidRPr="00701995">
              <w:rPr>
                <w:rFonts w:cstheme="minorHAnsi"/>
                <w:sz w:val="20"/>
                <w:szCs w:val="20"/>
              </w:rPr>
              <w:t>se regăsește</w:t>
            </w:r>
            <w:r w:rsidRPr="00701995">
              <w:rPr>
                <w:rFonts w:cstheme="minorHAnsi"/>
                <w:sz w:val="20"/>
                <w:szCs w:val="20"/>
              </w:rPr>
              <w:t xml:space="preserve"> atașată în </w:t>
            </w:r>
            <w:r w:rsidR="00F73ED1">
              <w:rPr>
                <w:rFonts w:cstheme="minorHAnsi"/>
                <w:sz w:val="20"/>
                <w:szCs w:val="20"/>
              </w:rPr>
              <w:t>Anexa 3.3</w:t>
            </w:r>
            <w:r w:rsidR="005439E9" w:rsidRPr="00701995" w:rsidDel="00F73ED1">
              <w:rPr>
                <w:rFonts w:cstheme="minorHAnsi"/>
                <w:sz w:val="20"/>
                <w:szCs w:val="20"/>
              </w:rPr>
              <w:t>.</w:t>
            </w:r>
            <w:r w:rsidRPr="00701995">
              <w:rPr>
                <w:rFonts w:cstheme="minorHAnsi"/>
                <w:sz w:val="20"/>
                <w:szCs w:val="20"/>
              </w:rPr>
              <w:t xml:space="preserve">  </w:t>
            </w:r>
          </w:p>
        </w:tc>
      </w:tr>
      <w:tr w:rsidR="000C7627" w:rsidRPr="00B356A2" w14:paraId="2161F87F" w14:textId="77777777" w:rsidTr="007F0204">
        <w:trPr>
          <w:trHeight w:val="352"/>
        </w:trPr>
        <w:tc>
          <w:tcPr>
            <w:cnfStyle w:val="001000000000" w:firstRow="0" w:lastRow="0" w:firstColumn="1" w:lastColumn="0" w:oddVBand="0" w:evenVBand="0" w:oddHBand="0" w:evenHBand="0" w:firstRowFirstColumn="0" w:firstRowLastColumn="0" w:lastRowFirstColumn="0" w:lastRowLastColumn="0"/>
            <w:tcW w:w="1610" w:type="dxa"/>
            <w:hideMark/>
          </w:tcPr>
          <w:p w14:paraId="6C98D270" w14:textId="76D829F9"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 xml:space="preserve">Sondaj </w:t>
            </w:r>
            <w:r w:rsidR="006B674D" w:rsidRPr="00701995">
              <w:rPr>
                <w:rFonts w:cstheme="minorHAnsi"/>
                <w:sz w:val="20"/>
                <w:szCs w:val="20"/>
              </w:rPr>
              <w:t xml:space="preserve">în rândul </w:t>
            </w:r>
            <w:r w:rsidR="008D3C09" w:rsidRPr="00701995">
              <w:rPr>
                <w:rFonts w:cstheme="minorHAnsi"/>
                <w:sz w:val="20"/>
                <w:szCs w:val="20"/>
              </w:rPr>
              <w:t>benefi</w:t>
            </w:r>
            <w:r w:rsidR="008045FD" w:rsidRPr="00701995">
              <w:rPr>
                <w:rFonts w:cstheme="minorHAnsi"/>
                <w:sz w:val="20"/>
                <w:szCs w:val="20"/>
              </w:rPr>
              <w:t>ciarilor</w:t>
            </w:r>
            <w:r w:rsidR="008D3C09" w:rsidRPr="00701995">
              <w:rPr>
                <w:rFonts w:cstheme="minorHAnsi"/>
                <w:sz w:val="20"/>
                <w:szCs w:val="20"/>
              </w:rPr>
              <w:t xml:space="preserve"> de finanțare </w:t>
            </w:r>
          </w:p>
        </w:tc>
        <w:tc>
          <w:tcPr>
            <w:tcW w:w="7996" w:type="dxa"/>
          </w:tcPr>
          <w:p w14:paraId="459B080A" w14:textId="6AA04073" w:rsidR="004F5CC7" w:rsidRPr="00701995" w:rsidRDefault="004F5CC7" w:rsidP="00285022">
            <w:pPr>
              <w:widowControl w:val="0"/>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Sondajul a avut ca scop colectarea de date de la beneficiarii de finanțare</w:t>
            </w:r>
            <w:r w:rsidR="00630DA5" w:rsidRPr="00701995">
              <w:rPr>
                <w:rFonts w:cstheme="minorHAnsi"/>
                <w:sz w:val="20"/>
                <w:szCs w:val="20"/>
              </w:rPr>
              <w:t xml:space="preserve">. Au fost derulate concomitent două sondaje pentru cele două categorii de beneficiari </w:t>
            </w:r>
            <w:r w:rsidR="009C475C" w:rsidRPr="00701995">
              <w:rPr>
                <w:rFonts w:cstheme="minorHAnsi"/>
                <w:sz w:val="20"/>
                <w:szCs w:val="20"/>
              </w:rPr>
              <w:t xml:space="preserve">avute în vedere: </w:t>
            </w:r>
            <w:r w:rsidR="008E1109" w:rsidRPr="00701995">
              <w:rPr>
                <w:rFonts w:cstheme="minorHAnsi"/>
                <w:sz w:val="20"/>
                <w:szCs w:val="20"/>
              </w:rPr>
              <w:t xml:space="preserve">IMM-URI și </w:t>
            </w:r>
            <w:r w:rsidRPr="00701995">
              <w:rPr>
                <w:rFonts w:cstheme="minorHAnsi"/>
                <w:sz w:val="20"/>
                <w:szCs w:val="20"/>
              </w:rPr>
              <w:t>UAT</w:t>
            </w:r>
            <w:r w:rsidR="00FC2840" w:rsidRPr="00701995">
              <w:rPr>
                <w:rFonts w:cstheme="minorHAnsi"/>
                <w:sz w:val="20"/>
                <w:szCs w:val="20"/>
              </w:rPr>
              <w:t>/</w:t>
            </w:r>
            <w:r w:rsidRPr="00701995">
              <w:rPr>
                <w:rFonts w:cstheme="minorHAnsi"/>
                <w:sz w:val="20"/>
                <w:szCs w:val="20"/>
              </w:rPr>
              <w:t>unități de învățământ.</w:t>
            </w:r>
          </w:p>
          <w:p w14:paraId="671A786B" w14:textId="70522C3A" w:rsidR="00EF23B7" w:rsidRPr="00701995" w:rsidRDefault="00EF23B7" w:rsidP="00285022">
            <w:pPr>
              <w:widowControl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01995">
              <w:rPr>
                <w:rFonts w:cstheme="minorHAnsi"/>
                <w:b/>
                <w:sz w:val="20"/>
                <w:szCs w:val="20"/>
              </w:rPr>
              <w:t>Sondaj adresat beneficiarilor de finanțare – IMM</w:t>
            </w:r>
            <w:r w:rsidR="005A6405" w:rsidRPr="00701995">
              <w:rPr>
                <w:rFonts w:cstheme="minorHAnsi"/>
                <w:b/>
                <w:sz w:val="20"/>
                <w:szCs w:val="20"/>
              </w:rPr>
              <w:t>-</w:t>
            </w:r>
            <w:r w:rsidRPr="00701995">
              <w:rPr>
                <w:rFonts w:cstheme="minorHAnsi"/>
                <w:b/>
                <w:sz w:val="20"/>
                <w:szCs w:val="20"/>
              </w:rPr>
              <w:t>uri</w:t>
            </w:r>
            <w:r w:rsidR="008160E6" w:rsidRPr="00701995">
              <w:rPr>
                <w:rFonts w:cstheme="minorHAnsi"/>
                <w:b/>
                <w:sz w:val="20"/>
                <w:szCs w:val="20"/>
              </w:rPr>
              <w:t>:</w:t>
            </w:r>
          </w:p>
          <w:p w14:paraId="4A29E962" w14:textId="77777777" w:rsidR="00EF23B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Tipul sondajului: chestionar online prin intermediul platformei Survey Monkey;</w:t>
            </w:r>
          </w:p>
          <w:p w14:paraId="44EB4153" w14:textId="77777777" w:rsidR="00EF23B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Perioada derulării sondajului: sondajul a fost derulat în perioada: 24 octombrie – 24 noiembrie 2023;</w:t>
            </w:r>
          </w:p>
          <w:p w14:paraId="1035D623" w14:textId="77777777" w:rsidR="00EF23B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Tip de eșantionare: eșantionare neprobabilistică, cuprinzând toți indivizii din universul investigat;</w:t>
            </w:r>
          </w:p>
          <w:p w14:paraId="7C64AD0A" w14:textId="77777777" w:rsidR="00EF23B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Număr de invitații de participare: 1.662 de adrese unice/ valide identificate; </w:t>
            </w:r>
          </w:p>
          <w:p w14:paraId="3D4F5EE8" w14:textId="77777777" w:rsidR="00EF23B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Număr de răspunsuri: 234;</w:t>
            </w:r>
          </w:p>
          <w:p w14:paraId="28F8B0F1" w14:textId="77777777" w:rsidR="00EF23B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Rata de răspuns: 14,08%</w:t>
            </w:r>
          </w:p>
          <w:p w14:paraId="37B0AA26" w14:textId="77777777" w:rsidR="00BF0007" w:rsidRPr="00701995" w:rsidRDefault="00EF23B7"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Metode de asigurare a calității: remindere periodice pe e-mail / 5 remindere transmise</w:t>
            </w:r>
            <w:r w:rsidR="00630DA5" w:rsidRPr="00701995">
              <w:rPr>
                <w:rFonts w:cstheme="minorHAnsi"/>
                <w:sz w:val="20"/>
                <w:szCs w:val="20"/>
              </w:rPr>
              <w:t>.</w:t>
            </w:r>
          </w:p>
          <w:p w14:paraId="39316BE2" w14:textId="1B77A987" w:rsidR="00630DA5" w:rsidRPr="00701995" w:rsidRDefault="00630DA5" w:rsidP="00285022">
            <w:pPr>
              <w:widowControl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01995">
              <w:rPr>
                <w:rFonts w:cstheme="minorHAnsi"/>
                <w:b/>
                <w:sz w:val="20"/>
                <w:szCs w:val="20"/>
              </w:rPr>
              <w:t>Sondaj adresat beneficiarilor de finanțare – UAT</w:t>
            </w:r>
            <w:r w:rsidR="005A6405" w:rsidRPr="00701995">
              <w:rPr>
                <w:rFonts w:cstheme="minorHAnsi"/>
                <w:b/>
                <w:sz w:val="20"/>
                <w:szCs w:val="20"/>
              </w:rPr>
              <w:t>-</w:t>
            </w:r>
            <w:r w:rsidRPr="00701995">
              <w:rPr>
                <w:rFonts w:cstheme="minorHAnsi"/>
                <w:b/>
                <w:sz w:val="20"/>
                <w:szCs w:val="20"/>
              </w:rPr>
              <w:t xml:space="preserve">uri / unități de învățământ </w:t>
            </w:r>
          </w:p>
          <w:p w14:paraId="2B40466C" w14:textId="77777777" w:rsidR="00630DA5"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Tipul sondajului: chestionar online prin intermediul platformei Survey Monkey;</w:t>
            </w:r>
          </w:p>
          <w:p w14:paraId="5BDA78B8" w14:textId="77777777" w:rsidR="00630DA5"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Perioada derulării sondajului: sondajul a fost derulat în perioada: 24 octombrie – 24 noiembrie 2023;</w:t>
            </w:r>
          </w:p>
          <w:p w14:paraId="675622BA" w14:textId="77777777" w:rsidR="00630DA5"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Tip de eșantionare: eșantionare neprobabilistică, cuprinzând toți indivizii din universul investigat;</w:t>
            </w:r>
          </w:p>
          <w:p w14:paraId="6E7F2B62" w14:textId="77777777" w:rsidR="00630DA5"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Număr de invitații de participare: 261 de adrese unice/ valide identificate; </w:t>
            </w:r>
          </w:p>
          <w:p w14:paraId="1FB04B6F" w14:textId="77777777" w:rsidR="00630DA5"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Număr de răspunsuri: 47;</w:t>
            </w:r>
          </w:p>
          <w:p w14:paraId="0F4A4B6E" w14:textId="77777777" w:rsidR="008160E6"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Rata de răspuns: 18,01%</w:t>
            </w:r>
          </w:p>
          <w:p w14:paraId="3DCDF5F8" w14:textId="1BE730DD" w:rsidR="00BF0007" w:rsidRPr="00701995" w:rsidRDefault="00630DA5" w:rsidP="000D2F23">
            <w:pPr>
              <w:pStyle w:val="ListParagraph"/>
              <w:widowControl w:val="0"/>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Metode de asigurare a calității: remindere periodice pe e-mail / 5 remindere transmise.</w:t>
            </w:r>
          </w:p>
        </w:tc>
      </w:tr>
      <w:tr w:rsidR="000C7627" w:rsidRPr="00B356A2" w14:paraId="32730A9C" w14:textId="77777777" w:rsidTr="007F0204">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610" w:type="dxa"/>
            <w:hideMark/>
          </w:tcPr>
          <w:p w14:paraId="4686EBF7" w14:textId="77777777"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Studii de caz</w:t>
            </w:r>
          </w:p>
        </w:tc>
        <w:tc>
          <w:tcPr>
            <w:tcW w:w="7996" w:type="dxa"/>
          </w:tcPr>
          <w:p w14:paraId="411735AD" w14:textId="6E41D4E0" w:rsidR="00BF0007" w:rsidRPr="00701995" w:rsidRDefault="00071D4D" w:rsidP="00285022">
            <w:pPr>
              <w:widowControl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kern w:val="12"/>
                <w:sz w:val="20"/>
                <w:szCs w:val="20"/>
              </w:rPr>
            </w:pPr>
            <w:r w:rsidRPr="00701995">
              <w:rPr>
                <w:rFonts w:cstheme="minorHAnsi"/>
                <w:sz w:val="20"/>
                <w:szCs w:val="20"/>
              </w:rPr>
              <w:t>10</w:t>
            </w:r>
            <w:r w:rsidR="002424A1" w:rsidRPr="00701995">
              <w:rPr>
                <w:rFonts w:cstheme="minorHAnsi"/>
                <w:sz w:val="20"/>
                <w:szCs w:val="20"/>
              </w:rPr>
              <w:t xml:space="preserve"> studii de caz</w:t>
            </w:r>
            <w:r w:rsidR="00206E47" w:rsidRPr="00701995">
              <w:rPr>
                <w:rFonts w:cstheme="minorHAnsi"/>
                <w:sz w:val="20"/>
                <w:szCs w:val="20"/>
              </w:rPr>
              <w:t>, 2 studii de caz multiple și 8 studii de caz simple, acoperind</w:t>
            </w:r>
            <w:r w:rsidR="00492CD7" w:rsidRPr="00701995">
              <w:rPr>
                <w:rFonts w:cstheme="minorHAnsi"/>
                <w:sz w:val="20"/>
                <w:szCs w:val="20"/>
              </w:rPr>
              <w:t xml:space="preserve"> </w:t>
            </w:r>
            <w:r w:rsidR="00A50ACB" w:rsidRPr="00701995">
              <w:rPr>
                <w:rFonts w:cstheme="minorHAnsi"/>
                <w:sz w:val="20"/>
                <w:szCs w:val="20"/>
              </w:rPr>
              <w:t xml:space="preserve">ambele categorii de sprijin acordat </w:t>
            </w:r>
            <w:r w:rsidR="002563AE" w:rsidRPr="00701995">
              <w:rPr>
                <w:rFonts w:cstheme="minorHAnsi"/>
                <w:sz w:val="20"/>
                <w:szCs w:val="20"/>
              </w:rPr>
              <w:t>– operațiuni dedicate</w:t>
            </w:r>
            <w:r w:rsidR="00C26AF9" w:rsidRPr="00701995">
              <w:rPr>
                <w:rFonts w:cstheme="minorHAnsi"/>
                <w:sz w:val="20"/>
                <w:szCs w:val="20"/>
              </w:rPr>
              <w:t xml:space="preserve"> </w:t>
            </w:r>
            <w:r w:rsidR="002563AE" w:rsidRPr="00701995">
              <w:rPr>
                <w:rFonts w:cstheme="minorHAnsi"/>
                <w:sz w:val="20"/>
                <w:szCs w:val="20"/>
              </w:rPr>
              <w:t>IMM-urilo</w:t>
            </w:r>
            <w:r w:rsidR="00C26AF9" w:rsidRPr="00701995">
              <w:rPr>
                <w:rFonts w:cstheme="minorHAnsi"/>
                <w:sz w:val="20"/>
                <w:szCs w:val="20"/>
              </w:rPr>
              <w:t>r</w:t>
            </w:r>
            <w:r w:rsidR="00E85569" w:rsidRPr="00701995">
              <w:rPr>
                <w:rFonts w:cstheme="minorHAnsi"/>
                <w:sz w:val="20"/>
                <w:szCs w:val="20"/>
              </w:rPr>
              <w:t xml:space="preserve"> </w:t>
            </w:r>
            <w:r w:rsidR="00A13BA0" w:rsidRPr="00701995">
              <w:rPr>
                <w:rFonts w:cstheme="minorHAnsi"/>
                <w:sz w:val="20"/>
                <w:szCs w:val="20"/>
              </w:rPr>
              <w:t xml:space="preserve">ca </w:t>
            </w:r>
            <w:r w:rsidR="00E85569" w:rsidRPr="00701995">
              <w:rPr>
                <w:rFonts w:cstheme="minorHAnsi"/>
                <w:sz w:val="20"/>
                <w:szCs w:val="20"/>
              </w:rPr>
              <w:t>reacție la efectele produse de criza COVID-19</w:t>
            </w:r>
            <w:r w:rsidR="002563AE" w:rsidRPr="00701995">
              <w:rPr>
                <w:rFonts w:cstheme="minorHAnsi"/>
                <w:sz w:val="20"/>
                <w:szCs w:val="20"/>
              </w:rPr>
              <w:t xml:space="preserve">, respectiv operațiuni dedicate unităților de </w:t>
            </w:r>
            <w:r w:rsidR="00D230FC" w:rsidRPr="00701995">
              <w:rPr>
                <w:rFonts w:cstheme="minorHAnsi"/>
                <w:sz w:val="20"/>
                <w:szCs w:val="20"/>
              </w:rPr>
              <w:t>învățământ</w:t>
            </w:r>
            <w:r w:rsidR="00C26AF9" w:rsidRPr="00701995">
              <w:rPr>
                <w:rFonts w:cstheme="minorHAnsi"/>
                <w:sz w:val="20"/>
                <w:szCs w:val="20"/>
              </w:rPr>
              <w:t xml:space="preserve"> pentru </w:t>
            </w:r>
            <w:r w:rsidR="005A6405" w:rsidRPr="00701995">
              <w:rPr>
                <w:rFonts w:cstheme="minorHAnsi"/>
                <w:sz w:val="20"/>
                <w:szCs w:val="20"/>
              </w:rPr>
              <w:t>susținerea</w:t>
            </w:r>
            <w:r w:rsidR="00C26AF9" w:rsidRPr="00701995">
              <w:rPr>
                <w:rFonts w:cstheme="minorHAnsi"/>
                <w:sz w:val="20"/>
                <w:szCs w:val="20"/>
              </w:rPr>
              <w:t xml:space="preserve"> educației on</w:t>
            </w:r>
            <w:r w:rsidR="00E85569" w:rsidRPr="00701995">
              <w:rPr>
                <w:rFonts w:cstheme="minorHAnsi"/>
                <w:sz w:val="20"/>
                <w:szCs w:val="20"/>
              </w:rPr>
              <w:t>-</w:t>
            </w:r>
            <w:r w:rsidR="00C26AF9" w:rsidRPr="00701995">
              <w:rPr>
                <w:rFonts w:cstheme="minorHAnsi"/>
                <w:sz w:val="20"/>
                <w:szCs w:val="20"/>
              </w:rPr>
              <w:t>line</w:t>
            </w:r>
            <w:r w:rsidR="002424A1" w:rsidRPr="00701995">
              <w:rPr>
                <w:rFonts w:cstheme="minorHAnsi"/>
                <w:sz w:val="20"/>
                <w:szCs w:val="20"/>
              </w:rPr>
              <w:t>. Metodologia de selecție a studiilor de caz este prezentată în</w:t>
            </w:r>
            <w:r w:rsidR="00C5194D" w:rsidRPr="00701995">
              <w:rPr>
                <w:rFonts w:cstheme="minorHAnsi"/>
                <w:sz w:val="20"/>
                <w:szCs w:val="20"/>
              </w:rPr>
              <w:t xml:space="preserve"> anexa privind studiile de caz. A</w:t>
            </w:r>
            <w:r w:rsidR="00206E47" w:rsidRPr="00701995">
              <w:rPr>
                <w:rFonts w:cstheme="minorHAnsi"/>
                <w:sz w:val="20"/>
                <w:szCs w:val="20"/>
              </w:rPr>
              <w:t>u</w:t>
            </w:r>
            <w:r w:rsidR="002424A1" w:rsidRPr="00701995">
              <w:rPr>
                <w:rFonts w:cstheme="minorHAnsi"/>
                <w:sz w:val="20"/>
                <w:szCs w:val="20"/>
              </w:rPr>
              <w:t xml:space="preserve"> fost realizate cu scopul de a colecta dovezi de la nivelul proiectelor, implicând beneficiari de finanțare, privind efectele și mecanismele de producere a acestora, identificarea de bune practici și lecții învățate.</w:t>
            </w:r>
            <w:r w:rsidR="00A85622">
              <w:rPr>
                <w:rFonts w:cstheme="minorHAnsi"/>
                <w:sz w:val="20"/>
                <w:szCs w:val="20"/>
              </w:rPr>
              <w:t xml:space="preserve"> Metodologia de selecție a studiilor de caz, precum și studiile de caz realizate se regăsesc în Anexa </w:t>
            </w:r>
            <w:r w:rsidR="003835BC">
              <w:rPr>
                <w:rFonts w:cstheme="minorHAnsi"/>
                <w:sz w:val="20"/>
                <w:szCs w:val="20"/>
              </w:rPr>
              <w:t xml:space="preserve">4.3. </w:t>
            </w:r>
          </w:p>
        </w:tc>
      </w:tr>
      <w:tr w:rsidR="000C7627" w:rsidRPr="00B356A2" w14:paraId="471E19F3" w14:textId="77777777" w:rsidTr="007F0204">
        <w:trPr>
          <w:trHeight w:val="68"/>
        </w:trPr>
        <w:tc>
          <w:tcPr>
            <w:cnfStyle w:val="001000000000" w:firstRow="0" w:lastRow="0" w:firstColumn="1" w:lastColumn="0" w:oddVBand="0" w:evenVBand="0" w:oddHBand="0" w:evenHBand="0" w:firstRowFirstColumn="0" w:firstRowLastColumn="0" w:lastRowFirstColumn="0" w:lastRowLastColumn="0"/>
            <w:tcW w:w="1610" w:type="dxa"/>
            <w:hideMark/>
          </w:tcPr>
          <w:p w14:paraId="026AD792" w14:textId="625CE3AD"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 xml:space="preserve">Ateliere de </w:t>
            </w:r>
            <w:r w:rsidR="00F20BFB" w:rsidRPr="00701995">
              <w:rPr>
                <w:rFonts w:cstheme="minorHAnsi"/>
                <w:sz w:val="20"/>
                <w:szCs w:val="20"/>
              </w:rPr>
              <w:t>lucru</w:t>
            </w:r>
          </w:p>
        </w:tc>
        <w:tc>
          <w:tcPr>
            <w:tcW w:w="7996" w:type="dxa"/>
          </w:tcPr>
          <w:p w14:paraId="1AAF2B16" w14:textId="0D336CCC" w:rsidR="00F20BFB" w:rsidRPr="00701995" w:rsidRDefault="00F20BFB" w:rsidP="00285022">
            <w:pPr>
              <w:widowControl w:val="0"/>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Atelierele de lucru au avut scopul de a sprijini procesul de colectare de informații și analiză cu privire la – efecte</w:t>
            </w:r>
            <w:r w:rsidR="00390A6E" w:rsidRPr="00701995">
              <w:rPr>
                <w:rFonts w:cstheme="minorHAnsi"/>
                <w:sz w:val="20"/>
                <w:szCs w:val="20"/>
              </w:rPr>
              <w:t>,</w:t>
            </w:r>
            <w:r w:rsidRPr="00701995">
              <w:rPr>
                <w:rFonts w:cstheme="minorHAnsi"/>
                <w:sz w:val="20"/>
                <w:szCs w:val="20"/>
              </w:rPr>
              <w:t xml:space="preserve"> sustenabilitate și impact, eficiența sub aspectul mecanismelor de implementare</w:t>
            </w:r>
            <w:r w:rsidR="00603FC0">
              <w:rPr>
                <w:rFonts w:cstheme="minorHAnsi"/>
                <w:sz w:val="20"/>
                <w:szCs w:val="20"/>
              </w:rPr>
              <w:t>,</w:t>
            </w:r>
            <w:r w:rsidRPr="00701995">
              <w:rPr>
                <w:rFonts w:cstheme="minorHAnsi"/>
                <w:sz w:val="20"/>
                <w:szCs w:val="20"/>
              </w:rPr>
              <w:t xml:space="preserve"> dar și soluții economice, complementaritate și principii orizontale.</w:t>
            </w:r>
          </w:p>
          <w:p w14:paraId="4D14B6D2" w14:textId="77777777" w:rsidR="00F20BFB" w:rsidRPr="00701995" w:rsidRDefault="00F20BFB" w:rsidP="00285022">
            <w:pPr>
              <w:widowControl w:val="0"/>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Au fost organizate două categorii de ateliere de lucru: </w:t>
            </w:r>
          </w:p>
          <w:p w14:paraId="2EB6693C" w14:textId="6F44C1B5" w:rsidR="00F20BFB" w:rsidRPr="00701995" w:rsidRDefault="00F20BFB" w:rsidP="00285022">
            <w:pPr>
              <w:pStyle w:val="ListParagraph"/>
              <w:widowControl w:val="0"/>
              <w:numPr>
                <w:ilvl w:val="0"/>
                <w:numId w:val="18"/>
              </w:numPr>
              <w:spacing w:after="0" w:line="240" w:lineRule="auto"/>
              <w:ind w:left="432" w:right="-2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Ate</w:t>
            </w:r>
            <w:r w:rsidR="008160E6" w:rsidRPr="00701995">
              <w:rPr>
                <w:rFonts w:cstheme="minorHAnsi"/>
                <w:sz w:val="20"/>
                <w:szCs w:val="20"/>
              </w:rPr>
              <w:t>lier</w:t>
            </w:r>
            <w:r w:rsidRPr="00701995">
              <w:rPr>
                <w:rFonts w:cstheme="minorHAnsi"/>
                <w:sz w:val="20"/>
                <w:szCs w:val="20"/>
              </w:rPr>
              <w:t xml:space="preserve"> de lucru cu firme de consultanță </w:t>
            </w:r>
            <w:r w:rsidR="00390A6E" w:rsidRPr="00701995">
              <w:rPr>
                <w:rFonts w:cstheme="minorHAnsi"/>
                <w:sz w:val="20"/>
                <w:szCs w:val="20"/>
              </w:rPr>
              <w:t>/ consult</w:t>
            </w:r>
            <w:r w:rsidR="00A34E7A" w:rsidRPr="00701995">
              <w:rPr>
                <w:rFonts w:cstheme="minorHAnsi"/>
                <w:sz w:val="20"/>
                <w:szCs w:val="20"/>
              </w:rPr>
              <w:t xml:space="preserve">anți </w:t>
            </w:r>
            <w:r w:rsidRPr="00701995">
              <w:rPr>
                <w:rFonts w:cstheme="minorHAnsi"/>
                <w:sz w:val="20"/>
                <w:szCs w:val="20"/>
              </w:rPr>
              <w:t>implicate în pregătirea cererii de finanțare sau implementare. A fost organizat</w:t>
            </w:r>
            <w:r w:rsidR="00A36105" w:rsidRPr="00701995">
              <w:rPr>
                <w:rFonts w:cstheme="minorHAnsi"/>
                <w:sz w:val="20"/>
                <w:szCs w:val="20"/>
              </w:rPr>
              <w:t xml:space="preserve"> un atelier</w:t>
            </w:r>
            <w:r w:rsidRPr="00701995">
              <w:rPr>
                <w:rFonts w:cstheme="minorHAnsi"/>
                <w:sz w:val="20"/>
                <w:szCs w:val="20"/>
              </w:rPr>
              <w:t xml:space="preserve"> de lucru</w:t>
            </w:r>
            <w:r w:rsidR="004A058B" w:rsidRPr="00701995">
              <w:rPr>
                <w:rFonts w:cstheme="minorHAnsi"/>
                <w:sz w:val="20"/>
                <w:szCs w:val="20"/>
              </w:rPr>
              <w:t>, la care</w:t>
            </w:r>
            <w:r w:rsidRPr="00701995">
              <w:rPr>
                <w:rFonts w:cstheme="minorHAnsi"/>
                <w:sz w:val="20"/>
                <w:szCs w:val="20"/>
              </w:rPr>
              <w:t xml:space="preserve"> au participat </w:t>
            </w:r>
            <w:r w:rsidR="004A058B" w:rsidRPr="00701995">
              <w:rPr>
                <w:rFonts w:cstheme="minorHAnsi"/>
                <w:sz w:val="20"/>
                <w:szCs w:val="20"/>
              </w:rPr>
              <w:t>5</w:t>
            </w:r>
            <w:r w:rsidRPr="00701995">
              <w:rPr>
                <w:rFonts w:cstheme="minorHAnsi"/>
                <w:sz w:val="20"/>
                <w:szCs w:val="20"/>
              </w:rPr>
              <w:t xml:space="preserve"> </w:t>
            </w:r>
            <w:r w:rsidRPr="00701995">
              <w:rPr>
                <w:rFonts w:cstheme="minorHAnsi"/>
                <w:sz w:val="20"/>
                <w:szCs w:val="20"/>
              </w:rPr>
              <w:lastRenderedPageBreak/>
              <w:t>persoane</w:t>
            </w:r>
            <w:r w:rsidRPr="00701995">
              <w:rPr>
                <w:rFonts w:cstheme="minorHAnsi"/>
                <w:sz w:val="20"/>
                <w:szCs w:val="20"/>
                <w:lang w:bidi="ro-RO"/>
              </w:rPr>
              <w:t xml:space="preserve">. </w:t>
            </w:r>
          </w:p>
          <w:p w14:paraId="0A9247F2" w14:textId="5E34C21F" w:rsidR="00AF2E34" w:rsidRPr="00701995" w:rsidRDefault="00F20BFB" w:rsidP="00285022">
            <w:pPr>
              <w:pStyle w:val="ListParagraph"/>
              <w:widowControl w:val="0"/>
              <w:numPr>
                <w:ilvl w:val="0"/>
                <w:numId w:val="18"/>
              </w:numPr>
              <w:spacing w:after="0" w:line="240" w:lineRule="auto"/>
              <w:ind w:left="43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Ateli</w:t>
            </w:r>
            <w:r w:rsidR="008160E6" w:rsidRPr="00701995">
              <w:rPr>
                <w:rFonts w:cstheme="minorHAnsi"/>
                <w:sz w:val="20"/>
                <w:szCs w:val="20"/>
              </w:rPr>
              <w:t>er</w:t>
            </w:r>
            <w:r w:rsidRPr="00701995">
              <w:rPr>
                <w:rFonts w:cstheme="minorHAnsi"/>
                <w:sz w:val="20"/>
                <w:szCs w:val="20"/>
              </w:rPr>
              <w:t xml:space="preserve"> de lucru cu beneficiari de finanțare</w:t>
            </w:r>
            <w:r w:rsidR="0037018B" w:rsidRPr="00701995">
              <w:rPr>
                <w:rFonts w:cstheme="minorHAnsi"/>
                <w:sz w:val="20"/>
                <w:szCs w:val="20"/>
              </w:rPr>
              <w:t xml:space="preserve"> – UAT-uri / unități de învățământ</w:t>
            </w:r>
            <w:r w:rsidRPr="00701995">
              <w:rPr>
                <w:rFonts w:cstheme="minorHAnsi"/>
                <w:sz w:val="20"/>
                <w:szCs w:val="20"/>
              </w:rPr>
              <w:t>. A fost organizat</w:t>
            </w:r>
            <w:r w:rsidR="004A058B" w:rsidRPr="00701995">
              <w:rPr>
                <w:rFonts w:cstheme="minorHAnsi"/>
                <w:sz w:val="20"/>
                <w:szCs w:val="20"/>
              </w:rPr>
              <w:t xml:space="preserve"> un atelier de </w:t>
            </w:r>
            <w:r w:rsidRPr="00701995">
              <w:rPr>
                <w:rFonts w:cstheme="minorHAnsi"/>
                <w:sz w:val="20"/>
                <w:szCs w:val="20"/>
              </w:rPr>
              <w:t xml:space="preserve">lucru, </w:t>
            </w:r>
            <w:r w:rsidR="007A4E22" w:rsidRPr="00701995">
              <w:rPr>
                <w:rFonts w:cstheme="minorHAnsi"/>
                <w:sz w:val="20"/>
                <w:szCs w:val="20"/>
              </w:rPr>
              <w:t xml:space="preserve">la </w:t>
            </w:r>
            <w:r w:rsidRPr="00701995">
              <w:rPr>
                <w:rFonts w:cstheme="minorHAnsi"/>
                <w:sz w:val="20"/>
                <w:szCs w:val="20"/>
              </w:rPr>
              <w:t xml:space="preserve">care au participat de </w:t>
            </w:r>
            <w:r w:rsidR="007A4E22" w:rsidRPr="00701995">
              <w:rPr>
                <w:rFonts w:cstheme="minorHAnsi"/>
                <w:sz w:val="20"/>
                <w:szCs w:val="20"/>
              </w:rPr>
              <w:t xml:space="preserve">asemenea 5 </w:t>
            </w:r>
            <w:r w:rsidRPr="00701995">
              <w:rPr>
                <w:rFonts w:cstheme="minorHAnsi"/>
                <w:sz w:val="20"/>
                <w:szCs w:val="20"/>
              </w:rPr>
              <w:t>persoane</w:t>
            </w:r>
            <w:r w:rsidRPr="00701995">
              <w:rPr>
                <w:rFonts w:cstheme="minorHAnsi"/>
                <w:sz w:val="20"/>
                <w:szCs w:val="20"/>
                <w:lang w:bidi="ro-RO"/>
              </w:rPr>
              <w:t xml:space="preserve">. </w:t>
            </w:r>
            <w:r w:rsidRPr="00701995">
              <w:rPr>
                <w:rFonts w:cstheme="minorHAnsi"/>
                <w:sz w:val="20"/>
                <w:szCs w:val="20"/>
              </w:rPr>
              <w:t xml:space="preserve"> </w:t>
            </w:r>
          </w:p>
          <w:p w14:paraId="2245E184" w14:textId="77777777" w:rsidR="00BF0007" w:rsidRDefault="00F20BFB" w:rsidP="00285022">
            <w:pPr>
              <w:widowControl w:val="0"/>
              <w:spacing w:after="0" w:line="240" w:lineRule="auto"/>
              <w:ind w:left="72"/>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Întâlnirile s-au desfășurat online.</w:t>
            </w:r>
          </w:p>
          <w:p w14:paraId="57DCA7CC" w14:textId="36BEE9AA" w:rsidR="00603FC0" w:rsidRPr="00701995" w:rsidRDefault="00CA4CBC" w:rsidP="00285022">
            <w:pPr>
              <w:widowControl w:val="0"/>
              <w:spacing w:after="0" w:line="240" w:lineRule="auto"/>
              <w:ind w:left="72"/>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Raportul atelierelor de lucru este regăsit în Anexa 6.3.</w:t>
            </w:r>
          </w:p>
        </w:tc>
      </w:tr>
      <w:tr w:rsidR="000C7627" w:rsidRPr="00B356A2" w14:paraId="4C580AE4" w14:textId="77777777" w:rsidTr="007F020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610" w:type="dxa"/>
            <w:hideMark/>
          </w:tcPr>
          <w:p w14:paraId="68D64BC7" w14:textId="6654ABCE" w:rsidR="00BF0007" w:rsidRPr="00E17F27" w:rsidRDefault="00BF0007" w:rsidP="00285022">
            <w:pPr>
              <w:widowControl w:val="0"/>
              <w:spacing w:after="0" w:line="240" w:lineRule="auto"/>
              <w:contextualSpacing/>
              <w:jc w:val="both"/>
              <w:rPr>
                <w:rFonts w:cstheme="minorHAnsi"/>
                <w:b w:val="0"/>
                <w:sz w:val="20"/>
                <w:szCs w:val="20"/>
              </w:rPr>
            </w:pPr>
            <w:r w:rsidRPr="00FF2BF5">
              <w:rPr>
                <w:rFonts w:cstheme="minorHAnsi"/>
                <w:sz w:val="20"/>
                <w:szCs w:val="20"/>
              </w:rPr>
              <w:lastRenderedPageBreak/>
              <w:t xml:space="preserve">Focus </w:t>
            </w:r>
            <w:r w:rsidR="002556DD" w:rsidRPr="00FF2BF5">
              <w:rPr>
                <w:rFonts w:cstheme="minorHAnsi"/>
                <w:sz w:val="20"/>
                <w:szCs w:val="20"/>
              </w:rPr>
              <w:t>g</w:t>
            </w:r>
            <w:r w:rsidRPr="00FF2BF5">
              <w:rPr>
                <w:rFonts w:cstheme="minorHAnsi"/>
                <w:sz w:val="20"/>
                <w:szCs w:val="20"/>
              </w:rPr>
              <w:t xml:space="preserve">rup </w:t>
            </w:r>
          </w:p>
        </w:tc>
        <w:tc>
          <w:tcPr>
            <w:tcW w:w="7996" w:type="dxa"/>
          </w:tcPr>
          <w:p w14:paraId="087D3B42" w14:textId="77777777" w:rsidR="00BF0007" w:rsidRDefault="00BC0D90" w:rsidP="00285022">
            <w:pPr>
              <w:widowControl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t>Focus grupul a avut rol de validare și completare a informațiilor obținute anterior și facilitarea identificării de lecții învățate.</w:t>
            </w:r>
            <w:r w:rsidR="00D47520" w:rsidRPr="00701995">
              <w:rPr>
                <w:rFonts w:cstheme="minorHAnsi"/>
                <w:sz w:val="20"/>
                <w:szCs w:val="20"/>
              </w:rPr>
              <w:t xml:space="preserve"> Evenimentul a fost realizat în format online, în comun pentru cele patru programe, finanțate din resursele REACT-EU, obiect al prezentului contract de evaluare. În cadrul acestuia </w:t>
            </w:r>
            <w:r w:rsidRPr="00701995">
              <w:rPr>
                <w:rFonts w:cstheme="minorHAnsi"/>
                <w:sz w:val="20"/>
                <w:szCs w:val="20"/>
              </w:rPr>
              <w:t>au participat în total 5 persoane</w:t>
            </w:r>
            <w:r w:rsidR="00874C2B" w:rsidRPr="00701995">
              <w:rPr>
                <w:rFonts w:cstheme="minorHAnsi"/>
                <w:sz w:val="20"/>
                <w:szCs w:val="20"/>
              </w:rPr>
              <w:t>.</w:t>
            </w:r>
          </w:p>
          <w:p w14:paraId="0025FC98" w14:textId="4357E107" w:rsidR="00E92EF1" w:rsidRPr="00E17F27" w:rsidRDefault="00E92EF1" w:rsidP="00285022">
            <w:pPr>
              <w:widowControl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17F27">
              <w:rPr>
                <w:rFonts w:cstheme="minorHAnsi"/>
                <w:sz w:val="20"/>
                <w:szCs w:val="20"/>
              </w:rPr>
              <w:t xml:space="preserve">Raportul FG-ului este regăsit în Anexa </w:t>
            </w:r>
            <w:r w:rsidR="00FF2BF5" w:rsidRPr="00E17F27">
              <w:rPr>
                <w:rFonts w:cstheme="minorHAnsi"/>
                <w:sz w:val="20"/>
                <w:szCs w:val="20"/>
              </w:rPr>
              <w:t>8.</w:t>
            </w:r>
          </w:p>
        </w:tc>
      </w:tr>
      <w:tr w:rsidR="00AF2E34" w:rsidRPr="00B356A2" w14:paraId="6C29858A" w14:textId="77777777" w:rsidTr="007F0204">
        <w:trPr>
          <w:trHeight w:val="388"/>
        </w:trPr>
        <w:tc>
          <w:tcPr>
            <w:cnfStyle w:val="001000000000" w:firstRow="0" w:lastRow="0" w:firstColumn="1" w:lastColumn="0" w:oddVBand="0" w:evenVBand="0" w:oddHBand="0" w:evenHBand="0" w:firstRowFirstColumn="0" w:firstRowLastColumn="0" w:lastRowFirstColumn="0" w:lastRowLastColumn="0"/>
            <w:tcW w:w="1610" w:type="dxa"/>
          </w:tcPr>
          <w:p w14:paraId="129A3252" w14:textId="30A111F2" w:rsidR="00AF2E34" w:rsidRPr="00701995" w:rsidRDefault="00AF2E34" w:rsidP="00285022">
            <w:pPr>
              <w:widowControl w:val="0"/>
              <w:spacing w:after="0" w:line="240" w:lineRule="auto"/>
              <w:contextualSpacing/>
              <w:jc w:val="both"/>
              <w:rPr>
                <w:rFonts w:cstheme="minorHAnsi"/>
                <w:sz w:val="20"/>
                <w:szCs w:val="20"/>
              </w:rPr>
            </w:pPr>
            <w:r w:rsidRPr="00701995">
              <w:rPr>
                <w:rFonts w:cstheme="minorHAnsi"/>
                <w:sz w:val="20"/>
                <w:szCs w:val="20"/>
              </w:rPr>
              <w:t xml:space="preserve">Panel de experți </w:t>
            </w:r>
          </w:p>
        </w:tc>
        <w:tc>
          <w:tcPr>
            <w:tcW w:w="7996" w:type="dxa"/>
          </w:tcPr>
          <w:p w14:paraId="2DBEF0F9" w14:textId="77777777" w:rsidR="00AF2E34" w:rsidRDefault="003E37F7" w:rsidP="00285022">
            <w:pPr>
              <w:widowControl w:val="0"/>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Panelul de experți a avut ca principal rol dezbaterea și validarea aspectelor cheie pentru formularea unor concluzii și recomandări robuste. Acesta a fost realizat în format online, în comun pentru cele patru programe, finanțate din resursele REACT-EU, obiect al prezentului contract de evaluare. </w:t>
            </w:r>
            <w:r w:rsidR="00CC52D1" w:rsidRPr="00701995">
              <w:rPr>
                <w:rFonts w:cstheme="minorHAnsi"/>
                <w:sz w:val="20"/>
                <w:szCs w:val="20"/>
              </w:rPr>
              <w:t>În cadrul panelulu</w:t>
            </w:r>
            <w:r w:rsidR="004A5854" w:rsidRPr="00701995">
              <w:rPr>
                <w:rFonts w:cstheme="minorHAnsi"/>
                <w:sz w:val="20"/>
                <w:szCs w:val="20"/>
              </w:rPr>
              <w:t xml:space="preserve">i au participat 6 experți </w:t>
            </w:r>
            <w:r w:rsidR="00324368" w:rsidRPr="00701995">
              <w:rPr>
                <w:rFonts w:cstheme="minorHAnsi"/>
                <w:sz w:val="20"/>
                <w:szCs w:val="20"/>
              </w:rPr>
              <w:t>care au acoperit transversal toate domeniile specifice acestei evaluări: sănătate, educație, social, ocupare, antreprenoriat și mediul de afaceri, energie, accesarea și implementarea proiectelor finanțate din fonduri europene</w:t>
            </w:r>
            <w:r w:rsidR="00FF2BF5">
              <w:rPr>
                <w:rFonts w:cstheme="minorHAnsi"/>
                <w:sz w:val="20"/>
                <w:szCs w:val="20"/>
              </w:rPr>
              <w:t>.</w:t>
            </w:r>
          </w:p>
          <w:p w14:paraId="40893E58" w14:textId="4A1D84F0" w:rsidR="00FF2BF5" w:rsidRPr="00701995" w:rsidRDefault="00FF2BF5" w:rsidP="00285022">
            <w:pPr>
              <w:widowControl w:val="0"/>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 xml:space="preserve">Raportul </w:t>
            </w:r>
            <w:r w:rsidR="00B65289">
              <w:rPr>
                <w:rFonts w:cstheme="minorHAnsi"/>
                <w:sz w:val="20"/>
                <w:szCs w:val="20"/>
              </w:rPr>
              <w:t xml:space="preserve">panelului de experți este regăsit în Anexa 7. </w:t>
            </w:r>
          </w:p>
        </w:tc>
      </w:tr>
      <w:tr w:rsidR="000C7627" w:rsidRPr="00B356A2" w14:paraId="30AFDF9A" w14:textId="77777777" w:rsidTr="007F020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610" w:type="dxa"/>
            <w:hideMark/>
          </w:tcPr>
          <w:p w14:paraId="68A6A518" w14:textId="77777777"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Procesarea și analiza statistică a datelor</w:t>
            </w:r>
          </w:p>
        </w:tc>
        <w:tc>
          <w:tcPr>
            <w:tcW w:w="7996" w:type="dxa"/>
          </w:tcPr>
          <w:p w14:paraId="2849EF7A" w14:textId="27E6195E" w:rsidR="004E41A9" w:rsidRPr="00701995" w:rsidRDefault="004E41A9" w:rsidP="00285022">
            <w:pPr>
              <w:spacing w:after="0" w:line="240" w:lineRule="auto"/>
              <w:ind w:right="-23"/>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t>Analiza datelor privind progresul fizic și financiar.</w:t>
            </w:r>
            <w:r w:rsidR="00B65289">
              <w:rPr>
                <w:rFonts w:cstheme="minorHAnsi"/>
                <w:sz w:val="20"/>
                <w:szCs w:val="20"/>
              </w:rPr>
              <w:t xml:space="preserve"> </w:t>
            </w:r>
            <w:r w:rsidRPr="00701995">
              <w:rPr>
                <w:rFonts w:cstheme="minorHAnsi"/>
                <w:sz w:val="20"/>
                <w:szCs w:val="20"/>
              </w:rPr>
              <w:t xml:space="preserve">Au fost urmărite aspectele privind numărul de proiecte aprobate/ contractate/ finalizate, rezultatele financiare înregistrate. </w:t>
            </w:r>
          </w:p>
          <w:p w14:paraId="5C1870E5" w14:textId="203D9454" w:rsidR="00BF0007" w:rsidRPr="00701995" w:rsidRDefault="004E41A9" w:rsidP="00B65289">
            <w:pPr>
              <w:spacing w:after="0" w:line="240" w:lineRule="auto"/>
              <w:ind w:right="-23"/>
              <w:contextualSpacing/>
              <w:jc w:val="both"/>
              <w:cnfStyle w:val="000000100000" w:firstRow="0" w:lastRow="0" w:firstColumn="0" w:lastColumn="0" w:oddVBand="0" w:evenVBand="0" w:oddHBand="1" w:evenHBand="0" w:firstRowFirstColumn="0" w:firstRowLastColumn="0" w:lastRowFirstColumn="0" w:lastRowLastColumn="0"/>
              <w:rPr>
                <w:rFonts w:cstheme="minorHAnsi"/>
                <w:kern w:val="12"/>
                <w:sz w:val="20"/>
                <w:szCs w:val="20"/>
                <w:highlight w:val="yellow"/>
              </w:rPr>
            </w:pPr>
            <w:r w:rsidRPr="00701995">
              <w:rPr>
                <w:rFonts w:cstheme="minorHAnsi"/>
                <w:kern w:val="12"/>
                <w:sz w:val="20"/>
                <w:szCs w:val="20"/>
              </w:rPr>
              <w:t>Analiza gradului de atingere a indicatorilor. A fost urmărit gradul de realizare a indicatorilor la nivel de proiect/</w:t>
            </w:r>
            <w:r w:rsidR="00B65289">
              <w:rPr>
                <w:rFonts w:cstheme="minorHAnsi"/>
                <w:kern w:val="12"/>
                <w:sz w:val="20"/>
                <w:szCs w:val="20"/>
              </w:rPr>
              <w:t xml:space="preserve"> </w:t>
            </w:r>
            <w:r w:rsidRPr="00701995">
              <w:rPr>
                <w:rFonts w:cstheme="minorHAnsi"/>
                <w:kern w:val="12"/>
                <w:sz w:val="20"/>
                <w:szCs w:val="20"/>
              </w:rPr>
              <w:t xml:space="preserve">pe tipuri de intervenții, </w:t>
            </w:r>
            <w:r w:rsidR="006B028A" w:rsidRPr="00701995">
              <w:rPr>
                <w:rFonts w:cstheme="minorHAnsi"/>
                <w:kern w:val="12"/>
                <w:sz w:val="20"/>
                <w:szCs w:val="20"/>
              </w:rPr>
              <w:t xml:space="preserve"> respectiv</w:t>
            </w:r>
            <w:r w:rsidRPr="00701995">
              <w:rPr>
                <w:rFonts w:cstheme="minorHAnsi"/>
                <w:kern w:val="12"/>
                <w:sz w:val="20"/>
                <w:szCs w:val="20"/>
              </w:rPr>
              <w:t xml:space="preserve"> gradul de realizare al indicatorilor de rezultat și raportul față de indicatorii de realizare.</w:t>
            </w:r>
          </w:p>
        </w:tc>
      </w:tr>
      <w:tr w:rsidR="00874C2B" w:rsidRPr="00B356A2" w14:paraId="3F4909B6" w14:textId="77777777" w:rsidTr="007F0204">
        <w:trPr>
          <w:trHeight w:val="388"/>
        </w:trPr>
        <w:tc>
          <w:tcPr>
            <w:cnfStyle w:val="001000000000" w:firstRow="0" w:lastRow="0" w:firstColumn="1" w:lastColumn="0" w:oddVBand="0" w:evenVBand="0" w:oddHBand="0" w:evenHBand="0" w:firstRowFirstColumn="0" w:firstRowLastColumn="0" w:lastRowFirstColumn="0" w:lastRowLastColumn="0"/>
            <w:tcW w:w="1610" w:type="dxa"/>
          </w:tcPr>
          <w:p w14:paraId="3918458E" w14:textId="791611A2" w:rsidR="00874C2B" w:rsidRPr="00701995" w:rsidRDefault="008160E6" w:rsidP="00285022">
            <w:pPr>
              <w:widowControl w:val="0"/>
              <w:spacing w:after="0" w:line="240" w:lineRule="auto"/>
              <w:contextualSpacing/>
              <w:jc w:val="both"/>
              <w:rPr>
                <w:rFonts w:cstheme="minorHAnsi"/>
                <w:sz w:val="20"/>
                <w:szCs w:val="20"/>
              </w:rPr>
            </w:pPr>
            <w:r w:rsidRPr="00701995">
              <w:rPr>
                <w:rFonts w:cstheme="minorHAnsi"/>
                <w:sz w:val="20"/>
                <w:szCs w:val="20"/>
              </w:rPr>
              <w:t>Analiza cantitativă a impactului</w:t>
            </w:r>
          </w:p>
        </w:tc>
        <w:tc>
          <w:tcPr>
            <w:tcW w:w="7996" w:type="dxa"/>
          </w:tcPr>
          <w:p w14:paraId="4A6E2B02" w14:textId="77777777" w:rsidR="0083430D" w:rsidRPr="00701995" w:rsidRDefault="00306615" w:rsidP="00285022">
            <w:pPr>
              <w:spacing w:after="0" w:line="240" w:lineRule="auto"/>
              <w:ind w:right="-23"/>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Au fost realizate două </w:t>
            </w:r>
            <w:r w:rsidR="00AE3808" w:rsidRPr="00701995">
              <w:rPr>
                <w:rFonts w:cstheme="minorHAnsi"/>
                <w:sz w:val="20"/>
                <w:szCs w:val="20"/>
              </w:rPr>
              <w:t>ana</w:t>
            </w:r>
            <w:r w:rsidR="0083430D" w:rsidRPr="00701995">
              <w:rPr>
                <w:rFonts w:cstheme="minorHAnsi"/>
                <w:sz w:val="20"/>
                <w:szCs w:val="20"/>
              </w:rPr>
              <w:t>lize cantitative ale impactului și anume:</w:t>
            </w:r>
          </w:p>
          <w:p w14:paraId="33434F84" w14:textId="757026A4" w:rsidR="0083430D" w:rsidRPr="00701995" w:rsidRDefault="00DC0C86" w:rsidP="00285022">
            <w:pPr>
              <w:pStyle w:val="ListParagraph"/>
              <w:numPr>
                <w:ilvl w:val="0"/>
                <w:numId w:val="18"/>
              </w:numPr>
              <w:spacing w:after="0" w:line="240" w:lineRule="auto"/>
              <w:ind w:right="-2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Evaluarea </w:t>
            </w:r>
            <w:r w:rsidR="00C27C71" w:rsidRPr="00701995">
              <w:rPr>
                <w:rFonts w:cstheme="minorHAnsi"/>
                <w:sz w:val="20"/>
                <w:szCs w:val="20"/>
              </w:rPr>
              <w:t xml:space="preserve">prin metode contrafactuale </w:t>
            </w:r>
            <w:r w:rsidRPr="00701995">
              <w:rPr>
                <w:rFonts w:cstheme="minorHAnsi"/>
                <w:sz w:val="20"/>
                <w:szCs w:val="20"/>
              </w:rPr>
              <w:t xml:space="preserve">a </w:t>
            </w:r>
            <w:r w:rsidR="00C27C71" w:rsidRPr="00701995">
              <w:rPr>
                <w:rFonts w:cstheme="minorHAnsi"/>
                <w:sz w:val="20"/>
                <w:szCs w:val="20"/>
              </w:rPr>
              <w:t xml:space="preserve">impactului </w:t>
            </w:r>
            <w:r w:rsidR="005818A0" w:rsidRPr="00701995">
              <w:rPr>
                <w:rFonts w:cstheme="minorHAnsi"/>
                <w:sz w:val="20"/>
                <w:szCs w:val="20"/>
              </w:rPr>
              <w:t xml:space="preserve">net a </w:t>
            </w:r>
            <w:r w:rsidRPr="00701995">
              <w:rPr>
                <w:rFonts w:cstheme="minorHAnsi"/>
                <w:sz w:val="20"/>
                <w:szCs w:val="20"/>
              </w:rPr>
              <w:t>intervențiilor din AP 3, Acțiunea 3.1.1</w:t>
            </w:r>
            <w:r w:rsidR="00681F5E" w:rsidRPr="00701995">
              <w:rPr>
                <w:rFonts w:cstheme="minorHAnsi"/>
                <w:sz w:val="20"/>
                <w:szCs w:val="20"/>
              </w:rPr>
              <w:t xml:space="preserve"> </w:t>
            </w:r>
            <w:r w:rsidR="00EE61CF">
              <w:rPr>
                <w:rFonts w:cstheme="minorHAnsi"/>
                <w:sz w:val="20"/>
                <w:szCs w:val="20"/>
              </w:rPr>
              <w:t>–</w:t>
            </w:r>
            <w:r w:rsidRPr="00701995">
              <w:rPr>
                <w:rFonts w:cstheme="minorHAnsi"/>
                <w:sz w:val="20"/>
                <w:szCs w:val="20"/>
              </w:rPr>
              <w:t xml:space="preserve"> Granturi pentru capital de lucru, pentru micro-întreprinderi și IMM-uri</w:t>
            </w:r>
            <w:r w:rsidR="00CB6006" w:rsidRPr="00701995">
              <w:rPr>
                <w:rFonts w:cstheme="minorHAnsi"/>
                <w:sz w:val="20"/>
                <w:szCs w:val="20"/>
              </w:rPr>
              <w:t>; respectiv</w:t>
            </w:r>
          </w:p>
          <w:p w14:paraId="73312443" w14:textId="4F3DE5C4" w:rsidR="00D41063" w:rsidRPr="00701995" w:rsidRDefault="00D41063" w:rsidP="00285022">
            <w:pPr>
              <w:pStyle w:val="ListParagraph"/>
              <w:numPr>
                <w:ilvl w:val="0"/>
                <w:numId w:val="18"/>
              </w:numPr>
              <w:spacing w:after="0" w:line="240" w:lineRule="auto"/>
              <w:ind w:right="-2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1995">
              <w:rPr>
                <w:rFonts w:cstheme="minorHAnsi"/>
                <w:sz w:val="20"/>
                <w:szCs w:val="20"/>
              </w:rPr>
              <w:t xml:space="preserve">Evaluarea </w:t>
            </w:r>
            <w:r w:rsidR="008A7B0F" w:rsidRPr="00701995">
              <w:rPr>
                <w:rFonts w:cstheme="minorHAnsi"/>
                <w:sz w:val="20"/>
                <w:szCs w:val="20"/>
              </w:rPr>
              <w:t xml:space="preserve">impactului net prin metode contrafactuale în cazul AP 4, Acțiunea 4.1.2 </w:t>
            </w:r>
            <w:r w:rsidR="00681F5E" w:rsidRPr="00701995">
              <w:rPr>
                <w:rFonts w:cstheme="minorHAnsi"/>
                <w:sz w:val="20"/>
                <w:szCs w:val="20"/>
              </w:rPr>
              <w:t>–</w:t>
            </w:r>
            <w:r w:rsidR="005818A0" w:rsidRPr="00701995">
              <w:rPr>
                <w:rFonts w:cstheme="minorHAnsi"/>
                <w:sz w:val="20"/>
                <w:szCs w:val="20"/>
              </w:rPr>
              <w:t xml:space="preserve"> </w:t>
            </w:r>
            <w:r w:rsidR="00681F5E" w:rsidRPr="00701995">
              <w:rPr>
                <w:rFonts w:cstheme="minorHAnsi"/>
                <w:sz w:val="20"/>
                <w:szCs w:val="20"/>
              </w:rPr>
              <w:t>Granturi pentru capital de lucru</w:t>
            </w:r>
            <w:r w:rsidR="002B1197" w:rsidRPr="00701995">
              <w:rPr>
                <w:rFonts w:cstheme="minorHAnsi"/>
                <w:sz w:val="20"/>
                <w:szCs w:val="20"/>
              </w:rPr>
              <w:t>, pentru IMM-uri din domeniul a</w:t>
            </w:r>
            <w:r w:rsidR="00F05BF1" w:rsidRPr="00701995">
              <w:rPr>
                <w:rFonts w:cstheme="minorHAnsi"/>
                <w:sz w:val="20"/>
                <w:szCs w:val="20"/>
              </w:rPr>
              <w:t>groalimentar.</w:t>
            </w:r>
          </w:p>
        </w:tc>
      </w:tr>
      <w:tr w:rsidR="000C7627" w:rsidRPr="00B356A2" w14:paraId="5D81DF20" w14:textId="77777777" w:rsidTr="007F020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610" w:type="dxa"/>
            <w:hideMark/>
          </w:tcPr>
          <w:p w14:paraId="6621EBB0" w14:textId="77777777" w:rsidR="00BF0007" w:rsidRPr="00701995" w:rsidRDefault="00BF0007" w:rsidP="00285022">
            <w:pPr>
              <w:widowControl w:val="0"/>
              <w:spacing w:after="0" w:line="240" w:lineRule="auto"/>
              <w:contextualSpacing/>
              <w:jc w:val="both"/>
              <w:rPr>
                <w:rFonts w:cstheme="minorHAnsi"/>
                <w:sz w:val="20"/>
                <w:szCs w:val="20"/>
              </w:rPr>
            </w:pPr>
            <w:r w:rsidRPr="00701995">
              <w:rPr>
                <w:rFonts w:cstheme="minorHAnsi"/>
                <w:sz w:val="20"/>
                <w:szCs w:val="20"/>
              </w:rPr>
              <w:t>Tehnici vizuale</w:t>
            </w:r>
          </w:p>
        </w:tc>
        <w:tc>
          <w:tcPr>
            <w:tcW w:w="7996" w:type="dxa"/>
          </w:tcPr>
          <w:p w14:paraId="3E5BA97C" w14:textId="7B78E591" w:rsidR="00BF0007" w:rsidRPr="00701995" w:rsidRDefault="00972E08" w:rsidP="00285022">
            <w:pPr>
              <w:widowControl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1995">
              <w:rPr>
                <w:rFonts w:cstheme="minorHAnsi"/>
                <w:sz w:val="20"/>
                <w:szCs w:val="20"/>
              </w:rPr>
              <w:t xml:space="preserve">Au fost realizate </w:t>
            </w:r>
            <w:r w:rsidR="00E67381" w:rsidRPr="00701995">
              <w:rPr>
                <w:rFonts w:cstheme="minorHAnsi"/>
                <w:sz w:val="20"/>
                <w:szCs w:val="20"/>
              </w:rPr>
              <w:t>reprezentări grafice, atât în corpul principal al raportului, cât și în anexe,</w:t>
            </w:r>
            <w:r w:rsidRPr="00701995">
              <w:rPr>
                <w:rFonts w:cstheme="minorHAnsi"/>
                <w:sz w:val="20"/>
                <w:szCs w:val="20"/>
              </w:rPr>
              <w:t xml:space="preserve"> pentru a prezenta nivelul de acoperire teritorială a proiectelor implementate în cadrul </w:t>
            </w:r>
            <w:r w:rsidR="00324368" w:rsidRPr="00701995">
              <w:rPr>
                <w:rFonts w:cstheme="minorHAnsi"/>
                <w:sz w:val="20"/>
                <w:szCs w:val="20"/>
              </w:rPr>
              <w:t xml:space="preserve">POC AP 3 </w:t>
            </w:r>
            <w:r w:rsidR="007716E4" w:rsidRPr="00701995">
              <w:rPr>
                <w:rFonts w:cstheme="minorHAnsi"/>
                <w:sz w:val="20"/>
                <w:szCs w:val="20"/>
              </w:rPr>
              <w:t>și</w:t>
            </w:r>
            <w:r w:rsidR="00324368" w:rsidRPr="00701995">
              <w:rPr>
                <w:rFonts w:cstheme="minorHAnsi"/>
                <w:sz w:val="20"/>
                <w:szCs w:val="20"/>
              </w:rPr>
              <w:t xml:space="preserve"> AP</w:t>
            </w:r>
            <w:r w:rsidR="006D269B" w:rsidRPr="00701995">
              <w:rPr>
                <w:rFonts w:cstheme="minorHAnsi"/>
                <w:sz w:val="20"/>
                <w:szCs w:val="20"/>
              </w:rPr>
              <w:t xml:space="preserve"> 4</w:t>
            </w:r>
            <w:r w:rsidR="00125632" w:rsidRPr="00701995">
              <w:rPr>
                <w:rFonts w:cstheme="minorHAnsi"/>
                <w:sz w:val="20"/>
                <w:szCs w:val="20"/>
              </w:rPr>
              <w:t xml:space="preserve"> (</w:t>
            </w:r>
            <w:r w:rsidRPr="00701995">
              <w:rPr>
                <w:rFonts w:cstheme="minorHAnsi"/>
                <w:sz w:val="20"/>
                <w:szCs w:val="20"/>
              </w:rPr>
              <w:t xml:space="preserve">regional și </w:t>
            </w:r>
            <w:r w:rsidR="00446D56" w:rsidRPr="00701995">
              <w:rPr>
                <w:rFonts w:cstheme="minorHAnsi"/>
                <w:sz w:val="20"/>
                <w:szCs w:val="20"/>
              </w:rPr>
              <w:t>național</w:t>
            </w:r>
            <w:r w:rsidR="00125632" w:rsidRPr="00701995">
              <w:rPr>
                <w:rFonts w:cstheme="minorHAnsi"/>
                <w:sz w:val="20"/>
                <w:szCs w:val="20"/>
              </w:rPr>
              <w:t xml:space="preserve">). </w:t>
            </w:r>
          </w:p>
        </w:tc>
      </w:tr>
    </w:tbl>
    <w:p w14:paraId="6A0C27DB" w14:textId="32F385A5" w:rsidR="007F0204" w:rsidRPr="00E77574" w:rsidRDefault="007F0204" w:rsidP="007F0204">
      <w:r w:rsidRPr="00E77574">
        <w:rPr>
          <w:rFonts w:eastAsia="Calibri" w:cs="Calibri"/>
          <w:i/>
          <w:color w:val="2D788C" w:themeColor="background2" w:themeShade="BF"/>
          <w:sz w:val="18"/>
          <w:szCs w:val="18"/>
        </w:rPr>
        <w:t>Sursa:</w:t>
      </w:r>
      <w:r w:rsidR="007716E4" w:rsidRPr="00E77574">
        <w:rPr>
          <w:rFonts w:eastAsia="Calibri" w:cs="Calibri"/>
          <w:i/>
          <w:color w:val="2D788C" w:themeColor="background2" w:themeShade="BF"/>
          <w:sz w:val="18"/>
          <w:szCs w:val="18"/>
        </w:rPr>
        <w:t xml:space="preserve"> autori</w:t>
      </w:r>
    </w:p>
    <w:p w14:paraId="09A2D77B" w14:textId="5D5BB374" w:rsidR="00BF0007" w:rsidRPr="00E77574" w:rsidRDefault="001A52BE" w:rsidP="00406511">
      <w:pPr>
        <w:pStyle w:val="Titlu3Heading3"/>
        <w:numPr>
          <w:ilvl w:val="2"/>
          <w:numId w:val="12"/>
        </w:numPr>
        <w:ind w:left="1418" w:hanging="708"/>
      </w:pPr>
      <w:r w:rsidRPr="001A52BE">
        <w:t xml:space="preserve"> </w:t>
      </w:r>
      <w:bookmarkStart w:id="190" w:name="_Toc153363864"/>
      <w:r w:rsidRPr="002C6009">
        <w:t>PROBLEME ÎNTÂMPINATE ȘI LIMITĂRI ÎN APLICAREA METODOLOGIEI DE EVALUARE</w:t>
      </w:r>
      <w:r w:rsidR="000C0DAE">
        <w:t xml:space="preserve"> poc ap</w:t>
      </w:r>
      <w:r w:rsidR="00396A07">
        <w:t xml:space="preserve"> </w:t>
      </w:r>
      <w:r w:rsidR="000C0DAE">
        <w:t>3 ȘI ap</w:t>
      </w:r>
      <w:r w:rsidR="00396A07">
        <w:t xml:space="preserve"> </w:t>
      </w:r>
      <w:r w:rsidR="000C0DAE">
        <w:t>4</w:t>
      </w:r>
      <w:bookmarkEnd w:id="190"/>
    </w:p>
    <w:p w14:paraId="68EE5B72" w14:textId="0A6AE193" w:rsidR="00211015" w:rsidRPr="00285022" w:rsidRDefault="00A306CA" w:rsidP="009406D2">
      <w:pPr>
        <w:widowControl w:val="0"/>
        <w:numPr>
          <w:ilvl w:val="0"/>
          <w:numId w:val="88"/>
        </w:numPr>
        <w:suppressAutoHyphens/>
        <w:spacing w:before="120" w:after="120" w:line="240" w:lineRule="auto"/>
        <w:ind w:left="288" w:hanging="432"/>
        <w:jc w:val="both"/>
      </w:pPr>
      <w:r w:rsidRPr="00285022">
        <w:t>Principala provocare a evalu</w:t>
      </w:r>
      <w:r w:rsidR="004606FB" w:rsidRPr="00285022">
        <w:t>ării acestei teme a constat în numărul mare de acțiuni, cu caracteristici similare</w:t>
      </w:r>
      <w:r w:rsidR="00321F66" w:rsidRPr="00285022">
        <w:t>, o</w:t>
      </w:r>
      <w:r w:rsidR="00E078FD" w:rsidRPr="00285022">
        <w:t>p</w:t>
      </w:r>
      <w:r w:rsidR="00321F66" w:rsidRPr="00285022">
        <w:t xml:space="preserve">eraționalizate prin mai multe entități (MEAT, MADR, </w:t>
      </w:r>
      <w:r w:rsidR="005E19B0" w:rsidRPr="00285022">
        <w:t>AM POC)</w:t>
      </w:r>
      <w:r w:rsidR="00E078FD" w:rsidRPr="00285022">
        <w:t>, prin care au fost sprij</w:t>
      </w:r>
      <w:r w:rsidR="00692F55" w:rsidRPr="00285022">
        <w:t>i</w:t>
      </w:r>
      <w:r w:rsidR="00E078FD" w:rsidRPr="00285022">
        <w:t>ni</w:t>
      </w:r>
      <w:r w:rsidR="00DE00E6" w:rsidRPr="00285022">
        <w:t>ț</w:t>
      </w:r>
      <w:r w:rsidR="00E078FD" w:rsidRPr="00285022">
        <w:t>i</w:t>
      </w:r>
      <w:r w:rsidR="00DE00E6" w:rsidRPr="00285022">
        <w:t xml:space="preserve"> mii de beneficiari, întreprinderi</w:t>
      </w:r>
      <w:r w:rsidR="00EE61CF">
        <w:t>/</w:t>
      </w:r>
      <w:r w:rsidR="00DE00E6" w:rsidRPr="00285022">
        <w:t xml:space="preserve"> IMM</w:t>
      </w:r>
      <w:r w:rsidR="00165FB8" w:rsidRPr="00285022">
        <w:t>-</w:t>
      </w:r>
      <w:r w:rsidR="00DE00E6" w:rsidRPr="00285022">
        <w:t xml:space="preserve">uri sau alte forme antreprenoriale. </w:t>
      </w:r>
    </w:p>
    <w:p w14:paraId="2F1ECF2D" w14:textId="559FCBEA" w:rsidR="002F28ED" w:rsidRPr="00285022" w:rsidRDefault="002F28ED" w:rsidP="009406D2">
      <w:pPr>
        <w:widowControl w:val="0"/>
        <w:numPr>
          <w:ilvl w:val="0"/>
          <w:numId w:val="88"/>
        </w:numPr>
        <w:suppressAutoHyphens/>
        <w:spacing w:before="120" w:after="120" w:line="240" w:lineRule="auto"/>
        <w:ind w:left="288" w:hanging="432"/>
        <w:jc w:val="both"/>
      </w:pPr>
      <w:r w:rsidRPr="00285022">
        <w:t xml:space="preserve">Fluxul operațiunilor este greu a fi reconstituit cu rigurozitate din </w:t>
      </w:r>
      <w:r w:rsidR="00D34ED6" w:rsidRPr="00285022">
        <w:t>succe</w:t>
      </w:r>
      <w:r w:rsidR="001572FD" w:rsidRPr="00285022">
        <w:t>s</w:t>
      </w:r>
      <w:r w:rsidR="00D34ED6" w:rsidRPr="00285022">
        <w:t xml:space="preserve">iune a publicării anunțurilor pe diversele pagini de internet ale entităților implicate. </w:t>
      </w:r>
      <w:r w:rsidR="000C7627" w:rsidRPr="00285022">
        <w:t>Înțelegem</w:t>
      </w:r>
      <w:r w:rsidR="008B38FD" w:rsidRPr="00285022">
        <w:t xml:space="preserve"> că supraîncărcarea autorităților la sfârșitul acestei perioade de programare </w:t>
      </w:r>
      <w:r w:rsidR="00746FE1" w:rsidRPr="00285022">
        <w:t>a limitat disponibilitatea acestora de a răspund</w:t>
      </w:r>
      <w:r w:rsidR="00315466" w:rsidRPr="00285022">
        <w:t>e</w:t>
      </w:r>
      <w:r w:rsidR="00746FE1" w:rsidRPr="00285022">
        <w:t xml:space="preserve"> tuturor solic</w:t>
      </w:r>
      <w:r w:rsidR="00315466" w:rsidRPr="00285022">
        <w:t>itărilor noastre de furnizare de date suplimentare, cum ar fi</w:t>
      </w:r>
      <w:r w:rsidR="009B511C" w:rsidRPr="00285022">
        <w:t xml:space="preserve"> </w:t>
      </w:r>
      <w:r w:rsidR="00C23282" w:rsidRPr="00285022">
        <w:t xml:space="preserve">lansări apeluri, </w:t>
      </w:r>
      <w:r w:rsidR="003E293F" w:rsidRPr="00285022">
        <w:t xml:space="preserve">perioada de </w:t>
      </w:r>
      <w:r w:rsidR="004E0F63" w:rsidRPr="00285022">
        <w:t>evaluare și contractare</w:t>
      </w:r>
      <w:r w:rsidR="00140CDB" w:rsidRPr="00285022">
        <w:t>, date despre solici</w:t>
      </w:r>
      <w:r w:rsidR="003451B3" w:rsidRPr="00285022">
        <w:t>tanți respinși</w:t>
      </w:r>
      <w:r w:rsidR="001572FD" w:rsidRPr="00285022">
        <w:t xml:space="preserve">. </w:t>
      </w:r>
    </w:p>
    <w:p w14:paraId="7D56C49B" w14:textId="52D5F0E7" w:rsidR="00956C47" w:rsidRPr="00285022" w:rsidRDefault="002F28ED" w:rsidP="009406D2">
      <w:pPr>
        <w:widowControl w:val="0"/>
        <w:numPr>
          <w:ilvl w:val="0"/>
          <w:numId w:val="88"/>
        </w:numPr>
        <w:suppressAutoHyphens/>
        <w:spacing w:before="120" w:after="120" w:line="240" w:lineRule="auto"/>
        <w:ind w:left="288" w:hanging="432"/>
        <w:jc w:val="both"/>
      </w:pPr>
      <w:r w:rsidRPr="00285022">
        <w:t>O</w:t>
      </w:r>
      <w:r w:rsidR="00725A2D" w:rsidRPr="00285022">
        <w:t xml:space="preserve"> </w:t>
      </w:r>
      <w:r w:rsidRPr="00285022">
        <w:t xml:space="preserve">provocare </w:t>
      </w:r>
      <w:r w:rsidR="00725A2D" w:rsidRPr="00285022">
        <w:t xml:space="preserve">principală </w:t>
      </w:r>
      <w:r w:rsidRPr="00285022">
        <w:t>a fost sursa de date diferit</w:t>
      </w:r>
      <w:r w:rsidR="00725A2D" w:rsidRPr="00285022">
        <w:t>ă</w:t>
      </w:r>
      <w:r w:rsidRPr="00285022">
        <w:t xml:space="preserve"> pentru beneficiarii de granturi. În MySMIS sunt </w:t>
      </w:r>
      <w:r w:rsidR="000C7627" w:rsidRPr="00285022">
        <w:t>înregistrate</w:t>
      </w:r>
      <w:r w:rsidR="00725A2D" w:rsidRPr="00285022">
        <w:t xml:space="preserve"> doar granturile gestionate direct de POC</w:t>
      </w:r>
      <w:r w:rsidR="00956C47" w:rsidRPr="00285022">
        <w:t>.</w:t>
      </w:r>
      <w:r w:rsidRPr="00285022">
        <w:t xml:space="preserve"> </w:t>
      </w:r>
      <w:r w:rsidR="00956C47" w:rsidRPr="00285022">
        <w:t>Datele de monitorizare au structuri diferite neuniforme ceea ce limitează prelucrările transversale</w:t>
      </w:r>
      <w:r w:rsidR="004530C6" w:rsidRPr="00285022">
        <w:t xml:space="preserve"> pe toate acțiunile. </w:t>
      </w:r>
      <w:r w:rsidR="00205E4E" w:rsidRPr="00285022">
        <w:t xml:space="preserve">Nu toate </w:t>
      </w:r>
      <w:r w:rsidR="000C7627" w:rsidRPr="00285022">
        <w:t>înregistrările</w:t>
      </w:r>
      <w:r w:rsidR="00205E4E" w:rsidRPr="00285022">
        <w:t xml:space="preserve"> au codurile unice de înregistrare, iar procesul de corelare cu seturi de date administrative după nume și locație a dus la pierderea unor înregistrări. </w:t>
      </w:r>
      <w:r w:rsidR="00725A2D" w:rsidRPr="00285022">
        <w:t xml:space="preserve">Acest lucru nu a afectat validitatea statistică așa cum se vede </w:t>
      </w:r>
      <w:r w:rsidR="00725A2D" w:rsidRPr="00285022">
        <w:lastRenderedPageBreak/>
        <w:t>din testele statistice aplicate.</w:t>
      </w:r>
    </w:p>
    <w:p w14:paraId="1E1B2034" w14:textId="19ACC6F0" w:rsidR="008C7A8B" w:rsidRPr="00285022" w:rsidRDefault="008C7A8B" w:rsidP="009406D2">
      <w:pPr>
        <w:widowControl w:val="0"/>
        <w:numPr>
          <w:ilvl w:val="0"/>
          <w:numId w:val="88"/>
        </w:numPr>
        <w:suppressAutoHyphens/>
        <w:spacing w:before="120" w:after="120" w:line="240" w:lineRule="auto"/>
        <w:ind w:left="288" w:hanging="432"/>
        <w:jc w:val="both"/>
      </w:pPr>
      <w:r w:rsidRPr="00285022">
        <w:t xml:space="preserve">Evaluabilitatea </w:t>
      </w:r>
      <w:r w:rsidR="00BB14F3" w:rsidRPr="00285022">
        <w:t>prin metode contrafactuale a fost bună din punct de vedere a tipologiei intervențiilor</w:t>
      </w:r>
      <w:r w:rsidR="00550178" w:rsidRPr="00285022">
        <w:t xml:space="preserve">, însă câteva limitări au intervenit și anume: </w:t>
      </w:r>
      <w:r w:rsidR="007E3587" w:rsidRPr="00285022">
        <w:t xml:space="preserve">în cazul investițiilor </w:t>
      </w:r>
      <w:r w:rsidR="0046340A" w:rsidRPr="00285022">
        <w:t>î</w:t>
      </w:r>
      <w:r w:rsidR="007E3587" w:rsidRPr="00285022">
        <w:t>n retehnologizare</w:t>
      </w:r>
      <w:r w:rsidR="00D533FD" w:rsidRPr="00285022">
        <w:t>,</w:t>
      </w:r>
      <w:r w:rsidR="007E3587" w:rsidRPr="00285022">
        <w:t xml:space="preserve"> proiectele nu sunt finalizate, prin urmare nu puteau să producă o schimbare a performan</w:t>
      </w:r>
      <w:r w:rsidR="00176A0C" w:rsidRPr="00285022">
        <w:t>tei IMM</w:t>
      </w:r>
      <w:r w:rsidR="00FD19BB" w:rsidRPr="00285022">
        <w:t>-</w:t>
      </w:r>
      <w:r w:rsidR="00176A0C" w:rsidRPr="00285022">
        <w:t xml:space="preserve">urilor. Microgranturile de 2.000 și 5.000 de Euro sunt de asemenea mici pentru a fi vizibile în indicatorii </w:t>
      </w:r>
      <w:r w:rsidR="00956B78" w:rsidRPr="00285022">
        <w:t xml:space="preserve">situațiilor financiare de sinteză. </w:t>
      </w:r>
      <w:r w:rsidR="00C45EA9" w:rsidRPr="00285022">
        <w:t>Din aceste motive</w:t>
      </w:r>
      <w:r w:rsidR="00D533FD" w:rsidRPr="00285022">
        <w:t>,</w:t>
      </w:r>
      <w:r w:rsidR="00C45EA9" w:rsidRPr="00285022">
        <w:t xml:space="preserve"> au rămas în scopul analizei contrafactuale doar </w:t>
      </w:r>
      <w:r w:rsidR="00C03162" w:rsidRPr="00285022">
        <w:t xml:space="preserve">granturile de capital de lucru.  </w:t>
      </w:r>
    </w:p>
    <w:p w14:paraId="1C07B0ED" w14:textId="1D8C627C" w:rsidR="00C03162" w:rsidRPr="00285022" w:rsidRDefault="00C03162" w:rsidP="009406D2">
      <w:pPr>
        <w:widowControl w:val="0"/>
        <w:numPr>
          <w:ilvl w:val="0"/>
          <w:numId w:val="88"/>
        </w:numPr>
        <w:suppressAutoHyphens/>
        <w:spacing w:before="120" w:after="120" w:line="240" w:lineRule="auto"/>
        <w:ind w:left="288" w:hanging="432"/>
        <w:jc w:val="both"/>
      </w:pPr>
      <w:r w:rsidRPr="00285022">
        <w:t xml:space="preserve">Prin natura lor granturile de capital de lucru se reflectă în indicatorii de </w:t>
      </w:r>
      <w:r w:rsidR="00444BA2" w:rsidRPr="00285022">
        <w:t xml:space="preserve">lichiditate curentă </w:t>
      </w:r>
      <w:r w:rsidR="00A34729" w:rsidRPr="00285022">
        <w:t xml:space="preserve">și influențează rata de </w:t>
      </w:r>
      <w:r w:rsidR="00FD19BB" w:rsidRPr="00285022">
        <w:t>îndatorare</w:t>
      </w:r>
      <w:r w:rsidR="00A34729" w:rsidRPr="00285022">
        <w:t xml:space="preserve"> generală și solvabilitatea</w:t>
      </w:r>
      <w:r w:rsidR="00896F03" w:rsidRPr="00285022">
        <w:t xml:space="preserve">. Datele de </w:t>
      </w:r>
      <w:r w:rsidR="00FD19BB" w:rsidRPr="00285022">
        <w:t>bilanț</w:t>
      </w:r>
      <w:r w:rsidR="00896F03" w:rsidRPr="00285022">
        <w:t xml:space="preserve"> publice nu</w:t>
      </w:r>
      <w:r w:rsidR="00950BF2" w:rsidRPr="00285022">
        <w:t xml:space="preserve"> </w:t>
      </w:r>
      <w:r w:rsidR="00896F03" w:rsidRPr="00285022">
        <w:t>inc</w:t>
      </w:r>
      <w:r w:rsidR="00950BF2" w:rsidRPr="00285022">
        <w:t>l</w:t>
      </w:r>
      <w:r w:rsidR="00896F03" w:rsidRPr="00285022">
        <w:t xml:space="preserve">ud </w:t>
      </w:r>
      <w:r w:rsidR="00FD19BB" w:rsidRPr="00285022">
        <w:t>ș</w:t>
      </w:r>
      <w:r w:rsidR="00896F03" w:rsidRPr="00285022">
        <w:t xml:space="preserve">i datoriile curente pentru a analiza lichiditatea curentă, motiv pentru care analiza s-a limitat la </w:t>
      </w:r>
      <w:r w:rsidR="00CF4C8B" w:rsidRPr="00285022">
        <w:t>îndatorarea</w:t>
      </w:r>
      <w:r w:rsidR="00245636" w:rsidRPr="00285022">
        <w:t xml:space="preserve"> generală, relevantă</w:t>
      </w:r>
      <w:r w:rsidR="00273154">
        <w:t>,</w:t>
      </w:r>
      <w:r w:rsidR="00245636" w:rsidRPr="00285022">
        <w:t xml:space="preserve"> dar limitativă în interpretarea efectelor. </w:t>
      </w:r>
    </w:p>
    <w:p w14:paraId="38C71A82" w14:textId="182C1F5C" w:rsidR="00DE00E6" w:rsidRPr="00285022" w:rsidRDefault="00CC7D5A" w:rsidP="009406D2">
      <w:pPr>
        <w:widowControl w:val="0"/>
        <w:numPr>
          <w:ilvl w:val="0"/>
          <w:numId w:val="88"/>
        </w:numPr>
        <w:suppressAutoHyphens/>
        <w:spacing w:before="120" w:after="120" w:line="240" w:lineRule="auto"/>
        <w:ind w:left="288" w:hanging="432"/>
        <w:jc w:val="both"/>
      </w:pPr>
      <w:r w:rsidRPr="00285022">
        <w:t>Disponibilitatea reprezentanților IMM</w:t>
      </w:r>
      <w:r w:rsidR="000C7627" w:rsidRPr="00285022">
        <w:t>-u</w:t>
      </w:r>
      <w:r w:rsidRPr="00285022">
        <w:t xml:space="preserve">rilor </w:t>
      </w:r>
      <w:r w:rsidR="00160530" w:rsidRPr="00285022">
        <w:t>de a participa sau a furniza opinii privind situația firme</w:t>
      </w:r>
      <w:r w:rsidR="00160530" w:rsidRPr="000C0DAE">
        <w:t xml:space="preserve">i,  a fost foarte mică. Pentru aceasta am </w:t>
      </w:r>
      <w:r w:rsidR="004C0641" w:rsidRPr="000C0DAE">
        <w:t>adaptat studiile de caz, o</w:t>
      </w:r>
      <w:r w:rsidR="0098346F" w:rsidRPr="000C0DAE">
        <w:t>p</w:t>
      </w:r>
      <w:r w:rsidR="004C0641" w:rsidRPr="000C0DAE">
        <w:t xml:space="preserve">tând pentru studii multiple, </w:t>
      </w:r>
      <w:r w:rsidR="00FC5C8E" w:rsidRPr="000C0DAE">
        <w:t>pe categ</w:t>
      </w:r>
      <w:r w:rsidR="00FC5C8E" w:rsidRPr="00285022">
        <w:t>orii de IMM</w:t>
      </w:r>
      <w:r w:rsidR="0098346F" w:rsidRPr="00285022">
        <w:t>-</w:t>
      </w:r>
      <w:r w:rsidR="00FC5C8E" w:rsidRPr="00285022">
        <w:t xml:space="preserve">uri/ </w:t>
      </w:r>
      <w:r w:rsidR="0098346F" w:rsidRPr="00285022">
        <w:t>întreprinderi</w:t>
      </w:r>
      <w:r w:rsidR="00FC5C8E" w:rsidRPr="00285022">
        <w:t xml:space="preserve"> beneficiare, abordare ce s-a dovedit benefică oferind informații bogate pentru analiză.</w:t>
      </w:r>
    </w:p>
    <w:p w14:paraId="4E0FB573" w14:textId="468D71E4" w:rsidR="00BF0007" w:rsidRPr="00E77574" w:rsidRDefault="00BF0007" w:rsidP="00406511">
      <w:pPr>
        <w:pStyle w:val="Heading2"/>
        <w:numPr>
          <w:ilvl w:val="1"/>
          <w:numId w:val="12"/>
        </w:numPr>
        <w:ind w:left="1276" w:hanging="709"/>
      </w:pPr>
      <w:bookmarkStart w:id="191" w:name="_Toc153363865"/>
      <w:r w:rsidRPr="00E77574">
        <w:t>RĂSPUNSUL LA ÎNTREBĂRILE DE EVALUARE</w:t>
      </w:r>
      <w:bookmarkEnd w:id="191"/>
    </w:p>
    <w:p w14:paraId="4BB0D15F" w14:textId="77777777" w:rsidR="00BF0007" w:rsidRPr="00E77574" w:rsidRDefault="00BF0007" w:rsidP="00406511">
      <w:pPr>
        <w:pStyle w:val="Titlu3Heading3"/>
        <w:numPr>
          <w:ilvl w:val="2"/>
          <w:numId w:val="12"/>
        </w:numPr>
        <w:ind w:left="1418" w:hanging="708"/>
      </w:pPr>
      <w:bookmarkStart w:id="192" w:name="_Toc153363866"/>
      <w:r w:rsidRPr="00E77574">
        <w:t>ÎE 1. Care a fost contribuția programelor operaționale finanțate din resurse REACT-EU la contracararea efectelor crizei generate de pandemia de COVID-19? – IMPACT?</w:t>
      </w:r>
      <w:bookmarkEnd w:id="192"/>
    </w:p>
    <w:p w14:paraId="0274A8EF" w14:textId="1BBBD487" w:rsidR="00D64AC7" w:rsidRPr="00285022" w:rsidRDefault="000F54D6" w:rsidP="00D9529B">
      <w:pPr>
        <w:pStyle w:val="Heading4"/>
        <w:rPr>
          <w:szCs w:val="22"/>
        </w:rPr>
      </w:pPr>
      <w:r w:rsidRPr="00285022">
        <w:rPr>
          <w:szCs w:val="22"/>
        </w:rPr>
        <w:t xml:space="preserve">Contribuția sprijinului pentru întreprinderi în vederea contracarării efectelor crizei </w:t>
      </w:r>
      <w:r w:rsidR="00D9529B" w:rsidRPr="00285022">
        <w:rPr>
          <w:szCs w:val="22"/>
        </w:rPr>
        <w:t>pandemiei COVID-19 (actiunile 4.1.1, 4</w:t>
      </w:r>
      <w:r w:rsidR="00431568" w:rsidRPr="00285022">
        <w:rPr>
          <w:szCs w:val="22"/>
        </w:rPr>
        <w:t>.1.2, 3.1.1)</w:t>
      </w:r>
    </w:p>
    <w:p w14:paraId="55C11D8C" w14:textId="72651FAF" w:rsidR="00BF0007" w:rsidRPr="00285022" w:rsidRDefault="00ED3668" w:rsidP="009406D2">
      <w:pPr>
        <w:widowControl w:val="0"/>
        <w:numPr>
          <w:ilvl w:val="0"/>
          <w:numId w:val="88"/>
        </w:numPr>
        <w:suppressAutoHyphens/>
        <w:spacing w:before="120" w:after="120" w:line="240" w:lineRule="auto"/>
        <w:ind w:left="288" w:hanging="432"/>
        <w:jc w:val="both"/>
      </w:pPr>
      <w:r w:rsidRPr="00285022">
        <w:t xml:space="preserve">Operațiunile dedicate contracarării </w:t>
      </w:r>
      <w:r w:rsidR="00147FA0" w:rsidRPr="00285022">
        <w:t xml:space="preserve">efectelor crizei generate de pandemia COVID-19 </w:t>
      </w:r>
      <w:r w:rsidR="00F016B2" w:rsidRPr="00285022">
        <w:t xml:space="preserve">asupra economiei și întreprinderilor, </w:t>
      </w:r>
      <w:r w:rsidR="00F96B8E" w:rsidRPr="00285022">
        <w:t xml:space="preserve">finanțate prin POC OS 3.1. </w:t>
      </w:r>
      <w:r w:rsidR="00E063B0" w:rsidRPr="00285022">
        <w:t>ș</w:t>
      </w:r>
      <w:r w:rsidR="00F161DE" w:rsidRPr="00285022">
        <w:t xml:space="preserve">i </w:t>
      </w:r>
      <w:r w:rsidR="00F016B2" w:rsidRPr="00285022">
        <w:t xml:space="preserve">4.1. </w:t>
      </w:r>
      <w:r w:rsidR="002443B9" w:rsidRPr="00285022">
        <w:t xml:space="preserve">au sprijinit un număr mare de întreprinderi </w:t>
      </w:r>
      <w:r w:rsidR="005D52B1" w:rsidRPr="00285022">
        <w:t xml:space="preserve">cu sume importante. </w:t>
      </w:r>
    </w:p>
    <w:p w14:paraId="1C63C2B0" w14:textId="1699CA62" w:rsidR="005930FA" w:rsidRPr="00285022" w:rsidRDefault="005930FA" w:rsidP="009406D2">
      <w:pPr>
        <w:widowControl w:val="0"/>
        <w:numPr>
          <w:ilvl w:val="0"/>
          <w:numId w:val="88"/>
        </w:numPr>
        <w:suppressAutoHyphens/>
        <w:spacing w:before="120" w:after="120" w:line="240" w:lineRule="auto"/>
        <w:ind w:left="288" w:hanging="432"/>
        <w:jc w:val="both"/>
      </w:pPr>
      <w:r w:rsidRPr="00285022">
        <w:t>Așa cum se vede în</w:t>
      </w:r>
      <w:r w:rsidR="00396A07">
        <w:t xml:space="preserve"> graficul de mai jos</w:t>
      </w:r>
      <w:r w:rsidR="007B4987" w:rsidRPr="00285022">
        <w:rPr>
          <w:highlight w:val="yellow"/>
        </w:rPr>
        <w:fldChar w:fldCharType="begin"/>
      </w:r>
      <w:r w:rsidR="007B4987" w:rsidRPr="00285022">
        <w:instrText xml:space="preserve"> REF _Ref152100309 \h </w:instrText>
      </w:r>
      <w:r w:rsidR="00285022" w:rsidRPr="00285022">
        <w:rPr>
          <w:highlight w:val="yellow"/>
        </w:rPr>
        <w:instrText xml:space="preserve"> \* MERGEFORMAT </w:instrText>
      </w:r>
      <w:r w:rsidR="007B4987" w:rsidRPr="00285022">
        <w:rPr>
          <w:highlight w:val="yellow"/>
        </w:rPr>
      </w:r>
      <w:r w:rsidR="007B4987" w:rsidRPr="00285022">
        <w:rPr>
          <w:highlight w:val="yellow"/>
        </w:rPr>
        <w:fldChar w:fldCharType="separate"/>
      </w:r>
      <w:r w:rsidR="00B06751">
        <w:t>GRAFIC</w:t>
      </w:r>
      <w:r w:rsidR="00B06751" w:rsidRPr="00B06751">
        <w:rPr>
          <w:b/>
          <w:bCs/>
        </w:rPr>
        <w:t xml:space="preserve"> 19. COMPARAȚIE ALOCĂRI UE SPRIJIN </w:t>
      </w:r>
      <w:r w:rsidR="00B06751" w:rsidRPr="00E77574">
        <w:t>PENTRU IMM-URI</w:t>
      </w:r>
      <w:r w:rsidR="007B4987" w:rsidRPr="00285022">
        <w:rPr>
          <w:highlight w:val="yellow"/>
        </w:rPr>
        <w:fldChar w:fldCharType="end"/>
      </w:r>
      <w:r w:rsidR="00D533FD" w:rsidRPr="00285022">
        <w:t>,</w:t>
      </w:r>
      <w:r w:rsidR="00004742" w:rsidRPr="00285022">
        <w:t xml:space="preserve"> </w:t>
      </w:r>
      <w:r w:rsidR="001A71F5" w:rsidRPr="00285022">
        <w:t>alocările</w:t>
      </w:r>
      <w:r w:rsidR="007B4987" w:rsidRPr="00285022">
        <w:t xml:space="preserve"> </w:t>
      </w:r>
      <w:r w:rsidR="00004742" w:rsidRPr="00285022">
        <w:t>dedicate contracarării efectelor crizei COVID-19 asupra între</w:t>
      </w:r>
      <w:r w:rsidR="00DD706C" w:rsidRPr="00285022">
        <w:t xml:space="preserve">prinderilor a fost semnificativă </w:t>
      </w:r>
      <w:r w:rsidR="00CA1755" w:rsidRPr="00285022">
        <w:t xml:space="preserve">reprezentând </w:t>
      </w:r>
      <w:r w:rsidR="001A71F5" w:rsidRPr="00285022">
        <w:t>î</w:t>
      </w:r>
      <w:r w:rsidR="00D61619" w:rsidRPr="00285022">
        <w:t>n jur de</w:t>
      </w:r>
      <w:r w:rsidR="00D61619" w:rsidRPr="00285022">
        <w:rPr>
          <w:b/>
        </w:rPr>
        <w:t xml:space="preserve"> 8</w:t>
      </w:r>
      <w:r w:rsidR="00115514" w:rsidRPr="00285022">
        <w:rPr>
          <w:b/>
        </w:rPr>
        <w:t>7</w:t>
      </w:r>
      <w:r w:rsidR="00D61619" w:rsidRPr="00285022">
        <w:rPr>
          <w:b/>
        </w:rPr>
        <w:t>% din toată alocarea pentru sprijinire</w:t>
      </w:r>
      <w:r w:rsidR="00115514" w:rsidRPr="00285022">
        <w:rPr>
          <w:b/>
        </w:rPr>
        <w:t>a</w:t>
      </w:r>
      <w:r w:rsidR="00D61619" w:rsidRPr="00285022">
        <w:rPr>
          <w:b/>
        </w:rPr>
        <w:t xml:space="preserve"> IMM</w:t>
      </w:r>
      <w:r w:rsidR="00E063B0" w:rsidRPr="00285022">
        <w:rPr>
          <w:b/>
        </w:rPr>
        <w:t>-</w:t>
      </w:r>
      <w:r w:rsidR="00D61619" w:rsidRPr="00285022">
        <w:rPr>
          <w:b/>
        </w:rPr>
        <w:t xml:space="preserve">urilor prin POR 2014-2020 </w:t>
      </w:r>
      <w:r w:rsidR="00D61619" w:rsidRPr="00285022">
        <w:t xml:space="preserve">și </w:t>
      </w:r>
      <w:r w:rsidR="00115514" w:rsidRPr="00285022">
        <w:t>aproximativ</w:t>
      </w:r>
      <w:r w:rsidR="00115514" w:rsidRPr="00E17F27">
        <w:rPr>
          <w:b/>
        </w:rPr>
        <w:t xml:space="preserve"> 83% din total alocare POC </w:t>
      </w:r>
      <w:r w:rsidR="00945639" w:rsidRPr="00E17F27">
        <w:rPr>
          <w:b/>
        </w:rPr>
        <w:t>la momentul aprobării sale</w:t>
      </w:r>
      <w:r w:rsidR="00945639" w:rsidRPr="00285022">
        <w:t xml:space="preserve">. Acest lucru dovedește </w:t>
      </w:r>
      <w:r w:rsidR="00945639" w:rsidRPr="00E17F27">
        <w:rPr>
          <w:b/>
        </w:rPr>
        <w:t>angajament</w:t>
      </w:r>
      <w:r w:rsidR="002457A1" w:rsidRPr="00E17F27">
        <w:rPr>
          <w:b/>
        </w:rPr>
        <w:t>ul</w:t>
      </w:r>
      <w:r w:rsidR="00945639" w:rsidRPr="00E17F27">
        <w:rPr>
          <w:b/>
        </w:rPr>
        <w:t xml:space="preserve"> României </w:t>
      </w:r>
      <w:r w:rsidR="002457A1" w:rsidRPr="00E17F27">
        <w:rPr>
          <w:b/>
        </w:rPr>
        <w:t>și</w:t>
      </w:r>
      <w:r w:rsidR="00945639" w:rsidRPr="00E17F27">
        <w:rPr>
          <w:b/>
        </w:rPr>
        <w:t xml:space="preserve"> CE de sprijinire a IMM</w:t>
      </w:r>
      <w:r w:rsidR="00E063B0" w:rsidRPr="00E17F27">
        <w:rPr>
          <w:b/>
        </w:rPr>
        <w:t>-</w:t>
      </w:r>
      <w:r w:rsidR="00945639" w:rsidRPr="00E17F27">
        <w:rPr>
          <w:b/>
        </w:rPr>
        <w:t>urilor pentru depășirea dificultățil</w:t>
      </w:r>
      <w:r w:rsidR="009C5CF4" w:rsidRPr="00E17F27">
        <w:rPr>
          <w:b/>
        </w:rPr>
        <w:t>or</w:t>
      </w:r>
      <w:r w:rsidR="00945639" w:rsidRPr="00E17F27">
        <w:rPr>
          <w:b/>
        </w:rPr>
        <w:t xml:space="preserve"> generate de criza COVID-19</w:t>
      </w:r>
      <w:r w:rsidR="00945639" w:rsidRPr="00285022">
        <w:t>.</w:t>
      </w:r>
    </w:p>
    <w:p w14:paraId="42AF207B" w14:textId="425D7AC7" w:rsidR="008B553C" w:rsidRDefault="008B553C" w:rsidP="009406D2">
      <w:pPr>
        <w:widowControl w:val="0"/>
        <w:numPr>
          <w:ilvl w:val="0"/>
          <w:numId w:val="88"/>
        </w:numPr>
        <w:suppressAutoHyphens/>
        <w:spacing w:before="120" w:after="120" w:line="240" w:lineRule="auto"/>
        <w:ind w:left="288" w:hanging="432"/>
        <w:jc w:val="both"/>
      </w:pPr>
      <w:r w:rsidRPr="00E17F27">
        <w:rPr>
          <w:b/>
        </w:rPr>
        <w:t xml:space="preserve">AM POC a </w:t>
      </w:r>
      <w:r w:rsidR="00BE5840" w:rsidRPr="00E17F27">
        <w:rPr>
          <w:b/>
        </w:rPr>
        <w:t xml:space="preserve">reacționat rapid față de </w:t>
      </w:r>
      <w:r w:rsidR="00C93E8A" w:rsidRPr="00E17F27">
        <w:rPr>
          <w:b/>
        </w:rPr>
        <w:t>nevoile IMM</w:t>
      </w:r>
      <w:r w:rsidR="00633A61" w:rsidRPr="00E17F27">
        <w:rPr>
          <w:b/>
        </w:rPr>
        <w:t>-</w:t>
      </w:r>
      <w:r w:rsidR="00C93E8A" w:rsidRPr="00E17F27">
        <w:rPr>
          <w:b/>
        </w:rPr>
        <w:t xml:space="preserve">urilor și </w:t>
      </w:r>
      <w:r w:rsidRPr="00E17F27">
        <w:rPr>
          <w:b/>
        </w:rPr>
        <w:t xml:space="preserve">valorificat </w:t>
      </w:r>
      <w:r w:rsidR="00C93E8A" w:rsidRPr="00E17F27">
        <w:rPr>
          <w:b/>
        </w:rPr>
        <w:t xml:space="preserve">oportunitatea oferită de </w:t>
      </w:r>
      <w:r w:rsidRPr="00E17F27">
        <w:rPr>
          <w:b/>
        </w:rPr>
        <w:t xml:space="preserve">deciziile CE privind flexibilitatea implementării programelor de coeziune (CRII și CRII+) </w:t>
      </w:r>
      <w:r w:rsidR="00C93E8A" w:rsidRPr="00285022">
        <w:t>creând</w:t>
      </w:r>
      <w:r w:rsidR="003770B9" w:rsidRPr="00285022">
        <w:t xml:space="preserve"> AP</w:t>
      </w:r>
      <w:r w:rsidR="007323AD">
        <w:t xml:space="preserve"> </w:t>
      </w:r>
      <w:r w:rsidR="003770B9" w:rsidRPr="00285022">
        <w:t>3 cu un sprijin de 550 mil</w:t>
      </w:r>
      <w:r w:rsidR="007323AD">
        <w:t>.</w:t>
      </w:r>
      <w:r w:rsidR="003770B9" w:rsidRPr="00285022">
        <w:t xml:space="preserve"> EUR</w:t>
      </w:r>
      <w:r w:rsidR="00E13764" w:rsidRPr="00285022">
        <w:t>. La aceasta</w:t>
      </w:r>
      <w:r w:rsidR="003770B9" w:rsidRPr="00285022">
        <w:t xml:space="preserve"> s-a</w:t>
      </w:r>
      <w:r w:rsidR="000761C7" w:rsidRPr="00285022">
        <w:t xml:space="preserve"> adăugat sprijinul din resursele suplimentare (REACT-EU) </w:t>
      </w:r>
      <w:r w:rsidR="00AD2D06" w:rsidRPr="00285022">
        <w:t xml:space="preserve">sub forma </w:t>
      </w:r>
      <w:r w:rsidR="007323AD">
        <w:t>AP</w:t>
      </w:r>
      <w:r w:rsidR="00310A67" w:rsidRPr="00285022">
        <w:t xml:space="preserve"> 4 cu o alocare egală cu </w:t>
      </w:r>
      <w:r w:rsidR="00E61546">
        <w:t>AP</w:t>
      </w:r>
      <w:r w:rsidR="00E61546" w:rsidRPr="00285022">
        <w:t xml:space="preserve"> </w:t>
      </w:r>
      <w:r w:rsidR="00310A67" w:rsidRPr="00285022">
        <w:t>3</w:t>
      </w:r>
      <w:r w:rsidR="0075680B" w:rsidRPr="00285022">
        <w:t>,</w:t>
      </w:r>
      <w:r w:rsidR="00310A67" w:rsidRPr="00285022">
        <w:t xml:space="preserve"> însă care a inclus </w:t>
      </w:r>
      <w:r w:rsidR="0075680B" w:rsidRPr="00285022">
        <w:t>ș</w:t>
      </w:r>
      <w:r w:rsidR="00310A67" w:rsidRPr="00285022">
        <w:t xml:space="preserve">i un sprijin pentru educație </w:t>
      </w:r>
      <w:r w:rsidR="009A44D7" w:rsidRPr="00285022">
        <w:t>online</w:t>
      </w:r>
      <w:r w:rsidR="00A84905" w:rsidRPr="00285022">
        <w:t xml:space="preserve"> ce va fi tratat </w:t>
      </w:r>
      <w:r w:rsidR="00E13764" w:rsidRPr="00285022">
        <w:t xml:space="preserve">separat de sprijinul pentru </w:t>
      </w:r>
      <w:r w:rsidR="00633A61" w:rsidRPr="00285022">
        <w:t>întreprinderi</w:t>
      </w:r>
      <w:r w:rsidR="00A84905" w:rsidRPr="00285022">
        <w:t>.</w:t>
      </w:r>
      <w:r w:rsidR="003770B9" w:rsidRPr="00285022">
        <w:t xml:space="preserve"> </w:t>
      </w:r>
    </w:p>
    <w:p w14:paraId="33F62138" w14:textId="77777777" w:rsidR="00A12F5C" w:rsidRDefault="00A12F5C" w:rsidP="00A12F5C">
      <w:pPr>
        <w:widowControl w:val="0"/>
        <w:suppressAutoHyphens/>
        <w:spacing w:before="120" w:after="120" w:line="240" w:lineRule="auto"/>
        <w:jc w:val="both"/>
      </w:pPr>
    </w:p>
    <w:p w14:paraId="411309F4" w14:textId="77777777" w:rsidR="00A12F5C" w:rsidRDefault="00A12F5C" w:rsidP="00A12F5C">
      <w:pPr>
        <w:widowControl w:val="0"/>
        <w:suppressAutoHyphens/>
        <w:spacing w:before="120" w:after="120" w:line="240" w:lineRule="auto"/>
        <w:jc w:val="both"/>
      </w:pPr>
    </w:p>
    <w:p w14:paraId="49641B54" w14:textId="77777777" w:rsidR="00A12F5C" w:rsidRDefault="00A12F5C" w:rsidP="00A12F5C">
      <w:pPr>
        <w:widowControl w:val="0"/>
        <w:suppressAutoHyphens/>
        <w:spacing w:before="120" w:after="120" w:line="240" w:lineRule="auto"/>
        <w:jc w:val="both"/>
      </w:pPr>
    </w:p>
    <w:p w14:paraId="1722ADF5" w14:textId="77777777" w:rsidR="00A12F5C" w:rsidRDefault="00A12F5C" w:rsidP="00A12F5C">
      <w:pPr>
        <w:widowControl w:val="0"/>
        <w:suppressAutoHyphens/>
        <w:spacing w:before="120" w:after="120" w:line="240" w:lineRule="auto"/>
        <w:jc w:val="both"/>
      </w:pPr>
    </w:p>
    <w:p w14:paraId="07771138" w14:textId="77777777" w:rsidR="00A12F5C" w:rsidRPr="00285022" w:rsidRDefault="00A12F5C" w:rsidP="00A12F5C">
      <w:pPr>
        <w:widowControl w:val="0"/>
        <w:suppressAutoHyphens/>
        <w:spacing w:before="120" w:after="120" w:line="240" w:lineRule="auto"/>
        <w:jc w:val="both"/>
      </w:pPr>
    </w:p>
    <w:p w14:paraId="6893B923" w14:textId="1E9751F1" w:rsidR="007B4987" w:rsidRPr="00E77574" w:rsidRDefault="00285022" w:rsidP="00285022">
      <w:pPr>
        <w:pStyle w:val="Caption"/>
        <w:framePr w:w="9109" w:h="601" w:hRule="exact" w:wrap="around" w:y="3"/>
      </w:pPr>
      <w:bookmarkStart w:id="193" w:name="_Ref152100309"/>
      <w:bookmarkStart w:id="194" w:name="_Toc152516062"/>
      <w:bookmarkStart w:id="195" w:name="_Toc152516136"/>
      <w:bookmarkStart w:id="196" w:name="_Toc153349632"/>
      <w:r>
        <w:lastRenderedPageBreak/>
        <w:t>GRAFIC</w:t>
      </w:r>
      <w:r w:rsidR="00272CF8">
        <w:t xml:space="preserve"> </w:t>
      </w:r>
      <w:r w:rsidR="007B4987" w:rsidRPr="00E77574">
        <w:fldChar w:fldCharType="begin"/>
      </w:r>
      <w:r w:rsidR="007B4987" w:rsidRPr="00E77574">
        <w:instrText xml:space="preserve"> SEQ Figura \* ARABIC </w:instrText>
      </w:r>
      <w:r w:rsidR="007B4987" w:rsidRPr="00E77574">
        <w:fldChar w:fldCharType="separate"/>
      </w:r>
      <w:r w:rsidR="00B06751">
        <w:rPr>
          <w:noProof/>
        </w:rPr>
        <w:t>19</w:t>
      </w:r>
      <w:r w:rsidR="007B4987" w:rsidRPr="00E77574">
        <w:fldChar w:fldCharType="end"/>
      </w:r>
      <w:r w:rsidR="007B4987" w:rsidRPr="00E77574">
        <w:t xml:space="preserve">. </w:t>
      </w:r>
      <w:r w:rsidR="007B4987" w:rsidRPr="002F3569">
        <w:t>COMPARA</w:t>
      </w:r>
      <w:r w:rsidR="0075680B">
        <w:t>Ț</w:t>
      </w:r>
      <w:r w:rsidR="007B4987" w:rsidRPr="002F3569">
        <w:t>IE ALOC</w:t>
      </w:r>
      <w:r w:rsidR="0075680B">
        <w:t>Ă</w:t>
      </w:r>
      <w:r w:rsidR="007B4987" w:rsidRPr="002F3569">
        <w:t>RI</w:t>
      </w:r>
      <w:r w:rsidR="007B4987" w:rsidRPr="00E77574">
        <w:t xml:space="preserve"> UE SPRIJIN PENTRU IMM-URI</w:t>
      </w:r>
      <w:bookmarkEnd w:id="193"/>
      <w:bookmarkEnd w:id="194"/>
      <w:bookmarkEnd w:id="195"/>
      <w:bookmarkEnd w:id="196"/>
    </w:p>
    <w:p w14:paraId="7787E0D1" w14:textId="3BE07007" w:rsidR="005930FA" w:rsidRPr="00E77574" w:rsidRDefault="005930FA" w:rsidP="007B4987">
      <w:pPr>
        <w:widowControl w:val="0"/>
        <w:suppressAutoHyphens/>
      </w:pPr>
      <w:r w:rsidRPr="00E77574">
        <w:rPr>
          <w:noProof/>
          <w:lang w:eastAsia="ro-RO"/>
        </w:rPr>
        <w:drawing>
          <wp:inline distT="0" distB="0" distL="0" distR="0" wp14:anchorId="6E72BFEC" wp14:editId="5DCC8723">
            <wp:extent cx="6172200" cy="1341120"/>
            <wp:effectExtent l="0" t="0" r="0" b="11430"/>
            <wp:docPr id="30947394" name="Chart 1">
              <a:extLst xmlns:a="http://schemas.openxmlformats.org/drawingml/2006/main">
                <a:ext uri="{FF2B5EF4-FFF2-40B4-BE49-F238E27FC236}">
                  <a16:creationId xmlns:a16="http://schemas.microsoft.com/office/drawing/2014/main" id="{99C0A1CE-FE0B-70F6-15F7-47D1ABAAD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AD50B1B" w14:textId="5B1B103E" w:rsidR="007F0204" w:rsidRPr="00E77574" w:rsidRDefault="007F0204" w:rsidP="007F0204">
      <w:r w:rsidRPr="00E77574">
        <w:rPr>
          <w:rFonts w:eastAsia="Calibri" w:cs="Calibri"/>
          <w:i/>
          <w:color w:val="2D788C" w:themeColor="background2" w:themeShade="BF"/>
          <w:sz w:val="18"/>
          <w:szCs w:val="18"/>
        </w:rPr>
        <w:t>Sursa:</w:t>
      </w:r>
      <w:r w:rsidR="00A12FFE" w:rsidRPr="00E77574">
        <w:rPr>
          <w:rFonts w:eastAsia="Calibri" w:cs="Calibri"/>
          <w:i/>
          <w:color w:val="2D788C" w:themeColor="background2" w:themeShade="BF"/>
          <w:sz w:val="18"/>
          <w:szCs w:val="18"/>
        </w:rPr>
        <w:t xml:space="preserve"> documente program POR si POC 2014-2020</w:t>
      </w:r>
    </w:p>
    <w:p w14:paraId="10A7F125" w14:textId="173C0C12" w:rsidR="00945639" w:rsidRPr="00285022" w:rsidRDefault="00E90C90" w:rsidP="009406D2">
      <w:pPr>
        <w:widowControl w:val="0"/>
        <w:numPr>
          <w:ilvl w:val="0"/>
          <w:numId w:val="88"/>
        </w:numPr>
        <w:suppressAutoHyphens/>
        <w:spacing w:before="120" w:after="120" w:line="240" w:lineRule="auto"/>
        <w:ind w:left="288" w:hanging="432"/>
        <w:jc w:val="both"/>
      </w:pPr>
      <w:r w:rsidRPr="00285022">
        <w:t xml:space="preserve">Peste </w:t>
      </w:r>
      <w:r w:rsidR="00622121" w:rsidRPr="00285022">
        <w:t>80</w:t>
      </w:r>
      <w:r w:rsidR="00A12FFE" w:rsidRPr="00285022">
        <w:t>.</w:t>
      </w:r>
      <w:r w:rsidR="00622121" w:rsidRPr="00285022">
        <w:t>0</w:t>
      </w:r>
      <w:r w:rsidR="003E20F0">
        <w:t>00 de</w:t>
      </w:r>
      <w:r w:rsidRPr="00285022">
        <w:t xml:space="preserve"> întreprinderi au </w:t>
      </w:r>
      <w:r w:rsidR="00A12FFE" w:rsidRPr="00285022">
        <w:t xml:space="preserve">beneficiat de sprijinul </w:t>
      </w:r>
      <w:r w:rsidR="00CF7D3D" w:rsidRPr="00285022">
        <w:t>POC pentru redresare și reziliență</w:t>
      </w:r>
      <w:r w:rsidR="00633A61" w:rsidRPr="00285022">
        <w:t xml:space="preserve"> </w:t>
      </w:r>
      <w:r w:rsidR="00B119C7" w:rsidRPr="00285022">
        <w:t>prin contracte în cadrul</w:t>
      </w:r>
      <w:r w:rsidRPr="00285022">
        <w:t xml:space="preserve"> celor 2 axe prioritare dedicate</w:t>
      </w:r>
      <w:r w:rsidR="0075680B" w:rsidRPr="00285022">
        <w:t>,</w:t>
      </w:r>
      <w:r w:rsidRPr="00285022">
        <w:t xml:space="preserve"> din care</w:t>
      </w:r>
      <w:r w:rsidR="009860C5" w:rsidRPr="00285022">
        <w:t>:</w:t>
      </w:r>
    </w:p>
    <w:p w14:paraId="7B27922F" w14:textId="4DCF51B7" w:rsidR="00E90C90" w:rsidRPr="00285022" w:rsidRDefault="00A82519" w:rsidP="00E17F27">
      <w:pPr>
        <w:pStyle w:val="ListParagraph"/>
        <w:widowControl w:val="0"/>
        <w:numPr>
          <w:ilvl w:val="1"/>
          <w:numId w:val="25"/>
        </w:numPr>
        <w:suppressAutoHyphens/>
        <w:spacing w:before="120" w:after="120" w:line="240" w:lineRule="auto"/>
        <w:ind w:left="851"/>
        <w:jc w:val="both"/>
      </w:pPr>
      <w:r w:rsidRPr="00285022">
        <w:t>58</w:t>
      </w:r>
      <w:r w:rsidR="00B119C7" w:rsidRPr="00285022">
        <w:t>.</w:t>
      </w:r>
      <w:r w:rsidRPr="00285022">
        <w:t>624 întreprinderi (IMM, PFA; CNI, profesii liberale si ONG</w:t>
      </w:r>
      <w:r w:rsidR="007F0204" w:rsidRPr="00285022">
        <w:t>-</w:t>
      </w:r>
      <w:r w:rsidRPr="00285022">
        <w:t>uri) prin AP3</w:t>
      </w:r>
      <w:r w:rsidR="00BE060E" w:rsidRPr="00285022">
        <w:t xml:space="preserve"> (vezi </w:t>
      </w:r>
      <w:r w:rsidR="00220405" w:rsidRPr="00285022">
        <w:fldChar w:fldCharType="begin"/>
      </w:r>
      <w:r w:rsidR="00220405" w:rsidRPr="00285022">
        <w:instrText xml:space="preserve"> REF _Ref152116527 \h </w:instrText>
      </w:r>
      <w:r w:rsidR="00285022">
        <w:instrText xml:space="preserve"> \* MERGEFORMAT </w:instrText>
      </w:r>
      <w:r w:rsidR="00220405" w:rsidRPr="00285022">
        <w:fldChar w:fldCharType="separate"/>
      </w:r>
      <w:r w:rsidR="00B06751" w:rsidRPr="00E77574">
        <w:t xml:space="preserve">Tabel </w:t>
      </w:r>
      <w:r w:rsidR="00B06751">
        <w:t>32</w:t>
      </w:r>
      <w:r w:rsidR="00220405" w:rsidRPr="00285022">
        <w:fldChar w:fldCharType="end"/>
      </w:r>
      <w:r w:rsidR="00287338" w:rsidRPr="00285022">
        <w:t>)</w:t>
      </w:r>
    </w:p>
    <w:p w14:paraId="7C3649D6" w14:textId="7051CD35" w:rsidR="00590980" w:rsidRPr="00285022" w:rsidRDefault="00F4379F" w:rsidP="00E17F27">
      <w:pPr>
        <w:pStyle w:val="ListParagraph"/>
        <w:widowControl w:val="0"/>
        <w:numPr>
          <w:ilvl w:val="1"/>
          <w:numId w:val="25"/>
        </w:numPr>
        <w:suppressAutoHyphens/>
        <w:spacing w:before="120" w:after="120" w:line="240" w:lineRule="auto"/>
        <w:ind w:left="851"/>
        <w:jc w:val="both"/>
      </w:pPr>
      <w:r w:rsidRPr="00285022">
        <w:t>21</w:t>
      </w:r>
      <w:r w:rsidR="00B119C7" w:rsidRPr="00285022">
        <w:t>.</w:t>
      </w:r>
      <w:r w:rsidRPr="00285022">
        <w:t xml:space="preserve">423 </w:t>
      </w:r>
      <w:r w:rsidR="007F0204" w:rsidRPr="00285022">
        <w:t>întreprinderi</w:t>
      </w:r>
      <w:r w:rsidRPr="00285022">
        <w:t xml:space="preserve"> sprijinite</w:t>
      </w:r>
      <w:r w:rsidR="00590980" w:rsidRPr="00285022">
        <w:t xml:space="preserve"> prin AP</w:t>
      </w:r>
      <w:r w:rsidR="004C1AD1">
        <w:t xml:space="preserve"> </w:t>
      </w:r>
      <w:r w:rsidR="00590980" w:rsidRPr="00285022">
        <w:t>4</w:t>
      </w:r>
      <w:r w:rsidR="00287338" w:rsidRPr="00285022">
        <w:t xml:space="preserve"> din care:</w:t>
      </w:r>
    </w:p>
    <w:p w14:paraId="6B0621F7" w14:textId="75A7D7F7" w:rsidR="000E1257" w:rsidRPr="00285022" w:rsidRDefault="000C314C" w:rsidP="00E17F27">
      <w:pPr>
        <w:pStyle w:val="ListParagraph"/>
        <w:widowControl w:val="0"/>
        <w:numPr>
          <w:ilvl w:val="2"/>
          <w:numId w:val="25"/>
        </w:numPr>
        <w:suppressAutoHyphens/>
        <w:spacing w:before="120" w:after="120" w:line="240" w:lineRule="auto"/>
        <w:ind w:left="1418"/>
        <w:jc w:val="both"/>
      </w:pPr>
      <w:r w:rsidRPr="00285022">
        <w:t>19</w:t>
      </w:r>
      <w:r w:rsidR="004C1AD1">
        <w:t>.</w:t>
      </w:r>
      <w:r w:rsidRPr="00285022">
        <w:t>519 (IMM</w:t>
      </w:r>
      <w:r w:rsidR="007F0204" w:rsidRPr="00285022">
        <w:t>-</w:t>
      </w:r>
      <w:r w:rsidRPr="00285022">
        <w:t xml:space="preserve">uri </w:t>
      </w:r>
      <w:r w:rsidR="007F0204" w:rsidRPr="00285022">
        <w:t>î</w:t>
      </w:r>
      <w:r w:rsidR="00A35A5E" w:rsidRPr="00285022">
        <w:t>n domeniul agroalimentar) (4.1.2)</w:t>
      </w:r>
      <w:r w:rsidR="00A85352" w:rsidRPr="00285022">
        <w:t>;</w:t>
      </w:r>
    </w:p>
    <w:p w14:paraId="392F4B04" w14:textId="43151F3C" w:rsidR="00A35A5E" w:rsidRPr="00285022" w:rsidRDefault="00A35A5E" w:rsidP="00E17F27">
      <w:pPr>
        <w:pStyle w:val="ListParagraph"/>
        <w:widowControl w:val="0"/>
        <w:numPr>
          <w:ilvl w:val="2"/>
          <w:numId w:val="25"/>
        </w:numPr>
        <w:suppressAutoHyphens/>
        <w:spacing w:before="120" w:after="120" w:line="240" w:lineRule="auto"/>
        <w:ind w:left="1418"/>
        <w:jc w:val="both"/>
      </w:pPr>
      <w:r w:rsidRPr="00285022">
        <w:t>1</w:t>
      </w:r>
      <w:r w:rsidR="004C1AD1">
        <w:t>.</w:t>
      </w:r>
      <w:r w:rsidRPr="00285022">
        <w:t>904 (IMM</w:t>
      </w:r>
      <w:r w:rsidR="007F0204" w:rsidRPr="00285022">
        <w:t>-</w:t>
      </w:r>
      <w:r w:rsidRPr="00285022">
        <w:t xml:space="preserve">uri) investiții </w:t>
      </w:r>
      <w:r w:rsidR="008765F4" w:rsidRPr="00285022">
        <w:t>î</w:t>
      </w:r>
      <w:r w:rsidRPr="00285022">
        <w:t>n retehnologizare (4.1.1)</w:t>
      </w:r>
      <w:r w:rsidR="00A85352" w:rsidRPr="00285022">
        <w:t>.</w:t>
      </w:r>
    </w:p>
    <w:p w14:paraId="5A6E0229" w14:textId="40B22F3B" w:rsidR="009175C2" w:rsidRPr="00285022" w:rsidRDefault="00BA0742" w:rsidP="009406D2">
      <w:pPr>
        <w:widowControl w:val="0"/>
        <w:numPr>
          <w:ilvl w:val="0"/>
          <w:numId w:val="88"/>
        </w:numPr>
        <w:suppressAutoHyphens/>
        <w:spacing w:before="120" w:after="120" w:line="240" w:lineRule="auto"/>
        <w:ind w:left="288" w:hanging="432"/>
        <w:jc w:val="both"/>
      </w:pPr>
      <w:r w:rsidRPr="00285022">
        <w:t xml:space="preserve">Cele </w:t>
      </w:r>
      <w:r w:rsidR="007D41B8" w:rsidRPr="00E17F27">
        <w:rPr>
          <w:b/>
        </w:rPr>
        <w:t xml:space="preserve">80 de mii de întreprinderi au primit un ajutor cumulat de </w:t>
      </w:r>
      <w:r w:rsidR="004F4D35" w:rsidRPr="00E17F27">
        <w:rPr>
          <w:b/>
        </w:rPr>
        <w:t>10</w:t>
      </w:r>
      <w:r w:rsidR="00287338" w:rsidRPr="00E17F27">
        <w:rPr>
          <w:b/>
        </w:rPr>
        <w:t>.</w:t>
      </w:r>
      <w:r w:rsidR="004F4D35" w:rsidRPr="00E17F27">
        <w:rPr>
          <w:b/>
        </w:rPr>
        <w:t xml:space="preserve">400 </w:t>
      </w:r>
      <w:r w:rsidR="00A85694" w:rsidRPr="00E17F27">
        <w:rPr>
          <w:b/>
        </w:rPr>
        <w:t>milioane lei</w:t>
      </w:r>
      <w:r w:rsidR="007D41B8" w:rsidRPr="00285022">
        <w:t xml:space="preserve"> </w:t>
      </w:r>
      <w:r w:rsidR="004F4D35" w:rsidRPr="00285022">
        <w:t xml:space="preserve">(fonduri UE </w:t>
      </w:r>
      <w:r w:rsidR="00D23045" w:rsidRPr="00285022">
        <w:t>ș</w:t>
      </w:r>
      <w:r w:rsidR="004F4D35" w:rsidRPr="00285022">
        <w:t>i buget național)</w:t>
      </w:r>
    </w:p>
    <w:p w14:paraId="7C83BDBB" w14:textId="496396A4" w:rsidR="00BA0742" w:rsidRPr="00285022" w:rsidRDefault="0034006A" w:rsidP="00E17F27">
      <w:pPr>
        <w:pStyle w:val="ListParagraph"/>
        <w:widowControl w:val="0"/>
        <w:numPr>
          <w:ilvl w:val="1"/>
          <w:numId w:val="25"/>
        </w:numPr>
        <w:suppressAutoHyphens/>
        <w:spacing w:before="120" w:after="120" w:line="240" w:lineRule="auto"/>
        <w:ind w:left="851"/>
        <w:jc w:val="both"/>
      </w:pPr>
      <w:r w:rsidRPr="00285022">
        <w:t>2</w:t>
      </w:r>
      <w:r w:rsidR="00287338" w:rsidRPr="00285022">
        <w:t>.</w:t>
      </w:r>
      <w:r w:rsidRPr="00285022">
        <w:t xml:space="preserve">900 milioane </w:t>
      </w:r>
      <w:r w:rsidR="0061716F" w:rsidRPr="00285022">
        <w:t xml:space="preserve">lei </w:t>
      </w:r>
      <w:r w:rsidR="00505ACC" w:rsidRPr="00285022">
        <w:t>(4.1.1)</w:t>
      </w:r>
      <w:r w:rsidR="009F4A17" w:rsidRPr="00285022">
        <w:t>;</w:t>
      </w:r>
    </w:p>
    <w:p w14:paraId="215DC975" w14:textId="0C96EA72" w:rsidR="00505ACC" w:rsidRPr="00285022" w:rsidRDefault="00505ACC" w:rsidP="00E17F27">
      <w:pPr>
        <w:pStyle w:val="ListParagraph"/>
        <w:widowControl w:val="0"/>
        <w:numPr>
          <w:ilvl w:val="1"/>
          <w:numId w:val="25"/>
        </w:numPr>
        <w:suppressAutoHyphens/>
        <w:spacing w:before="120" w:after="120" w:line="240" w:lineRule="auto"/>
        <w:ind w:left="851"/>
        <w:jc w:val="both"/>
      </w:pPr>
      <w:r w:rsidRPr="00285022">
        <w:t>2</w:t>
      </w:r>
      <w:r w:rsidR="00287338" w:rsidRPr="00285022">
        <w:t>.</w:t>
      </w:r>
      <w:r w:rsidRPr="00285022">
        <w:t>800 milioane lei</w:t>
      </w:r>
      <w:r w:rsidR="00061D8A" w:rsidRPr="00285022">
        <w:t xml:space="preserve"> (4.1.2)</w:t>
      </w:r>
      <w:r w:rsidR="009F4A17" w:rsidRPr="00285022">
        <w:t>;</w:t>
      </w:r>
      <w:r w:rsidRPr="00285022">
        <w:t xml:space="preserve"> </w:t>
      </w:r>
    </w:p>
    <w:p w14:paraId="22F81ECF" w14:textId="14ACDB3A" w:rsidR="00061D8A" w:rsidRPr="00285022" w:rsidRDefault="00061D8A" w:rsidP="00E17F27">
      <w:pPr>
        <w:pStyle w:val="ListParagraph"/>
        <w:widowControl w:val="0"/>
        <w:numPr>
          <w:ilvl w:val="1"/>
          <w:numId w:val="25"/>
        </w:numPr>
        <w:suppressAutoHyphens/>
        <w:spacing w:before="120" w:after="120" w:line="240" w:lineRule="auto"/>
        <w:ind w:left="851"/>
        <w:jc w:val="both"/>
      </w:pPr>
      <w:r w:rsidRPr="00285022">
        <w:t>4</w:t>
      </w:r>
      <w:r w:rsidR="00287338" w:rsidRPr="00285022">
        <w:t>.</w:t>
      </w:r>
      <w:r w:rsidRPr="00285022">
        <w:t xml:space="preserve">700 milioane </w:t>
      </w:r>
      <w:r w:rsidR="00287338" w:rsidRPr="00285022">
        <w:t xml:space="preserve">lei </w:t>
      </w:r>
      <w:r w:rsidRPr="00285022">
        <w:t xml:space="preserve"> </w:t>
      </w:r>
      <w:r w:rsidR="00A85694" w:rsidRPr="00285022">
        <w:t>(3.1.1)</w:t>
      </w:r>
      <w:r w:rsidR="009F4A17" w:rsidRPr="00285022">
        <w:t>.</w:t>
      </w:r>
    </w:p>
    <w:p w14:paraId="0646829D" w14:textId="3F2C86A8" w:rsidR="00945639" w:rsidRPr="00285022" w:rsidRDefault="00590980" w:rsidP="009406D2">
      <w:pPr>
        <w:widowControl w:val="0"/>
        <w:numPr>
          <w:ilvl w:val="0"/>
          <w:numId w:val="88"/>
        </w:numPr>
        <w:suppressAutoHyphens/>
        <w:spacing w:before="120" w:after="120" w:line="240" w:lineRule="auto"/>
        <w:ind w:left="288" w:hanging="432"/>
        <w:jc w:val="both"/>
      </w:pPr>
      <w:r w:rsidRPr="00285022">
        <w:t xml:space="preserve">Axa 3 a avut o componentă de sprijin pentru retehnologizare care </w:t>
      </w:r>
      <w:r w:rsidR="0096068C" w:rsidRPr="00285022">
        <w:t xml:space="preserve">a atras un număr foarte mare de aplicații, </w:t>
      </w:r>
      <w:r w:rsidR="00057A96" w:rsidRPr="00285022">
        <w:t>î</w:t>
      </w:r>
      <w:r w:rsidR="0096068C" w:rsidRPr="00285022">
        <w:t>nsă datorită unor probleme procedurale</w:t>
      </w:r>
      <w:r w:rsidR="00057A96" w:rsidRPr="00285022">
        <w:t>,</w:t>
      </w:r>
      <w:r w:rsidR="0096068C" w:rsidRPr="00285022">
        <w:t xml:space="preserve"> contestate</w:t>
      </w:r>
      <w:r w:rsidR="00057A96" w:rsidRPr="00285022">
        <w:t>,</w:t>
      </w:r>
      <w:r w:rsidR="00E705C7" w:rsidRPr="00285022">
        <w:t xml:space="preserve"> s-a optat pentru anularea ei </w:t>
      </w:r>
      <w:r w:rsidR="00D23045" w:rsidRPr="00285022">
        <w:t>ș</w:t>
      </w:r>
      <w:r w:rsidR="00E705C7" w:rsidRPr="00285022">
        <w:t>i real</w:t>
      </w:r>
      <w:r w:rsidR="00836C14" w:rsidRPr="00285022">
        <w:t>o</w:t>
      </w:r>
      <w:r w:rsidR="00E705C7" w:rsidRPr="00285022">
        <w:t>carea sumelor pentru schem</w:t>
      </w:r>
      <w:r w:rsidR="00875E8F" w:rsidRPr="00285022">
        <w:t>a de granturi</w:t>
      </w:r>
      <w:r w:rsidR="00E705C7" w:rsidRPr="00285022">
        <w:t xml:space="preserve"> de capital de lucru.</w:t>
      </w:r>
    </w:p>
    <w:p w14:paraId="2E95601D" w14:textId="24E0474D" w:rsidR="00B80981" w:rsidRPr="00285022" w:rsidRDefault="006E2BC2" w:rsidP="009406D2">
      <w:pPr>
        <w:widowControl w:val="0"/>
        <w:numPr>
          <w:ilvl w:val="0"/>
          <w:numId w:val="88"/>
        </w:numPr>
        <w:suppressAutoHyphens/>
        <w:spacing w:before="120" w:after="120" w:line="240" w:lineRule="auto"/>
        <w:ind w:left="288" w:hanging="432"/>
        <w:jc w:val="both"/>
      </w:pPr>
      <w:r w:rsidRPr="00285022">
        <w:t>Datele de monitorizare</w:t>
      </w:r>
      <w:r w:rsidR="004126D9" w:rsidRPr="00285022">
        <w:t xml:space="preserve"> arată un progres modest la 31.08.2023, în jur de 50%</w:t>
      </w:r>
      <w:r w:rsidR="00C256D4" w:rsidRPr="00285022">
        <w:t xml:space="preserve"> </w:t>
      </w:r>
      <w:r w:rsidR="00716F4F" w:rsidRPr="00285022">
        <w:t>pentru AP</w:t>
      </w:r>
      <w:r w:rsidR="00A233E9" w:rsidRPr="00285022">
        <w:t>3 (vezi tabelul de mai jos</w:t>
      </w:r>
      <w:r w:rsidR="00A80C3A" w:rsidRPr="00285022">
        <w:t>)</w:t>
      </w:r>
      <w:r w:rsidR="00A233E9" w:rsidRPr="00285022">
        <w:t xml:space="preserve">, </w:t>
      </w:r>
      <w:r w:rsidR="009860C5" w:rsidRPr="00285022">
        <w:t>însă</w:t>
      </w:r>
      <w:r w:rsidR="00A233E9" w:rsidRPr="00285022">
        <w:t xml:space="preserve"> pentru </w:t>
      </w:r>
      <w:r w:rsidR="00577B45" w:rsidRPr="00285022">
        <w:t>AP</w:t>
      </w:r>
      <w:r w:rsidR="00087346">
        <w:t xml:space="preserve"> </w:t>
      </w:r>
      <w:r w:rsidR="00577B45" w:rsidRPr="00285022">
        <w:t xml:space="preserve">4 datele extrase </w:t>
      </w:r>
      <w:r w:rsidR="005304ED" w:rsidRPr="00285022">
        <w:t xml:space="preserve">din MySMIS sunt </w:t>
      </w:r>
      <w:r w:rsidR="009860C5" w:rsidRPr="00285022">
        <w:t>neverosimil</w:t>
      </w:r>
      <w:r w:rsidR="005304ED" w:rsidRPr="00285022">
        <w:t xml:space="preserve"> de scăzute, motiv pentru care </w:t>
      </w:r>
      <w:r w:rsidR="00780D7E" w:rsidRPr="00285022">
        <w:t xml:space="preserve">nu le includem în analiza cantitativă. </w:t>
      </w:r>
      <w:r w:rsidR="00522E6B" w:rsidRPr="00285022">
        <w:t xml:space="preserve">Interviurile </w:t>
      </w:r>
      <w:r w:rsidR="00C66DDF" w:rsidRPr="00285022">
        <w:t>ș</w:t>
      </w:r>
      <w:r w:rsidR="00522E6B" w:rsidRPr="00285022">
        <w:t xml:space="preserve">i atelierele de lucru au </w:t>
      </w:r>
      <w:r w:rsidR="003775AB" w:rsidRPr="00285022">
        <w:t>indicat</w:t>
      </w:r>
      <w:r w:rsidR="00522E6B" w:rsidRPr="00285022">
        <w:t xml:space="preserve"> faptul că </w:t>
      </w:r>
      <w:r w:rsidR="00415854" w:rsidRPr="00285022">
        <w:t xml:space="preserve">în cazul contractelor 4.1.1. acestea sunt </w:t>
      </w:r>
      <w:r w:rsidR="009860C5" w:rsidRPr="00285022">
        <w:t>î</w:t>
      </w:r>
      <w:r w:rsidR="00415854" w:rsidRPr="00285022">
        <w:t xml:space="preserve">n derulare </w:t>
      </w:r>
      <w:r w:rsidR="0046488C" w:rsidRPr="00285022">
        <w:t xml:space="preserve">cu termen 31.12.2023 și din cauza </w:t>
      </w:r>
      <w:r w:rsidR="009860C5" w:rsidRPr="00285022">
        <w:t>întârzierii</w:t>
      </w:r>
      <w:r w:rsidR="0046488C" w:rsidRPr="00285022">
        <w:t xml:space="preserve"> p</w:t>
      </w:r>
      <w:r w:rsidR="00B80981" w:rsidRPr="00285022">
        <w:t xml:space="preserve">lăților nu sunt </w:t>
      </w:r>
      <w:r w:rsidR="009860C5" w:rsidRPr="00285022">
        <w:t>înregistrate</w:t>
      </w:r>
      <w:r w:rsidR="00B80981" w:rsidRPr="00285022">
        <w:t xml:space="preserve"> realizări </w:t>
      </w:r>
      <w:r w:rsidR="009860C5" w:rsidRPr="00285022">
        <w:t>ș</w:t>
      </w:r>
      <w:r w:rsidR="00B80981" w:rsidRPr="00285022">
        <w:t xml:space="preserve">i rezultate. </w:t>
      </w:r>
    </w:p>
    <w:p w14:paraId="72A15EE0" w14:textId="7D64904A" w:rsidR="000043A3" w:rsidRPr="00E77574" w:rsidRDefault="000043A3" w:rsidP="00285022">
      <w:pPr>
        <w:pStyle w:val="Caption"/>
        <w:framePr w:wrap="around"/>
        <w:spacing w:before="0" w:after="0" w:line="240" w:lineRule="auto"/>
      </w:pPr>
      <w:bookmarkStart w:id="197" w:name="_Toc153349604"/>
      <w:r w:rsidRPr="00E77574">
        <w:t xml:space="preserve">Tabel </w:t>
      </w:r>
      <w:r w:rsidRPr="00E77574">
        <w:fldChar w:fldCharType="begin"/>
      </w:r>
      <w:r w:rsidRPr="00E77574">
        <w:instrText xml:space="preserve"> SEQ Tabel \* ARABIC </w:instrText>
      </w:r>
      <w:r w:rsidRPr="00E77574">
        <w:fldChar w:fldCharType="separate"/>
      </w:r>
      <w:r w:rsidR="00B06751">
        <w:rPr>
          <w:noProof/>
        </w:rPr>
        <w:t>35</w:t>
      </w:r>
      <w:r w:rsidRPr="00E77574">
        <w:fldChar w:fldCharType="end"/>
      </w:r>
      <w:r w:rsidR="00272CF8">
        <w:t>.</w:t>
      </w:r>
      <w:r w:rsidRPr="00E77574">
        <w:t xml:space="preserve"> Indicatori de realizare  AP 3 - acțiunea 3.1.1</w:t>
      </w:r>
      <w:bookmarkEnd w:id="197"/>
    </w:p>
    <w:tbl>
      <w:tblPr>
        <w:tblStyle w:val="Tabelgril4-Accentuare21"/>
        <w:tblW w:w="9493" w:type="dxa"/>
        <w:tblLook w:val="04A0" w:firstRow="1" w:lastRow="0" w:firstColumn="1" w:lastColumn="0" w:noHBand="0" w:noVBand="1"/>
      </w:tblPr>
      <w:tblGrid>
        <w:gridCol w:w="1010"/>
        <w:gridCol w:w="3621"/>
        <w:gridCol w:w="1386"/>
        <w:gridCol w:w="1738"/>
        <w:gridCol w:w="1738"/>
      </w:tblGrid>
      <w:tr w:rsidR="008A354A" w:rsidRPr="009F4A17" w14:paraId="2636E9BD" w14:textId="3800935D" w:rsidTr="00E17F27">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88" w:type="dxa"/>
            <w:hideMark/>
          </w:tcPr>
          <w:p w14:paraId="3F84BFB2" w14:textId="77777777" w:rsidR="008A354A" w:rsidRPr="009F4A17" w:rsidRDefault="008A354A" w:rsidP="00285022">
            <w:pPr>
              <w:spacing w:after="0" w:line="240" w:lineRule="auto"/>
              <w:contextualSpacing/>
              <w:jc w:val="center"/>
              <w:rPr>
                <w:rFonts w:ascii="Calibri" w:eastAsia="Times New Roman" w:hAnsi="Calibri" w:cs="Calibri"/>
                <w:sz w:val="18"/>
                <w:szCs w:val="18"/>
              </w:rPr>
            </w:pPr>
            <w:r w:rsidRPr="009F4A17">
              <w:rPr>
                <w:rFonts w:ascii="Calibri" w:eastAsia="Times New Roman" w:hAnsi="Calibri" w:cs="Calibri"/>
                <w:sz w:val="18"/>
                <w:szCs w:val="18"/>
              </w:rPr>
              <w:t>Cod indicator</w:t>
            </w:r>
          </w:p>
        </w:tc>
        <w:tc>
          <w:tcPr>
            <w:tcW w:w="3543" w:type="dxa"/>
            <w:hideMark/>
          </w:tcPr>
          <w:p w14:paraId="62BAD44C" w14:textId="360B7A3F" w:rsidR="008A354A" w:rsidRPr="009F4A17" w:rsidRDefault="008A354A" w:rsidP="0028502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F4A17">
              <w:rPr>
                <w:rFonts w:ascii="Calibri" w:eastAsia="Times New Roman" w:hAnsi="Calibri" w:cs="Calibri"/>
                <w:sz w:val="18"/>
                <w:szCs w:val="18"/>
              </w:rPr>
              <w:t>Indicator</w:t>
            </w:r>
          </w:p>
        </w:tc>
        <w:tc>
          <w:tcPr>
            <w:tcW w:w="0" w:type="dxa"/>
            <w:hideMark/>
          </w:tcPr>
          <w:p w14:paraId="346F5023" w14:textId="77777777" w:rsidR="008A354A" w:rsidRPr="009F4A17" w:rsidRDefault="008A354A" w:rsidP="0028502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F4A17">
              <w:rPr>
                <w:rFonts w:ascii="Calibri" w:eastAsia="Times New Roman" w:hAnsi="Calibri" w:cs="Calibri"/>
                <w:sz w:val="18"/>
                <w:szCs w:val="18"/>
              </w:rPr>
              <w:t>Valoare țintă</w:t>
            </w:r>
          </w:p>
        </w:tc>
        <w:tc>
          <w:tcPr>
            <w:tcW w:w="1701" w:type="dxa"/>
            <w:hideMark/>
          </w:tcPr>
          <w:p w14:paraId="2D62111A" w14:textId="77777777" w:rsidR="008A354A" w:rsidRPr="009F4A17" w:rsidRDefault="008A354A" w:rsidP="0028502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F4A17">
              <w:rPr>
                <w:rFonts w:ascii="Calibri" w:eastAsia="Times New Roman" w:hAnsi="Calibri" w:cs="Calibri"/>
                <w:sz w:val="18"/>
                <w:szCs w:val="18"/>
              </w:rPr>
              <w:t>Valoare realizată</w:t>
            </w:r>
          </w:p>
        </w:tc>
        <w:tc>
          <w:tcPr>
            <w:tcW w:w="1701" w:type="dxa"/>
          </w:tcPr>
          <w:p w14:paraId="3BA2DB9A" w14:textId="16FF4E69" w:rsidR="00CF3AD2" w:rsidRPr="009F4A17" w:rsidRDefault="00CF3AD2" w:rsidP="0028502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9F4A17">
              <w:rPr>
                <w:rFonts w:ascii="Calibri" w:eastAsia="Times New Roman" w:hAnsi="Calibri" w:cs="Calibri"/>
                <w:sz w:val="18"/>
                <w:szCs w:val="18"/>
              </w:rPr>
              <w:t>Grad de realizare la 31.08.2023</w:t>
            </w:r>
          </w:p>
        </w:tc>
      </w:tr>
      <w:tr w:rsidR="008A354A" w:rsidRPr="009F4A17" w14:paraId="18C92D83" w14:textId="13CCB6B6" w:rsidTr="00E17F2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88" w:type="dxa"/>
            <w:hideMark/>
          </w:tcPr>
          <w:p w14:paraId="23B1C297" w14:textId="77777777" w:rsidR="008A354A" w:rsidRPr="009F4A17" w:rsidRDefault="008A354A" w:rsidP="00285022">
            <w:pPr>
              <w:spacing w:after="0" w:line="240" w:lineRule="auto"/>
              <w:contextualSpacing/>
              <w:rPr>
                <w:rFonts w:ascii="Calibri" w:eastAsia="Times New Roman" w:hAnsi="Calibri" w:cs="Calibri"/>
                <w:color w:val="000000"/>
                <w:sz w:val="18"/>
                <w:szCs w:val="18"/>
              </w:rPr>
            </w:pPr>
            <w:r w:rsidRPr="009F4A17">
              <w:rPr>
                <w:rFonts w:ascii="Calibri" w:eastAsia="Times New Roman" w:hAnsi="Calibri" w:cs="Calibri"/>
                <w:color w:val="000000"/>
                <w:sz w:val="18"/>
                <w:szCs w:val="18"/>
              </w:rPr>
              <w:t>CO01</w:t>
            </w:r>
          </w:p>
        </w:tc>
        <w:tc>
          <w:tcPr>
            <w:tcW w:w="3543" w:type="dxa"/>
            <w:hideMark/>
          </w:tcPr>
          <w:p w14:paraId="7582E6E8" w14:textId="77777777" w:rsidR="008A354A" w:rsidRPr="009F4A17" w:rsidRDefault="008A354A" w:rsidP="00E17F2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 xml:space="preserve">Investiție productivă: număr de societăți sprijinite </w:t>
            </w:r>
          </w:p>
        </w:tc>
        <w:tc>
          <w:tcPr>
            <w:tcW w:w="0" w:type="dxa"/>
            <w:hideMark/>
          </w:tcPr>
          <w:p w14:paraId="39E13A22" w14:textId="77777777" w:rsidR="008A354A" w:rsidRPr="009F4A17" w:rsidRDefault="008A354A" w:rsidP="00285022">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62.949,00</w:t>
            </w:r>
          </w:p>
        </w:tc>
        <w:tc>
          <w:tcPr>
            <w:tcW w:w="1701" w:type="dxa"/>
            <w:hideMark/>
          </w:tcPr>
          <w:p w14:paraId="107FFAE7" w14:textId="77777777" w:rsidR="008A354A" w:rsidRPr="009F4A17" w:rsidRDefault="008A354A" w:rsidP="00285022">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37.167,00</w:t>
            </w:r>
          </w:p>
        </w:tc>
        <w:tc>
          <w:tcPr>
            <w:tcW w:w="1701" w:type="dxa"/>
          </w:tcPr>
          <w:p w14:paraId="65EC4B44" w14:textId="595E2DAD" w:rsidR="00CF3AD2" w:rsidRPr="009F4A17" w:rsidRDefault="00316EAC" w:rsidP="00285022">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59,04%</w:t>
            </w:r>
          </w:p>
        </w:tc>
      </w:tr>
      <w:tr w:rsidR="008A354A" w:rsidRPr="009F4A17" w14:paraId="67232DE0" w14:textId="7E42E368" w:rsidTr="00E17F27">
        <w:trPr>
          <w:trHeight w:val="486"/>
        </w:trPr>
        <w:tc>
          <w:tcPr>
            <w:cnfStyle w:val="001000000000" w:firstRow="0" w:lastRow="0" w:firstColumn="1" w:lastColumn="0" w:oddVBand="0" w:evenVBand="0" w:oddHBand="0" w:evenHBand="0" w:firstRowFirstColumn="0" w:firstRowLastColumn="0" w:lastRowFirstColumn="0" w:lastRowLastColumn="0"/>
            <w:tcW w:w="988" w:type="dxa"/>
            <w:hideMark/>
          </w:tcPr>
          <w:p w14:paraId="78E3B9E7" w14:textId="77777777" w:rsidR="008A354A" w:rsidRPr="009F4A17" w:rsidRDefault="008A354A" w:rsidP="00285022">
            <w:pPr>
              <w:spacing w:after="0" w:line="240" w:lineRule="auto"/>
              <w:contextualSpacing/>
              <w:rPr>
                <w:rFonts w:ascii="Calibri" w:eastAsia="Times New Roman" w:hAnsi="Calibri" w:cs="Calibri"/>
                <w:color w:val="000000"/>
                <w:sz w:val="18"/>
                <w:szCs w:val="18"/>
              </w:rPr>
            </w:pPr>
            <w:r w:rsidRPr="009F4A17">
              <w:rPr>
                <w:rFonts w:ascii="Calibri" w:eastAsia="Times New Roman" w:hAnsi="Calibri" w:cs="Calibri"/>
                <w:color w:val="000000"/>
                <w:sz w:val="18"/>
                <w:szCs w:val="18"/>
              </w:rPr>
              <w:t>CO02</w:t>
            </w:r>
          </w:p>
        </w:tc>
        <w:tc>
          <w:tcPr>
            <w:tcW w:w="3543" w:type="dxa"/>
            <w:hideMark/>
          </w:tcPr>
          <w:p w14:paraId="535FBF6A" w14:textId="77777777" w:rsidR="008A354A" w:rsidRPr="009F4A17" w:rsidRDefault="008A354A" w:rsidP="00E17F2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Investiție productivă: Număr de societăți care primesc granturi</w:t>
            </w:r>
          </w:p>
        </w:tc>
        <w:tc>
          <w:tcPr>
            <w:tcW w:w="0" w:type="dxa"/>
            <w:hideMark/>
          </w:tcPr>
          <w:p w14:paraId="1B3F1FF3" w14:textId="77777777" w:rsidR="008A354A" w:rsidRPr="009F4A17" w:rsidRDefault="008A354A" w:rsidP="0028502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62.949,00</w:t>
            </w:r>
          </w:p>
        </w:tc>
        <w:tc>
          <w:tcPr>
            <w:tcW w:w="1701" w:type="dxa"/>
            <w:hideMark/>
          </w:tcPr>
          <w:p w14:paraId="5FB969F8" w14:textId="77777777" w:rsidR="008A354A" w:rsidRPr="009F4A17" w:rsidRDefault="008A354A" w:rsidP="0028502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37.167,00</w:t>
            </w:r>
          </w:p>
        </w:tc>
        <w:tc>
          <w:tcPr>
            <w:tcW w:w="1701" w:type="dxa"/>
          </w:tcPr>
          <w:p w14:paraId="311451F4" w14:textId="0D0B3784" w:rsidR="00CF3AD2" w:rsidRPr="009F4A17" w:rsidRDefault="00316EAC" w:rsidP="0028502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59,04%</w:t>
            </w:r>
          </w:p>
        </w:tc>
      </w:tr>
      <w:tr w:rsidR="008A354A" w:rsidRPr="009F4A17" w14:paraId="56C79E17" w14:textId="2925943D" w:rsidTr="00E17F27">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88" w:type="dxa"/>
            <w:hideMark/>
          </w:tcPr>
          <w:p w14:paraId="4BA3E1F6" w14:textId="77777777" w:rsidR="008A354A" w:rsidRPr="009F4A17" w:rsidRDefault="008A354A" w:rsidP="00285022">
            <w:pPr>
              <w:spacing w:after="0" w:line="240" w:lineRule="auto"/>
              <w:contextualSpacing/>
              <w:rPr>
                <w:rFonts w:ascii="Calibri" w:eastAsia="Times New Roman" w:hAnsi="Calibri" w:cs="Calibri"/>
                <w:color w:val="000000"/>
                <w:sz w:val="18"/>
                <w:szCs w:val="18"/>
              </w:rPr>
            </w:pPr>
            <w:r w:rsidRPr="009F4A17">
              <w:rPr>
                <w:rFonts w:ascii="Calibri" w:eastAsia="Times New Roman" w:hAnsi="Calibri" w:cs="Calibri"/>
                <w:color w:val="000000"/>
                <w:sz w:val="18"/>
                <w:szCs w:val="18"/>
              </w:rPr>
              <w:t>CV20</w:t>
            </w:r>
          </w:p>
        </w:tc>
        <w:tc>
          <w:tcPr>
            <w:tcW w:w="3543" w:type="dxa"/>
            <w:hideMark/>
          </w:tcPr>
          <w:p w14:paraId="6920704F" w14:textId="39294E0A" w:rsidR="008A354A" w:rsidRPr="009F4A17" w:rsidRDefault="008A354A" w:rsidP="00E17F2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Valoarea sprijinului financiar nerambursabil acordat IMM-urilor pentru capitalul de lucru (grant) în răspunsul COVID-19 (cost public total)</w:t>
            </w:r>
            <w:r w:rsidR="004126D9" w:rsidRPr="009F4A17">
              <w:rPr>
                <w:rFonts w:ascii="Calibri" w:eastAsia="Times New Roman" w:hAnsi="Calibri" w:cs="Calibri"/>
                <w:color w:val="000000"/>
                <w:sz w:val="18"/>
                <w:szCs w:val="18"/>
              </w:rPr>
              <w:t xml:space="preserve"> (lei)</w:t>
            </w:r>
          </w:p>
        </w:tc>
        <w:tc>
          <w:tcPr>
            <w:tcW w:w="0" w:type="dxa"/>
            <w:hideMark/>
          </w:tcPr>
          <w:p w14:paraId="1C816DA7" w14:textId="77777777" w:rsidR="008A354A" w:rsidRPr="009F4A17" w:rsidRDefault="008A354A" w:rsidP="00285022">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785.750.500,00</w:t>
            </w:r>
          </w:p>
        </w:tc>
        <w:tc>
          <w:tcPr>
            <w:tcW w:w="1701" w:type="dxa"/>
            <w:hideMark/>
          </w:tcPr>
          <w:p w14:paraId="2C58692D" w14:textId="77777777" w:rsidR="008A354A" w:rsidRPr="009F4A17" w:rsidRDefault="008A354A" w:rsidP="00285022">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356.400.674,00</w:t>
            </w:r>
          </w:p>
        </w:tc>
        <w:tc>
          <w:tcPr>
            <w:tcW w:w="1701" w:type="dxa"/>
          </w:tcPr>
          <w:p w14:paraId="338D771F" w14:textId="025D8B7D" w:rsidR="00CF3AD2" w:rsidRPr="009F4A17" w:rsidRDefault="00316EAC" w:rsidP="00285022">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45,36%</w:t>
            </w:r>
          </w:p>
        </w:tc>
      </w:tr>
      <w:tr w:rsidR="008A354A" w:rsidRPr="009F4A17" w14:paraId="4C0EE445" w14:textId="0B122A98" w:rsidTr="00E17F27">
        <w:trPr>
          <w:trHeight w:val="638"/>
        </w:trPr>
        <w:tc>
          <w:tcPr>
            <w:cnfStyle w:val="001000000000" w:firstRow="0" w:lastRow="0" w:firstColumn="1" w:lastColumn="0" w:oddVBand="0" w:evenVBand="0" w:oddHBand="0" w:evenHBand="0" w:firstRowFirstColumn="0" w:firstRowLastColumn="0" w:lastRowFirstColumn="0" w:lastRowLastColumn="0"/>
            <w:tcW w:w="988" w:type="dxa"/>
            <w:hideMark/>
          </w:tcPr>
          <w:p w14:paraId="4308C1C8" w14:textId="77777777" w:rsidR="008A354A" w:rsidRPr="009F4A17" w:rsidRDefault="008A354A" w:rsidP="00285022">
            <w:pPr>
              <w:spacing w:after="0" w:line="240" w:lineRule="auto"/>
              <w:contextualSpacing/>
              <w:rPr>
                <w:rFonts w:ascii="Calibri" w:eastAsia="Times New Roman" w:hAnsi="Calibri" w:cs="Calibri"/>
                <w:color w:val="000000"/>
                <w:sz w:val="18"/>
                <w:szCs w:val="18"/>
              </w:rPr>
            </w:pPr>
            <w:r w:rsidRPr="009F4A17">
              <w:rPr>
                <w:rFonts w:ascii="Calibri" w:eastAsia="Times New Roman" w:hAnsi="Calibri" w:cs="Calibri"/>
                <w:color w:val="000000"/>
                <w:sz w:val="18"/>
                <w:szCs w:val="18"/>
              </w:rPr>
              <w:t>CV22</w:t>
            </w:r>
          </w:p>
        </w:tc>
        <w:tc>
          <w:tcPr>
            <w:tcW w:w="3543" w:type="dxa"/>
            <w:hideMark/>
          </w:tcPr>
          <w:p w14:paraId="41FEDEF0" w14:textId="77777777" w:rsidR="008A354A" w:rsidRPr="009F4A17" w:rsidRDefault="008A354A" w:rsidP="00E17F2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Număr de IMM-uri sprijinite cu finanțare nerambursabilă pentru capital de lucru ca răspuns la COVID-19</w:t>
            </w:r>
          </w:p>
        </w:tc>
        <w:tc>
          <w:tcPr>
            <w:tcW w:w="0" w:type="dxa"/>
            <w:hideMark/>
          </w:tcPr>
          <w:p w14:paraId="69BB6963" w14:textId="77777777" w:rsidR="008A354A" w:rsidRPr="009F4A17" w:rsidRDefault="008A354A" w:rsidP="0028502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12.949,00</w:t>
            </w:r>
          </w:p>
        </w:tc>
        <w:tc>
          <w:tcPr>
            <w:tcW w:w="1701" w:type="dxa"/>
            <w:hideMark/>
          </w:tcPr>
          <w:p w14:paraId="55C6F0C0" w14:textId="77777777" w:rsidR="008A354A" w:rsidRPr="009F4A17" w:rsidRDefault="008A354A" w:rsidP="0028502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4.958,00</w:t>
            </w:r>
          </w:p>
        </w:tc>
        <w:tc>
          <w:tcPr>
            <w:tcW w:w="1701" w:type="dxa"/>
          </w:tcPr>
          <w:p w14:paraId="4F68A469" w14:textId="59BCE74A" w:rsidR="00CF3AD2" w:rsidRPr="009F4A17" w:rsidRDefault="00316EAC" w:rsidP="00285022">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9F4A17">
              <w:rPr>
                <w:rFonts w:ascii="Calibri" w:eastAsia="Times New Roman" w:hAnsi="Calibri" w:cs="Calibri"/>
                <w:color w:val="000000"/>
                <w:sz w:val="18"/>
                <w:szCs w:val="18"/>
              </w:rPr>
              <w:t>38,29%</w:t>
            </w:r>
          </w:p>
        </w:tc>
      </w:tr>
    </w:tbl>
    <w:p w14:paraId="6EE4FD96" w14:textId="0AF649A0" w:rsidR="007F0204" w:rsidRPr="00E77574" w:rsidRDefault="007F0204" w:rsidP="007F0204">
      <w:r w:rsidRPr="00E77574">
        <w:rPr>
          <w:rFonts w:eastAsia="Calibri" w:cs="Calibri"/>
          <w:i/>
          <w:color w:val="2D788C" w:themeColor="background2" w:themeShade="BF"/>
          <w:sz w:val="18"/>
          <w:szCs w:val="18"/>
        </w:rPr>
        <w:t>Sursa:</w:t>
      </w:r>
      <w:r w:rsidR="00C66DDF" w:rsidRPr="00E77574">
        <w:rPr>
          <w:rFonts w:eastAsia="Calibri" w:cs="Calibri"/>
          <w:i/>
          <w:color w:val="2D788C" w:themeColor="background2" w:themeShade="BF"/>
          <w:sz w:val="18"/>
          <w:szCs w:val="18"/>
        </w:rPr>
        <w:t xml:space="preserve"> date de monitorizare AM POC și </w:t>
      </w:r>
      <w:r w:rsidR="000A310C" w:rsidRPr="00E77574">
        <w:rPr>
          <w:rFonts w:eastAsia="Calibri" w:cs="Calibri"/>
          <w:i/>
          <w:color w:val="2D788C" w:themeColor="background2" w:themeShade="BF"/>
          <w:sz w:val="18"/>
          <w:szCs w:val="18"/>
        </w:rPr>
        <w:t>prelucrările autorilor</w:t>
      </w:r>
    </w:p>
    <w:p w14:paraId="13778045" w14:textId="575B91B3" w:rsidR="00907027" w:rsidRPr="00285022" w:rsidRDefault="0001473F" w:rsidP="009406D2">
      <w:pPr>
        <w:widowControl w:val="0"/>
        <w:numPr>
          <w:ilvl w:val="0"/>
          <w:numId w:val="88"/>
        </w:numPr>
        <w:suppressAutoHyphens/>
        <w:spacing w:before="120" w:after="120" w:line="240" w:lineRule="auto"/>
        <w:ind w:left="288" w:hanging="432"/>
        <w:jc w:val="both"/>
      </w:pPr>
      <w:r w:rsidRPr="00285022">
        <w:t xml:space="preserve">Sprijinul oferit </w:t>
      </w:r>
      <w:r w:rsidR="003D6263" w:rsidRPr="00285022">
        <w:t xml:space="preserve">numărului mare de operatori economici urmărește </w:t>
      </w:r>
      <w:r w:rsidR="00E57A2F" w:rsidRPr="00285022">
        <w:t xml:space="preserve">efecte privind viabilitatea firmelor, </w:t>
      </w:r>
      <w:r w:rsidR="007C25D9" w:rsidRPr="00285022">
        <w:lastRenderedPageBreak/>
        <w:t xml:space="preserve">depășirea dificultăților generate de criză și relansarea lor prin investiții inclusiv </w:t>
      </w:r>
      <w:r w:rsidR="00B60B08" w:rsidRPr="00285022">
        <w:t xml:space="preserve">investiții verzi. </w:t>
      </w:r>
      <w:r w:rsidR="0003083F" w:rsidRPr="00285022">
        <w:t>Indicat</w:t>
      </w:r>
      <w:r w:rsidR="0035566E" w:rsidRPr="00285022">
        <w:t>o</w:t>
      </w:r>
      <w:r w:rsidR="0003083F" w:rsidRPr="00285022">
        <w:t>rii de rezultat ai acestor axe prioritare sunt</w:t>
      </w:r>
      <w:r w:rsidR="009860C5" w:rsidRPr="00285022">
        <w:t>:</w:t>
      </w:r>
    </w:p>
    <w:p w14:paraId="16D3D511" w14:textId="1C5C080E" w:rsidR="0003083F" w:rsidRPr="00285022" w:rsidRDefault="0003083F" w:rsidP="000D2F23">
      <w:pPr>
        <w:pStyle w:val="ListParagraph"/>
        <w:numPr>
          <w:ilvl w:val="0"/>
          <w:numId w:val="25"/>
        </w:numPr>
        <w:spacing w:after="0"/>
      </w:pPr>
      <w:r w:rsidRPr="00285022">
        <w:t>1S3 - Rata de supraviețuire a microîntreprinderilor la 3 ani de la înființare (%</w:t>
      </w:r>
      <w:r w:rsidR="00AA5A22">
        <w:t>)</w:t>
      </w:r>
      <w:r w:rsidRPr="00285022">
        <w:t>;</w:t>
      </w:r>
      <w:r w:rsidR="0023423F">
        <w:t xml:space="preserve"> </w:t>
      </w:r>
      <w:r w:rsidRPr="00285022">
        <w:t>Regiuni mai puțin dezvoltate</w:t>
      </w:r>
      <w:r w:rsidR="00CE38ED">
        <w:t xml:space="preserve"> (</w:t>
      </w:r>
      <w:r w:rsidRPr="00285022">
        <w:t>R – 64,3, T – 72,8)</w:t>
      </w:r>
      <w:r w:rsidR="00DC1BB9" w:rsidRPr="00285022">
        <w:t>;</w:t>
      </w:r>
    </w:p>
    <w:p w14:paraId="4339ADF8" w14:textId="3DE3165F" w:rsidR="0003083F" w:rsidRPr="00285022" w:rsidRDefault="0003083F" w:rsidP="000D2F23">
      <w:pPr>
        <w:pStyle w:val="ListParagraph"/>
        <w:widowControl w:val="0"/>
        <w:numPr>
          <w:ilvl w:val="0"/>
          <w:numId w:val="25"/>
        </w:numPr>
        <w:suppressAutoHyphens/>
      </w:pPr>
      <w:r w:rsidRPr="00285022">
        <w:t>1S4 - Productivitatea muncii (R-216.304, T 316.479)</w:t>
      </w:r>
      <w:r w:rsidR="00DC1BB9" w:rsidRPr="00285022">
        <w:t>.</w:t>
      </w:r>
    </w:p>
    <w:p w14:paraId="10068396" w14:textId="7ED9BF68" w:rsidR="00B60B08" w:rsidRPr="00285022" w:rsidRDefault="00B60B08" w:rsidP="009406D2">
      <w:pPr>
        <w:widowControl w:val="0"/>
        <w:numPr>
          <w:ilvl w:val="0"/>
          <w:numId w:val="88"/>
        </w:numPr>
        <w:suppressAutoHyphens/>
        <w:spacing w:before="120" w:after="120" w:line="240" w:lineRule="auto"/>
        <w:ind w:left="288" w:hanging="432"/>
        <w:jc w:val="both"/>
      </w:pPr>
      <w:r w:rsidRPr="00285022">
        <w:t>Indicatorii</w:t>
      </w:r>
      <w:r w:rsidR="00087346">
        <w:t>,</w:t>
      </w:r>
      <w:r w:rsidRPr="00285022">
        <w:t xml:space="preserve"> așa cum am arătat</w:t>
      </w:r>
      <w:r w:rsidR="00087346">
        <w:t>,</w:t>
      </w:r>
      <w:r w:rsidRPr="00285022">
        <w:t xml:space="preserve"> sunt indicatori</w:t>
      </w:r>
      <w:r w:rsidR="004747BF" w:rsidRPr="00285022">
        <w:t xml:space="preserve"> sectoriali la care in</w:t>
      </w:r>
      <w:r w:rsidR="00135F8B" w:rsidRPr="00285022">
        <w:t>tervenția</w:t>
      </w:r>
      <w:r w:rsidR="004747BF" w:rsidRPr="00285022">
        <w:t xml:space="preserve"> poate să </w:t>
      </w:r>
      <w:r w:rsidR="00DC1BB9" w:rsidRPr="00285022">
        <w:t>contribuie</w:t>
      </w:r>
      <w:r w:rsidR="004747BF" w:rsidRPr="00285022">
        <w:t xml:space="preserve"> însă </w:t>
      </w:r>
      <w:r w:rsidR="00B05D1F">
        <w:t>programul nu poate avea</w:t>
      </w:r>
      <w:r w:rsidR="00967EC3" w:rsidRPr="00285022">
        <w:t xml:space="preserve"> </w:t>
      </w:r>
      <w:r w:rsidR="00B05D1F">
        <w:t>o influență</w:t>
      </w:r>
      <w:r w:rsidR="004747BF" w:rsidRPr="00285022">
        <w:t xml:space="preserve"> direct</w:t>
      </w:r>
      <w:r w:rsidR="00B05D1F">
        <w:t xml:space="preserve">ă asupra variației indicatorului. </w:t>
      </w:r>
      <w:r w:rsidR="004848E7">
        <w:t>D</w:t>
      </w:r>
      <w:r w:rsidR="00135F8B" w:rsidRPr="00285022">
        <w:t xml:space="preserve">in acest motiv investițiile în retehnologizare </w:t>
      </w:r>
      <w:r w:rsidR="006D6747" w:rsidRPr="00285022">
        <w:t xml:space="preserve">nefinalizate nu pot să </w:t>
      </w:r>
      <w:r w:rsidR="004848E7">
        <w:t xml:space="preserve">influențeze direct indicatorul ectorial </w:t>
      </w:r>
      <w:r w:rsidR="006D6747" w:rsidRPr="00285022">
        <w:t>de productivitate</w:t>
      </w:r>
      <w:r w:rsidR="004848E7">
        <w:t xml:space="preserve">. </w:t>
      </w:r>
      <w:r w:rsidR="0078575C">
        <w:t xml:space="preserve">Relevanța indicatorului rata de supraviețuire a microîntreprinderilor </w:t>
      </w:r>
      <w:r w:rsidR="00444862">
        <w:t>(1S3) are o relevanță scăzută față de efectul urmărit</w:t>
      </w:r>
      <w:r w:rsidR="00EF13E0">
        <w:t xml:space="preserve"> prin </w:t>
      </w:r>
      <w:r w:rsidR="006D6747" w:rsidRPr="00285022">
        <w:t xml:space="preserve">granturile </w:t>
      </w:r>
      <w:r w:rsidR="00E0367C" w:rsidRPr="00285022">
        <w:t>de capital de lucru</w:t>
      </w:r>
      <w:r w:rsidR="00E976EA">
        <w:t>.</w:t>
      </w:r>
    </w:p>
    <w:p w14:paraId="546F0720" w14:textId="1124C075" w:rsidR="00AC3870" w:rsidRPr="00285022" w:rsidRDefault="00AC3870" w:rsidP="009406D2">
      <w:pPr>
        <w:widowControl w:val="0"/>
        <w:numPr>
          <w:ilvl w:val="0"/>
          <w:numId w:val="88"/>
        </w:numPr>
        <w:suppressAutoHyphens/>
        <w:spacing w:before="120" w:after="120" w:line="240" w:lineRule="auto"/>
        <w:ind w:left="288" w:hanging="432"/>
        <w:jc w:val="both"/>
      </w:pPr>
      <w:r w:rsidRPr="00285022">
        <w:t>Analiza</w:t>
      </w:r>
      <w:r w:rsidR="00856FE3" w:rsidRPr="00285022" w:rsidDel="00E976EA">
        <w:t xml:space="preserve"> </w:t>
      </w:r>
      <w:r w:rsidR="00E976EA">
        <w:t xml:space="preserve">pe </w:t>
      </w:r>
      <w:r w:rsidR="00856FE3" w:rsidRPr="00285022">
        <w:t xml:space="preserve">baza datelor statistice INS (disponibile pe anii 2019, 2020, 2021 </w:t>
      </w:r>
      <w:r w:rsidR="00856FE3" w:rsidRPr="00E17F27">
        <w:rPr>
          <w:b/>
        </w:rPr>
        <w:t>evidențiază</w:t>
      </w:r>
      <w:r w:rsidR="004864DC" w:rsidRPr="00E17F27">
        <w:rPr>
          <w:b/>
        </w:rPr>
        <w:t xml:space="preserve"> șocul COVID</w:t>
      </w:r>
      <w:r w:rsidR="00A91205" w:rsidRPr="00E17F27">
        <w:rPr>
          <w:b/>
        </w:rPr>
        <w:t>-19 în economie,</w:t>
      </w:r>
      <w:r w:rsidR="00A91205" w:rsidRPr="00285022">
        <w:t xml:space="preserve"> astfel</w:t>
      </w:r>
      <w:r w:rsidR="00856FE3" w:rsidRPr="00285022">
        <w:t xml:space="preserve"> </w:t>
      </w:r>
      <w:r w:rsidR="002933B3" w:rsidRPr="00285022">
        <w:t xml:space="preserve">pentru principalii indicatori economici </w:t>
      </w:r>
      <w:r w:rsidR="00DC1BB9" w:rsidRPr="00285022">
        <w:t>ș</w:t>
      </w:r>
      <w:r w:rsidR="002933B3" w:rsidRPr="00285022">
        <w:t xml:space="preserve">i financiari </w:t>
      </w:r>
      <w:r w:rsidR="00021623" w:rsidRPr="00285022">
        <w:t>(</w:t>
      </w:r>
      <w:r w:rsidR="00021623" w:rsidRPr="00285022">
        <w:fldChar w:fldCharType="begin"/>
      </w:r>
      <w:r w:rsidR="00021623" w:rsidRPr="00285022">
        <w:instrText xml:space="preserve"> REF _Ref152117254 \h </w:instrText>
      </w:r>
      <w:r w:rsidR="009F4A17" w:rsidRPr="00285022">
        <w:instrText xml:space="preserve"> \* MERGEFORMAT </w:instrText>
      </w:r>
      <w:r w:rsidR="00021623" w:rsidRPr="00285022">
        <w:fldChar w:fldCharType="separate"/>
      </w:r>
      <w:r w:rsidR="00B06751" w:rsidRPr="00E77574">
        <w:t xml:space="preserve">Tabel </w:t>
      </w:r>
      <w:r w:rsidR="00B06751">
        <w:rPr>
          <w:noProof/>
        </w:rPr>
        <w:t>36</w:t>
      </w:r>
      <w:r w:rsidR="00021623" w:rsidRPr="00285022">
        <w:fldChar w:fldCharType="end"/>
      </w:r>
      <w:r w:rsidR="00A23896">
        <w:t>2</w:t>
      </w:r>
      <w:r w:rsidR="00AA66EE" w:rsidRPr="00285022">
        <w:t xml:space="preserve"> și </w:t>
      </w:r>
      <w:r w:rsidR="00021623" w:rsidRPr="00285022">
        <w:fldChar w:fldCharType="begin"/>
      </w:r>
      <w:r w:rsidR="00021623" w:rsidRPr="00285022">
        <w:instrText xml:space="preserve"> REF _Ref152117259 \h </w:instrText>
      </w:r>
      <w:r w:rsidR="009F4A17" w:rsidRPr="00285022">
        <w:instrText xml:space="preserve"> \* MERGEFORMAT </w:instrText>
      </w:r>
      <w:r w:rsidR="00021623" w:rsidRPr="00285022">
        <w:fldChar w:fldCharType="separate"/>
      </w:r>
      <w:r w:rsidR="00B06751" w:rsidRPr="00E77574">
        <w:t xml:space="preserve">Tabel </w:t>
      </w:r>
      <w:r w:rsidR="00B06751">
        <w:rPr>
          <w:noProof/>
        </w:rPr>
        <w:t>37</w:t>
      </w:r>
      <w:r w:rsidR="00021623" w:rsidRPr="00285022">
        <w:fldChar w:fldCharType="end"/>
      </w:r>
      <w:r w:rsidR="00A23896">
        <w:t>3</w:t>
      </w:r>
      <w:r w:rsidR="00AA66EE" w:rsidRPr="00285022">
        <w:t xml:space="preserve">) </w:t>
      </w:r>
      <w:r w:rsidR="00A91205" w:rsidRPr="00285022">
        <w:t xml:space="preserve">se înregistrează </w:t>
      </w:r>
      <w:r w:rsidR="002A33DB" w:rsidRPr="00285022">
        <w:t xml:space="preserve">scăderi </w:t>
      </w:r>
      <w:r w:rsidR="00A91205" w:rsidRPr="00285022">
        <w:t>î</w:t>
      </w:r>
      <w:r w:rsidR="002A33DB" w:rsidRPr="00285022">
        <w:t xml:space="preserve">n </w:t>
      </w:r>
      <w:r w:rsidR="0014171A" w:rsidRPr="00285022">
        <w:t>2020 față de 2019 pentru aproape toate activitățile economice</w:t>
      </w:r>
      <w:r w:rsidR="00AA5A22">
        <w:t>,</w:t>
      </w:r>
      <w:r w:rsidR="0014171A" w:rsidRPr="00285022">
        <w:t xml:space="preserve"> </w:t>
      </w:r>
      <w:r w:rsidR="00DC1BB9" w:rsidRPr="00285022">
        <w:t>atât</w:t>
      </w:r>
      <w:r w:rsidR="0014171A" w:rsidRPr="00285022">
        <w:t xml:space="preserve"> privind numărul de angajați</w:t>
      </w:r>
      <w:r w:rsidR="00AA5A22">
        <w:t>,</w:t>
      </w:r>
      <w:r w:rsidR="0014171A" w:rsidRPr="00285022">
        <w:t xml:space="preserve"> cât si productivitatea muncii, </w:t>
      </w:r>
      <w:r w:rsidR="00995B6D" w:rsidRPr="00285022">
        <w:t>ș</w:t>
      </w:r>
      <w:r w:rsidR="0014171A" w:rsidRPr="00285022">
        <w:t>i o revenire în 2021, chiar dacă nu în toate cazurile până la nivelul de dinainte</w:t>
      </w:r>
      <w:r w:rsidR="00AA5A22">
        <w:t xml:space="preserve"> de </w:t>
      </w:r>
      <w:r w:rsidR="0014171A" w:rsidRPr="00285022">
        <w:t xml:space="preserve">pandemiei.  </w:t>
      </w:r>
    </w:p>
    <w:p w14:paraId="3A9E862E" w14:textId="02CFD4AC" w:rsidR="00285022" w:rsidRDefault="0049153D" w:rsidP="009406D2">
      <w:pPr>
        <w:widowControl w:val="0"/>
        <w:numPr>
          <w:ilvl w:val="0"/>
          <w:numId w:val="88"/>
        </w:numPr>
        <w:suppressAutoHyphens/>
        <w:spacing w:before="120" w:after="120" w:line="240" w:lineRule="auto"/>
        <w:ind w:left="288" w:hanging="432"/>
        <w:jc w:val="both"/>
        <w:sectPr w:rsidR="00285022" w:rsidSect="006B7D10">
          <w:pgSz w:w="11906" w:h="16838" w:code="9"/>
          <w:pgMar w:top="1440" w:right="926" w:bottom="1440" w:left="1440" w:header="709" w:footer="510" w:gutter="0"/>
          <w:cols w:space="708"/>
          <w:docGrid w:linePitch="360"/>
        </w:sectPr>
      </w:pPr>
      <w:r w:rsidRPr="00285022">
        <w:t>Impactul COVID asupra desființării firmelor are un decalaj de un an fa</w:t>
      </w:r>
      <w:r w:rsidR="00DC1BB9" w:rsidRPr="00285022">
        <w:t>ț</w:t>
      </w:r>
      <w:r w:rsidRPr="00285022">
        <w:t xml:space="preserve">ă de ceilalți indicatori </w:t>
      </w:r>
      <w:r w:rsidR="00B42A75" w:rsidRPr="00285022">
        <w:t>financiari</w:t>
      </w:r>
      <w:r w:rsidRPr="00285022">
        <w:t xml:space="preserve">. </w:t>
      </w:r>
      <w:r w:rsidR="00371722" w:rsidRPr="00285022">
        <w:t xml:space="preserve">Numărul de firme desființate apare </w:t>
      </w:r>
      <w:r w:rsidR="00481E04" w:rsidRPr="00285022">
        <w:t>î</w:t>
      </w:r>
      <w:r w:rsidR="00371722" w:rsidRPr="00285022">
        <w:t xml:space="preserve">n statistici </w:t>
      </w:r>
      <w:r w:rsidR="00481E04" w:rsidRPr="00285022">
        <w:t>î</w:t>
      </w:r>
      <w:r w:rsidR="00371722" w:rsidRPr="00285022">
        <w:t>n creștere fa</w:t>
      </w:r>
      <w:r w:rsidR="00E71E41" w:rsidRPr="00285022">
        <w:t>ț</w:t>
      </w:r>
      <w:r w:rsidR="00371722" w:rsidRPr="00285022">
        <w:t>ă de anu</w:t>
      </w:r>
      <w:r w:rsidR="00E71E41" w:rsidRPr="00285022">
        <w:t>l</w:t>
      </w:r>
      <w:r w:rsidR="00371722" w:rsidRPr="00285022">
        <w:t xml:space="preserve"> anterior</w:t>
      </w:r>
      <w:r w:rsidR="00992B3B">
        <w:t>,</w:t>
      </w:r>
      <w:r w:rsidR="00371722" w:rsidRPr="00285022">
        <w:t xml:space="preserve"> în 2021.</w:t>
      </w:r>
    </w:p>
    <w:p w14:paraId="4957BF8D" w14:textId="70D7D755" w:rsidR="000C3E61" w:rsidRPr="00E77574" w:rsidRDefault="000C3E61" w:rsidP="000C3E61">
      <w:pPr>
        <w:pStyle w:val="Caption"/>
        <w:framePr w:w="14809" w:wrap="around" w:hAnchor="page" w:x="1465" w:y="-373"/>
      </w:pPr>
      <w:bookmarkStart w:id="198" w:name="_Ref152117254"/>
      <w:bookmarkStart w:id="199" w:name="_Toc153349605"/>
      <w:r w:rsidRPr="00E77574">
        <w:lastRenderedPageBreak/>
        <w:t xml:space="preserve">Tabel </w:t>
      </w:r>
      <w:r w:rsidRPr="00E77574">
        <w:fldChar w:fldCharType="begin"/>
      </w:r>
      <w:r w:rsidRPr="00E77574">
        <w:instrText xml:space="preserve"> SEQ Tabel \* ARABIC </w:instrText>
      </w:r>
      <w:r w:rsidRPr="00E77574">
        <w:fldChar w:fldCharType="separate"/>
      </w:r>
      <w:r w:rsidR="00B06751">
        <w:rPr>
          <w:noProof/>
        </w:rPr>
        <w:t>36</w:t>
      </w:r>
      <w:r w:rsidRPr="00E77574">
        <w:fldChar w:fldCharType="end"/>
      </w:r>
      <w:bookmarkEnd w:id="198"/>
      <w:r>
        <w:t>.</w:t>
      </w:r>
      <w:r w:rsidRPr="00E77574">
        <w:t xml:space="preserve"> Indicatori economici </w:t>
      </w:r>
      <w:r>
        <w:t>Și</w:t>
      </w:r>
      <w:r w:rsidRPr="00E77574">
        <w:t xml:space="preserve"> financiari pe activități ale economiei naționale 2019-2021</w:t>
      </w:r>
      <w:bookmarkEnd w:id="199"/>
    </w:p>
    <w:tbl>
      <w:tblPr>
        <w:tblStyle w:val="Tabelgril4-Accentuare21"/>
        <w:tblW w:w="14871" w:type="dxa"/>
        <w:tblLook w:val="04A0" w:firstRow="1" w:lastRow="0" w:firstColumn="1" w:lastColumn="0" w:noHBand="0" w:noVBand="1"/>
      </w:tblPr>
      <w:tblGrid>
        <w:gridCol w:w="2024"/>
        <w:gridCol w:w="877"/>
        <w:gridCol w:w="855"/>
        <w:gridCol w:w="893"/>
        <w:gridCol w:w="1024"/>
        <w:gridCol w:w="1032"/>
        <w:gridCol w:w="1030"/>
        <w:gridCol w:w="999"/>
        <w:gridCol w:w="999"/>
        <w:gridCol w:w="1030"/>
        <w:gridCol w:w="1030"/>
        <w:gridCol w:w="1030"/>
        <w:gridCol w:w="1024"/>
        <w:gridCol w:w="1024"/>
      </w:tblGrid>
      <w:tr w:rsidR="000C3E61" w:rsidRPr="00C90236" w14:paraId="664645BF" w14:textId="77777777" w:rsidTr="000C3E61">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024" w:type="dxa"/>
            <w:vMerge w:val="restart"/>
            <w:hideMark/>
          </w:tcPr>
          <w:p w14:paraId="5D66DC1F" w14:textId="009E2CEF" w:rsidR="000C3E61" w:rsidRPr="000C3E61" w:rsidRDefault="000C3E61" w:rsidP="00DC3966">
            <w:pPr>
              <w:spacing w:after="0" w:line="257" w:lineRule="auto"/>
              <w:contextualSpacing/>
              <w:jc w:val="center"/>
              <w:rPr>
                <w:rFonts w:eastAsia="Times New Roman" w:cstheme="minorHAnsi"/>
                <w:color w:val="FFFFFF"/>
                <w:sz w:val="18"/>
                <w:szCs w:val="18"/>
                <w:lang w:eastAsia="ro-RO"/>
              </w:rPr>
            </w:pPr>
            <w:r w:rsidRPr="000C3E61">
              <w:rPr>
                <w:rFonts w:eastAsia="Times New Roman" w:cstheme="minorHAnsi"/>
                <w:color w:val="FFFFFF"/>
                <w:sz w:val="18"/>
                <w:szCs w:val="18"/>
                <w:lang w:eastAsia="ro-RO"/>
              </w:rPr>
              <w:t>CAEN Rev.2 (activități ale economiei naționale-secțiuni)</w:t>
            </w:r>
          </w:p>
        </w:tc>
        <w:tc>
          <w:tcPr>
            <w:tcW w:w="877" w:type="dxa"/>
            <w:hideMark/>
          </w:tcPr>
          <w:p w14:paraId="4E1774C4" w14:textId="515C6BE2"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număr mediu salariați</w:t>
            </w:r>
          </w:p>
        </w:tc>
        <w:tc>
          <w:tcPr>
            <w:tcW w:w="855" w:type="dxa"/>
            <w:hideMark/>
          </w:tcPr>
          <w:p w14:paraId="74E7656E" w14:textId="61A3AF3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număr mediu salariați</w:t>
            </w:r>
          </w:p>
        </w:tc>
        <w:tc>
          <w:tcPr>
            <w:tcW w:w="893" w:type="dxa"/>
            <w:hideMark/>
          </w:tcPr>
          <w:p w14:paraId="6C2B322E" w14:textId="5F85C352"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număr mediu salariați</w:t>
            </w:r>
          </w:p>
        </w:tc>
        <w:tc>
          <w:tcPr>
            <w:tcW w:w="1024" w:type="dxa"/>
            <w:hideMark/>
          </w:tcPr>
          <w:p w14:paraId="50310D6A" w14:textId="29A301AC"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număr mediu salariați</w:t>
            </w:r>
          </w:p>
        </w:tc>
        <w:tc>
          <w:tcPr>
            <w:tcW w:w="1032" w:type="dxa"/>
            <w:hideMark/>
          </w:tcPr>
          <w:p w14:paraId="04DC7B58" w14:textId="6D83F800"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număr mediu salariați</w:t>
            </w:r>
          </w:p>
        </w:tc>
        <w:tc>
          <w:tcPr>
            <w:tcW w:w="1030" w:type="dxa"/>
            <w:hideMark/>
          </w:tcPr>
          <w:p w14:paraId="19749EA9" w14:textId="7ACE1401"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cifra de afaceri  mil lei</w:t>
            </w:r>
          </w:p>
        </w:tc>
        <w:tc>
          <w:tcPr>
            <w:tcW w:w="999" w:type="dxa"/>
            <w:hideMark/>
          </w:tcPr>
          <w:p w14:paraId="29F77C02" w14:textId="4EE25BE1"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cifra de afaceri  mil lei</w:t>
            </w:r>
          </w:p>
        </w:tc>
        <w:tc>
          <w:tcPr>
            <w:tcW w:w="999" w:type="dxa"/>
            <w:hideMark/>
          </w:tcPr>
          <w:p w14:paraId="165D1E90" w14:textId="5CEBA7C5"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cifra de afaceri  mil lei</w:t>
            </w:r>
          </w:p>
        </w:tc>
        <w:tc>
          <w:tcPr>
            <w:tcW w:w="1030" w:type="dxa"/>
            <w:hideMark/>
          </w:tcPr>
          <w:p w14:paraId="0D6A38E2" w14:textId="7777777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prod muncii  lei/angajat</w:t>
            </w:r>
          </w:p>
        </w:tc>
        <w:tc>
          <w:tcPr>
            <w:tcW w:w="1030" w:type="dxa"/>
            <w:hideMark/>
          </w:tcPr>
          <w:p w14:paraId="3F14DCEA" w14:textId="7777777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prod muncii  lei/angajat</w:t>
            </w:r>
          </w:p>
        </w:tc>
        <w:tc>
          <w:tcPr>
            <w:tcW w:w="1030" w:type="dxa"/>
            <w:hideMark/>
          </w:tcPr>
          <w:p w14:paraId="1E6BDA4C" w14:textId="7777777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prod</w:t>
            </w:r>
          </w:p>
          <w:p w14:paraId="2AA24E8E" w14:textId="57901305"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muncii  lei/angajat</w:t>
            </w:r>
          </w:p>
        </w:tc>
        <w:tc>
          <w:tcPr>
            <w:tcW w:w="1024" w:type="dxa"/>
            <w:hideMark/>
          </w:tcPr>
          <w:p w14:paraId="2FAC7939" w14:textId="7777777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prod</w:t>
            </w:r>
          </w:p>
          <w:p w14:paraId="06B35F2B" w14:textId="42D511F5"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muncii</w:t>
            </w:r>
          </w:p>
          <w:p w14:paraId="2A56B7D5" w14:textId="7777777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variație</w:t>
            </w:r>
          </w:p>
        </w:tc>
        <w:tc>
          <w:tcPr>
            <w:tcW w:w="1024" w:type="dxa"/>
            <w:hideMark/>
          </w:tcPr>
          <w:p w14:paraId="5BD73D98" w14:textId="77777777"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prod</w:t>
            </w:r>
          </w:p>
          <w:p w14:paraId="6B62DA8A" w14:textId="4C5D650A"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muncii</w:t>
            </w:r>
          </w:p>
          <w:p w14:paraId="4A66D6AB" w14:textId="35FA0588" w:rsidR="000C3E61" w:rsidRPr="000C3E61" w:rsidRDefault="000C3E61" w:rsidP="00DC3966">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ro-RO"/>
              </w:rPr>
            </w:pPr>
            <w:r w:rsidRPr="000C3E61">
              <w:rPr>
                <w:rFonts w:eastAsia="Times New Roman" w:cstheme="minorHAnsi"/>
                <w:color w:val="FFFFFF"/>
                <w:sz w:val="18"/>
                <w:szCs w:val="18"/>
                <w:lang w:eastAsia="ro-RO"/>
              </w:rPr>
              <w:t>variație</w:t>
            </w:r>
          </w:p>
        </w:tc>
      </w:tr>
      <w:tr w:rsidR="000C3E61" w:rsidRPr="00C90236" w14:paraId="6726AD52" w14:textId="77777777" w:rsidTr="008B01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dxa"/>
            <w:vMerge/>
            <w:hideMark/>
          </w:tcPr>
          <w:p w14:paraId="30EE923F" w14:textId="77777777" w:rsidR="000C3E61" w:rsidRPr="00C90236" w:rsidRDefault="000C3E61" w:rsidP="00DC3966">
            <w:pPr>
              <w:spacing w:after="0" w:line="257" w:lineRule="auto"/>
              <w:contextualSpacing/>
              <w:rPr>
                <w:rFonts w:eastAsia="Times New Roman" w:cstheme="minorHAnsi"/>
                <w:color w:val="FFFFFF"/>
                <w:sz w:val="18"/>
                <w:szCs w:val="18"/>
                <w:lang w:eastAsia="ro-RO"/>
              </w:rPr>
            </w:pPr>
          </w:p>
        </w:tc>
        <w:tc>
          <w:tcPr>
            <w:tcW w:w="877" w:type="dxa"/>
            <w:hideMark/>
          </w:tcPr>
          <w:p w14:paraId="4B6D36E7"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Anul 2019</w:t>
            </w:r>
          </w:p>
        </w:tc>
        <w:tc>
          <w:tcPr>
            <w:tcW w:w="855" w:type="dxa"/>
            <w:hideMark/>
          </w:tcPr>
          <w:p w14:paraId="37E028B7"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Anul 2020</w:t>
            </w:r>
          </w:p>
        </w:tc>
        <w:tc>
          <w:tcPr>
            <w:tcW w:w="893" w:type="dxa"/>
            <w:hideMark/>
          </w:tcPr>
          <w:p w14:paraId="2D86C46E"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Anul 2021</w:t>
            </w:r>
          </w:p>
        </w:tc>
        <w:tc>
          <w:tcPr>
            <w:tcW w:w="1024" w:type="dxa"/>
            <w:hideMark/>
          </w:tcPr>
          <w:p w14:paraId="262A8289"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2020/2019</w:t>
            </w:r>
          </w:p>
        </w:tc>
        <w:tc>
          <w:tcPr>
            <w:tcW w:w="1032" w:type="dxa"/>
            <w:hideMark/>
          </w:tcPr>
          <w:p w14:paraId="47DE7BB0"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2021/2020</w:t>
            </w:r>
          </w:p>
        </w:tc>
        <w:tc>
          <w:tcPr>
            <w:tcW w:w="1030" w:type="dxa"/>
            <w:hideMark/>
          </w:tcPr>
          <w:p w14:paraId="3D3BF870"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2019</w:t>
            </w:r>
          </w:p>
        </w:tc>
        <w:tc>
          <w:tcPr>
            <w:tcW w:w="999" w:type="dxa"/>
            <w:hideMark/>
          </w:tcPr>
          <w:p w14:paraId="40B6B0F0"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2020</w:t>
            </w:r>
          </w:p>
        </w:tc>
        <w:tc>
          <w:tcPr>
            <w:tcW w:w="999" w:type="dxa"/>
            <w:hideMark/>
          </w:tcPr>
          <w:p w14:paraId="3BAEAF45"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2021</w:t>
            </w:r>
          </w:p>
        </w:tc>
        <w:tc>
          <w:tcPr>
            <w:tcW w:w="1030" w:type="dxa"/>
            <w:hideMark/>
          </w:tcPr>
          <w:p w14:paraId="3786B9DE"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2019</w:t>
            </w:r>
          </w:p>
        </w:tc>
        <w:tc>
          <w:tcPr>
            <w:tcW w:w="1030" w:type="dxa"/>
            <w:hideMark/>
          </w:tcPr>
          <w:p w14:paraId="46953E48"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2020</w:t>
            </w:r>
          </w:p>
        </w:tc>
        <w:tc>
          <w:tcPr>
            <w:tcW w:w="1030" w:type="dxa"/>
            <w:hideMark/>
          </w:tcPr>
          <w:p w14:paraId="668338AE"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2021</w:t>
            </w:r>
          </w:p>
        </w:tc>
        <w:tc>
          <w:tcPr>
            <w:tcW w:w="1024" w:type="dxa"/>
            <w:hideMark/>
          </w:tcPr>
          <w:p w14:paraId="532253F6"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2020/2019</w:t>
            </w:r>
          </w:p>
        </w:tc>
        <w:tc>
          <w:tcPr>
            <w:tcW w:w="1024" w:type="dxa"/>
            <w:hideMark/>
          </w:tcPr>
          <w:p w14:paraId="66FBDBA8" w14:textId="77777777" w:rsidR="000C3E61" w:rsidRPr="00C90236" w:rsidRDefault="000C3E61" w:rsidP="00DC3966">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eastAsia="ro-RO"/>
              </w:rPr>
            </w:pPr>
            <w:r w:rsidRPr="00C90236">
              <w:rPr>
                <w:rFonts w:eastAsia="Times New Roman" w:cstheme="minorHAnsi"/>
                <w:b/>
                <w:sz w:val="18"/>
                <w:szCs w:val="18"/>
                <w:lang w:eastAsia="ro-RO"/>
              </w:rPr>
              <w:t>2021/2020</w:t>
            </w:r>
          </w:p>
        </w:tc>
      </w:tr>
      <w:tr w:rsidR="000C3E61" w:rsidRPr="00C90236" w14:paraId="16301EB4" w14:textId="77777777" w:rsidTr="008B0119">
        <w:trPr>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51D41534"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B INDUSTRIA EXTRACTIV</w:t>
            </w:r>
            <w:r>
              <w:rPr>
                <w:rFonts w:eastAsia="Times New Roman" w:cstheme="minorHAnsi"/>
                <w:color w:val="000000"/>
                <w:sz w:val="18"/>
                <w:szCs w:val="18"/>
                <w:lang w:eastAsia="ro-RO"/>
              </w:rPr>
              <w:t>Ă</w:t>
            </w:r>
          </w:p>
        </w:tc>
        <w:tc>
          <w:tcPr>
            <w:tcW w:w="877" w:type="dxa"/>
            <w:hideMark/>
          </w:tcPr>
          <w:p w14:paraId="503E53B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24511</w:t>
            </w:r>
          </w:p>
        </w:tc>
        <w:tc>
          <w:tcPr>
            <w:tcW w:w="855" w:type="dxa"/>
            <w:hideMark/>
          </w:tcPr>
          <w:p w14:paraId="021F706D"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25369</w:t>
            </w:r>
          </w:p>
        </w:tc>
        <w:tc>
          <w:tcPr>
            <w:tcW w:w="893" w:type="dxa"/>
            <w:hideMark/>
          </w:tcPr>
          <w:p w14:paraId="0B28B541"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26685</w:t>
            </w:r>
          </w:p>
        </w:tc>
        <w:tc>
          <w:tcPr>
            <w:tcW w:w="1024" w:type="dxa"/>
            <w:noWrap/>
            <w:hideMark/>
          </w:tcPr>
          <w:p w14:paraId="33BE462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w:t>
            </w:r>
          </w:p>
        </w:tc>
        <w:tc>
          <w:tcPr>
            <w:tcW w:w="1032" w:type="dxa"/>
            <w:noWrap/>
            <w:hideMark/>
          </w:tcPr>
          <w:p w14:paraId="2596E25D"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105%</w:t>
            </w:r>
          </w:p>
        </w:tc>
        <w:tc>
          <w:tcPr>
            <w:tcW w:w="1030" w:type="dxa"/>
            <w:noWrap/>
            <w:hideMark/>
          </w:tcPr>
          <w:p w14:paraId="2876D2F4"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13362</w:t>
            </w:r>
          </w:p>
        </w:tc>
        <w:tc>
          <w:tcPr>
            <w:tcW w:w="999" w:type="dxa"/>
            <w:noWrap/>
            <w:hideMark/>
          </w:tcPr>
          <w:p w14:paraId="7187AF9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10787</w:t>
            </w:r>
          </w:p>
        </w:tc>
        <w:tc>
          <w:tcPr>
            <w:tcW w:w="999" w:type="dxa"/>
            <w:noWrap/>
            <w:hideMark/>
          </w:tcPr>
          <w:p w14:paraId="7D675CD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13397</w:t>
            </w:r>
          </w:p>
        </w:tc>
        <w:tc>
          <w:tcPr>
            <w:tcW w:w="1030" w:type="dxa"/>
            <w:noWrap/>
            <w:hideMark/>
          </w:tcPr>
          <w:p w14:paraId="0160F8B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545162</w:t>
            </w:r>
          </w:p>
        </w:tc>
        <w:tc>
          <w:tcPr>
            <w:tcW w:w="1030" w:type="dxa"/>
            <w:noWrap/>
            <w:hideMark/>
          </w:tcPr>
          <w:p w14:paraId="0032A49B"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425211</w:t>
            </w:r>
          </w:p>
        </w:tc>
        <w:tc>
          <w:tcPr>
            <w:tcW w:w="1030" w:type="dxa"/>
            <w:noWrap/>
            <w:hideMark/>
          </w:tcPr>
          <w:p w14:paraId="31E1882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502044</w:t>
            </w:r>
          </w:p>
        </w:tc>
        <w:tc>
          <w:tcPr>
            <w:tcW w:w="1024" w:type="dxa"/>
            <w:noWrap/>
            <w:hideMark/>
          </w:tcPr>
          <w:p w14:paraId="34312E3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78.00%</w:t>
            </w:r>
          </w:p>
        </w:tc>
        <w:tc>
          <w:tcPr>
            <w:tcW w:w="1024" w:type="dxa"/>
            <w:noWrap/>
            <w:hideMark/>
          </w:tcPr>
          <w:p w14:paraId="5DC6296D"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118.07%</w:t>
            </w:r>
          </w:p>
        </w:tc>
      </w:tr>
      <w:tr w:rsidR="000C3E61" w:rsidRPr="00C90236" w14:paraId="29D509A2" w14:textId="77777777" w:rsidTr="008B01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4F16ACA4"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C INDUSTRIA PRELUCR</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TOARE</w:t>
            </w:r>
          </w:p>
        </w:tc>
        <w:tc>
          <w:tcPr>
            <w:tcW w:w="877" w:type="dxa"/>
            <w:hideMark/>
          </w:tcPr>
          <w:p w14:paraId="33E9F3D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1190740</w:t>
            </w:r>
          </w:p>
        </w:tc>
        <w:tc>
          <w:tcPr>
            <w:tcW w:w="855" w:type="dxa"/>
            <w:hideMark/>
          </w:tcPr>
          <w:p w14:paraId="313C0D9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1117165</w:t>
            </w:r>
          </w:p>
        </w:tc>
        <w:tc>
          <w:tcPr>
            <w:tcW w:w="893" w:type="dxa"/>
            <w:hideMark/>
          </w:tcPr>
          <w:p w14:paraId="67E14FB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1105525</w:t>
            </w:r>
          </w:p>
        </w:tc>
        <w:tc>
          <w:tcPr>
            <w:tcW w:w="1024" w:type="dxa"/>
            <w:noWrap/>
            <w:hideMark/>
          </w:tcPr>
          <w:p w14:paraId="49BAEEE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94%</w:t>
            </w:r>
          </w:p>
        </w:tc>
        <w:tc>
          <w:tcPr>
            <w:tcW w:w="1032" w:type="dxa"/>
            <w:noWrap/>
            <w:hideMark/>
          </w:tcPr>
          <w:p w14:paraId="236ADC59"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99%</w:t>
            </w:r>
          </w:p>
        </w:tc>
        <w:tc>
          <w:tcPr>
            <w:tcW w:w="1030" w:type="dxa"/>
            <w:noWrap/>
            <w:hideMark/>
          </w:tcPr>
          <w:p w14:paraId="5593F50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485527</w:t>
            </w:r>
          </w:p>
        </w:tc>
        <w:tc>
          <w:tcPr>
            <w:tcW w:w="999" w:type="dxa"/>
            <w:noWrap/>
            <w:hideMark/>
          </w:tcPr>
          <w:p w14:paraId="282D192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454994</w:t>
            </w:r>
          </w:p>
        </w:tc>
        <w:tc>
          <w:tcPr>
            <w:tcW w:w="999" w:type="dxa"/>
            <w:noWrap/>
            <w:hideMark/>
          </w:tcPr>
          <w:p w14:paraId="652B3C7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558353</w:t>
            </w:r>
          </w:p>
        </w:tc>
        <w:tc>
          <w:tcPr>
            <w:tcW w:w="1030" w:type="dxa"/>
            <w:noWrap/>
            <w:hideMark/>
          </w:tcPr>
          <w:p w14:paraId="46BC9E9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407752</w:t>
            </w:r>
          </w:p>
        </w:tc>
        <w:tc>
          <w:tcPr>
            <w:tcW w:w="1030" w:type="dxa"/>
            <w:noWrap/>
            <w:hideMark/>
          </w:tcPr>
          <w:p w14:paraId="4D1DDC0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407276</w:t>
            </w:r>
          </w:p>
        </w:tc>
        <w:tc>
          <w:tcPr>
            <w:tcW w:w="1030" w:type="dxa"/>
            <w:noWrap/>
            <w:hideMark/>
          </w:tcPr>
          <w:p w14:paraId="0D8DEC9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505057</w:t>
            </w:r>
          </w:p>
        </w:tc>
        <w:tc>
          <w:tcPr>
            <w:tcW w:w="1024" w:type="dxa"/>
            <w:noWrap/>
            <w:hideMark/>
          </w:tcPr>
          <w:p w14:paraId="18B9B7E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99.88%</w:t>
            </w:r>
          </w:p>
        </w:tc>
        <w:tc>
          <w:tcPr>
            <w:tcW w:w="1024" w:type="dxa"/>
            <w:noWrap/>
            <w:hideMark/>
          </w:tcPr>
          <w:p w14:paraId="27D1772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124.01%</w:t>
            </w:r>
          </w:p>
        </w:tc>
      </w:tr>
      <w:tr w:rsidR="000C3E61" w:rsidRPr="00C90236" w14:paraId="4C63FFEB" w14:textId="77777777" w:rsidTr="008B0119">
        <w:trPr>
          <w:trHeight w:val="720"/>
        </w:trPr>
        <w:tc>
          <w:tcPr>
            <w:cnfStyle w:val="001000000000" w:firstRow="0" w:lastRow="0" w:firstColumn="1" w:lastColumn="0" w:oddVBand="0" w:evenVBand="0" w:oddHBand="0" w:evenHBand="0" w:firstRowFirstColumn="0" w:firstRowLastColumn="0" w:lastRowFirstColumn="0" w:lastRowLastColumn="0"/>
            <w:tcW w:w="2024" w:type="dxa"/>
            <w:hideMark/>
          </w:tcPr>
          <w:p w14:paraId="6CDF45FE"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D PRODUC</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 xml:space="preserve">IA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FURNIZAREA DE ENERGIE ELECTRIC</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 xml:space="preserv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TERMIC</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 GAZE, AP</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 xml:space="preserve"> CALD</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 xml:space="preserv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AER CONDI</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IONAT</w:t>
            </w:r>
          </w:p>
        </w:tc>
        <w:tc>
          <w:tcPr>
            <w:tcW w:w="877" w:type="dxa"/>
            <w:hideMark/>
          </w:tcPr>
          <w:p w14:paraId="4C8D1FAD"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65000</w:t>
            </w:r>
          </w:p>
        </w:tc>
        <w:tc>
          <w:tcPr>
            <w:tcW w:w="855" w:type="dxa"/>
            <w:hideMark/>
          </w:tcPr>
          <w:p w14:paraId="5D051A2B"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64094</w:t>
            </w:r>
          </w:p>
        </w:tc>
        <w:tc>
          <w:tcPr>
            <w:tcW w:w="893" w:type="dxa"/>
            <w:hideMark/>
          </w:tcPr>
          <w:p w14:paraId="27C9DA29"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61619</w:t>
            </w:r>
          </w:p>
        </w:tc>
        <w:tc>
          <w:tcPr>
            <w:tcW w:w="1024" w:type="dxa"/>
            <w:noWrap/>
            <w:hideMark/>
          </w:tcPr>
          <w:p w14:paraId="05C3180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99%</w:t>
            </w:r>
          </w:p>
        </w:tc>
        <w:tc>
          <w:tcPr>
            <w:tcW w:w="1032" w:type="dxa"/>
            <w:noWrap/>
            <w:hideMark/>
          </w:tcPr>
          <w:p w14:paraId="287CD8A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96%</w:t>
            </w:r>
          </w:p>
        </w:tc>
        <w:tc>
          <w:tcPr>
            <w:tcW w:w="1030" w:type="dxa"/>
            <w:noWrap/>
            <w:hideMark/>
          </w:tcPr>
          <w:p w14:paraId="58901C90"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65824</w:t>
            </w:r>
          </w:p>
        </w:tc>
        <w:tc>
          <w:tcPr>
            <w:tcW w:w="999" w:type="dxa"/>
            <w:noWrap/>
            <w:hideMark/>
          </w:tcPr>
          <w:p w14:paraId="2BA4AC5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65345</w:t>
            </w:r>
          </w:p>
        </w:tc>
        <w:tc>
          <w:tcPr>
            <w:tcW w:w="999" w:type="dxa"/>
            <w:noWrap/>
            <w:hideMark/>
          </w:tcPr>
          <w:p w14:paraId="67751C69"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88300</w:t>
            </w:r>
          </w:p>
        </w:tc>
        <w:tc>
          <w:tcPr>
            <w:tcW w:w="1030" w:type="dxa"/>
            <w:noWrap/>
            <w:hideMark/>
          </w:tcPr>
          <w:p w14:paraId="12CFE3E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1012683</w:t>
            </w:r>
          </w:p>
        </w:tc>
        <w:tc>
          <w:tcPr>
            <w:tcW w:w="1030" w:type="dxa"/>
            <w:noWrap/>
            <w:hideMark/>
          </w:tcPr>
          <w:p w14:paraId="4C67D7A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1019522</w:t>
            </w:r>
          </w:p>
        </w:tc>
        <w:tc>
          <w:tcPr>
            <w:tcW w:w="1030" w:type="dxa"/>
            <w:noWrap/>
            <w:hideMark/>
          </w:tcPr>
          <w:p w14:paraId="46C84834"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1433004</w:t>
            </w:r>
          </w:p>
        </w:tc>
        <w:tc>
          <w:tcPr>
            <w:tcW w:w="1024" w:type="dxa"/>
            <w:noWrap/>
            <w:hideMark/>
          </w:tcPr>
          <w:p w14:paraId="0C86D161"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100.68%</w:t>
            </w:r>
          </w:p>
        </w:tc>
        <w:tc>
          <w:tcPr>
            <w:tcW w:w="1024" w:type="dxa"/>
            <w:noWrap/>
            <w:hideMark/>
          </w:tcPr>
          <w:p w14:paraId="2B1B2B97"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140.56%</w:t>
            </w:r>
          </w:p>
        </w:tc>
      </w:tr>
      <w:tr w:rsidR="000C3E61" w:rsidRPr="00C90236" w14:paraId="4E06C64F" w14:textId="77777777" w:rsidTr="008B011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24" w:type="dxa"/>
            <w:hideMark/>
          </w:tcPr>
          <w:p w14:paraId="335DBFD3"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E DISTRIBU</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IA APEI; SALUBRITATE, GESTIONAREA DE</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EURILOR, ACTIVIT</w:t>
            </w:r>
            <w:r>
              <w:rPr>
                <w:rFonts w:eastAsia="Times New Roman" w:cstheme="minorHAnsi"/>
                <w:color w:val="000000"/>
                <w:sz w:val="18"/>
                <w:szCs w:val="18"/>
                <w:lang w:eastAsia="ro-RO"/>
              </w:rPr>
              <w:t>ĂȚ</w:t>
            </w:r>
            <w:r w:rsidRPr="00C90236">
              <w:rPr>
                <w:rFonts w:eastAsia="Times New Roman" w:cstheme="minorHAnsi"/>
                <w:color w:val="000000"/>
                <w:sz w:val="18"/>
                <w:szCs w:val="18"/>
                <w:lang w:eastAsia="ro-RO"/>
              </w:rPr>
              <w:t>I DE DECONTAMINARE</w:t>
            </w:r>
          </w:p>
        </w:tc>
        <w:tc>
          <w:tcPr>
            <w:tcW w:w="877" w:type="dxa"/>
            <w:hideMark/>
          </w:tcPr>
          <w:p w14:paraId="2E94D93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86362</w:t>
            </w:r>
          </w:p>
        </w:tc>
        <w:tc>
          <w:tcPr>
            <w:tcW w:w="855" w:type="dxa"/>
            <w:hideMark/>
          </w:tcPr>
          <w:p w14:paraId="1F5F0654"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86426</w:t>
            </w:r>
          </w:p>
        </w:tc>
        <w:tc>
          <w:tcPr>
            <w:tcW w:w="893" w:type="dxa"/>
            <w:hideMark/>
          </w:tcPr>
          <w:p w14:paraId="1B82801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86549</w:t>
            </w:r>
          </w:p>
        </w:tc>
        <w:tc>
          <w:tcPr>
            <w:tcW w:w="1024" w:type="dxa"/>
            <w:noWrap/>
            <w:hideMark/>
          </w:tcPr>
          <w:p w14:paraId="78788EF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100%</w:t>
            </w:r>
          </w:p>
        </w:tc>
        <w:tc>
          <w:tcPr>
            <w:tcW w:w="1032" w:type="dxa"/>
            <w:noWrap/>
            <w:hideMark/>
          </w:tcPr>
          <w:p w14:paraId="4411F57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100%</w:t>
            </w:r>
          </w:p>
        </w:tc>
        <w:tc>
          <w:tcPr>
            <w:tcW w:w="1030" w:type="dxa"/>
            <w:noWrap/>
            <w:hideMark/>
          </w:tcPr>
          <w:p w14:paraId="0003D98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16882</w:t>
            </w:r>
          </w:p>
        </w:tc>
        <w:tc>
          <w:tcPr>
            <w:tcW w:w="999" w:type="dxa"/>
            <w:noWrap/>
            <w:hideMark/>
          </w:tcPr>
          <w:p w14:paraId="2EBD32C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17268</w:t>
            </w:r>
          </w:p>
        </w:tc>
        <w:tc>
          <w:tcPr>
            <w:tcW w:w="999" w:type="dxa"/>
            <w:noWrap/>
            <w:hideMark/>
          </w:tcPr>
          <w:p w14:paraId="2B5236F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23017</w:t>
            </w:r>
          </w:p>
        </w:tc>
        <w:tc>
          <w:tcPr>
            <w:tcW w:w="1030" w:type="dxa"/>
            <w:noWrap/>
            <w:hideMark/>
          </w:tcPr>
          <w:p w14:paraId="0C128EC3"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195474</w:t>
            </w:r>
          </w:p>
        </w:tc>
        <w:tc>
          <w:tcPr>
            <w:tcW w:w="1030" w:type="dxa"/>
            <w:noWrap/>
            <w:hideMark/>
          </w:tcPr>
          <w:p w14:paraId="3EFB8A7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199796</w:t>
            </w:r>
          </w:p>
        </w:tc>
        <w:tc>
          <w:tcPr>
            <w:tcW w:w="1030" w:type="dxa"/>
            <w:noWrap/>
            <w:hideMark/>
          </w:tcPr>
          <w:p w14:paraId="52FB111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265947</w:t>
            </w:r>
          </w:p>
        </w:tc>
        <w:tc>
          <w:tcPr>
            <w:tcW w:w="1024" w:type="dxa"/>
            <w:noWrap/>
            <w:hideMark/>
          </w:tcPr>
          <w:p w14:paraId="04CA8CA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102.21%</w:t>
            </w:r>
          </w:p>
        </w:tc>
        <w:tc>
          <w:tcPr>
            <w:tcW w:w="1024" w:type="dxa"/>
            <w:noWrap/>
            <w:hideMark/>
          </w:tcPr>
          <w:p w14:paraId="69827D1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133.11%</w:t>
            </w:r>
          </w:p>
        </w:tc>
      </w:tr>
      <w:tr w:rsidR="000C3E61" w:rsidRPr="00C90236" w14:paraId="28BF3A23" w14:textId="77777777" w:rsidTr="008B0119">
        <w:trPr>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74F29971"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F CONSTRUC</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II</w:t>
            </w:r>
          </w:p>
        </w:tc>
        <w:tc>
          <w:tcPr>
            <w:tcW w:w="877" w:type="dxa"/>
            <w:hideMark/>
          </w:tcPr>
          <w:p w14:paraId="19F56E9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396164</w:t>
            </w:r>
          </w:p>
        </w:tc>
        <w:tc>
          <w:tcPr>
            <w:tcW w:w="855" w:type="dxa"/>
            <w:hideMark/>
          </w:tcPr>
          <w:p w14:paraId="77A0C8C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432511</w:t>
            </w:r>
          </w:p>
        </w:tc>
        <w:tc>
          <w:tcPr>
            <w:tcW w:w="893" w:type="dxa"/>
            <w:hideMark/>
          </w:tcPr>
          <w:p w14:paraId="6E44963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459532</w:t>
            </w:r>
          </w:p>
        </w:tc>
        <w:tc>
          <w:tcPr>
            <w:tcW w:w="1024" w:type="dxa"/>
            <w:noWrap/>
            <w:hideMark/>
          </w:tcPr>
          <w:p w14:paraId="5844E23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109%</w:t>
            </w:r>
          </w:p>
        </w:tc>
        <w:tc>
          <w:tcPr>
            <w:tcW w:w="1032" w:type="dxa"/>
            <w:noWrap/>
            <w:hideMark/>
          </w:tcPr>
          <w:p w14:paraId="65A6AD5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106%</w:t>
            </w:r>
          </w:p>
        </w:tc>
        <w:tc>
          <w:tcPr>
            <w:tcW w:w="1030" w:type="dxa"/>
            <w:noWrap/>
            <w:hideMark/>
          </w:tcPr>
          <w:p w14:paraId="4654FB9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112557</w:t>
            </w:r>
          </w:p>
        </w:tc>
        <w:tc>
          <w:tcPr>
            <w:tcW w:w="999" w:type="dxa"/>
            <w:noWrap/>
            <w:hideMark/>
          </w:tcPr>
          <w:p w14:paraId="45456610"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129381</w:t>
            </w:r>
          </w:p>
        </w:tc>
        <w:tc>
          <w:tcPr>
            <w:tcW w:w="999" w:type="dxa"/>
            <w:noWrap/>
            <w:hideMark/>
          </w:tcPr>
          <w:p w14:paraId="12695E37"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143711</w:t>
            </w:r>
          </w:p>
        </w:tc>
        <w:tc>
          <w:tcPr>
            <w:tcW w:w="1030" w:type="dxa"/>
            <w:noWrap/>
            <w:hideMark/>
          </w:tcPr>
          <w:p w14:paraId="6F5014C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284117</w:t>
            </w:r>
          </w:p>
        </w:tc>
        <w:tc>
          <w:tcPr>
            <w:tcW w:w="1030" w:type="dxa"/>
            <w:noWrap/>
            <w:hideMark/>
          </w:tcPr>
          <w:p w14:paraId="6E3939D4"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299139</w:t>
            </w:r>
          </w:p>
        </w:tc>
        <w:tc>
          <w:tcPr>
            <w:tcW w:w="1030" w:type="dxa"/>
            <w:noWrap/>
            <w:hideMark/>
          </w:tcPr>
          <w:p w14:paraId="246C74D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312733</w:t>
            </w:r>
          </w:p>
        </w:tc>
        <w:tc>
          <w:tcPr>
            <w:tcW w:w="1024" w:type="dxa"/>
            <w:noWrap/>
            <w:hideMark/>
          </w:tcPr>
          <w:p w14:paraId="6FCA916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105.29%</w:t>
            </w:r>
          </w:p>
        </w:tc>
        <w:tc>
          <w:tcPr>
            <w:tcW w:w="1024" w:type="dxa"/>
            <w:noWrap/>
            <w:hideMark/>
          </w:tcPr>
          <w:p w14:paraId="4938F29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104.54%</w:t>
            </w:r>
          </w:p>
        </w:tc>
      </w:tr>
      <w:tr w:rsidR="000C3E61" w:rsidRPr="00C90236" w14:paraId="40692808" w14:textId="77777777" w:rsidTr="008B011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024" w:type="dxa"/>
            <w:hideMark/>
          </w:tcPr>
          <w:p w14:paraId="4B261BCB"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G COMER</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 xml:space="preserve"> CU RIDICATA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CU AM</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 xml:space="preserve">NUNTUL; REPARAREA AUTOVEHICULELOR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MOTOCICLETELOR</w:t>
            </w:r>
          </w:p>
        </w:tc>
        <w:tc>
          <w:tcPr>
            <w:tcW w:w="877" w:type="dxa"/>
            <w:hideMark/>
          </w:tcPr>
          <w:p w14:paraId="100514BD"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869153</w:t>
            </w:r>
          </w:p>
        </w:tc>
        <w:tc>
          <w:tcPr>
            <w:tcW w:w="855" w:type="dxa"/>
            <w:hideMark/>
          </w:tcPr>
          <w:p w14:paraId="2DF94FE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843244</w:t>
            </w:r>
          </w:p>
        </w:tc>
        <w:tc>
          <w:tcPr>
            <w:tcW w:w="893" w:type="dxa"/>
            <w:hideMark/>
          </w:tcPr>
          <w:p w14:paraId="507B486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850049</w:t>
            </w:r>
          </w:p>
        </w:tc>
        <w:tc>
          <w:tcPr>
            <w:tcW w:w="1024" w:type="dxa"/>
            <w:noWrap/>
            <w:hideMark/>
          </w:tcPr>
          <w:p w14:paraId="249672F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97%</w:t>
            </w:r>
          </w:p>
        </w:tc>
        <w:tc>
          <w:tcPr>
            <w:tcW w:w="1032" w:type="dxa"/>
            <w:noWrap/>
            <w:hideMark/>
          </w:tcPr>
          <w:p w14:paraId="3AC425E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101%</w:t>
            </w:r>
          </w:p>
        </w:tc>
        <w:tc>
          <w:tcPr>
            <w:tcW w:w="1030" w:type="dxa"/>
            <w:noWrap/>
            <w:hideMark/>
          </w:tcPr>
          <w:p w14:paraId="11EEB1B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609864</w:t>
            </w:r>
          </w:p>
        </w:tc>
        <w:tc>
          <w:tcPr>
            <w:tcW w:w="999" w:type="dxa"/>
            <w:noWrap/>
            <w:hideMark/>
          </w:tcPr>
          <w:p w14:paraId="0D236B3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620097</w:t>
            </w:r>
          </w:p>
        </w:tc>
        <w:tc>
          <w:tcPr>
            <w:tcW w:w="999" w:type="dxa"/>
            <w:noWrap/>
            <w:hideMark/>
          </w:tcPr>
          <w:p w14:paraId="22D4818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742929</w:t>
            </w:r>
          </w:p>
        </w:tc>
        <w:tc>
          <w:tcPr>
            <w:tcW w:w="1030" w:type="dxa"/>
            <w:noWrap/>
            <w:hideMark/>
          </w:tcPr>
          <w:p w14:paraId="4D7B125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701676</w:t>
            </w:r>
          </w:p>
        </w:tc>
        <w:tc>
          <w:tcPr>
            <w:tcW w:w="1030" w:type="dxa"/>
            <w:noWrap/>
            <w:hideMark/>
          </w:tcPr>
          <w:p w14:paraId="057C0AD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735371</w:t>
            </w:r>
          </w:p>
        </w:tc>
        <w:tc>
          <w:tcPr>
            <w:tcW w:w="1030" w:type="dxa"/>
            <w:noWrap/>
            <w:hideMark/>
          </w:tcPr>
          <w:p w14:paraId="02B9D06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873984</w:t>
            </w:r>
          </w:p>
        </w:tc>
        <w:tc>
          <w:tcPr>
            <w:tcW w:w="1024" w:type="dxa"/>
            <w:noWrap/>
            <w:hideMark/>
          </w:tcPr>
          <w:p w14:paraId="2D7BB1A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104.80%</w:t>
            </w:r>
          </w:p>
        </w:tc>
        <w:tc>
          <w:tcPr>
            <w:tcW w:w="1024" w:type="dxa"/>
            <w:noWrap/>
            <w:hideMark/>
          </w:tcPr>
          <w:p w14:paraId="7D5BA8D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118.85%</w:t>
            </w:r>
          </w:p>
        </w:tc>
      </w:tr>
      <w:tr w:rsidR="000C3E61" w:rsidRPr="00C90236" w14:paraId="67FCD27B" w14:textId="77777777" w:rsidTr="008B0119">
        <w:trPr>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1D31925A"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 xml:space="preserve">H TRANSPORT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DEPOZITARE</w:t>
            </w:r>
          </w:p>
        </w:tc>
        <w:tc>
          <w:tcPr>
            <w:tcW w:w="877" w:type="dxa"/>
            <w:hideMark/>
          </w:tcPr>
          <w:p w14:paraId="11C8393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382993</w:t>
            </w:r>
          </w:p>
        </w:tc>
        <w:tc>
          <w:tcPr>
            <w:tcW w:w="855" w:type="dxa"/>
            <w:hideMark/>
          </w:tcPr>
          <w:p w14:paraId="49471D5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371212</w:t>
            </w:r>
          </w:p>
        </w:tc>
        <w:tc>
          <w:tcPr>
            <w:tcW w:w="893" w:type="dxa"/>
            <w:hideMark/>
          </w:tcPr>
          <w:p w14:paraId="483D54D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381498</w:t>
            </w:r>
          </w:p>
        </w:tc>
        <w:tc>
          <w:tcPr>
            <w:tcW w:w="1024" w:type="dxa"/>
            <w:noWrap/>
            <w:hideMark/>
          </w:tcPr>
          <w:p w14:paraId="73ECABD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97%</w:t>
            </w:r>
          </w:p>
        </w:tc>
        <w:tc>
          <w:tcPr>
            <w:tcW w:w="1032" w:type="dxa"/>
            <w:noWrap/>
            <w:hideMark/>
          </w:tcPr>
          <w:p w14:paraId="598890D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103%</w:t>
            </w:r>
          </w:p>
        </w:tc>
        <w:tc>
          <w:tcPr>
            <w:tcW w:w="1030" w:type="dxa"/>
            <w:noWrap/>
            <w:hideMark/>
          </w:tcPr>
          <w:p w14:paraId="6728BA1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99899</w:t>
            </w:r>
          </w:p>
        </w:tc>
        <w:tc>
          <w:tcPr>
            <w:tcW w:w="999" w:type="dxa"/>
            <w:noWrap/>
            <w:hideMark/>
          </w:tcPr>
          <w:p w14:paraId="20787447"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91610</w:t>
            </w:r>
          </w:p>
        </w:tc>
        <w:tc>
          <w:tcPr>
            <w:tcW w:w="999" w:type="dxa"/>
            <w:noWrap/>
            <w:hideMark/>
          </w:tcPr>
          <w:p w14:paraId="481192C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110188</w:t>
            </w:r>
          </w:p>
        </w:tc>
        <w:tc>
          <w:tcPr>
            <w:tcW w:w="1030" w:type="dxa"/>
            <w:noWrap/>
            <w:hideMark/>
          </w:tcPr>
          <w:p w14:paraId="65396F21"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260837</w:t>
            </w:r>
          </w:p>
        </w:tc>
        <w:tc>
          <w:tcPr>
            <w:tcW w:w="1030" w:type="dxa"/>
            <w:noWrap/>
            <w:hideMark/>
          </w:tcPr>
          <w:p w14:paraId="676928B7"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246787</w:t>
            </w:r>
          </w:p>
        </w:tc>
        <w:tc>
          <w:tcPr>
            <w:tcW w:w="1030" w:type="dxa"/>
            <w:noWrap/>
            <w:hideMark/>
          </w:tcPr>
          <w:p w14:paraId="484BEB9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288830</w:t>
            </w:r>
          </w:p>
        </w:tc>
        <w:tc>
          <w:tcPr>
            <w:tcW w:w="1024" w:type="dxa"/>
            <w:noWrap/>
            <w:hideMark/>
          </w:tcPr>
          <w:p w14:paraId="239ADEE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94.61%</w:t>
            </w:r>
          </w:p>
        </w:tc>
        <w:tc>
          <w:tcPr>
            <w:tcW w:w="1024" w:type="dxa"/>
            <w:noWrap/>
            <w:hideMark/>
          </w:tcPr>
          <w:p w14:paraId="0765D08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117.04%</w:t>
            </w:r>
          </w:p>
        </w:tc>
      </w:tr>
      <w:tr w:rsidR="000C3E61" w:rsidRPr="00C90236" w14:paraId="07AD8A5A" w14:textId="77777777" w:rsidTr="008B01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6923AEEB"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 xml:space="preserve">I HOTELURI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RESTAURANTE</w:t>
            </w:r>
          </w:p>
        </w:tc>
        <w:tc>
          <w:tcPr>
            <w:tcW w:w="877" w:type="dxa"/>
            <w:hideMark/>
          </w:tcPr>
          <w:p w14:paraId="18FA5F57"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190733</w:t>
            </w:r>
          </w:p>
        </w:tc>
        <w:tc>
          <w:tcPr>
            <w:tcW w:w="855" w:type="dxa"/>
            <w:hideMark/>
          </w:tcPr>
          <w:p w14:paraId="58284AA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167407</w:t>
            </w:r>
          </w:p>
        </w:tc>
        <w:tc>
          <w:tcPr>
            <w:tcW w:w="893" w:type="dxa"/>
            <w:hideMark/>
          </w:tcPr>
          <w:p w14:paraId="1CC4851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167338</w:t>
            </w:r>
          </w:p>
        </w:tc>
        <w:tc>
          <w:tcPr>
            <w:tcW w:w="1024" w:type="dxa"/>
            <w:noWrap/>
            <w:hideMark/>
          </w:tcPr>
          <w:p w14:paraId="3A31B0F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88%</w:t>
            </w:r>
          </w:p>
        </w:tc>
        <w:tc>
          <w:tcPr>
            <w:tcW w:w="1032" w:type="dxa"/>
            <w:noWrap/>
            <w:hideMark/>
          </w:tcPr>
          <w:p w14:paraId="1F5E109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100%</w:t>
            </w:r>
          </w:p>
        </w:tc>
        <w:tc>
          <w:tcPr>
            <w:tcW w:w="1030" w:type="dxa"/>
            <w:noWrap/>
            <w:hideMark/>
          </w:tcPr>
          <w:p w14:paraId="76AFB1D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27941</w:t>
            </w:r>
          </w:p>
        </w:tc>
        <w:tc>
          <w:tcPr>
            <w:tcW w:w="999" w:type="dxa"/>
            <w:noWrap/>
            <w:hideMark/>
          </w:tcPr>
          <w:p w14:paraId="4D478E4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19007</w:t>
            </w:r>
          </w:p>
        </w:tc>
        <w:tc>
          <w:tcPr>
            <w:tcW w:w="999" w:type="dxa"/>
            <w:noWrap/>
            <w:hideMark/>
          </w:tcPr>
          <w:p w14:paraId="4D29302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27127</w:t>
            </w:r>
          </w:p>
        </w:tc>
        <w:tc>
          <w:tcPr>
            <w:tcW w:w="1030" w:type="dxa"/>
            <w:noWrap/>
            <w:hideMark/>
          </w:tcPr>
          <w:p w14:paraId="4029082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146494</w:t>
            </w:r>
          </w:p>
        </w:tc>
        <w:tc>
          <w:tcPr>
            <w:tcW w:w="1030" w:type="dxa"/>
            <w:noWrap/>
            <w:hideMark/>
          </w:tcPr>
          <w:p w14:paraId="012AC50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113539</w:t>
            </w:r>
          </w:p>
        </w:tc>
        <w:tc>
          <w:tcPr>
            <w:tcW w:w="1030" w:type="dxa"/>
            <w:noWrap/>
            <w:hideMark/>
          </w:tcPr>
          <w:p w14:paraId="60D5062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162107</w:t>
            </w:r>
          </w:p>
        </w:tc>
        <w:tc>
          <w:tcPr>
            <w:tcW w:w="1024" w:type="dxa"/>
            <w:noWrap/>
            <w:hideMark/>
          </w:tcPr>
          <w:p w14:paraId="675A5FA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77.50%</w:t>
            </w:r>
          </w:p>
        </w:tc>
        <w:tc>
          <w:tcPr>
            <w:tcW w:w="1024" w:type="dxa"/>
            <w:noWrap/>
            <w:hideMark/>
          </w:tcPr>
          <w:p w14:paraId="1115AD7F"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142.78%</w:t>
            </w:r>
          </w:p>
        </w:tc>
      </w:tr>
      <w:tr w:rsidR="000C3E61" w:rsidRPr="00C90236" w14:paraId="147A2AE4" w14:textId="77777777" w:rsidTr="008B0119">
        <w:trPr>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27A14E6D"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J INFORMA</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 xml:space="preserve">II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COMUNICA</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II</w:t>
            </w:r>
          </w:p>
        </w:tc>
        <w:tc>
          <w:tcPr>
            <w:tcW w:w="877" w:type="dxa"/>
            <w:hideMark/>
          </w:tcPr>
          <w:p w14:paraId="724A7A1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197763</w:t>
            </w:r>
          </w:p>
        </w:tc>
        <w:tc>
          <w:tcPr>
            <w:tcW w:w="855" w:type="dxa"/>
            <w:hideMark/>
          </w:tcPr>
          <w:p w14:paraId="2E3BDEE4"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205455</w:t>
            </w:r>
          </w:p>
        </w:tc>
        <w:tc>
          <w:tcPr>
            <w:tcW w:w="893" w:type="dxa"/>
            <w:hideMark/>
          </w:tcPr>
          <w:p w14:paraId="49E28C65"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212682</w:t>
            </w:r>
          </w:p>
        </w:tc>
        <w:tc>
          <w:tcPr>
            <w:tcW w:w="1024" w:type="dxa"/>
            <w:noWrap/>
            <w:hideMark/>
          </w:tcPr>
          <w:p w14:paraId="1330E80B"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w:t>
            </w:r>
          </w:p>
        </w:tc>
        <w:tc>
          <w:tcPr>
            <w:tcW w:w="1032" w:type="dxa"/>
            <w:noWrap/>
            <w:hideMark/>
          </w:tcPr>
          <w:p w14:paraId="5642B04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w:t>
            </w:r>
          </w:p>
        </w:tc>
        <w:tc>
          <w:tcPr>
            <w:tcW w:w="1030" w:type="dxa"/>
            <w:noWrap/>
            <w:hideMark/>
          </w:tcPr>
          <w:p w14:paraId="57729705"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66601</w:t>
            </w:r>
          </w:p>
        </w:tc>
        <w:tc>
          <w:tcPr>
            <w:tcW w:w="999" w:type="dxa"/>
            <w:noWrap/>
            <w:hideMark/>
          </w:tcPr>
          <w:p w14:paraId="6218903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72166</w:t>
            </w:r>
          </w:p>
        </w:tc>
        <w:tc>
          <w:tcPr>
            <w:tcW w:w="999" w:type="dxa"/>
            <w:noWrap/>
            <w:hideMark/>
          </w:tcPr>
          <w:p w14:paraId="6361F31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83825</w:t>
            </w:r>
          </w:p>
        </w:tc>
        <w:tc>
          <w:tcPr>
            <w:tcW w:w="1030" w:type="dxa"/>
            <w:noWrap/>
            <w:hideMark/>
          </w:tcPr>
          <w:p w14:paraId="3FB8648B"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336769</w:t>
            </w:r>
          </w:p>
        </w:tc>
        <w:tc>
          <w:tcPr>
            <w:tcW w:w="1030" w:type="dxa"/>
            <w:noWrap/>
            <w:hideMark/>
          </w:tcPr>
          <w:p w14:paraId="1FF60D80"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351251</w:t>
            </w:r>
          </w:p>
        </w:tc>
        <w:tc>
          <w:tcPr>
            <w:tcW w:w="1030" w:type="dxa"/>
            <w:noWrap/>
            <w:hideMark/>
          </w:tcPr>
          <w:p w14:paraId="3D70BBA5"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394135</w:t>
            </w:r>
          </w:p>
        </w:tc>
        <w:tc>
          <w:tcPr>
            <w:tcW w:w="1024" w:type="dxa"/>
            <w:noWrap/>
            <w:hideMark/>
          </w:tcPr>
          <w:p w14:paraId="28DB821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104.30%</w:t>
            </w:r>
          </w:p>
        </w:tc>
        <w:tc>
          <w:tcPr>
            <w:tcW w:w="1024" w:type="dxa"/>
            <w:noWrap/>
            <w:hideMark/>
          </w:tcPr>
          <w:p w14:paraId="081B257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112.21%</w:t>
            </w:r>
          </w:p>
        </w:tc>
      </w:tr>
      <w:tr w:rsidR="000C3E61" w:rsidRPr="00C90236" w14:paraId="2D5BFCD4" w14:textId="77777777" w:rsidTr="008B01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2DCC37AF"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lastRenderedPageBreak/>
              <w:t>L TRANZAC</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II IMOBILIARE</w:t>
            </w:r>
          </w:p>
        </w:tc>
        <w:tc>
          <w:tcPr>
            <w:tcW w:w="877" w:type="dxa"/>
            <w:hideMark/>
          </w:tcPr>
          <w:p w14:paraId="0E80F9A9"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42813</w:t>
            </w:r>
          </w:p>
        </w:tc>
        <w:tc>
          <w:tcPr>
            <w:tcW w:w="855" w:type="dxa"/>
            <w:hideMark/>
          </w:tcPr>
          <w:p w14:paraId="04F68E0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39616</w:t>
            </w:r>
          </w:p>
        </w:tc>
        <w:tc>
          <w:tcPr>
            <w:tcW w:w="893" w:type="dxa"/>
            <w:hideMark/>
          </w:tcPr>
          <w:p w14:paraId="01B28C64"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41318</w:t>
            </w:r>
          </w:p>
        </w:tc>
        <w:tc>
          <w:tcPr>
            <w:tcW w:w="1024" w:type="dxa"/>
            <w:noWrap/>
            <w:hideMark/>
          </w:tcPr>
          <w:p w14:paraId="39C08B8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93%</w:t>
            </w:r>
          </w:p>
        </w:tc>
        <w:tc>
          <w:tcPr>
            <w:tcW w:w="1032" w:type="dxa"/>
            <w:noWrap/>
            <w:hideMark/>
          </w:tcPr>
          <w:p w14:paraId="2AB4B007"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104%</w:t>
            </w:r>
          </w:p>
        </w:tc>
        <w:tc>
          <w:tcPr>
            <w:tcW w:w="1030" w:type="dxa"/>
            <w:noWrap/>
            <w:hideMark/>
          </w:tcPr>
          <w:p w14:paraId="70D1D70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19062</w:t>
            </w:r>
          </w:p>
        </w:tc>
        <w:tc>
          <w:tcPr>
            <w:tcW w:w="999" w:type="dxa"/>
            <w:noWrap/>
            <w:hideMark/>
          </w:tcPr>
          <w:p w14:paraId="3D341E1C"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18326</w:t>
            </w:r>
          </w:p>
        </w:tc>
        <w:tc>
          <w:tcPr>
            <w:tcW w:w="999" w:type="dxa"/>
            <w:noWrap/>
            <w:hideMark/>
          </w:tcPr>
          <w:p w14:paraId="1373F2E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21018</w:t>
            </w:r>
          </w:p>
        </w:tc>
        <w:tc>
          <w:tcPr>
            <w:tcW w:w="1030" w:type="dxa"/>
            <w:noWrap/>
            <w:hideMark/>
          </w:tcPr>
          <w:p w14:paraId="623AAD3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445236</w:t>
            </w:r>
          </w:p>
        </w:tc>
        <w:tc>
          <w:tcPr>
            <w:tcW w:w="1030" w:type="dxa"/>
            <w:noWrap/>
            <w:hideMark/>
          </w:tcPr>
          <w:p w14:paraId="0013BEEC"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462579</w:t>
            </w:r>
          </w:p>
        </w:tc>
        <w:tc>
          <w:tcPr>
            <w:tcW w:w="1030" w:type="dxa"/>
            <w:noWrap/>
            <w:hideMark/>
          </w:tcPr>
          <w:p w14:paraId="1090101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508678</w:t>
            </w:r>
          </w:p>
        </w:tc>
        <w:tc>
          <w:tcPr>
            <w:tcW w:w="1024" w:type="dxa"/>
            <w:noWrap/>
            <w:hideMark/>
          </w:tcPr>
          <w:p w14:paraId="01C6309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103.90%</w:t>
            </w:r>
          </w:p>
        </w:tc>
        <w:tc>
          <w:tcPr>
            <w:tcW w:w="1024" w:type="dxa"/>
            <w:noWrap/>
            <w:hideMark/>
          </w:tcPr>
          <w:p w14:paraId="2B42665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109.97%</w:t>
            </w:r>
          </w:p>
        </w:tc>
      </w:tr>
      <w:tr w:rsidR="000C3E61" w:rsidRPr="00C90236" w14:paraId="0B8260CD" w14:textId="77777777" w:rsidTr="008B0119">
        <w:trPr>
          <w:trHeight w:val="480"/>
        </w:trPr>
        <w:tc>
          <w:tcPr>
            <w:cnfStyle w:val="001000000000" w:firstRow="0" w:lastRow="0" w:firstColumn="1" w:lastColumn="0" w:oddVBand="0" w:evenVBand="0" w:oddHBand="0" w:evenHBand="0" w:firstRowFirstColumn="0" w:firstRowLastColumn="0" w:lastRowFirstColumn="0" w:lastRowLastColumn="0"/>
            <w:tcW w:w="2024" w:type="dxa"/>
            <w:hideMark/>
          </w:tcPr>
          <w:p w14:paraId="3CFF094A"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M ACTIVIT</w:t>
            </w:r>
            <w:r>
              <w:rPr>
                <w:rFonts w:eastAsia="Times New Roman" w:cstheme="minorHAnsi"/>
                <w:color w:val="000000"/>
                <w:sz w:val="18"/>
                <w:szCs w:val="18"/>
                <w:lang w:eastAsia="ro-RO"/>
              </w:rPr>
              <w:t>ĂȚ</w:t>
            </w:r>
            <w:r w:rsidRPr="00C90236">
              <w:rPr>
                <w:rFonts w:eastAsia="Times New Roman" w:cstheme="minorHAnsi"/>
                <w:color w:val="000000"/>
                <w:sz w:val="18"/>
                <w:szCs w:val="18"/>
                <w:lang w:eastAsia="ro-RO"/>
              </w:rPr>
              <w:t xml:space="preserve">I PROFESIONALE,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TIIN</w:t>
            </w:r>
            <w:r>
              <w:rPr>
                <w:rFonts w:eastAsia="Times New Roman" w:cstheme="minorHAnsi"/>
                <w:color w:val="000000"/>
                <w:sz w:val="18"/>
                <w:szCs w:val="18"/>
                <w:lang w:eastAsia="ro-RO"/>
              </w:rPr>
              <w:t>Ț</w:t>
            </w:r>
            <w:r w:rsidRPr="00C90236">
              <w:rPr>
                <w:rFonts w:eastAsia="Times New Roman" w:cstheme="minorHAnsi"/>
                <w:color w:val="000000"/>
                <w:sz w:val="18"/>
                <w:szCs w:val="18"/>
                <w:lang w:eastAsia="ro-RO"/>
              </w:rPr>
              <w:t xml:space="preserve">IFICE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TEHNICE</w:t>
            </w:r>
          </w:p>
        </w:tc>
        <w:tc>
          <w:tcPr>
            <w:tcW w:w="877" w:type="dxa"/>
            <w:hideMark/>
          </w:tcPr>
          <w:p w14:paraId="1F141F2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198904</w:t>
            </w:r>
          </w:p>
        </w:tc>
        <w:tc>
          <w:tcPr>
            <w:tcW w:w="855" w:type="dxa"/>
            <w:hideMark/>
          </w:tcPr>
          <w:p w14:paraId="61FC92C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196491</w:t>
            </w:r>
          </w:p>
        </w:tc>
        <w:tc>
          <w:tcPr>
            <w:tcW w:w="893" w:type="dxa"/>
            <w:hideMark/>
          </w:tcPr>
          <w:p w14:paraId="3198CF0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200084</w:t>
            </w:r>
          </w:p>
        </w:tc>
        <w:tc>
          <w:tcPr>
            <w:tcW w:w="1024" w:type="dxa"/>
            <w:noWrap/>
            <w:hideMark/>
          </w:tcPr>
          <w:p w14:paraId="4E4B832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99%</w:t>
            </w:r>
          </w:p>
        </w:tc>
        <w:tc>
          <w:tcPr>
            <w:tcW w:w="1032" w:type="dxa"/>
            <w:noWrap/>
            <w:hideMark/>
          </w:tcPr>
          <w:p w14:paraId="41F45FA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102%</w:t>
            </w:r>
          </w:p>
        </w:tc>
        <w:tc>
          <w:tcPr>
            <w:tcW w:w="1030" w:type="dxa"/>
            <w:noWrap/>
            <w:hideMark/>
          </w:tcPr>
          <w:p w14:paraId="5706E26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50868</w:t>
            </w:r>
          </w:p>
        </w:tc>
        <w:tc>
          <w:tcPr>
            <w:tcW w:w="999" w:type="dxa"/>
            <w:noWrap/>
            <w:hideMark/>
          </w:tcPr>
          <w:p w14:paraId="3E29A8D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51117</w:t>
            </w:r>
          </w:p>
        </w:tc>
        <w:tc>
          <w:tcPr>
            <w:tcW w:w="999" w:type="dxa"/>
            <w:noWrap/>
            <w:hideMark/>
          </w:tcPr>
          <w:p w14:paraId="5F3E5AB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55777</w:t>
            </w:r>
          </w:p>
        </w:tc>
        <w:tc>
          <w:tcPr>
            <w:tcW w:w="1030" w:type="dxa"/>
            <w:noWrap/>
            <w:hideMark/>
          </w:tcPr>
          <w:p w14:paraId="762B749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255743</w:t>
            </w:r>
          </w:p>
        </w:tc>
        <w:tc>
          <w:tcPr>
            <w:tcW w:w="1030" w:type="dxa"/>
            <w:noWrap/>
            <w:hideMark/>
          </w:tcPr>
          <w:p w14:paraId="7C25FCE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260148</w:t>
            </w:r>
          </w:p>
        </w:tc>
        <w:tc>
          <w:tcPr>
            <w:tcW w:w="1030" w:type="dxa"/>
            <w:noWrap/>
            <w:hideMark/>
          </w:tcPr>
          <w:p w14:paraId="586447F1"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278767</w:t>
            </w:r>
          </w:p>
        </w:tc>
        <w:tc>
          <w:tcPr>
            <w:tcW w:w="1024" w:type="dxa"/>
            <w:noWrap/>
            <w:hideMark/>
          </w:tcPr>
          <w:p w14:paraId="1A28C58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101.72%</w:t>
            </w:r>
          </w:p>
        </w:tc>
        <w:tc>
          <w:tcPr>
            <w:tcW w:w="1024" w:type="dxa"/>
            <w:noWrap/>
            <w:hideMark/>
          </w:tcPr>
          <w:p w14:paraId="292F029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107.16%</w:t>
            </w:r>
          </w:p>
        </w:tc>
      </w:tr>
      <w:tr w:rsidR="000C3E61" w:rsidRPr="00C90236" w14:paraId="2F33DE1B" w14:textId="77777777" w:rsidTr="008B011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24" w:type="dxa"/>
            <w:hideMark/>
          </w:tcPr>
          <w:p w14:paraId="23C85012"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N ACTIVIT</w:t>
            </w:r>
            <w:r>
              <w:rPr>
                <w:rFonts w:eastAsia="Times New Roman" w:cstheme="minorHAnsi"/>
                <w:color w:val="000000"/>
                <w:sz w:val="18"/>
                <w:szCs w:val="18"/>
                <w:lang w:eastAsia="ro-RO"/>
              </w:rPr>
              <w:t>ĂȚ</w:t>
            </w:r>
            <w:r w:rsidRPr="00C90236">
              <w:rPr>
                <w:rFonts w:eastAsia="Times New Roman" w:cstheme="minorHAnsi"/>
                <w:color w:val="000000"/>
                <w:sz w:val="18"/>
                <w:szCs w:val="18"/>
                <w:lang w:eastAsia="ro-RO"/>
              </w:rPr>
              <w:t xml:space="preserve">I DE SERVICII ADMINISTRATIVE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ACTIVIT</w:t>
            </w:r>
            <w:r>
              <w:rPr>
                <w:rFonts w:eastAsia="Times New Roman" w:cstheme="minorHAnsi"/>
                <w:color w:val="000000"/>
                <w:sz w:val="18"/>
                <w:szCs w:val="18"/>
                <w:lang w:eastAsia="ro-RO"/>
              </w:rPr>
              <w:t>ĂȚ</w:t>
            </w:r>
            <w:r w:rsidRPr="00C90236">
              <w:rPr>
                <w:rFonts w:eastAsia="Times New Roman" w:cstheme="minorHAnsi"/>
                <w:color w:val="000000"/>
                <w:sz w:val="18"/>
                <w:szCs w:val="18"/>
                <w:lang w:eastAsia="ro-RO"/>
              </w:rPr>
              <w:t>I DE SERVICII SUPORT</w:t>
            </w:r>
          </w:p>
        </w:tc>
        <w:tc>
          <w:tcPr>
            <w:tcW w:w="877" w:type="dxa"/>
            <w:hideMark/>
          </w:tcPr>
          <w:p w14:paraId="56B493D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297822</w:t>
            </w:r>
          </w:p>
        </w:tc>
        <w:tc>
          <w:tcPr>
            <w:tcW w:w="855" w:type="dxa"/>
            <w:hideMark/>
          </w:tcPr>
          <w:p w14:paraId="689855A7"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290201</w:t>
            </w:r>
          </w:p>
        </w:tc>
        <w:tc>
          <w:tcPr>
            <w:tcW w:w="893" w:type="dxa"/>
            <w:hideMark/>
          </w:tcPr>
          <w:p w14:paraId="371ACA8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294958</w:t>
            </w:r>
          </w:p>
        </w:tc>
        <w:tc>
          <w:tcPr>
            <w:tcW w:w="1024" w:type="dxa"/>
            <w:noWrap/>
            <w:hideMark/>
          </w:tcPr>
          <w:p w14:paraId="19D75A6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97%</w:t>
            </w:r>
          </w:p>
        </w:tc>
        <w:tc>
          <w:tcPr>
            <w:tcW w:w="1032" w:type="dxa"/>
            <w:noWrap/>
            <w:hideMark/>
          </w:tcPr>
          <w:p w14:paraId="75B318D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102%</w:t>
            </w:r>
          </w:p>
        </w:tc>
        <w:tc>
          <w:tcPr>
            <w:tcW w:w="1030" w:type="dxa"/>
            <w:noWrap/>
            <w:hideMark/>
          </w:tcPr>
          <w:p w14:paraId="72CC2B7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35770</w:t>
            </w:r>
          </w:p>
        </w:tc>
        <w:tc>
          <w:tcPr>
            <w:tcW w:w="999" w:type="dxa"/>
            <w:noWrap/>
            <w:hideMark/>
          </w:tcPr>
          <w:p w14:paraId="1DAC8C1D"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32771</w:t>
            </w:r>
          </w:p>
        </w:tc>
        <w:tc>
          <w:tcPr>
            <w:tcW w:w="999" w:type="dxa"/>
            <w:noWrap/>
            <w:hideMark/>
          </w:tcPr>
          <w:p w14:paraId="7F87EF33"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37690</w:t>
            </w:r>
          </w:p>
        </w:tc>
        <w:tc>
          <w:tcPr>
            <w:tcW w:w="1030" w:type="dxa"/>
            <w:noWrap/>
            <w:hideMark/>
          </w:tcPr>
          <w:p w14:paraId="1CF08059"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120107</w:t>
            </w:r>
          </w:p>
        </w:tc>
        <w:tc>
          <w:tcPr>
            <w:tcW w:w="1030" w:type="dxa"/>
            <w:noWrap/>
            <w:hideMark/>
          </w:tcPr>
          <w:p w14:paraId="5178A3E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112927</w:t>
            </w:r>
          </w:p>
        </w:tc>
        <w:tc>
          <w:tcPr>
            <w:tcW w:w="1030" w:type="dxa"/>
            <w:noWrap/>
            <w:hideMark/>
          </w:tcPr>
          <w:p w14:paraId="1C33EEDE"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127782</w:t>
            </w:r>
          </w:p>
        </w:tc>
        <w:tc>
          <w:tcPr>
            <w:tcW w:w="1024" w:type="dxa"/>
            <w:noWrap/>
            <w:hideMark/>
          </w:tcPr>
          <w:p w14:paraId="0F5F855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94.02%</w:t>
            </w:r>
          </w:p>
        </w:tc>
        <w:tc>
          <w:tcPr>
            <w:tcW w:w="1024" w:type="dxa"/>
            <w:noWrap/>
            <w:hideMark/>
          </w:tcPr>
          <w:p w14:paraId="5E8BAB34"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113.15%</w:t>
            </w:r>
          </w:p>
        </w:tc>
      </w:tr>
      <w:tr w:rsidR="000C3E61" w:rsidRPr="00C90236" w14:paraId="0DC19AB3" w14:textId="77777777" w:rsidTr="008B0119">
        <w:trPr>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73DC8114"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 xml:space="preserve">P </w:t>
            </w:r>
            <w:r>
              <w:rPr>
                <w:rFonts w:eastAsia="Times New Roman" w:cstheme="minorHAnsi"/>
                <w:color w:val="000000"/>
                <w:sz w:val="18"/>
                <w:szCs w:val="18"/>
                <w:lang w:eastAsia="ro-RO"/>
              </w:rPr>
              <w:t>Î</w:t>
            </w:r>
            <w:r w:rsidRPr="00C90236">
              <w:rPr>
                <w:rFonts w:eastAsia="Times New Roman" w:cstheme="minorHAnsi"/>
                <w:color w:val="000000"/>
                <w:sz w:val="18"/>
                <w:szCs w:val="18"/>
                <w:lang w:eastAsia="ro-RO"/>
              </w:rPr>
              <w:t>NV</w:t>
            </w:r>
            <w:r>
              <w:rPr>
                <w:rFonts w:eastAsia="Times New Roman" w:cstheme="minorHAnsi"/>
                <w:color w:val="000000"/>
                <w:sz w:val="18"/>
                <w:szCs w:val="18"/>
                <w:lang w:eastAsia="ro-RO"/>
              </w:rPr>
              <w:t>ĂȚĂ</w:t>
            </w:r>
            <w:r w:rsidRPr="00C90236">
              <w:rPr>
                <w:rFonts w:eastAsia="Times New Roman" w:cstheme="minorHAnsi"/>
                <w:color w:val="000000"/>
                <w:sz w:val="18"/>
                <w:szCs w:val="18"/>
                <w:lang w:eastAsia="ro-RO"/>
              </w:rPr>
              <w:t>M</w:t>
            </w:r>
            <w:r>
              <w:rPr>
                <w:rFonts w:eastAsia="Times New Roman" w:cstheme="minorHAnsi"/>
                <w:color w:val="000000"/>
                <w:sz w:val="18"/>
                <w:szCs w:val="18"/>
                <w:lang w:eastAsia="ro-RO"/>
              </w:rPr>
              <w:t>Â</w:t>
            </w:r>
            <w:r w:rsidRPr="00C90236">
              <w:rPr>
                <w:rFonts w:eastAsia="Times New Roman" w:cstheme="minorHAnsi"/>
                <w:color w:val="000000"/>
                <w:sz w:val="18"/>
                <w:szCs w:val="18"/>
                <w:lang w:eastAsia="ro-RO"/>
              </w:rPr>
              <w:t>NT</w:t>
            </w:r>
          </w:p>
        </w:tc>
        <w:tc>
          <w:tcPr>
            <w:tcW w:w="877" w:type="dxa"/>
            <w:hideMark/>
          </w:tcPr>
          <w:p w14:paraId="6D50E33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18608</w:t>
            </w:r>
          </w:p>
        </w:tc>
        <w:tc>
          <w:tcPr>
            <w:tcW w:w="855" w:type="dxa"/>
            <w:hideMark/>
          </w:tcPr>
          <w:p w14:paraId="53296DB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17625</w:t>
            </w:r>
          </w:p>
        </w:tc>
        <w:tc>
          <w:tcPr>
            <w:tcW w:w="893" w:type="dxa"/>
            <w:hideMark/>
          </w:tcPr>
          <w:p w14:paraId="7762593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18837</w:t>
            </w:r>
          </w:p>
        </w:tc>
        <w:tc>
          <w:tcPr>
            <w:tcW w:w="1024" w:type="dxa"/>
            <w:noWrap/>
            <w:hideMark/>
          </w:tcPr>
          <w:p w14:paraId="1304C5F5"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95%</w:t>
            </w:r>
          </w:p>
        </w:tc>
        <w:tc>
          <w:tcPr>
            <w:tcW w:w="1032" w:type="dxa"/>
            <w:noWrap/>
            <w:hideMark/>
          </w:tcPr>
          <w:p w14:paraId="392B05F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107%</w:t>
            </w:r>
          </w:p>
        </w:tc>
        <w:tc>
          <w:tcPr>
            <w:tcW w:w="1030" w:type="dxa"/>
            <w:noWrap/>
            <w:hideMark/>
          </w:tcPr>
          <w:p w14:paraId="4290DD40"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1695</w:t>
            </w:r>
          </w:p>
        </w:tc>
        <w:tc>
          <w:tcPr>
            <w:tcW w:w="999" w:type="dxa"/>
            <w:noWrap/>
            <w:hideMark/>
          </w:tcPr>
          <w:p w14:paraId="4A84B824"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1522</w:t>
            </w:r>
          </w:p>
        </w:tc>
        <w:tc>
          <w:tcPr>
            <w:tcW w:w="999" w:type="dxa"/>
            <w:noWrap/>
            <w:hideMark/>
          </w:tcPr>
          <w:p w14:paraId="6099196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2154</w:t>
            </w:r>
          </w:p>
        </w:tc>
        <w:tc>
          <w:tcPr>
            <w:tcW w:w="1030" w:type="dxa"/>
            <w:noWrap/>
            <w:hideMark/>
          </w:tcPr>
          <w:p w14:paraId="6C6FE2C6"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91082</w:t>
            </w:r>
          </w:p>
        </w:tc>
        <w:tc>
          <w:tcPr>
            <w:tcW w:w="1030" w:type="dxa"/>
            <w:noWrap/>
            <w:hideMark/>
          </w:tcPr>
          <w:p w14:paraId="1B5BB0C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86380</w:t>
            </w:r>
          </w:p>
        </w:tc>
        <w:tc>
          <w:tcPr>
            <w:tcW w:w="1030" w:type="dxa"/>
            <w:noWrap/>
            <w:hideMark/>
          </w:tcPr>
          <w:p w14:paraId="27999D0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114338</w:t>
            </w:r>
          </w:p>
        </w:tc>
        <w:tc>
          <w:tcPr>
            <w:tcW w:w="1024" w:type="dxa"/>
            <w:noWrap/>
            <w:hideMark/>
          </w:tcPr>
          <w:p w14:paraId="4B2A1479"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94.84%</w:t>
            </w:r>
          </w:p>
        </w:tc>
        <w:tc>
          <w:tcPr>
            <w:tcW w:w="1024" w:type="dxa"/>
            <w:noWrap/>
            <w:hideMark/>
          </w:tcPr>
          <w:p w14:paraId="28603442"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132.37%</w:t>
            </w:r>
          </w:p>
        </w:tc>
      </w:tr>
      <w:tr w:rsidR="000C3E61" w:rsidRPr="00C90236" w14:paraId="073A0E7B" w14:textId="77777777" w:rsidTr="008B01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57588CE2"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Q S</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N</w:t>
            </w:r>
            <w:r>
              <w:rPr>
                <w:rFonts w:eastAsia="Times New Roman" w:cstheme="minorHAnsi"/>
                <w:color w:val="000000"/>
                <w:sz w:val="18"/>
                <w:szCs w:val="18"/>
                <w:lang w:eastAsia="ro-RO"/>
              </w:rPr>
              <w:t>Ă</w:t>
            </w:r>
            <w:r w:rsidRPr="00C90236">
              <w:rPr>
                <w:rFonts w:eastAsia="Times New Roman" w:cstheme="minorHAnsi"/>
                <w:color w:val="000000"/>
                <w:sz w:val="18"/>
                <w:szCs w:val="18"/>
                <w:lang w:eastAsia="ro-RO"/>
              </w:rPr>
              <w:t xml:space="preserve">TATE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ASISTEN</w:t>
            </w:r>
            <w:r>
              <w:rPr>
                <w:rFonts w:eastAsia="Times New Roman" w:cstheme="minorHAnsi"/>
                <w:color w:val="000000"/>
                <w:sz w:val="18"/>
                <w:szCs w:val="18"/>
                <w:lang w:eastAsia="ro-RO"/>
              </w:rPr>
              <w:t>ȚĂ</w:t>
            </w:r>
            <w:r w:rsidRPr="00C90236">
              <w:rPr>
                <w:rFonts w:eastAsia="Times New Roman" w:cstheme="minorHAnsi"/>
                <w:color w:val="000000"/>
                <w:sz w:val="18"/>
                <w:szCs w:val="18"/>
                <w:lang w:eastAsia="ro-RO"/>
              </w:rPr>
              <w:t xml:space="preserve"> SOCIAL</w:t>
            </w:r>
            <w:r>
              <w:rPr>
                <w:rFonts w:eastAsia="Times New Roman" w:cstheme="minorHAnsi"/>
                <w:color w:val="000000"/>
                <w:sz w:val="18"/>
                <w:szCs w:val="18"/>
                <w:lang w:eastAsia="ro-RO"/>
              </w:rPr>
              <w:t>Ă</w:t>
            </w:r>
          </w:p>
        </w:tc>
        <w:tc>
          <w:tcPr>
            <w:tcW w:w="877" w:type="dxa"/>
            <w:hideMark/>
          </w:tcPr>
          <w:p w14:paraId="7B219B5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81517</w:t>
            </w:r>
          </w:p>
        </w:tc>
        <w:tc>
          <w:tcPr>
            <w:tcW w:w="855" w:type="dxa"/>
            <w:hideMark/>
          </w:tcPr>
          <w:p w14:paraId="5351E96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82032</w:t>
            </w:r>
          </w:p>
        </w:tc>
        <w:tc>
          <w:tcPr>
            <w:tcW w:w="893" w:type="dxa"/>
            <w:hideMark/>
          </w:tcPr>
          <w:p w14:paraId="0874955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89801</w:t>
            </w:r>
          </w:p>
        </w:tc>
        <w:tc>
          <w:tcPr>
            <w:tcW w:w="1024" w:type="dxa"/>
            <w:noWrap/>
            <w:hideMark/>
          </w:tcPr>
          <w:p w14:paraId="7B924B4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101%</w:t>
            </w:r>
          </w:p>
        </w:tc>
        <w:tc>
          <w:tcPr>
            <w:tcW w:w="1032" w:type="dxa"/>
            <w:noWrap/>
            <w:hideMark/>
          </w:tcPr>
          <w:p w14:paraId="365DC0E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109%</w:t>
            </w:r>
          </w:p>
        </w:tc>
        <w:tc>
          <w:tcPr>
            <w:tcW w:w="1030" w:type="dxa"/>
            <w:noWrap/>
            <w:hideMark/>
          </w:tcPr>
          <w:p w14:paraId="45BD1722"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13965</w:t>
            </w:r>
          </w:p>
        </w:tc>
        <w:tc>
          <w:tcPr>
            <w:tcW w:w="999" w:type="dxa"/>
            <w:noWrap/>
            <w:hideMark/>
          </w:tcPr>
          <w:p w14:paraId="022D515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15443</w:t>
            </w:r>
          </w:p>
        </w:tc>
        <w:tc>
          <w:tcPr>
            <w:tcW w:w="999" w:type="dxa"/>
            <w:noWrap/>
            <w:hideMark/>
          </w:tcPr>
          <w:p w14:paraId="1F953B5D"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20733</w:t>
            </w:r>
          </w:p>
        </w:tc>
        <w:tc>
          <w:tcPr>
            <w:tcW w:w="1030" w:type="dxa"/>
            <w:noWrap/>
            <w:hideMark/>
          </w:tcPr>
          <w:p w14:paraId="3B13155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171312</w:t>
            </w:r>
          </w:p>
        </w:tc>
        <w:tc>
          <w:tcPr>
            <w:tcW w:w="1030" w:type="dxa"/>
            <w:noWrap/>
            <w:hideMark/>
          </w:tcPr>
          <w:p w14:paraId="662657B6"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188255</w:t>
            </w:r>
          </w:p>
        </w:tc>
        <w:tc>
          <w:tcPr>
            <w:tcW w:w="1030" w:type="dxa"/>
            <w:noWrap/>
            <w:hideMark/>
          </w:tcPr>
          <w:p w14:paraId="67FFC84B"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230874</w:t>
            </w:r>
          </w:p>
        </w:tc>
        <w:tc>
          <w:tcPr>
            <w:tcW w:w="1024" w:type="dxa"/>
            <w:noWrap/>
            <w:hideMark/>
          </w:tcPr>
          <w:p w14:paraId="5AB3C3A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109.89%</w:t>
            </w:r>
          </w:p>
        </w:tc>
        <w:tc>
          <w:tcPr>
            <w:tcW w:w="1024" w:type="dxa"/>
            <w:noWrap/>
            <w:hideMark/>
          </w:tcPr>
          <w:p w14:paraId="3D65D8C7"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122.64%</w:t>
            </w:r>
          </w:p>
        </w:tc>
      </w:tr>
      <w:tr w:rsidR="000C3E61" w:rsidRPr="00C90236" w14:paraId="1406F5CD" w14:textId="77777777" w:rsidTr="008B0119">
        <w:trPr>
          <w:trHeight w:val="480"/>
        </w:trPr>
        <w:tc>
          <w:tcPr>
            <w:cnfStyle w:val="001000000000" w:firstRow="0" w:lastRow="0" w:firstColumn="1" w:lastColumn="0" w:oddVBand="0" w:evenVBand="0" w:oddHBand="0" w:evenHBand="0" w:firstRowFirstColumn="0" w:firstRowLastColumn="0" w:lastRowFirstColumn="0" w:lastRowLastColumn="0"/>
            <w:tcW w:w="2024" w:type="dxa"/>
            <w:hideMark/>
          </w:tcPr>
          <w:p w14:paraId="594A4366"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R ACTIVIT</w:t>
            </w:r>
            <w:r>
              <w:rPr>
                <w:rFonts w:eastAsia="Times New Roman" w:cstheme="minorHAnsi"/>
                <w:color w:val="000000"/>
                <w:sz w:val="18"/>
                <w:szCs w:val="18"/>
                <w:lang w:eastAsia="ro-RO"/>
              </w:rPr>
              <w:t>ĂȚ</w:t>
            </w:r>
            <w:r w:rsidRPr="00C90236">
              <w:rPr>
                <w:rFonts w:eastAsia="Times New Roman" w:cstheme="minorHAnsi"/>
                <w:color w:val="000000"/>
                <w:sz w:val="18"/>
                <w:szCs w:val="18"/>
                <w:lang w:eastAsia="ro-RO"/>
              </w:rPr>
              <w:t xml:space="preserve">I DE SPECTACOLE, CULTURALE </w:t>
            </w:r>
            <w:r>
              <w:rPr>
                <w:rFonts w:eastAsia="Times New Roman" w:cstheme="minorHAnsi"/>
                <w:color w:val="000000"/>
                <w:sz w:val="18"/>
                <w:szCs w:val="18"/>
                <w:lang w:eastAsia="ro-RO"/>
              </w:rPr>
              <w:t>Ș</w:t>
            </w:r>
            <w:r w:rsidRPr="00C90236">
              <w:rPr>
                <w:rFonts w:eastAsia="Times New Roman" w:cstheme="minorHAnsi"/>
                <w:color w:val="000000"/>
                <w:sz w:val="18"/>
                <w:szCs w:val="18"/>
                <w:lang w:eastAsia="ro-RO"/>
              </w:rPr>
              <w:t>I RECREATIVE</w:t>
            </w:r>
          </w:p>
        </w:tc>
        <w:tc>
          <w:tcPr>
            <w:tcW w:w="877" w:type="dxa"/>
            <w:hideMark/>
          </w:tcPr>
          <w:p w14:paraId="11087B2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47182</w:t>
            </w:r>
          </w:p>
        </w:tc>
        <w:tc>
          <w:tcPr>
            <w:tcW w:w="855" w:type="dxa"/>
            <w:hideMark/>
          </w:tcPr>
          <w:p w14:paraId="0D69F5AB"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42684</w:t>
            </w:r>
          </w:p>
        </w:tc>
        <w:tc>
          <w:tcPr>
            <w:tcW w:w="893" w:type="dxa"/>
            <w:hideMark/>
          </w:tcPr>
          <w:p w14:paraId="35025AD1"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42269</w:t>
            </w:r>
          </w:p>
        </w:tc>
        <w:tc>
          <w:tcPr>
            <w:tcW w:w="1024" w:type="dxa"/>
            <w:noWrap/>
            <w:hideMark/>
          </w:tcPr>
          <w:p w14:paraId="3662D885"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90%</w:t>
            </w:r>
          </w:p>
        </w:tc>
        <w:tc>
          <w:tcPr>
            <w:tcW w:w="1032" w:type="dxa"/>
            <w:noWrap/>
            <w:hideMark/>
          </w:tcPr>
          <w:p w14:paraId="091942EE"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99%</w:t>
            </w:r>
          </w:p>
        </w:tc>
        <w:tc>
          <w:tcPr>
            <w:tcW w:w="1030" w:type="dxa"/>
            <w:noWrap/>
            <w:hideMark/>
          </w:tcPr>
          <w:p w14:paraId="29296B6B"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13659</w:t>
            </w:r>
          </w:p>
        </w:tc>
        <w:tc>
          <w:tcPr>
            <w:tcW w:w="999" w:type="dxa"/>
            <w:noWrap/>
            <w:hideMark/>
          </w:tcPr>
          <w:p w14:paraId="350AC23C"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8541</w:t>
            </w:r>
          </w:p>
        </w:tc>
        <w:tc>
          <w:tcPr>
            <w:tcW w:w="999" w:type="dxa"/>
            <w:noWrap/>
            <w:hideMark/>
          </w:tcPr>
          <w:p w14:paraId="78CA53E1"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13989</w:t>
            </w:r>
          </w:p>
        </w:tc>
        <w:tc>
          <w:tcPr>
            <w:tcW w:w="1030" w:type="dxa"/>
            <w:noWrap/>
            <w:hideMark/>
          </w:tcPr>
          <w:p w14:paraId="0500E803"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289502</w:t>
            </w:r>
          </w:p>
        </w:tc>
        <w:tc>
          <w:tcPr>
            <w:tcW w:w="1030" w:type="dxa"/>
            <w:noWrap/>
            <w:hideMark/>
          </w:tcPr>
          <w:p w14:paraId="0ED16594"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200096</w:t>
            </w:r>
          </w:p>
        </w:tc>
        <w:tc>
          <w:tcPr>
            <w:tcW w:w="1030" w:type="dxa"/>
            <w:noWrap/>
            <w:hideMark/>
          </w:tcPr>
          <w:p w14:paraId="123291DF"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330959</w:t>
            </w:r>
          </w:p>
        </w:tc>
        <w:tc>
          <w:tcPr>
            <w:tcW w:w="1024" w:type="dxa"/>
            <w:noWrap/>
            <w:hideMark/>
          </w:tcPr>
          <w:p w14:paraId="3912C6D8"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69.12%</w:t>
            </w:r>
          </w:p>
        </w:tc>
        <w:tc>
          <w:tcPr>
            <w:tcW w:w="1024" w:type="dxa"/>
            <w:noWrap/>
            <w:hideMark/>
          </w:tcPr>
          <w:p w14:paraId="2063141A" w14:textId="77777777" w:rsidR="000C3E61" w:rsidRPr="00C90236" w:rsidRDefault="000C3E61" w:rsidP="00DC3966">
            <w:pPr>
              <w:spacing w:after="0" w:line="257" w:lineRule="auto"/>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165.40%</w:t>
            </w:r>
          </w:p>
        </w:tc>
      </w:tr>
      <w:tr w:rsidR="000C3E61" w:rsidRPr="00C90236" w14:paraId="689D2C10" w14:textId="77777777" w:rsidTr="008B01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dxa"/>
            <w:hideMark/>
          </w:tcPr>
          <w:p w14:paraId="6A107078" w14:textId="77777777" w:rsidR="000C3E61" w:rsidRPr="00C90236" w:rsidRDefault="000C3E61" w:rsidP="00DC3966">
            <w:pPr>
              <w:spacing w:after="0" w:line="257" w:lineRule="auto"/>
              <w:contextualSpacing/>
              <w:jc w:val="both"/>
              <w:rPr>
                <w:rFonts w:eastAsia="Times New Roman" w:cstheme="minorHAnsi"/>
                <w:color w:val="000000"/>
                <w:sz w:val="18"/>
                <w:szCs w:val="18"/>
                <w:lang w:eastAsia="ro-RO"/>
              </w:rPr>
            </w:pPr>
            <w:r w:rsidRPr="00C90236">
              <w:rPr>
                <w:rFonts w:eastAsia="Times New Roman" w:cstheme="minorHAnsi"/>
                <w:color w:val="000000"/>
                <w:sz w:val="18"/>
                <w:szCs w:val="18"/>
                <w:lang w:eastAsia="ro-RO"/>
              </w:rPr>
              <w:t>S ALTE ACTIVIT</w:t>
            </w:r>
            <w:r>
              <w:rPr>
                <w:rFonts w:eastAsia="Times New Roman" w:cstheme="minorHAnsi"/>
                <w:color w:val="000000"/>
                <w:sz w:val="18"/>
                <w:szCs w:val="18"/>
                <w:lang w:eastAsia="ro-RO"/>
              </w:rPr>
              <w:t>ĂȚ</w:t>
            </w:r>
            <w:r w:rsidRPr="00C90236">
              <w:rPr>
                <w:rFonts w:eastAsia="Times New Roman" w:cstheme="minorHAnsi"/>
                <w:color w:val="000000"/>
                <w:sz w:val="18"/>
                <w:szCs w:val="18"/>
                <w:lang w:eastAsia="ro-RO"/>
              </w:rPr>
              <w:t>I DE SERVICII</w:t>
            </w:r>
          </w:p>
        </w:tc>
        <w:tc>
          <w:tcPr>
            <w:tcW w:w="877" w:type="dxa"/>
            <w:hideMark/>
          </w:tcPr>
          <w:p w14:paraId="13B791E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47368</w:t>
            </w:r>
          </w:p>
        </w:tc>
        <w:tc>
          <w:tcPr>
            <w:tcW w:w="855" w:type="dxa"/>
            <w:hideMark/>
          </w:tcPr>
          <w:p w14:paraId="0463EF8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44852</w:t>
            </w:r>
          </w:p>
        </w:tc>
        <w:tc>
          <w:tcPr>
            <w:tcW w:w="893" w:type="dxa"/>
            <w:hideMark/>
          </w:tcPr>
          <w:p w14:paraId="08E8EDE1"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42972</w:t>
            </w:r>
          </w:p>
        </w:tc>
        <w:tc>
          <w:tcPr>
            <w:tcW w:w="1024" w:type="dxa"/>
            <w:noWrap/>
            <w:hideMark/>
          </w:tcPr>
          <w:p w14:paraId="6AFA906D"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95%</w:t>
            </w:r>
          </w:p>
        </w:tc>
        <w:tc>
          <w:tcPr>
            <w:tcW w:w="1032" w:type="dxa"/>
            <w:noWrap/>
            <w:hideMark/>
          </w:tcPr>
          <w:p w14:paraId="29838E93"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96%</w:t>
            </w:r>
          </w:p>
        </w:tc>
        <w:tc>
          <w:tcPr>
            <w:tcW w:w="1030" w:type="dxa"/>
            <w:noWrap/>
            <w:hideMark/>
          </w:tcPr>
          <w:p w14:paraId="3701635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5226</w:t>
            </w:r>
          </w:p>
        </w:tc>
        <w:tc>
          <w:tcPr>
            <w:tcW w:w="999" w:type="dxa"/>
            <w:noWrap/>
            <w:hideMark/>
          </w:tcPr>
          <w:p w14:paraId="4B4BB998"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4758</w:t>
            </w:r>
          </w:p>
        </w:tc>
        <w:tc>
          <w:tcPr>
            <w:tcW w:w="999" w:type="dxa"/>
            <w:noWrap/>
            <w:hideMark/>
          </w:tcPr>
          <w:p w14:paraId="331BEBA3"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5467</w:t>
            </w:r>
          </w:p>
        </w:tc>
        <w:tc>
          <w:tcPr>
            <w:tcW w:w="1030" w:type="dxa"/>
            <w:noWrap/>
            <w:hideMark/>
          </w:tcPr>
          <w:p w14:paraId="512BA9E0"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110324</w:t>
            </w:r>
          </w:p>
        </w:tc>
        <w:tc>
          <w:tcPr>
            <w:tcW w:w="1030" w:type="dxa"/>
            <w:noWrap/>
            <w:hideMark/>
          </w:tcPr>
          <w:p w14:paraId="1320D22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106074</w:t>
            </w:r>
          </w:p>
        </w:tc>
        <w:tc>
          <w:tcPr>
            <w:tcW w:w="1030" w:type="dxa"/>
            <w:noWrap/>
            <w:hideMark/>
          </w:tcPr>
          <w:p w14:paraId="6D2B5C4A"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127214</w:t>
            </w:r>
          </w:p>
        </w:tc>
        <w:tc>
          <w:tcPr>
            <w:tcW w:w="1024" w:type="dxa"/>
            <w:noWrap/>
            <w:hideMark/>
          </w:tcPr>
          <w:p w14:paraId="33806437"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96.15%</w:t>
            </w:r>
          </w:p>
        </w:tc>
        <w:tc>
          <w:tcPr>
            <w:tcW w:w="1024" w:type="dxa"/>
            <w:noWrap/>
            <w:hideMark/>
          </w:tcPr>
          <w:p w14:paraId="5F916A05" w14:textId="77777777" w:rsidR="000C3E61" w:rsidRPr="00C90236" w:rsidRDefault="000C3E61" w:rsidP="00DC3966">
            <w:pPr>
              <w:spacing w:after="0" w:line="257" w:lineRule="auto"/>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8"/>
                <w:szCs w:val="18"/>
                <w:lang w:eastAsia="ro-RO"/>
              </w:rPr>
            </w:pPr>
            <w:r w:rsidRPr="00C90236">
              <w:rPr>
                <w:rFonts w:eastAsia="Times New Roman" w:cstheme="minorHAnsi"/>
                <w:color w:val="000000"/>
                <w:sz w:val="18"/>
                <w:szCs w:val="18"/>
                <w:lang w:eastAsia="ro-RO"/>
              </w:rPr>
              <w:t>119.93%</w:t>
            </w:r>
          </w:p>
        </w:tc>
      </w:tr>
    </w:tbl>
    <w:p w14:paraId="5131EDE9" w14:textId="0A83F285" w:rsidR="00682008" w:rsidRPr="00C90236" w:rsidRDefault="00351534" w:rsidP="00682008">
      <w:pPr>
        <w:widowControl w:val="0"/>
        <w:suppressAutoHyphens/>
        <w:rPr>
          <w:rFonts w:eastAsia="Calibri" w:cs="Calibri"/>
          <w:i/>
          <w:color w:val="2D788C" w:themeColor="background2" w:themeShade="BF"/>
          <w:sz w:val="18"/>
          <w:szCs w:val="18"/>
        </w:rPr>
        <w:sectPr w:rsidR="00682008" w:rsidRPr="00C90236" w:rsidSect="006B7D10">
          <w:pgSz w:w="16838" w:h="11906" w:orient="landscape" w:code="9"/>
          <w:pgMar w:top="1440" w:right="1440" w:bottom="1440" w:left="1440" w:header="709" w:footer="510" w:gutter="0"/>
          <w:cols w:space="708"/>
          <w:docGrid w:linePitch="360"/>
        </w:sectPr>
      </w:pPr>
      <w:r w:rsidRPr="00C90236">
        <w:rPr>
          <w:rFonts w:eastAsia="Calibri" w:cs="Calibri"/>
          <w:i/>
          <w:color w:val="2D788C" w:themeColor="background2" w:themeShade="BF"/>
          <w:sz w:val="18"/>
          <w:szCs w:val="18"/>
        </w:rPr>
        <w:t>Sursa: INS Romania Tempo</w:t>
      </w:r>
      <w:r w:rsidR="00371074" w:rsidRPr="00C90236">
        <w:rPr>
          <w:rFonts w:eastAsia="Calibri" w:cs="Calibri"/>
          <w:i/>
          <w:color w:val="2D788C" w:themeColor="background2" w:themeShade="BF"/>
          <w:sz w:val="18"/>
          <w:szCs w:val="18"/>
        </w:rPr>
        <w:t xml:space="preserve"> </w:t>
      </w:r>
      <w:r w:rsidRPr="00C90236">
        <w:rPr>
          <w:rFonts w:eastAsia="Calibri" w:cs="Calibri"/>
          <w:i/>
          <w:color w:val="2D788C" w:themeColor="background2" w:themeShade="BF"/>
          <w:sz w:val="18"/>
          <w:szCs w:val="18"/>
        </w:rPr>
        <w:t>online</w:t>
      </w:r>
    </w:p>
    <w:p w14:paraId="381C3926" w14:textId="12AF0368" w:rsidR="00F03AF6" w:rsidRPr="00E77574" w:rsidRDefault="007F2528" w:rsidP="00692416">
      <w:pPr>
        <w:pStyle w:val="Caption"/>
        <w:framePr w:wrap="around"/>
        <w:jc w:val="both"/>
      </w:pPr>
      <w:bookmarkStart w:id="200" w:name="_Ref152117259"/>
      <w:bookmarkStart w:id="201" w:name="_Toc153349606"/>
      <w:r w:rsidRPr="00E77574">
        <w:lastRenderedPageBreak/>
        <w:t xml:space="preserve">Tabel </w:t>
      </w:r>
      <w:r w:rsidRPr="00E77574">
        <w:fldChar w:fldCharType="begin"/>
      </w:r>
      <w:r w:rsidRPr="00E77574">
        <w:instrText xml:space="preserve"> SEQ Tabel \* ARABIC </w:instrText>
      </w:r>
      <w:r w:rsidRPr="00E77574">
        <w:fldChar w:fldCharType="separate"/>
      </w:r>
      <w:r w:rsidR="00B06751">
        <w:rPr>
          <w:noProof/>
        </w:rPr>
        <w:t>37</w:t>
      </w:r>
      <w:r w:rsidRPr="00E77574">
        <w:fldChar w:fldCharType="end"/>
      </w:r>
      <w:bookmarkEnd w:id="200"/>
      <w:r w:rsidR="00272CF8">
        <w:t>.</w:t>
      </w:r>
      <w:r w:rsidRPr="00E77574">
        <w:t xml:space="preserve"> </w:t>
      </w:r>
      <w:r w:rsidR="00346DD9">
        <w:t>Î</w:t>
      </w:r>
      <w:r w:rsidRPr="007F2528">
        <w:t>ntreprinderi desfiin</w:t>
      </w:r>
      <w:r w:rsidR="00346DD9">
        <w:t>Ț</w:t>
      </w:r>
      <w:r w:rsidRPr="007F2528">
        <w:t>ate</w:t>
      </w:r>
      <w:r w:rsidRPr="00E77574">
        <w:t xml:space="preserve">, pe </w:t>
      </w:r>
      <w:r w:rsidRPr="007F2528">
        <w:t>activit</w:t>
      </w:r>
      <w:r w:rsidR="00346DD9">
        <w:t>ĂȚ</w:t>
      </w:r>
      <w:r w:rsidRPr="007F2528">
        <w:t>i</w:t>
      </w:r>
      <w:r w:rsidRPr="00E77574">
        <w:t xml:space="preserve"> ale economiei </w:t>
      </w:r>
      <w:r w:rsidRPr="007F2528">
        <w:t>na</w:t>
      </w:r>
      <w:r w:rsidR="00346DD9">
        <w:t>Ț</w:t>
      </w:r>
      <w:r w:rsidRPr="007F2528">
        <w:t>ionale</w:t>
      </w:r>
      <w:r w:rsidRPr="00E77574">
        <w:t xml:space="preserve"> la nivel de </w:t>
      </w:r>
      <w:r w:rsidRPr="007F2528">
        <w:t>sec</w:t>
      </w:r>
      <w:r w:rsidR="00346DD9">
        <w:t>Ț</w:t>
      </w:r>
      <w:r w:rsidRPr="007F2528">
        <w:t>iune</w:t>
      </w:r>
      <w:r w:rsidRPr="00E77574">
        <w:t xml:space="preserve"> CAEN Rev.2 </w:t>
      </w:r>
      <w:r w:rsidR="00346DD9">
        <w:t>Ș</w:t>
      </w:r>
      <w:r w:rsidRPr="007F2528">
        <w:t>i</w:t>
      </w:r>
      <w:r w:rsidRPr="00E77574">
        <w:t xml:space="preserve"> pe clase de </w:t>
      </w:r>
      <w:r w:rsidRPr="007F2528">
        <w:t>m</w:t>
      </w:r>
      <w:r w:rsidR="00346DD9">
        <w:t>Ă</w:t>
      </w:r>
      <w:r w:rsidRPr="007F2528">
        <w:t>rime</w:t>
      </w:r>
      <w:r w:rsidRPr="00E77574">
        <w:t xml:space="preserve"> CAEN Rev.2 (</w:t>
      </w:r>
      <w:r w:rsidRPr="007F2528">
        <w:t>activit</w:t>
      </w:r>
      <w:r w:rsidR="00346DD9">
        <w:t>ĂȚ</w:t>
      </w:r>
      <w:r w:rsidRPr="007F2528">
        <w:t>i</w:t>
      </w:r>
      <w:r w:rsidRPr="00E77574">
        <w:t xml:space="preserve"> ale economiei </w:t>
      </w:r>
      <w:r w:rsidRPr="007F2528">
        <w:t>na</w:t>
      </w:r>
      <w:r w:rsidR="00346DD9">
        <w:t>Ț</w:t>
      </w:r>
      <w:r w:rsidRPr="007F2528">
        <w:t>ionale - sec</w:t>
      </w:r>
      <w:r w:rsidR="00346DD9">
        <w:t>Ț</w:t>
      </w:r>
      <w:r w:rsidRPr="007F2528">
        <w:t>iuni</w:t>
      </w:r>
      <w:r w:rsidRPr="00E77574">
        <w:t>) INT 113B</w:t>
      </w:r>
      <w:bookmarkEnd w:id="201"/>
    </w:p>
    <w:tbl>
      <w:tblPr>
        <w:tblStyle w:val="Tabelgril4-Accentuare21"/>
        <w:tblW w:w="9351" w:type="dxa"/>
        <w:tblLook w:val="04A0" w:firstRow="1" w:lastRow="0" w:firstColumn="1" w:lastColumn="0" w:noHBand="0" w:noVBand="1"/>
      </w:tblPr>
      <w:tblGrid>
        <w:gridCol w:w="1984"/>
        <w:gridCol w:w="1115"/>
        <w:gridCol w:w="982"/>
        <w:gridCol w:w="1340"/>
        <w:gridCol w:w="1696"/>
        <w:gridCol w:w="2234"/>
      </w:tblGrid>
      <w:tr w:rsidR="00EE14D9" w:rsidRPr="00C90236" w14:paraId="6B48A7EE" w14:textId="77777777" w:rsidTr="00E17F27">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dxa"/>
            <w:hideMark/>
          </w:tcPr>
          <w:p w14:paraId="6B064A95" w14:textId="61EAADF3" w:rsidR="00EE14D9" w:rsidRPr="00285022" w:rsidRDefault="00EE14D9" w:rsidP="00A12F5C">
            <w:pPr>
              <w:spacing w:after="0" w:line="276" w:lineRule="auto"/>
              <w:contextualSpacing/>
              <w:jc w:val="center"/>
              <w:rPr>
                <w:rFonts w:cstheme="minorHAnsi"/>
                <w:color w:val="FFFFFF"/>
                <w:sz w:val="18"/>
                <w:szCs w:val="18"/>
                <w:lang w:eastAsia="ro-RO"/>
              </w:rPr>
            </w:pPr>
          </w:p>
        </w:tc>
        <w:tc>
          <w:tcPr>
            <w:tcW w:w="0" w:type="dxa"/>
            <w:hideMark/>
          </w:tcPr>
          <w:p w14:paraId="6B681429" w14:textId="77777777" w:rsidR="00EE14D9" w:rsidRPr="00285022" w:rsidRDefault="00EE14D9" w:rsidP="00A12F5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85022">
              <w:rPr>
                <w:rFonts w:cstheme="minorHAnsi"/>
                <w:color w:val="FFFFFF"/>
                <w:sz w:val="18"/>
                <w:szCs w:val="18"/>
              </w:rPr>
              <w:t>2019</w:t>
            </w:r>
          </w:p>
        </w:tc>
        <w:tc>
          <w:tcPr>
            <w:tcW w:w="0" w:type="dxa"/>
            <w:hideMark/>
          </w:tcPr>
          <w:p w14:paraId="12DA679A" w14:textId="77777777" w:rsidR="00EE14D9" w:rsidRPr="00285022" w:rsidRDefault="00EE14D9" w:rsidP="00A12F5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85022">
              <w:rPr>
                <w:rFonts w:cstheme="minorHAnsi"/>
                <w:color w:val="FFFFFF"/>
                <w:sz w:val="18"/>
                <w:szCs w:val="18"/>
              </w:rPr>
              <w:t>2020</w:t>
            </w:r>
          </w:p>
        </w:tc>
        <w:tc>
          <w:tcPr>
            <w:tcW w:w="918" w:type="dxa"/>
            <w:hideMark/>
          </w:tcPr>
          <w:p w14:paraId="5FC5386A" w14:textId="77777777" w:rsidR="00EE14D9" w:rsidRPr="00285022" w:rsidRDefault="00EE14D9" w:rsidP="00A12F5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85022">
              <w:rPr>
                <w:rFonts w:cstheme="minorHAnsi"/>
                <w:color w:val="FFFFFF"/>
                <w:sz w:val="18"/>
                <w:szCs w:val="18"/>
              </w:rPr>
              <w:t>2021</w:t>
            </w:r>
          </w:p>
        </w:tc>
        <w:tc>
          <w:tcPr>
            <w:tcW w:w="1162" w:type="dxa"/>
            <w:hideMark/>
          </w:tcPr>
          <w:p w14:paraId="2C122090" w14:textId="68F1625E" w:rsidR="00EE14D9" w:rsidRPr="00285022" w:rsidRDefault="00C90236" w:rsidP="00A12F5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85022">
              <w:rPr>
                <w:rFonts w:cstheme="minorHAnsi"/>
                <w:color w:val="FFFFFF"/>
                <w:sz w:val="18"/>
                <w:szCs w:val="18"/>
              </w:rPr>
              <w:t>variație</w:t>
            </w:r>
            <w:r w:rsidR="00EE14D9" w:rsidRPr="00285022">
              <w:rPr>
                <w:rFonts w:cstheme="minorHAnsi"/>
                <w:color w:val="FFFFFF"/>
                <w:sz w:val="18"/>
                <w:szCs w:val="18"/>
              </w:rPr>
              <w:t xml:space="preserve"> 2020 față de 2021 %</w:t>
            </w:r>
          </w:p>
        </w:tc>
        <w:tc>
          <w:tcPr>
            <w:tcW w:w="1531" w:type="dxa"/>
            <w:hideMark/>
          </w:tcPr>
          <w:p w14:paraId="4E77F6EC" w14:textId="2E9466B8" w:rsidR="00EE14D9" w:rsidRPr="00285022" w:rsidRDefault="00C90236" w:rsidP="00A12F5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8"/>
                <w:szCs w:val="18"/>
              </w:rPr>
            </w:pPr>
            <w:r w:rsidRPr="00285022">
              <w:rPr>
                <w:rFonts w:cstheme="minorHAnsi"/>
                <w:color w:val="FFFFFF"/>
                <w:sz w:val="18"/>
                <w:szCs w:val="18"/>
              </w:rPr>
              <w:t>variație</w:t>
            </w:r>
            <w:r w:rsidR="00EE14D9" w:rsidRPr="00285022">
              <w:rPr>
                <w:rFonts w:cstheme="minorHAnsi"/>
                <w:color w:val="FFFFFF"/>
                <w:sz w:val="18"/>
                <w:szCs w:val="18"/>
              </w:rPr>
              <w:t xml:space="preserve"> 2021 față de 2020 %</w:t>
            </w:r>
          </w:p>
        </w:tc>
      </w:tr>
      <w:tr w:rsidR="00EE14D9" w:rsidRPr="00C90236" w14:paraId="6E3CDA4A"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5D5F3A63" w14:textId="77777777" w:rsidR="00EE14D9" w:rsidRPr="00285022" w:rsidRDefault="00EE14D9" w:rsidP="00C90236">
            <w:pPr>
              <w:spacing w:after="0"/>
              <w:contextualSpacing/>
              <w:rPr>
                <w:rFonts w:cstheme="minorHAnsi"/>
                <w:color w:val="000000"/>
                <w:sz w:val="18"/>
                <w:szCs w:val="18"/>
              </w:rPr>
            </w:pPr>
            <w:r w:rsidRPr="00285022">
              <w:rPr>
                <w:rFonts w:cstheme="minorHAnsi"/>
                <w:color w:val="000000"/>
                <w:sz w:val="18"/>
                <w:szCs w:val="18"/>
              </w:rPr>
              <w:t>Total</w:t>
            </w:r>
          </w:p>
        </w:tc>
        <w:tc>
          <w:tcPr>
            <w:tcW w:w="0" w:type="dxa"/>
            <w:hideMark/>
          </w:tcPr>
          <w:p w14:paraId="294FDB95"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100082</w:t>
            </w:r>
          </w:p>
        </w:tc>
        <w:tc>
          <w:tcPr>
            <w:tcW w:w="0" w:type="dxa"/>
            <w:hideMark/>
          </w:tcPr>
          <w:p w14:paraId="77A7A104"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62736</w:t>
            </w:r>
          </w:p>
        </w:tc>
        <w:tc>
          <w:tcPr>
            <w:tcW w:w="918" w:type="dxa"/>
            <w:hideMark/>
          </w:tcPr>
          <w:p w14:paraId="74D91800"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81640</w:t>
            </w:r>
          </w:p>
        </w:tc>
        <w:tc>
          <w:tcPr>
            <w:tcW w:w="1162" w:type="dxa"/>
            <w:noWrap/>
            <w:hideMark/>
          </w:tcPr>
          <w:p w14:paraId="477ABA73"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-37%</w:t>
            </w:r>
          </w:p>
        </w:tc>
        <w:tc>
          <w:tcPr>
            <w:tcW w:w="1531" w:type="dxa"/>
            <w:noWrap/>
            <w:hideMark/>
          </w:tcPr>
          <w:p w14:paraId="4A4FB0C2"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30%</w:t>
            </w:r>
          </w:p>
        </w:tc>
      </w:tr>
      <w:tr w:rsidR="00EE14D9" w:rsidRPr="00C90236" w14:paraId="2C2A4509"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F8F4497" w14:textId="29C5C4CE"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Q </w:t>
            </w:r>
            <w:r w:rsidR="00C90236" w:rsidRPr="00285022">
              <w:rPr>
                <w:rFonts w:cstheme="minorHAnsi"/>
                <w:b w:val="0"/>
                <w:color w:val="000000"/>
                <w:sz w:val="18"/>
                <w:szCs w:val="18"/>
              </w:rPr>
              <w:t>Sănătate</w:t>
            </w:r>
            <w:r w:rsidRPr="00285022">
              <w:rPr>
                <w:rFonts w:cstheme="minorHAnsi"/>
                <w:b w:val="0"/>
                <w:color w:val="000000"/>
                <w:sz w:val="18"/>
                <w:szCs w:val="18"/>
              </w:rPr>
              <w:t xml:space="preserve"> </w:t>
            </w:r>
            <w:r w:rsidR="00C90236" w:rsidRPr="00285022">
              <w:rPr>
                <w:rFonts w:cstheme="minorHAnsi"/>
                <w:b w:val="0"/>
                <w:color w:val="000000"/>
                <w:sz w:val="18"/>
                <w:szCs w:val="18"/>
              </w:rPr>
              <w:t>ș</w:t>
            </w:r>
            <w:r w:rsidRPr="00285022">
              <w:rPr>
                <w:rFonts w:cstheme="minorHAnsi"/>
                <w:b w:val="0"/>
                <w:color w:val="000000"/>
                <w:sz w:val="18"/>
                <w:szCs w:val="18"/>
              </w:rPr>
              <w:t>i asisten</w:t>
            </w:r>
            <w:r w:rsidR="00C90236" w:rsidRPr="00285022">
              <w:rPr>
                <w:rFonts w:cstheme="minorHAnsi"/>
                <w:b w:val="0"/>
                <w:color w:val="000000"/>
                <w:sz w:val="18"/>
                <w:szCs w:val="18"/>
              </w:rPr>
              <w:t>ță</w:t>
            </w:r>
            <w:r w:rsidRPr="00285022">
              <w:rPr>
                <w:rFonts w:cstheme="minorHAnsi"/>
                <w:b w:val="0"/>
                <w:color w:val="000000"/>
                <w:sz w:val="18"/>
                <w:szCs w:val="18"/>
              </w:rPr>
              <w:t xml:space="preserve"> social</w:t>
            </w:r>
            <w:r w:rsidR="00C90236" w:rsidRPr="00285022">
              <w:rPr>
                <w:rFonts w:cstheme="minorHAnsi"/>
                <w:b w:val="0"/>
                <w:color w:val="000000"/>
                <w:sz w:val="18"/>
                <w:szCs w:val="18"/>
              </w:rPr>
              <w:t>ă</w:t>
            </w:r>
          </w:p>
        </w:tc>
        <w:tc>
          <w:tcPr>
            <w:tcW w:w="0" w:type="dxa"/>
            <w:hideMark/>
          </w:tcPr>
          <w:p w14:paraId="26472A80"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1149</w:t>
            </w:r>
          </w:p>
        </w:tc>
        <w:tc>
          <w:tcPr>
            <w:tcW w:w="0" w:type="dxa"/>
            <w:hideMark/>
          </w:tcPr>
          <w:p w14:paraId="13363B95"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854</w:t>
            </w:r>
          </w:p>
        </w:tc>
        <w:tc>
          <w:tcPr>
            <w:tcW w:w="918" w:type="dxa"/>
            <w:hideMark/>
          </w:tcPr>
          <w:p w14:paraId="229876C2"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1412</w:t>
            </w:r>
          </w:p>
        </w:tc>
        <w:tc>
          <w:tcPr>
            <w:tcW w:w="1162" w:type="dxa"/>
            <w:noWrap/>
            <w:hideMark/>
          </w:tcPr>
          <w:p w14:paraId="4E10A9B9"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-26%</w:t>
            </w:r>
          </w:p>
        </w:tc>
        <w:tc>
          <w:tcPr>
            <w:tcW w:w="1531" w:type="dxa"/>
            <w:noWrap/>
            <w:hideMark/>
          </w:tcPr>
          <w:p w14:paraId="704BEF5A"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65%</w:t>
            </w:r>
          </w:p>
        </w:tc>
      </w:tr>
      <w:tr w:rsidR="00EE14D9" w:rsidRPr="00C90236" w14:paraId="509DD26A"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CA72F20" w14:textId="00EBFF2E"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S Alte </w:t>
            </w:r>
            <w:r w:rsidR="00C90236" w:rsidRPr="00285022">
              <w:rPr>
                <w:rFonts w:cstheme="minorHAnsi"/>
                <w:b w:val="0"/>
                <w:color w:val="000000"/>
                <w:sz w:val="18"/>
                <w:szCs w:val="18"/>
              </w:rPr>
              <w:t>activități</w:t>
            </w:r>
            <w:r w:rsidRPr="00285022">
              <w:rPr>
                <w:rFonts w:cstheme="minorHAnsi"/>
                <w:b w:val="0"/>
                <w:color w:val="000000"/>
                <w:sz w:val="18"/>
                <w:szCs w:val="18"/>
              </w:rPr>
              <w:t xml:space="preserve"> de servicii</w:t>
            </w:r>
          </w:p>
        </w:tc>
        <w:tc>
          <w:tcPr>
            <w:tcW w:w="0" w:type="dxa"/>
            <w:hideMark/>
          </w:tcPr>
          <w:p w14:paraId="64C7DC0E"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4051</w:t>
            </w:r>
          </w:p>
        </w:tc>
        <w:tc>
          <w:tcPr>
            <w:tcW w:w="0" w:type="dxa"/>
            <w:hideMark/>
          </w:tcPr>
          <w:p w14:paraId="6251E19F"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3029</w:t>
            </w:r>
          </w:p>
        </w:tc>
        <w:tc>
          <w:tcPr>
            <w:tcW w:w="918" w:type="dxa"/>
            <w:hideMark/>
          </w:tcPr>
          <w:p w14:paraId="7A49771C"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4432</w:t>
            </w:r>
          </w:p>
        </w:tc>
        <w:tc>
          <w:tcPr>
            <w:tcW w:w="1162" w:type="dxa"/>
            <w:noWrap/>
            <w:hideMark/>
          </w:tcPr>
          <w:p w14:paraId="6F6B7204"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-25%</w:t>
            </w:r>
          </w:p>
        </w:tc>
        <w:tc>
          <w:tcPr>
            <w:tcW w:w="1531" w:type="dxa"/>
            <w:noWrap/>
            <w:hideMark/>
          </w:tcPr>
          <w:p w14:paraId="0802059B"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46%</w:t>
            </w:r>
          </w:p>
        </w:tc>
      </w:tr>
      <w:tr w:rsidR="00EE14D9" w:rsidRPr="00C90236" w14:paraId="0C4BD4C0"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519E14CF" w14:textId="2E30319F"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C Industria </w:t>
            </w:r>
            <w:r w:rsidR="00C90236" w:rsidRPr="00285022">
              <w:rPr>
                <w:rFonts w:cstheme="minorHAnsi"/>
                <w:b w:val="0"/>
                <w:color w:val="000000"/>
                <w:sz w:val="18"/>
                <w:szCs w:val="18"/>
              </w:rPr>
              <w:t>prelucrătoare</w:t>
            </w:r>
          </w:p>
        </w:tc>
        <w:tc>
          <w:tcPr>
            <w:tcW w:w="0" w:type="dxa"/>
            <w:hideMark/>
          </w:tcPr>
          <w:p w14:paraId="38911D0B"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7276</w:t>
            </w:r>
          </w:p>
        </w:tc>
        <w:tc>
          <w:tcPr>
            <w:tcW w:w="0" w:type="dxa"/>
            <w:hideMark/>
          </w:tcPr>
          <w:p w14:paraId="321412A7"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4685</w:t>
            </w:r>
          </w:p>
        </w:tc>
        <w:tc>
          <w:tcPr>
            <w:tcW w:w="918" w:type="dxa"/>
            <w:hideMark/>
          </w:tcPr>
          <w:p w14:paraId="471C5A79"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6585</w:t>
            </w:r>
          </w:p>
        </w:tc>
        <w:tc>
          <w:tcPr>
            <w:tcW w:w="1162" w:type="dxa"/>
            <w:noWrap/>
            <w:hideMark/>
          </w:tcPr>
          <w:p w14:paraId="25C7AA93"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-36%</w:t>
            </w:r>
          </w:p>
        </w:tc>
        <w:tc>
          <w:tcPr>
            <w:tcW w:w="1531" w:type="dxa"/>
            <w:noWrap/>
            <w:hideMark/>
          </w:tcPr>
          <w:p w14:paraId="77E7A257"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41%</w:t>
            </w:r>
          </w:p>
        </w:tc>
      </w:tr>
      <w:tr w:rsidR="00EE14D9" w:rsidRPr="00C90236" w14:paraId="601DC95A" w14:textId="77777777" w:rsidTr="00E17F2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dxa"/>
            <w:hideMark/>
          </w:tcPr>
          <w:p w14:paraId="542D8804" w14:textId="45F8F524"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N </w:t>
            </w:r>
            <w:r w:rsidR="00C90236" w:rsidRPr="00285022">
              <w:rPr>
                <w:rFonts w:cstheme="minorHAnsi"/>
                <w:b w:val="0"/>
                <w:color w:val="000000"/>
                <w:sz w:val="18"/>
                <w:szCs w:val="18"/>
              </w:rPr>
              <w:t>Activități</w:t>
            </w:r>
            <w:r w:rsidRPr="00285022">
              <w:rPr>
                <w:rFonts w:cstheme="minorHAnsi"/>
                <w:b w:val="0"/>
                <w:color w:val="000000"/>
                <w:sz w:val="18"/>
                <w:szCs w:val="18"/>
              </w:rPr>
              <w:t xml:space="preserve"> de servicii administrative </w:t>
            </w:r>
            <w:r w:rsidR="00C90236" w:rsidRPr="00285022">
              <w:rPr>
                <w:rFonts w:cstheme="minorHAnsi"/>
                <w:b w:val="0"/>
                <w:color w:val="000000"/>
                <w:sz w:val="18"/>
                <w:szCs w:val="18"/>
              </w:rPr>
              <w:t>ș</w:t>
            </w:r>
            <w:r w:rsidRPr="00285022">
              <w:rPr>
                <w:rFonts w:cstheme="minorHAnsi"/>
                <w:b w:val="0"/>
                <w:color w:val="000000"/>
                <w:sz w:val="18"/>
                <w:szCs w:val="18"/>
              </w:rPr>
              <w:t xml:space="preserve">i </w:t>
            </w:r>
            <w:r w:rsidR="00C90236" w:rsidRPr="00285022">
              <w:rPr>
                <w:rFonts w:cstheme="minorHAnsi"/>
                <w:b w:val="0"/>
                <w:color w:val="000000"/>
                <w:sz w:val="18"/>
                <w:szCs w:val="18"/>
              </w:rPr>
              <w:t>activități</w:t>
            </w:r>
            <w:r w:rsidRPr="00285022">
              <w:rPr>
                <w:rFonts w:cstheme="minorHAnsi"/>
                <w:b w:val="0"/>
                <w:color w:val="000000"/>
                <w:sz w:val="18"/>
                <w:szCs w:val="18"/>
              </w:rPr>
              <w:t xml:space="preserve"> de servicii suport</w:t>
            </w:r>
          </w:p>
        </w:tc>
        <w:tc>
          <w:tcPr>
            <w:tcW w:w="0" w:type="dxa"/>
            <w:hideMark/>
          </w:tcPr>
          <w:p w14:paraId="71C7D91E"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3868</w:t>
            </w:r>
          </w:p>
        </w:tc>
        <w:tc>
          <w:tcPr>
            <w:tcW w:w="0" w:type="dxa"/>
            <w:hideMark/>
          </w:tcPr>
          <w:p w14:paraId="1AE141AC"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2821</w:t>
            </w:r>
          </w:p>
        </w:tc>
        <w:tc>
          <w:tcPr>
            <w:tcW w:w="918" w:type="dxa"/>
            <w:hideMark/>
          </w:tcPr>
          <w:p w14:paraId="4EA11B01"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3871</w:t>
            </w:r>
          </w:p>
        </w:tc>
        <w:tc>
          <w:tcPr>
            <w:tcW w:w="1162" w:type="dxa"/>
            <w:noWrap/>
            <w:hideMark/>
          </w:tcPr>
          <w:p w14:paraId="1595E60F"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-27%</w:t>
            </w:r>
          </w:p>
        </w:tc>
        <w:tc>
          <w:tcPr>
            <w:tcW w:w="1531" w:type="dxa"/>
            <w:noWrap/>
            <w:hideMark/>
          </w:tcPr>
          <w:p w14:paraId="32A7881F"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37%</w:t>
            </w:r>
          </w:p>
        </w:tc>
      </w:tr>
      <w:tr w:rsidR="00EE14D9" w:rsidRPr="00C90236" w14:paraId="4665FE11"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1C27575" w14:textId="526ACD28"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R </w:t>
            </w:r>
            <w:r w:rsidR="00C90236" w:rsidRPr="00285022">
              <w:rPr>
                <w:rFonts w:cstheme="minorHAnsi"/>
                <w:b w:val="0"/>
                <w:color w:val="000000"/>
                <w:sz w:val="18"/>
                <w:szCs w:val="18"/>
              </w:rPr>
              <w:t>Activități</w:t>
            </w:r>
            <w:r w:rsidRPr="00285022">
              <w:rPr>
                <w:rFonts w:cstheme="minorHAnsi"/>
                <w:b w:val="0"/>
                <w:color w:val="000000"/>
                <w:sz w:val="18"/>
                <w:szCs w:val="18"/>
              </w:rPr>
              <w:t xml:space="preserve"> de spectacole, culturale </w:t>
            </w:r>
            <w:r w:rsidR="00F44F65" w:rsidRPr="00285022">
              <w:rPr>
                <w:rFonts w:cstheme="minorHAnsi"/>
                <w:b w:val="0"/>
                <w:color w:val="000000"/>
                <w:sz w:val="18"/>
                <w:szCs w:val="18"/>
              </w:rPr>
              <w:t>ș</w:t>
            </w:r>
            <w:r w:rsidRPr="00285022">
              <w:rPr>
                <w:rFonts w:cstheme="minorHAnsi"/>
                <w:b w:val="0"/>
                <w:color w:val="000000"/>
                <w:sz w:val="18"/>
                <w:szCs w:val="18"/>
              </w:rPr>
              <w:t>i recreative</w:t>
            </w:r>
          </w:p>
        </w:tc>
        <w:tc>
          <w:tcPr>
            <w:tcW w:w="0" w:type="dxa"/>
            <w:hideMark/>
          </w:tcPr>
          <w:p w14:paraId="4C20FBB2"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2417</w:t>
            </w:r>
          </w:p>
        </w:tc>
        <w:tc>
          <w:tcPr>
            <w:tcW w:w="0" w:type="dxa"/>
            <w:hideMark/>
          </w:tcPr>
          <w:p w14:paraId="2864AE9D"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1877</w:t>
            </w:r>
          </w:p>
        </w:tc>
        <w:tc>
          <w:tcPr>
            <w:tcW w:w="918" w:type="dxa"/>
            <w:hideMark/>
          </w:tcPr>
          <w:p w14:paraId="398B736F"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2566</w:t>
            </w:r>
          </w:p>
        </w:tc>
        <w:tc>
          <w:tcPr>
            <w:tcW w:w="1162" w:type="dxa"/>
            <w:noWrap/>
            <w:hideMark/>
          </w:tcPr>
          <w:p w14:paraId="35D83E38"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-22%</w:t>
            </w:r>
          </w:p>
        </w:tc>
        <w:tc>
          <w:tcPr>
            <w:tcW w:w="1531" w:type="dxa"/>
            <w:noWrap/>
            <w:hideMark/>
          </w:tcPr>
          <w:p w14:paraId="43D7BC77"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37%</w:t>
            </w:r>
          </w:p>
        </w:tc>
      </w:tr>
      <w:tr w:rsidR="00EE14D9" w:rsidRPr="00C90236" w14:paraId="3E3B58E2"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51D0AE09" w14:textId="4B81A8EF"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F </w:t>
            </w:r>
            <w:r w:rsidR="00C90236" w:rsidRPr="00285022">
              <w:rPr>
                <w:rFonts w:cstheme="minorHAnsi"/>
                <w:b w:val="0"/>
                <w:color w:val="000000"/>
                <w:sz w:val="18"/>
                <w:szCs w:val="18"/>
              </w:rPr>
              <w:t>Construcții</w:t>
            </w:r>
          </w:p>
        </w:tc>
        <w:tc>
          <w:tcPr>
            <w:tcW w:w="0" w:type="dxa"/>
            <w:hideMark/>
          </w:tcPr>
          <w:p w14:paraId="4DB183A2"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9470</w:t>
            </w:r>
          </w:p>
        </w:tc>
        <w:tc>
          <w:tcPr>
            <w:tcW w:w="0" w:type="dxa"/>
            <w:hideMark/>
          </w:tcPr>
          <w:p w14:paraId="2E13BB10"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6061</w:t>
            </w:r>
          </w:p>
        </w:tc>
        <w:tc>
          <w:tcPr>
            <w:tcW w:w="918" w:type="dxa"/>
            <w:hideMark/>
          </w:tcPr>
          <w:p w14:paraId="45FC2D27"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8148</w:t>
            </w:r>
          </w:p>
        </w:tc>
        <w:tc>
          <w:tcPr>
            <w:tcW w:w="1162" w:type="dxa"/>
            <w:noWrap/>
            <w:hideMark/>
          </w:tcPr>
          <w:p w14:paraId="765D10EC"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-36%</w:t>
            </w:r>
          </w:p>
        </w:tc>
        <w:tc>
          <w:tcPr>
            <w:tcW w:w="1531" w:type="dxa"/>
            <w:noWrap/>
            <w:hideMark/>
          </w:tcPr>
          <w:p w14:paraId="6B5F332E"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34%</w:t>
            </w:r>
          </w:p>
        </w:tc>
      </w:tr>
      <w:tr w:rsidR="00EE14D9" w:rsidRPr="00C90236" w14:paraId="3BA46B4A"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05CDA29B" w14:textId="379E1126"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M </w:t>
            </w:r>
            <w:r w:rsidR="00C90236" w:rsidRPr="00285022">
              <w:rPr>
                <w:rFonts w:cstheme="minorHAnsi"/>
                <w:b w:val="0"/>
                <w:color w:val="000000"/>
                <w:sz w:val="18"/>
                <w:szCs w:val="18"/>
              </w:rPr>
              <w:t>Activități</w:t>
            </w:r>
            <w:r w:rsidRPr="00285022">
              <w:rPr>
                <w:rFonts w:cstheme="minorHAnsi"/>
                <w:b w:val="0"/>
                <w:color w:val="000000"/>
                <w:sz w:val="18"/>
                <w:szCs w:val="18"/>
              </w:rPr>
              <w:t xml:space="preserve"> profesionale, </w:t>
            </w:r>
            <w:r w:rsidR="00C90236" w:rsidRPr="00285022">
              <w:rPr>
                <w:rFonts w:cstheme="minorHAnsi"/>
                <w:b w:val="0"/>
                <w:color w:val="000000"/>
                <w:sz w:val="18"/>
                <w:szCs w:val="18"/>
              </w:rPr>
              <w:t>științifice</w:t>
            </w:r>
            <w:r w:rsidRPr="00285022">
              <w:rPr>
                <w:rFonts w:cstheme="minorHAnsi"/>
                <w:b w:val="0"/>
                <w:color w:val="000000"/>
                <w:sz w:val="18"/>
                <w:szCs w:val="18"/>
              </w:rPr>
              <w:t xml:space="preserve"> </w:t>
            </w:r>
            <w:r w:rsidR="00C90236" w:rsidRPr="00285022">
              <w:rPr>
                <w:rFonts w:cstheme="minorHAnsi"/>
                <w:b w:val="0"/>
                <w:color w:val="000000"/>
                <w:sz w:val="18"/>
                <w:szCs w:val="18"/>
              </w:rPr>
              <w:t>ș</w:t>
            </w:r>
            <w:r w:rsidRPr="00285022">
              <w:rPr>
                <w:rFonts w:cstheme="minorHAnsi"/>
                <w:b w:val="0"/>
                <w:color w:val="000000"/>
                <w:sz w:val="18"/>
                <w:szCs w:val="18"/>
              </w:rPr>
              <w:t>i tehnice</w:t>
            </w:r>
          </w:p>
        </w:tc>
        <w:tc>
          <w:tcPr>
            <w:tcW w:w="0" w:type="dxa"/>
            <w:hideMark/>
          </w:tcPr>
          <w:p w14:paraId="3CE3D93E"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8203</w:t>
            </w:r>
          </w:p>
        </w:tc>
        <w:tc>
          <w:tcPr>
            <w:tcW w:w="0" w:type="dxa"/>
            <w:hideMark/>
          </w:tcPr>
          <w:p w14:paraId="0C11FD90"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5806</w:t>
            </w:r>
          </w:p>
        </w:tc>
        <w:tc>
          <w:tcPr>
            <w:tcW w:w="918" w:type="dxa"/>
            <w:hideMark/>
          </w:tcPr>
          <w:p w14:paraId="29392F37"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7728</w:t>
            </w:r>
          </w:p>
        </w:tc>
        <w:tc>
          <w:tcPr>
            <w:tcW w:w="1162" w:type="dxa"/>
            <w:noWrap/>
            <w:hideMark/>
          </w:tcPr>
          <w:p w14:paraId="11D529C6"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-29%</w:t>
            </w:r>
          </w:p>
        </w:tc>
        <w:tc>
          <w:tcPr>
            <w:tcW w:w="1531" w:type="dxa"/>
            <w:noWrap/>
            <w:hideMark/>
          </w:tcPr>
          <w:p w14:paraId="39B04DC6"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33%</w:t>
            </w:r>
          </w:p>
        </w:tc>
      </w:tr>
      <w:tr w:rsidR="00EE14D9" w:rsidRPr="00C90236" w14:paraId="35277E4D"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DB4BEDD" w14:textId="3C019C93"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L </w:t>
            </w:r>
            <w:r w:rsidR="00C90236" w:rsidRPr="00285022">
              <w:rPr>
                <w:rFonts w:cstheme="minorHAnsi"/>
                <w:b w:val="0"/>
                <w:color w:val="000000"/>
                <w:sz w:val="18"/>
                <w:szCs w:val="18"/>
              </w:rPr>
              <w:t>Tranzacții</w:t>
            </w:r>
            <w:r w:rsidRPr="00285022">
              <w:rPr>
                <w:rFonts w:cstheme="minorHAnsi"/>
                <w:b w:val="0"/>
                <w:color w:val="000000"/>
                <w:sz w:val="18"/>
                <w:szCs w:val="18"/>
              </w:rPr>
              <w:t xml:space="preserve"> imobiliare</w:t>
            </w:r>
          </w:p>
        </w:tc>
        <w:tc>
          <w:tcPr>
            <w:tcW w:w="0" w:type="dxa"/>
            <w:hideMark/>
          </w:tcPr>
          <w:p w14:paraId="0A0AFAFB"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1681</w:t>
            </w:r>
          </w:p>
        </w:tc>
        <w:tc>
          <w:tcPr>
            <w:tcW w:w="0" w:type="dxa"/>
            <w:hideMark/>
          </w:tcPr>
          <w:p w14:paraId="624B28BA"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1412</w:t>
            </w:r>
          </w:p>
        </w:tc>
        <w:tc>
          <w:tcPr>
            <w:tcW w:w="918" w:type="dxa"/>
            <w:hideMark/>
          </w:tcPr>
          <w:p w14:paraId="78665496"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1870</w:t>
            </w:r>
          </w:p>
        </w:tc>
        <w:tc>
          <w:tcPr>
            <w:tcW w:w="1162" w:type="dxa"/>
            <w:noWrap/>
            <w:hideMark/>
          </w:tcPr>
          <w:p w14:paraId="08C809B6"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-16%</w:t>
            </w:r>
          </w:p>
        </w:tc>
        <w:tc>
          <w:tcPr>
            <w:tcW w:w="1531" w:type="dxa"/>
            <w:noWrap/>
            <w:hideMark/>
          </w:tcPr>
          <w:p w14:paraId="7D295179"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32%</w:t>
            </w:r>
          </w:p>
        </w:tc>
      </w:tr>
      <w:tr w:rsidR="00EE14D9" w:rsidRPr="00C90236" w14:paraId="118B6796"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72526D0" w14:textId="35FCDFC8"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J </w:t>
            </w:r>
            <w:r w:rsidR="00C90236" w:rsidRPr="00285022">
              <w:rPr>
                <w:rFonts w:cstheme="minorHAnsi"/>
                <w:b w:val="0"/>
                <w:color w:val="000000"/>
                <w:sz w:val="18"/>
                <w:szCs w:val="18"/>
              </w:rPr>
              <w:t>Informații</w:t>
            </w:r>
            <w:r w:rsidRPr="00285022">
              <w:rPr>
                <w:rFonts w:cstheme="minorHAnsi"/>
                <w:b w:val="0"/>
                <w:color w:val="000000"/>
                <w:sz w:val="18"/>
                <w:szCs w:val="18"/>
              </w:rPr>
              <w:t xml:space="preserve"> </w:t>
            </w:r>
            <w:r w:rsidR="00C90236" w:rsidRPr="00285022">
              <w:rPr>
                <w:rFonts w:cstheme="minorHAnsi"/>
                <w:b w:val="0"/>
                <w:color w:val="000000"/>
                <w:sz w:val="18"/>
                <w:szCs w:val="18"/>
              </w:rPr>
              <w:t>ș</w:t>
            </w:r>
            <w:r w:rsidRPr="00285022">
              <w:rPr>
                <w:rFonts w:cstheme="minorHAnsi"/>
                <w:b w:val="0"/>
                <w:color w:val="000000"/>
                <w:sz w:val="18"/>
                <w:szCs w:val="18"/>
              </w:rPr>
              <w:t xml:space="preserve">i </w:t>
            </w:r>
            <w:r w:rsidR="00C90236" w:rsidRPr="00285022">
              <w:rPr>
                <w:rFonts w:cstheme="minorHAnsi"/>
                <w:b w:val="0"/>
                <w:color w:val="000000"/>
                <w:sz w:val="18"/>
                <w:szCs w:val="18"/>
              </w:rPr>
              <w:t>comunicații</w:t>
            </w:r>
          </w:p>
        </w:tc>
        <w:tc>
          <w:tcPr>
            <w:tcW w:w="0" w:type="dxa"/>
            <w:hideMark/>
          </w:tcPr>
          <w:p w14:paraId="774EE768"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4208</w:t>
            </w:r>
          </w:p>
        </w:tc>
        <w:tc>
          <w:tcPr>
            <w:tcW w:w="0" w:type="dxa"/>
            <w:hideMark/>
          </w:tcPr>
          <w:p w14:paraId="29106590"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3469</w:t>
            </w:r>
          </w:p>
        </w:tc>
        <w:tc>
          <w:tcPr>
            <w:tcW w:w="918" w:type="dxa"/>
            <w:hideMark/>
          </w:tcPr>
          <w:p w14:paraId="751504A0"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4564</w:t>
            </w:r>
          </w:p>
        </w:tc>
        <w:tc>
          <w:tcPr>
            <w:tcW w:w="1162" w:type="dxa"/>
            <w:noWrap/>
            <w:hideMark/>
          </w:tcPr>
          <w:p w14:paraId="425F5A9F"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-18%</w:t>
            </w:r>
          </w:p>
        </w:tc>
        <w:tc>
          <w:tcPr>
            <w:tcW w:w="1531" w:type="dxa"/>
            <w:noWrap/>
            <w:hideMark/>
          </w:tcPr>
          <w:p w14:paraId="5F246033"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32%</w:t>
            </w:r>
          </w:p>
        </w:tc>
      </w:tr>
      <w:tr w:rsidR="00EE14D9" w:rsidRPr="00C90236" w14:paraId="1A06110C"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C119DEA" w14:textId="4B332D5C"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P </w:t>
            </w:r>
            <w:r w:rsidR="00C90236" w:rsidRPr="00285022">
              <w:rPr>
                <w:rFonts w:cstheme="minorHAnsi"/>
                <w:b w:val="0"/>
                <w:color w:val="000000"/>
                <w:sz w:val="18"/>
                <w:szCs w:val="18"/>
              </w:rPr>
              <w:t>Învățământ</w:t>
            </w:r>
          </w:p>
        </w:tc>
        <w:tc>
          <w:tcPr>
            <w:tcW w:w="0" w:type="dxa"/>
            <w:hideMark/>
          </w:tcPr>
          <w:p w14:paraId="3AE3EB3B"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1532</w:t>
            </w:r>
          </w:p>
        </w:tc>
        <w:tc>
          <w:tcPr>
            <w:tcW w:w="0" w:type="dxa"/>
            <w:hideMark/>
          </w:tcPr>
          <w:p w14:paraId="54C40C60"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1173</w:t>
            </w:r>
          </w:p>
        </w:tc>
        <w:tc>
          <w:tcPr>
            <w:tcW w:w="918" w:type="dxa"/>
            <w:hideMark/>
          </w:tcPr>
          <w:p w14:paraId="001BA5D5"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1540</w:t>
            </w:r>
          </w:p>
        </w:tc>
        <w:tc>
          <w:tcPr>
            <w:tcW w:w="1162" w:type="dxa"/>
            <w:noWrap/>
            <w:hideMark/>
          </w:tcPr>
          <w:p w14:paraId="3FB57F85"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-23%</w:t>
            </w:r>
          </w:p>
        </w:tc>
        <w:tc>
          <w:tcPr>
            <w:tcW w:w="1531" w:type="dxa"/>
            <w:noWrap/>
            <w:hideMark/>
          </w:tcPr>
          <w:p w14:paraId="30E9F26D"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31%</w:t>
            </w:r>
          </w:p>
        </w:tc>
      </w:tr>
      <w:tr w:rsidR="00EE14D9" w:rsidRPr="00C90236" w14:paraId="360F03BA"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5C8BDD7" w14:textId="377CE192"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A Agricultur</w:t>
            </w:r>
            <w:r w:rsidR="00C90236" w:rsidRPr="00285022">
              <w:rPr>
                <w:rFonts w:cstheme="minorHAnsi"/>
                <w:b w:val="0"/>
                <w:color w:val="000000"/>
                <w:sz w:val="18"/>
                <w:szCs w:val="18"/>
              </w:rPr>
              <w:t>ă</w:t>
            </w:r>
            <w:r w:rsidRPr="00285022">
              <w:rPr>
                <w:rFonts w:cstheme="minorHAnsi"/>
                <w:b w:val="0"/>
                <w:color w:val="000000"/>
                <w:sz w:val="18"/>
                <w:szCs w:val="18"/>
              </w:rPr>
              <w:t>, silvicultur</w:t>
            </w:r>
            <w:r w:rsidR="00C90236" w:rsidRPr="00285022">
              <w:rPr>
                <w:rFonts w:cstheme="minorHAnsi"/>
                <w:b w:val="0"/>
                <w:color w:val="000000"/>
                <w:sz w:val="18"/>
                <w:szCs w:val="18"/>
              </w:rPr>
              <w:t>ă</w:t>
            </w:r>
            <w:r w:rsidRPr="00285022">
              <w:rPr>
                <w:rFonts w:cstheme="minorHAnsi"/>
                <w:b w:val="0"/>
                <w:color w:val="000000"/>
                <w:sz w:val="18"/>
                <w:szCs w:val="18"/>
              </w:rPr>
              <w:t xml:space="preserve"> </w:t>
            </w:r>
            <w:r w:rsidR="00C90236" w:rsidRPr="00285022">
              <w:rPr>
                <w:rFonts w:cstheme="minorHAnsi"/>
                <w:b w:val="0"/>
                <w:color w:val="000000"/>
                <w:sz w:val="18"/>
                <w:szCs w:val="18"/>
              </w:rPr>
              <w:t>ș</w:t>
            </w:r>
            <w:r w:rsidRPr="00285022">
              <w:rPr>
                <w:rFonts w:cstheme="minorHAnsi"/>
                <w:b w:val="0"/>
                <w:color w:val="000000"/>
                <w:sz w:val="18"/>
                <w:szCs w:val="18"/>
              </w:rPr>
              <w:t>i pescuit</w:t>
            </w:r>
          </w:p>
        </w:tc>
        <w:tc>
          <w:tcPr>
            <w:tcW w:w="0" w:type="dxa"/>
            <w:hideMark/>
          </w:tcPr>
          <w:p w14:paraId="3127E20F"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14382</w:t>
            </w:r>
          </w:p>
        </w:tc>
        <w:tc>
          <w:tcPr>
            <w:tcW w:w="0" w:type="dxa"/>
            <w:hideMark/>
          </w:tcPr>
          <w:p w14:paraId="62182427"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3545</w:t>
            </w:r>
          </w:p>
        </w:tc>
        <w:tc>
          <w:tcPr>
            <w:tcW w:w="918" w:type="dxa"/>
            <w:hideMark/>
          </w:tcPr>
          <w:p w14:paraId="532FC9AD"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4647</w:t>
            </w:r>
          </w:p>
        </w:tc>
        <w:tc>
          <w:tcPr>
            <w:tcW w:w="1162" w:type="dxa"/>
            <w:noWrap/>
            <w:hideMark/>
          </w:tcPr>
          <w:p w14:paraId="6B58E60F"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-75%</w:t>
            </w:r>
          </w:p>
        </w:tc>
        <w:tc>
          <w:tcPr>
            <w:tcW w:w="1531" w:type="dxa"/>
            <w:noWrap/>
            <w:hideMark/>
          </w:tcPr>
          <w:p w14:paraId="4C7EC316"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31%</w:t>
            </w:r>
          </w:p>
        </w:tc>
      </w:tr>
      <w:tr w:rsidR="00EE14D9" w:rsidRPr="00C90236" w14:paraId="70F3A22C"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90EBD26" w14:textId="3CFFAD89"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H Transport </w:t>
            </w:r>
            <w:r w:rsidR="00C90236" w:rsidRPr="00285022">
              <w:rPr>
                <w:rFonts w:cstheme="minorHAnsi"/>
                <w:b w:val="0"/>
                <w:color w:val="000000"/>
                <w:sz w:val="18"/>
                <w:szCs w:val="18"/>
              </w:rPr>
              <w:t>ș</w:t>
            </w:r>
            <w:r w:rsidRPr="00285022">
              <w:rPr>
                <w:rFonts w:cstheme="minorHAnsi"/>
                <w:b w:val="0"/>
                <w:color w:val="000000"/>
                <w:sz w:val="18"/>
                <w:szCs w:val="18"/>
              </w:rPr>
              <w:t>i depozitare</w:t>
            </w:r>
          </w:p>
        </w:tc>
        <w:tc>
          <w:tcPr>
            <w:tcW w:w="0" w:type="dxa"/>
            <w:hideMark/>
          </w:tcPr>
          <w:p w14:paraId="457B5F0E"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5688</w:t>
            </w:r>
          </w:p>
        </w:tc>
        <w:tc>
          <w:tcPr>
            <w:tcW w:w="0" w:type="dxa"/>
            <w:hideMark/>
          </w:tcPr>
          <w:p w14:paraId="28FA667E"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5168</w:t>
            </w:r>
          </w:p>
        </w:tc>
        <w:tc>
          <w:tcPr>
            <w:tcW w:w="918" w:type="dxa"/>
            <w:hideMark/>
          </w:tcPr>
          <w:p w14:paraId="293AB16A"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6737</w:t>
            </w:r>
          </w:p>
        </w:tc>
        <w:tc>
          <w:tcPr>
            <w:tcW w:w="1162" w:type="dxa"/>
            <w:noWrap/>
            <w:hideMark/>
          </w:tcPr>
          <w:p w14:paraId="4BB4E77B"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-9%</w:t>
            </w:r>
          </w:p>
        </w:tc>
        <w:tc>
          <w:tcPr>
            <w:tcW w:w="1531" w:type="dxa"/>
            <w:noWrap/>
            <w:hideMark/>
          </w:tcPr>
          <w:p w14:paraId="76212775"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30%</w:t>
            </w:r>
          </w:p>
        </w:tc>
      </w:tr>
      <w:tr w:rsidR="00EE14D9" w:rsidRPr="00C90236" w14:paraId="3F502333"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DA156C3" w14:textId="25FCBA84"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I Hoteluri </w:t>
            </w:r>
            <w:r w:rsidR="00C90236" w:rsidRPr="00285022">
              <w:rPr>
                <w:rFonts w:cstheme="minorHAnsi"/>
                <w:b w:val="0"/>
                <w:color w:val="000000"/>
                <w:sz w:val="18"/>
                <w:szCs w:val="18"/>
              </w:rPr>
              <w:t>ș</w:t>
            </w:r>
            <w:r w:rsidRPr="00285022">
              <w:rPr>
                <w:rFonts w:cstheme="minorHAnsi"/>
                <w:b w:val="0"/>
                <w:color w:val="000000"/>
                <w:sz w:val="18"/>
                <w:szCs w:val="18"/>
              </w:rPr>
              <w:t>i restaurante</w:t>
            </w:r>
          </w:p>
        </w:tc>
        <w:tc>
          <w:tcPr>
            <w:tcW w:w="0" w:type="dxa"/>
            <w:hideMark/>
          </w:tcPr>
          <w:p w14:paraId="418A5C85"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4292</w:t>
            </w:r>
          </w:p>
        </w:tc>
        <w:tc>
          <w:tcPr>
            <w:tcW w:w="0" w:type="dxa"/>
            <w:hideMark/>
          </w:tcPr>
          <w:p w14:paraId="740C2072"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3244</w:t>
            </w:r>
          </w:p>
        </w:tc>
        <w:tc>
          <w:tcPr>
            <w:tcW w:w="918" w:type="dxa"/>
            <w:hideMark/>
          </w:tcPr>
          <w:p w14:paraId="1045B638"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4210</w:t>
            </w:r>
          </w:p>
        </w:tc>
        <w:tc>
          <w:tcPr>
            <w:tcW w:w="1162" w:type="dxa"/>
            <w:noWrap/>
            <w:hideMark/>
          </w:tcPr>
          <w:p w14:paraId="5D6C3F1C"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-24%</w:t>
            </w:r>
          </w:p>
        </w:tc>
        <w:tc>
          <w:tcPr>
            <w:tcW w:w="1531" w:type="dxa"/>
            <w:noWrap/>
            <w:hideMark/>
          </w:tcPr>
          <w:p w14:paraId="1CBDFAED"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30%</w:t>
            </w:r>
          </w:p>
        </w:tc>
      </w:tr>
      <w:tr w:rsidR="00EE14D9" w:rsidRPr="00C90236" w14:paraId="53227E19" w14:textId="77777777" w:rsidTr="00E17F2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dxa"/>
            <w:hideMark/>
          </w:tcPr>
          <w:p w14:paraId="006331D9" w14:textId="67E00FBE"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D </w:t>
            </w:r>
            <w:r w:rsidR="00C90236" w:rsidRPr="00285022">
              <w:rPr>
                <w:rFonts w:cstheme="minorHAnsi"/>
                <w:b w:val="0"/>
                <w:color w:val="000000"/>
                <w:sz w:val="18"/>
                <w:szCs w:val="18"/>
              </w:rPr>
              <w:t>Producția</w:t>
            </w:r>
            <w:r w:rsidRPr="00285022">
              <w:rPr>
                <w:rFonts w:cstheme="minorHAnsi"/>
                <w:b w:val="0"/>
                <w:color w:val="000000"/>
                <w:sz w:val="18"/>
                <w:szCs w:val="18"/>
              </w:rPr>
              <w:t xml:space="preserve"> </w:t>
            </w:r>
            <w:r w:rsidR="00C90236" w:rsidRPr="00285022">
              <w:rPr>
                <w:rFonts w:cstheme="minorHAnsi"/>
                <w:b w:val="0"/>
                <w:color w:val="000000"/>
                <w:sz w:val="18"/>
                <w:szCs w:val="18"/>
              </w:rPr>
              <w:t>ș</w:t>
            </w:r>
            <w:r w:rsidRPr="00285022">
              <w:rPr>
                <w:rFonts w:cstheme="minorHAnsi"/>
                <w:b w:val="0"/>
                <w:color w:val="000000"/>
                <w:sz w:val="18"/>
                <w:szCs w:val="18"/>
              </w:rPr>
              <w:t>i furnizarea de energie electric</w:t>
            </w:r>
            <w:r w:rsidR="00772D37" w:rsidRPr="00285022">
              <w:rPr>
                <w:rFonts w:cstheme="minorHAnsi"/>
                <w:b w:val="0"/>
                <w:color w:val="000000"/>
                <w:sz w:val="18"/>
                <w:szCs w:val="18"/>
              </w:rPr>
              <w:t>ă</w:t>
            </w:r>
            <w:r w:rsidRPr="00285022">
              <w:rPr>
                <w:rFonts w:cstheme="minorHAnsi"/>
                <w:b w:val="0"/>
                <w:color w:val="000000"/>
                <w:sz w:val="18"/>
                <w:szCs w:val="18"/>
              </w:rPr>
              <w:t xml:space="preserve"> </w:t>
            </w:r>
            <w:r w:rsidR="00772D37" w:rsidRPr="00285022">
              <w:rPr>
                <w:rFonts w:cstheme="minorHAnsi"/>
                <w:b w:val="0"/>
                <w:color w:val="000000"/>
                <w:sz w:val="18"/>
                <w:szCs w:val="18"/>
              </w:rPr>
              <w:t>ș</w:t>
            </w:r>
            <w:r w:rsidRPr="00285022">
              <w:rPr>
                <w:rFonts w:cstheme="minorHAnsi"/>
                <w:b w:val="0"/>
                <w:color w:val="000000"/>
                <w:sz w:val="18"/>
                <w:szCs w:val="18"/>
              </w:rPr>
              <w:t>i termic</w:t>
            </w:r>
            <w:r w:rsidR="00772D37" w:rsidRPr="00285022">
              <w:rPr>
                <w:rFonts w:cstheme="minorHAnsi"/>
                <w:b w:val="0"/>
                <w:color w:val="000000"/>
                <w:sz w:val="18"/>
                <w:szCs w:val="18"/>
              </w:rPr>
              <w:t>ă</w:t>
            </w:r>
            <w:r w:rsidRPr="00285022">
              <w:rPr>
                <w:rFonts w:cstheme="minorHAnsi"/>
                <w:b w:val="0"/>
                <w:color w:val="000000"/>
                <w:sz w:val="18"/>
                <w:szCs w:val="18"/>
              </w:rPr>
              <w:t>, gaze, apa cald</w:t>
            </w:r>
            <w:r w:rsidR="00772D37" w:rsidRPr="00285022">
              <w:rPr>
                <w:rFonts w:cstheme="minorHAnsi"/>
                <w:b w:val="0"/>
                <w:color w:val="000000"/>
                <w:sz w:val="18"/>
                <w:szCs w:val="18"/>
              </w:rPr>
              <w:t>ă</w:t>
            </w:r>
            <w:r w:rsidRPr="00285022">
              <w:rPr>
                <w:rFonts w:cstheme="minorHAnsi"/>
                <w:b w:val="0"/>
                <w:color w:val="000000"/>
                <w:sz w:val="18"/>
                <w:szCs w:val="18"/>
              </w:rPr>
              <w:t xml:space="preserve"> </w:t>
            </w:r>
            <w:r w:rsidR="00772D37" w:rsidRPr="00285022">
              <w:rPr>
                <w:rFonts w:cstheme="minorHAnsi"/>
                <w:b w:val="0"/>
                <w:color w:val="000000"/>
                <w:sz w:val="18"/>
                <w:szCs w:val="18"/>
              </w:rPr>
              <w:t>ș</w:t>
            </w:r>
            <w:r w:rsidRPr="00285022">
              <w:rPr>
                <w:rFonts w:cstheme="minorHAnsi"/>
                <w:b w:val="0"/>
                <w:color w:val="000000"/>
                <w:sz w:val="18"/>
                <w:szCs w:val="18"/>
              </w:rPr>
              <w:t xml:space="preserve">i aer </w:t>
            </w:r>
            <w:r w:rsidR="00772D37" w:rsidRPr="00285022">
              <w:rPr>
                <w:rFonts w:cstheme="minorHAnsi"/>
                <w:b w:val="0"/>
                <w:color w:val="000000"/>
                <w:sz w:val="18"/>
                <w:szCs w:val="18"/>
              </w:rPr>
              <w:t>condiționat</w:t>
            </w:r>
          </w:p>
        </w:tc>
        <w:tc>
          <w:tcPr>
            <w:tcW w:w="0" w:type="dxa"/>
            <w:hideMark/>
          </w:tcPr>
          <w:p w14:paraId="787C0EE5"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142</w:t>
            </w:r>
          </w:p>
        </w:tc>
        <w:tc>
          <w:tcPr>
            <w:tcW w:w="0" w:type="dxa"/>
            <w:hideMark/>
          </w:tcPr>
          <w:p w14:paraId="4A5468D2"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67</w:t>
            </w:r>
          </w:p>
        </w:tc>
        <w:tc>
          <w:tcPr>
            <w:tcW w:w="918" w:type="dxa"/>
            <w:hideMark/>
          </w:tcPr>
          <w:p w14:paraId="23460B4B"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85</w:t>
            </w:r>
          </w:p>
        </w:tc>
        <w:tc>
          <w:tcPr>
            <w:tcW w:w="1162" w:type="dxa"/>
            <w:noWrap/>
            <w:hideMark/>
          </w:tcPr>
          <w:p w14:paraId="512C0F44"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-53%</w:t>
            </w:r>
          </w:p>
        </w:tc>
        <w:tc>
          <w:tcPr>
            <w:tcW w:w="1531" w:type="dxa"/>
            <w:noWrap/>
            <w:hideMark/>
          </w:tcPr>
          <w:p w14:paraId="2252876F"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27%</w:t>
            </w:r>
          </w:p>
        </w:tc>
      </w:tr>
      <w:tr w:rsidR="00EE14D9" w:rsidRPr="00C90236" w14:paraId="28127E28" w14:textId="77777777" w:rsidTr="00E17F27">
        <w:trPr>
          <w:trHeight w:val="480"/>
        </w:trPr>
        <w:tc>
          <w:tcPr>
            <w:cnfStyle w:val="001000000000" w:firstRow="0" w:lastRow="0" w:firstColumn="1" w:lastColumn="0" w:oddVBand="0" w:evenVBand="0" w:oddHBand="0" w:evenHBand="0" w:firstRowFirstColumn="0" w:firstRowLastColumn="0" w:lastRowFirstColumn="0" w:lastRowLastColumn="0"/>
            <w:tcW w:w="0" w:type="dxa"/>
            <w:hideMark/>
          </w:tcPr>
          <w:p w14:paraId="6D4C5793" w14:textId="209A3146"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G </w:t>
            </w:r>
            <w:r w:rsidR="00772D37" w:rsidRPr="00285022">
              <w:rPr>
                <w:rFonts w:cstheme="minorHAnsi"/>
                <w:b w:val="0"/>
                <w:color w:val="000000"/>
                <w:sz w:val="18"/>
                <w:szCs w:val="18"/>
              </w:rPr>
              <w:t>Comerț</w:t>
            </w:r>
            <w:r w:rsidRPr="00285022">
              <w:rPr>
                <w:rFonts w:cstheme="minorHAnsi"/>
                <w:b w:val="0"/>
                <w:color w:val="000000"/>
                <w:sz w:val="18"/>
                <w:szCs w:val="18"/>
              </w:rPr>
              <w:t xml:space="preserve"> cu ridicata </w:t>
            </w:r>
            <w:r w:rsidR="00772D37" w:rsidRPr="00285022">
              <w:rPr>
                <w:rFonts w:cstheme="minorHAnsi"/>
                <w:b w:val="0"/>
                <w:color w:val="000000"/>
                <w:sz w:val="18"/>
                <w:szCs w:val="18"/>
              </w:rPr>
              <w:t>ș</w:t>
            </w:r>
            <w:r w:rsidRPr="00285022">
              <w:rPr>
                <w:rFonts w:cstheme="minorHAnsi"/>
                <w:b w:val="0"/>
                <w:color w:val="000000"/>
                <w:sz w:val="18"/>
                <w:szCs w:val="18"/>
              </w:rPr>
              <w:t xml:space="preserve">i cu </w:t>
            </w:r>
            <w:r w:rsidR="00772D37" w:rsidRPr="00285022">
              <w:rPr>
                <w:rFonts w:cstheme="minorHAnsi"/>
                <w:b w:val="0"/>
                <w:color w:val="000000"/>
                <w:sz w:val="18"/>
                <w:szCs w:val="18"/>
              </w:rPr>
              <w:t>amănuntul</w:t>
            </w:r>
            <w:r w:rsidRPr="00285022">
              <w:rPr>
                <w:rFonts w:cstheme="minorHAnsi"/>
                <w:b w:val="0"/>
                <w:color w:val="000000"/>
                <w:sz w:val="18"/>
                <w:szCs w:val="18"/>
              </w:rPr>
              <w:t xml:space="preserve">; repararea autovehiculelor </w:t>
            </w:r>
            <w:r w:rsidR="00772D37" w:rsidRPr="00285022">
              <w:rPr>
                <w:rFonts w:cstheme="minorHAnsi"/>
                <w:b w:val="0"/>
                <w:color w:val="000000"/>
                <w:sz w:val="18"/>
                <w:szCs w:val="18"/>
              </w:rPr>
              <w:t>ș</w:t>
            </w:r>
            <w:r w:rsidRPr="00285022">
              <w:rPr>
                <w:rFonts w:cstheme="minorHAnsi"/>
                <w:b w:val="0"/>
                <w:color w:val="000000"/>
                <w:sz w:val="18"/>
                <w:szCs w:val="18"/>
              </w:rPr>
              <w:t>i motocicletelor</w:t>
            </w:r>
          </w:p>
        </w:tc>
        <w:tc>
          <w:tcPr>
            <w:tcW w:w="0" w:type="dxa"/>
            <w:hideMark/>
          </w:tcPr>
          <w:p w14:paraId="24C8A215"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30082</w:t>
            </w:r>
          </w:p>
        </w:tc>
        <w:tc>
          <w:tcPr>
            <w:tcW w:w="0" w:type="dxa"/>
            <w:hideMark/>
          </w:tcPr>
          <w:p w14:paraId="3FFEC6E3"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17512</w:t>
            </w:r>
          </w:p>
        </w:tc>
        <w:tc>
          <w:tcPr>
            <w:tcW w:w="918" w:type="dxa"/>
            <w:hideMark/>
          </w:tcPr>
          <w:p w14:paraId="2C20C257"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21909</w:t>
            </w:r>
          </w:p>
        </w:tc>
        <w:tc>
          <w:tcPr>
            <w:tcW w:w="1162" w:type="dxa"/>
            <w:noWrap/>
            <w:hideMark/>
          </w:tcPr>
          <w:p w14:paraId="7FCC4F34"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-42%</w:t>
            </w:r>
          </w:p>
        </w:tc>
        <w:tc>
          <w:tcPr>
            <w:tcW w:w="1531" w:type="dxa"/>
            <w:noWrap/>
            <w:hideMark/>
          </w:tcPr>
          <w:p w14:paraId="5C0788A8"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25%</w:t>
            </w:r>
          </w:p>
        </w:tc>
      </w:tr>
      <w:tr w:rsidR="00EE14D9" w:rsidRPr="00C90236" w14:paraId="38EE4CE7" w14:textId="77777777" w:rsidTr="00E17F2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dxa"/>
            <w:hideMark/>
          </w:tcPr>
          <w:p w14:paraId="687E984D" w14:textId="56F4C707"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E </w:t>
            </w:r>
            <w:r w:rsidR="00772D37" w:rsidRPr="00285022">
              <w:rPr>
                <w:rFonts w:cstheme="minorHAnsi"/>
                <w:b w:val="0"/>
                <w:color w:val="000000"/>
                <w:sz w:val="18"/>
                <w:szCs w:val="18"/>
              </w:rPr>
              <w:t>Distribuția</w:t>
            </w:r>
            <w:r w:rsidRPr="00285022">
              <w:rPr>
                <w:rFonts w:cstheme="minorHAnsi"/>
                <w:b w:val="0"/>
                <w:color w:val="000000"/>
                <w:sz w:val="18"/>
                <w:szCs w:val="18"/>
              </w:rPr>
              <w:t xml:space="preserve"> apei; salubritate, gestionarea </w:t>
            </w:r>
            <w:r w:rsidR="00772D37" w:rsidRPr="00285022">
              <w:rPr>
                <w:rFonts w:cstheme="minorHAnsi"/>
                <w:b w:val="0"/>
                <w:color w:val="000000"/>
                <w:sz w:val="18"/>
                <w:szCs w:val="18"/>
              </w:rPr>
              <w:t>deșeurilor</w:t>
            </w:r>
            <w:r w:rsidRPr="00285022">
              <w:rPr>
                <w:rFonts w:cstheme="minorHAnsi"/>
                <w:b w:val="0"/>
                <w:color w:val="000000"/>
                <w:sz w:val="18"/>
                <w:szCs w:val="18"/>
              </w:rPr>
              <w:t xml:space="preserve">, </w:t>
            </w:r>
            <w:r w:rsidR="00772D37" w:rsidRPr="00285022">
              <w:rPr>
                <w:rFonts w:cstheme="minorHAnsi"/>
                <w:b w:val="0"/>
                <w:color w:val="000000"/>
                <w:sz w:val="18"/>
                <w:szCs w:val="18"/>
              </w:rPr>
              <w:t>activități</w:t>
            </w:r>
            <w:r w:rsidRPr="00285022">
              <w:rPr>
                <w:rFonts w:cstheme="minorHAnsi"/>
                <w:b w:val="0"/>
                <w:color w:val="000000"/>
                <w:sz w:val="18"/>
                <w:szCs w:val="18"/>
              </w:rPr>
              <w:t xml:space="preserve"> de decontaminare</w:t>
            </w:r>
          </w:p>
        </w:tc>
        <w:tc>
          <w:tcPr>
            <w:tcW w:w="0" w:type="dxa"/>
            <w:hideMark/>
          </w:tcPr>
          <w:p w14:paraId="5BA59EA8"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295</w:t>
            </w:r>
          </w:p>
        </w:tc>
        <w:tc>
          <w:tcPr>
            <w:tcW w:w="0" w:type="dxa"/>
            <w:hideMark/>
          </w:tcPr>
          <w:p w14:paraId="7BC48751"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247</w:t>
            </w:r>
          </w:p>
        </w:tc>
        <w:tc>
          <w:tcPr>
            <w:tcW w:w="918" w:type="dxa"/>
            <w:hideMark/>
          </w:tcPr>
          <w:p w14:paraId="3D882B08"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275</w:t>
            </w:r>
          </w:p>
        </w:tc>
        <w:tc>
          <w:tcPr>
            <w:tcW w:w="1162" w:type="dxa"/>
            <w:noWrap/>
            <w:hideMark/>
          </w:tcPr>
          <w:p w14:paraId="2BE7AE72"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-16%</w:t>
            </w:r>
          </w:p>
        </w:tc>
        <w:tc>
          <w:tcPr>
            <w:tcW w:w="1531" w:type="dxa"/>
            <w:noWrap/>
            <w:hideMark/>
          </w:tcPr>
          <w:p w14:paraId="721C0B66"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11%</w:t>
            </w:r>
          </w:p>
        </w:tc>
      </w:tr>
      <w:tr w:rsidR="00EE14D9" w:rsidRPr="00C90236" w14:paraId="4638CDEF" w14:textId="77777777" w:rsidTr="00E17F27">
        <w:trPr>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90915B5" w14:textId="750B5269"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B Industria extractiv</w:t>
            </w:r>
            <w:r w:rsidR="00772D37" w:rsidRPr="00285022">
              <w:rPr>
                <w:rFonts w:cstheme="minorHAnsi"/>
                <w:b w:val="0"/>
                <w:color w:val="000000"/>
                <w:sz w:val="18"/>
                <w:szCs w:val="18"/>
              </w:rPr>
              <w:t>ă</w:t>
            </w:r>
          </w:p>
        </w:tc>
        <w:tc>
          <w:tcPr>
            <w:tcW w:w="0" w:type="dxa"/>
            <w:hideMark/>
          </w:tcPr>
          <w:p w14:paraId="5C9287C9"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123</w:t>
            </w:r>
          </w:p>
        </w:tc>
        <w:tc>
          <w:tcPr>
            <w:tcW w:w="0" w:type="dxa"/>
            <w:hideMark/>
          </w:tcPr>
          <w:p w14:paraId="7C700B59"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79</w:t>
            </w:r>
          </w:p>
        </w:tc>
        <w:tc>
          <w:tcPr>
            <w:tcW w:w="918" w:type="dxa"/>
            <w:hideMark/>
          </w:tcPr>
          <w:p w14:paraId="717053A9"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78</w:t>
            </w:r>
          </w:p>
        </w:tc>
        <w:tc>
          <w:tcPr>
            <w:tcW w:w="1162" w:type="dxa"/>
            <w:noWrap/>
            <w:hideMark/>
          </w:tcPr>
          <w:p w14:paraId="7D465DD2"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-36%</w:t>
            </w:r>
          </w:p>
        </w:tc>
        <w:tc>
          <w:tcPr>
            <w:tcW w:w="1531" w:type="dxa"/>
            <w:noWrap/>
            <w:hideMark/>
          </w:tcPr>
          <w:p w14:paraId="0F8A42FE" w14:textId="77777777" w:rsidR="00EE14D9" w:rsidRPr="00285022" w:rsidRDefault="00EE14D9" w:rsidP="00C90236">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-1%</w:t>
            </w:r>
          </w:p>
        </w:tc>
      </w:tr>
      <w:tr w:rsidR="00EE14D9" w:rsidRPr="00C90236" w14:paraId="1465A54A" w14:textId="77777777" w:rsidTr="00E17F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0C41247E" w14:textId="3B1BB19E" w:rsidR="00EE14D9" w:rsidRPr="00285022" w:rsidRDefault="00EE14D9" w:rsidP="00C90236">
            <w:pPr>
              <w:spacing w:after="0"/>
              <w:contextualSpacing/>
              <w:rPr>
                <w:rFonts w:cstheme="minorHAnsi"/>
                <w:b w:val="0"/>
                <w:bCs w:val="0"/>
                <w:color w:val="000000"/>
                <w:sz w:val="18"/>
                <w:szCs w:val="18"/>
              </w:rPr>
            </w:pPr>
            <w:r w:rsidRPr="00285022">
              <w:rPr>
                <w:rFonts w:cstheme="minorHAnsi"/>
                <w:b w:val="0"/>
                <w:color w:val="000000"/>
                <w:sz w:val="18"/>
                <w:szCs w:val="18"/>
              </w:rPr>
              <w:t xml:space="preserve">K Intermedieri financiare </w:t>
            </w:r>
            <w:r w:rsidR="00772D37" w:rsidRPr="00285022">
              <w:rPr>
                <w:rFonts w:cstheme="minorHAnsi"/>
                <w:b w:val="0"/>
                <w:color w:val="000000"/>
                <w:sz w:val="18"/>
                <w:szCs w:val="18"/>
              </w:rPr>
              <w:t>ș</w:t>
            </w:r>
            <w:r w:rsidRPr="00285022">
              <w:rPr>
                <w:rFonts w:cstheme="minorHAnsi"/>
                <w:b w:val="0"/>
                <w:color w:val="000000"/>
                <w:sz w:val="18"/>
                <w:szCs w:val="18"/>
              </w:rPr>
              <w:t xml:space="preserve">i </w:t>
            </w:r>
            <w:r w:rsidR="00772D37" w:rsidRPr="00285022">
              <w:rPr>
                <w:rFonts w:cstheme="minorHAnsi"/>
                <w:b w:val="0"/>
                <w:color w:val="000000"/>
                <w:sz w:val="18"/>
                <w:szCs w:val="18"/>
              </w:rPr>
              <w:t>asigurări</w:t>
            </w:r>
          </w:p>
        </w:tc>
        <w:tc>
          <w:tcPr>
            <w:tcW w:w="0" w:type="dxa"/>
            <w:hideMark/>
          </w:tcPr>
          <w:p w14:paraId="3A21A102"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1223</w:t>
            </w:r>
          </w:p>
        </w:tc>
        <w:tc>
          <w:tcPr>
            <w:tcW w:w="0" w:type="dxa"/>
            <w:hideMark/>
          </w:tcPr>
          <w:p w14:paraId="372A9C26"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sidRPr="00285022">
              <w:rPr>
                <w:rFonts w:cstheme="minorHAnsi"/>
                <w:b/>
                <w:color w:val="000000"/>
                <w:sz w:val="18"/>
                <w:szCs w:val="18"/>
              </w:rPr>
              <w:t>1687</w:t>
            </w:r>
          </w:p>
        </w:tc>
        <w:tc>
          <w:tcPr>
            <w:tcW w:w="918" w:type="dxa"/>
            <w:hideMark/>
          </w:tcPr>
          <w:p w14:paraId="78B53026"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bCs/>
                <w:color w:val="000000"/>
                <w:sz w:val="18"/>
                <w:szCs w:val="18"/>
                <w:u w:val="single"/>
              </w:rPr>
            </w:pPr>
            <w:r w:rsidRPr="00285022">
              <w:rPr>
                <w:rFonts w:cstheme="minorHAnsi"/>
                <w:color w:val="000000"/>
                <w:sz w:val="18"/>
                <w:szCs w:val="18"/>
                <w:u w:val="single"/>
              </w:rPr>
              <w:t>983</w:t>
            </w:r>
          </w:p>
        </w:tc>
        <w:tc>
          <w:tcPr>
            <w:tcW w:w="1162" w:type="dxa"/>
            <w:noWrap/>
            <w:hideMark/>
          </w:tcPr>
          <w:p w14:paraId="5A05138B"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38%</w:t>
            </w:r>
          </w:p>
        </w:tc>
        <w:tc>
          <w:tcPr>
            <w:tcW w:w="1531" w:type="dxa"/>
            <w:noWrap/>
            <w:hideMark/>
          </w:tcPr>
          <w:p w14:paraId="0FCBB183" w14:textId="77777777" w:rsidR="00EE14D9" w:rsidRPr="00285022" w:rsidRDefault="00EE14D9" w:rsidP="00C90236">
            <w:pPr>
              <w:spacing w:after="0"/>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85022">
              <w:rPr>
                <w:rFonts w:cstheme="minorHAnsi"/>
                <w:color w:val="000000"/>
                <w:sz w:val="18"/>
                <w:szCs w:val="18"/>
              </w:rPr>
              <w:t>-42%</w:t>
            </w:r>
          </w:p>
        </w:tc>
      </w:tr>
    </w:tbl>
    <w:p w14:paraId="5E7E5CBE" w14:textId="202C6D73" w:rsidR="00285022" w:rsidRPr="00E77574" w:rsidRDefault="00285022" w:rsidP="00285022">
      <w:r w:rsidRPr="00E77574">
        <w:rPr>
          <w:rFonts w:eastAsia="Calibri" w:cs="Calibri"/>
          <w:i/>
          <w:color w:val="2D788C" w:themeColor="background2" w:themeShade="BF"/>
          <w:sz w:val="18"/>
          <w:szCs w:val="18"/>
        </w:rPr>
        <w:lastRenderedPageBreak/>
        <w:t>Sursa: prelucrările autorilor</w:t>
      </w:r>
    </w:p>
    <w:p w14:paraId="65664B41" w14:textId="7A1E6B4D" w:rsidR="00270C66" w:rsidRPr="00285022" w:rsidRDefault="00120EE1" w:rsidP="00E17F27">
      <w:pPr>
        <w:pStyle w:val="Heading4"/>
        <w:jc w:val="both"/>
        <w:rPr>
          <w:szCs w:val="22"/>
        </w:rPr>
      </w:pPr>
      <w:r w:rsidRPr="00285022">
        <w:rPr>
          <w:szCs w:val="22"/>
        </w:rPr>
        <w:t>Analiza cantitativă a contribuției finanțării la contracararea efectelor crizei pandemiei COVID-19</w:t>
      </w:r>
    </w:p>
    <w:p w14:paraId="76B16868" w14:textId="4A940393" w:rsidR="00484956" w:rsidRPr="00285022" w:rsidRDefault="00C8105F" w:rsidP="009406D2">
      <w:pPr>
        <w:widowControl w:val="0"/>
        <w:numPr>
          <w:ilvl w:val="0"/>
          <w:numId w:val="88"/>
        </w:numPr>
        <w:suppressAutoHyphens/>
        <w:spacing w:before="120" w:after="120" w:line="240" w:lineRule="auto"/>
        <w:ind w:left="288" w:hanging="432"/>
        <w:jc w:val="both"/>
      </w:pPr>
      <w:r w:rsidRPr="00285022">
        <w:t xml:space="preserve">Analiza întreprinderilor sprijinite și a caracteristicilor </w:t>
      </w:r>
      <w:r w:rsidR="006B143B" w:rsidRPr="00285022">
        <w:t>sprijinului (</w:t>
      </w:r>
      <w:r w:rsidR="009D24F4" w:rsidRPr="00285022">
        <w:t>îndeosebi</w:t>
      </w:r>
      <w:r w:rsidR="006B143B" w:rsidRPr="00285022">
        <w:t xml:space="preserve"> valoarea grantului) au fost selectate pentru analiza cantitativă a i</w:t>
      </w:r>
      <w:r w:rsidR="009C7778" w:rsidRPr="00285022">
        <w:t xml:space="preserve">mpactului sprijinului </w:t>
      </w:r>
      <w:r w:rsidR="004E6E8A" w:rsidRPr="00285022">
        <w:t>a</w:t>
      </w:r>
      <w:r w:rsidR="009C7778" w:rsidRPr="00285022">
        <w:t xml:space="preserve"> dou</w:t>
      </w:r>
      <w:r w:rsidR="00FF1187" w:rsidRPr="00285022">
        <w:t>ă</w:t>
      </w:r>
      <w:r w:rsidR="009C7778" w:rsidRPr="00285022">
        <w:t xml:space="preserve"> </w:t>
      </w:r>
      <w:r w:rsidR="00484956" w:rsidRPr="00285022">
        <w:t>acțiuni din cele două axe prioritare</w:t>
      </w:r>
      <w:r w:rsidR="004E6E8A" w:rsidRPr="00285022">
        <w:t>,</w:t>
      </w:r>
      <w:r w:rsidR="00484956" w:rsidRPr="00285022">
        <w:t xml:space="preserve"> </w:t>
      </w:r>
      <w:r w:rsidR="004E6E8A" w:rsidRPr="00285022">
        <w:t>ș</w:t>
      </w:r>
      <w:r w:rsidR="00484956" w:rsidRPr="00285022">
        <w:t>i anume</w:t>
      </w:r>
      <w:r w:rsidR="004E6E8A" w:rsidRPr="00E17F27">
        <w:t>:</w:t>
      </w:r>
    </w:p>
    <w:p w14:paraId="28C6DB33" w14:textId="1405C44A" w:rsidR="00484956" w:rsidRPr="00285022" w:rsidRDefault="009E745A" w:rsidP="000D2F23">
      <w:pPr>
        <w:pStyle w:val="ListParagraph"/>
        <w:widowControl w:val="0"/>
        <w:numPr>
          <w:ilvl w:val="0"/>
          <w:numId w:val="25"/>
        </w:numPr>
        <w:suppressAutoHyphens/>
      </w:pPr>
      <w:r w:rsidRPr="00285022">
        <w:t xml:space="preserve">Granturi pentru capital de lucru </w:t>
      </w:r>
      <w:r w:rsidR="0084563F" w:rsidRPr="00285022">
        <w:t>(</w:t>
      </w:r>
      <w:r w:rsidR="00F55C89" w:rsidRPr="00285022">
        <w:t>4.1.2)</w:t>
      </w:r>
      <w:r w:rsidR="00A23896">
        <w:t>;</w:t>
      </w:r>
      <w:r w:rsidR="00F55C89" w:rsidRPr="00285022">
        <w:t xml:space="preserve"> </w:t>
      </w:r>
    </w:p>
    <w:p w14:paraId="14699603" w14:textId="715B2FD7" w:rsidR="00F55C89" w:rsidRPr="00285022" w:rsidRDefault="00F55C89" w:rsidP="000D2F23">
      <w:pPr>
        <w:pStyle w:val="ListParagraph"/>
        <w:widowControl w:val="0"/>
        <w:numPr>
          <w:ilvl w:val="0"/>
          <w:numId w:val="25"/>
        </w:numPr>
        <w:suppressAutoHyphens/>
      </w:pPr>
      <w:r w:rsidRPr="00285022">
        <w:t>Granturi pentru capital de lucru (3.1.1)</w:t>
      </w:r>
      <w:r w:rsidR="00A23896">
        <w:t>.</w:t>
      </w:r>
      <w:r w:rsidRPr="00285022">
        <w:t xml:space="preserve"> </w:t>
      </w:r>
    </w:p>
    <w:p w14:paraId="0453ED28" w14:textId="73CC0FF2" w:rsidR="00F55C89" w:rsidRPr="00285022" w:rsidRDefault="00947211" w:rsidP="009406D2">
      <w:pPr>
        <w:widowControl w:val="0"/>
        <w:numPr>
          <w:ilvl w:val="0"/>
          <w:numId w:val="88"/>
        </w:numPr>
        <w:suppressAutoHyphens/>
        <w:spacing w:before="120" w:after="120" w:line="240" w:lineRule="auto"/>
        <w:ind w:left="288" w:hanging="432"/>
        <w:jc w:val="both"/>
      </w:pPr>
      <w:r w:rsidRPr="00285022">
        <w:t xml:space="preserve">Așa </w:t>
      </w:r>
      <w:r w:rsidR="0024012A" w:rsidRPr="00285022">
        <w:t>c</w:t>
      </w:r>
      <w:r w:rsidRPr="00285022">
        <w:t xml:space="preserve">um </w:t>
      </w:r>
      <w:r w:rsidR="002D0437" w:rsidRPr="00285022">
        <w:t>am arătat</w:t>
      </w:r>
      <w:r w:rsidRPr="00285022">
        <w:t xml:space="preserve"> în capitolul limitări metodologice, </w:t>
      </w:r>
      <w:r w:rsidR="00233F93" w:rsidRPr="00285022">
        <w:t>m</w:t>
      </w:r>
      <w:r w:rsidR="007A073D" w:rsidRPr="00285022">
        <w:t>icrogranturile</w:t>
      </w:r>
      <w:r w:rsidR="002D0437" w:rsidRPr="00285022">
        <w:t>,</w:t>
      </w:r>
      <w:r w:rsidR="007A073D" w:rsidRPr="00285022">
        <w:t xml:space="preserve"> datorită dimensiun</w:t>
      </w:r>
      <w:r w:rsidR="009860C5" w:rsidRPr="00285022">
        <w:t>i</w:t>
      </w:r>
      <w:r w:rsidR="007A073D" w:rsidRPr="00285022">
        <w:t>i mici a finanțării de 2 mii</w:t>
      </w:r>
      <w:r w:rsidR="00A54B64">
        <w:t>,</w:t>
      </w:r>
      <w:r w:rsidR="007A073D" w:rsidRPr="00285022">
        <w:t xml:space="preserve"> respectiv 5 mii de Euro, </w:t>
      </w:r>
      <w:r w:rsidR="002F6E89" w:rsidRPr="00285022">
        <w:t xml:space="preserve">au un potențial minim de a reflecta o </w:t>
      </w:r>
      <w:r w:rsidR="009860C5" w:rsidRPr="00285022">
        <w:t>schimbare</w:t>
      </w:r>
      <w:r w:rsidR="002F6E89" w:rsidRPr="00285022">
        <w:t xml:space="preserve"> în indicatorii economico</w:t>
      </w:r>
      <w:r w:rsidR="009860C5" w:rsidRPr="00285022">
        <w:t>-</w:t>
      </w:r>
      <w:r w:rsidR="002F6E89" w:rsidRPr="00285022">
        <w:t xml:space="preserve">financiari ai unei </w:t>
      </w:r>
      <w:r w:rsidR="00B412DC" w:rsidRPr="00285022">
        <w:t>întreprinderi.</w:t>
      </w:r>
    </w:p>
    <w:p w14:paraId="2C95D615" w14:textId="7C07583D" w:rsidR="00B412DC" w:rsidRPr="00285022" w:rsidRDefault="008A572E" w:rsidP="007A073D">
      <w:pPr>
        <w:widowControl w:val="0"/>
        <w:suppressAutoHyphens/>
      </w:pPr>
      <w:r w:rsidRPr="00285022">
        <w:rPr>
          <w:b/>
          <w:color w:val="00B0F0"/>
        </w:rPr>
        <w:t xml:space="preserve">Concluziile analizei impactului </w:t>
      </w:r>
      <w:r w:rsidR="009860C5" w:rsidRPr="00285022">
        <w:rPr>
          <w:b/>
          <w:color w:val="00B0F0"/>
        </w:rPr>
        <w:t>acțiunii</w:t>
      </w:r>
      <w:r w:rsidR="00AA53ED" w:rsidRPr="00285022">
        <w:rPr>
          <w:b/>
          <w:color w:val="00B0F0"/>
        </w:rPr>
        <w:t xml:space="preserve"> 4.1.2</w:t>
      </w:r>
    </w:p>
    <w:p w14:paraId="6D13ED1D" w14:textId="0E08A272" w:rsidR="00C038FA" w:rsidRPr="00285022" w:rsidRDefault="00C038FA" w:rsidP="009406D2">
      <w:pPr>
        <w:widowControl w:val="0"/>
        <w:numPr>
          <w:ilvl w:val="0"/>
          <w:numId w:val="88"/>
        </w:numPr>
        <w:suppressAutoHyphens/>
        <w:spacing w:before="120" w:after="120" w:line="240" w:lineRule="auto"/>
        <w:ind w:left="288" w:hanging="432"/>
        <w:jc w:val="both"/>
      </w:pPr>
      <w:r w:rsidRPr="00285022">
        <w:t xml:space="preserve">Criteriile de selecție pentru această intervenție au </w:t>
      </w:r>
      <w:r w:rsidR="006F0E3B" w:rsidRPr="00285022">
        <w:t xml:space="preserve">fost </w:t>
      </w:r>
      <w:r w:rsidRPr="00285022">
        <w:t xml:space="preserve">foarte clare și relativ restrictive, și prin urmare au permis selecția unui număr generos de firme finanțate (317) și nefinanțate (671) în eșantioanele de lucru, care au o mare similaritate. Din perspectiva specificului activității, a formei de organizare și a distribuției teritoriale, există similaritate între cele două eșantioane. Firmele finanțate au un număr de angajați dublu față de cele nefinanțate, performanță economică mai ridicată, volum mai mare de activitate, dar și datorii semnificativ mai mari. </w:t>
      </w:r>
    </w:p>
    <w:p w14:paraId="307C6620" w14:textId="77777777" w:rsidR="00C038FA" w:rsidRPr="00285022" w:rsidRDefault="00C038FA" w:rsidP="009406D2">
      <w:pPr>
        <w:widowControl w:val="0"/>
        <w:numPr>
          <w:ilvl w:val="0"/>
          <w:numId w:val="88"/>
        </w:numPr>
        <w:suppressAutoHyphens/>
        <w:spacing w:before="120" w:after="120" w:line="240" w:lineRule="auto"/>
        <w:ind w:left="288" w:hanging="432"/>
        <w:jc w:val="both"/>
        <w:rPr>
          <w:rFonts w:cstheme="minorHAnsi"/>
          <w:b/>
        </w:rPr>
      </w:pPr>
      <w:r w:rsidRPr="00285022">
        <w:rPr>
          <w:rFonts w:cstheme="minorHAnsi"/>
        </w:rPr>
        <w:t>În anul 2022,</w:t>
      </w:r>
      <w:r w:rsidRPr="00285022">
        <w:rPr>
          <w:rFonts w:cstheme="minorHAnsi"/>
          <w:b/>
        </w:rPr>
        <w:t xml:space="preserve"> rata de supraviețuire a firmelor beneficiare a fost de 98%, iar a firmelor non-beneficiare a fost de 94%.</w:t>
      </w:r>
    </w:p>
    <w:p w14:paraId="2F66A561" w14:textId="0C6F8CFE" w:rsidR="00C038FA" w:rsidRPr="00285022" w:rsidRDefault="00C038FA" w:rsidP="009406D2">
      <w:pPr>
        <w:widowControl w:val="0"/>
        <w:numPr>
          <w:ilvl w:val="0"/>
          <w:numId w:val="88"/>
        </w:numPr>
        <w:suppressAutoHyphens/>
        <w:spacing w:before="120" w:after="120" w:line="240" w:lineRule="auto"/>
        <w:ind w:left="288" w:hanging="432"/>
        <w:jc w:val="both"/>
        <w:rPr>
          <w:rFonts w:cstheme="minorHAnsi"/>
          <w:b/>
        </w:rPr>
      </w:pPr>
      <w:r w:rsidRPr="00285022">
        <w:t>Analiza impactului prin metode dublei diferențe a reliefat un</w:t>
      </w:r>
      <w:r w:rsidRPr="00285022">
        <w:rPr>
          <w:rFonts w:cstheme="minorHAnsi"/>
        </w:rPr>
        <w:t xml:space="preserve"> impact net pozitiv asupra performanței firmelor finanțate, care au generat profituri și cifră de afaceri semnificative mai mari decât cele nesprijinite. </w:t>
      </w:r>
      <w:r w:rsidRPr="00285022">
        <w:rPr>
          <w:rFonts w:cstheme="minorHAnsi"/>
          <w:b/>
        </w:rPr>
        <w:t xml:space="preserve">Toate diferențele identificate sunt semnificative din punct de vedere statistic, la </w:t>
      </w:r>
      <w:r w:rsidR="00351B81" w:rsidRPr="00285022">
        <w:rPr>
          <w:rFonts w:cstheme="minorHAnsi"/>
          <w:b/>
        </w:rPr>
        <w:t>u</w:t>
      </w:r>
      <w:r w:rsidRPr="00285022">
        <w:rPr>
          <w:rFonts w:cstheme="minorHAnsi"/>
          <w:b/>
        </w:rPr>
        <w:t xml:space="preserve">n prag </w:t>
      </w:r>
      <w:r w:rsidR="00351B81" w:rsidRPr="00285022">
        <w:rPr>
          <w:rFonts w:cstheme="minorHAnsi"/>
          <w:b/>
        </w:rPr>
        <w:t>d</w:t>
      </w:r>
      <w:r w:rsidRPr="00285022">
        <w:rPr>
          <w:rFonts w:cstheme="minorHAnsi"/>
          <w:b/>
        </w:rPr>
        <w:t>e semnificație de 5%.</w:t>
      </w:r>
    </w:p>
    <w:p w14:paraId="0FE34638" w14:textId="452DEFC0" w:rsidR="00C038FA" w:rsidRPr="00285022" w:rsidRDefault="00C038FA" w:rsidP="009406D2">
      <w:pPr>
        <w:widowControl w:val="0"/>
        <w:numPr>
          <w:ilvl w:val="0"/>
          <w:numId w:val="88"/>
        </w:numPr>
        <w:suppressAutoHyphens/>
        <w:spacing w:before="120" w:after="120" w:line="240" w:lineRule="auto"/>
        <w:ind w:left="288" w:hanging="432"/>
        <w:jc w:val="both"/>
      </w:pPr>
      <w:r w:rsidRPr="00285022">
        <w:rPr>
          <w:rFonts w:cstheme="minorHAnsi"/>
        </w:rPr>
        <w:t>De asemenea, impactul asupra solvabilității a fost pozitiv, rata de solvabilitate s-a consolidat, iar firmele sunt în afara riscului de faliment. Datoriile au crescut, ceea ce a generat un impact negativ de cca. 55</w:t>
      </w:r>
      <w:r w:rsidR="0024012A" w:rsidRPr="00285022">
        <w:rPr>
          <w:rFonts w:cstheme="minorHAnsi"/>
        </w:rPr>
        <w:t>.</w:t>
      </w:r>
      <w:r w:rsidRPr="00285022">
        <w:rPr>
          <w:rFonts w:cstheme="minorHAnsi"/>
        </w:rPr>
        <w:t>000 euro pentru firmele sprijinite.</w:t>
      </w:r>
    </w:p>
    <w:p w14:paraId="76CEC82B" w14:textId="40D12940" w:rsidR="00B73643" w:rsidRPr="00285022" w:rsidRDefault="00B73643" w:rsidP="00B73643">
      <w:pPr>
        <w:widowControl w:val="0"/>
        <w:suppressAutoHyphens/>
      </w:pPr>
      <w:r w:rsidRPr="00285022">
        <w:rPr>
          <w:b/>
          <w:color w:val="00B0F0"/>
        </w:rPr>
        <w:t xml:space="preserve">Concluziile analizei impactului </w:t>
      </w:r>
      <w:r w:rsidR="009860C5" w:rsidRPr="00285022">
        <w:rPr>
          <w:b/>
          <w:color w:val="00B0F0"/>
        </w:rPr>
        <w:t>acțiunii</w:t>
      </w:r>
      <w:r w:rsidRPr="00285022">
        <w:rPr>
          <w:b/>
          <w:color w:val="00B0F0"/>
        </w:rPr>
        <w:t xml:space="preserve"> 3.1.1</w:t>
      </w:r>
    </w:p>
    <w:p w14:paraId="7AC5493B" w14:textId="3328574A" w:rsidR="00827477" w:rsidRPr="00285022" w:rsidRDefault="00827477" w:rsidP="009406D2">
      <w:pPr>
        <w:widowControl w:val="0"/>
        <w:numPr>
          <w:ilvl w:val="0"/>
          <w:numId w:val="88"/>
        </w:numPr>
        <w:suppressAutoHyphens/>
        <w:spacing w:before="120" w:after="120" w:line="240" w:lineRule="auto"/>
        <w:ind w:left="288" w:hanging="432"/>
        <w:jc w:val="both"/>
      </w:pPr>
      <w:r w:rsidRPr="00701995">
        <w:rPr>
          <w:rFonts w:cstheme="minorHAnsi"/>
        </w:rPr>
        <w:t>Analiza</w:t>
      </w:r>
      <w:r w:rsidRPr="00285022">
        <w:t xml:space="preserve"> contrafactuală s-a derulat prin combinarea PSM cu DiD, iar grupul de control s-a constituit din entități aplicante care au primit finanțare; această abordare asigură un grad ridicat de similaritate între grupul beneficiari </w:t>
      </w:r>
      <w:r w:rsidR="0016526C">
        <w:t>ș</w:t>
      </w:r>
      <w:r w:rsidRPr="00285022">
        <w:t>i cel de non-beneficiari și creează premisele unor rezultate robuste.</w:t>
      </w:r>
      <w:r w:rsidR="00F0386C" w:rsidRPr="00285022">
        <w:t xml:space="preserve"> Analiza s-a derulat pe patru domenii de activitate care au fost afectate semnificativ de criza sanitar</w:t>
      </w:r>
      <w:r w:rsidR="009F029D" w:rsidRPr="00285022">
        <w:t>ă</w:t>
      </w:r>
      <w:r w:rsidR="00F0386C" w:rsidRPr="00285022">
        <w:t xml:space="preserve">: “Restaurante”,  ”Alte activități de recreere”, Transporturi de marfă”, </w:t>
      </w:r>
      <w:r w:rsidR="009F029D" w:rsidRPr="00285022">
        <w:t>ș</w:t>
      </w:r>
      <w:r w:rsidR="00F0386C" w:rsidRPr="00285022">
        <w:t>i “Transporturi cu taxiuri”.</w:t>
      </w:r>
    </w:p>
    <w:p w14:paraId="7D975570" w14:textId="54046D77" w:rsidR="00827477" w:rsidRPr="00285022" w:rsidRDefault="00827477" w:rsidP="009406D2">
      <w:pPr>
        <w:widowControl w:val="0"/>
        <w:numPr>
          <w:ilvl w:val="0"/>
          <w:numId w:val="88"/>
        </w:numPr>
        <w:suppressAutoHyphens/>
        <w:spacing w:before="120" w:after="120" w:line="240" w:lineRule="auto"/>
        <w:ind w:left="288" w:hanging="432"/>
        <w:jc w:val="both"/>
      </w:pPr>
      <w:r w:rsidRPr="00285022">
        <w:t xml:space="preserve">Rezultatele arată un impact general pozitiv al intervenției, identificat prin rata de supraviețuire la sfârșitul anului 2022; acest indicator este  mai mare în cazul firmelor finanțate, atât pe ansamblu, cât </w:t>
      </w:r>
      <w:r w:rsidR="009F029D" w:rsidRPr="00285022">
        <w:t>ș</w:t>
      </w:r>
      <w:r w:rsidRPr="00285022">
        <w:t>i specific pe cele patru sectoare analizate. Cel mai bine au rezistat condițiilor de criză</w:t>
      </w:r>
      <w:r w:rsidR="007D1045" w:rsidRPr="00285022">
        <w:t>,</w:t>
      </w:r>
      <w:r w:rsidRPr="00285022">
        <w:t xml:space="preserve"> firmele din sectorul “Restaurante”. </w:t>
      </w:r>
      <w:r w:rsidRPr="00285022">
        <w:rPr>
          <w:b/>
        </w:rPr>
        <w:t xml:space="preserve">Rata de supraviețuire a IMM-urilor din sector a fost de 96%, urmat de cea din sectorul ”Alte activități de recreere” cu 95% și </w:t>
      </w:r>
      <w:r w:rsidRPr="00285022">
        <w:t>”Transporturi de marfă”, cu o rat</w:t>
      </w:r>
      <w:r w:rsidR="00AB5966" w:rsidRPr="00285022">
        <w:t>ă</w:t>
      </w:r>
      <w:r w:rsidRPr="00285022">
        <w:t xml:space="preserve"> de 93,6%. Firmele din sectorul “Transporturi cu taxiuri” au avut o rată de 86,88 %. Aceste valori sunt în fiecare caz mai mari decât cele din grupul corespunzător nefinanțat.</w:t>
      </w:r>
    </w:p>
    <w:p w14:paraId="31B5B761" w14:textId="2306EC34" w:rsidR="00827477" w:rsidRPr="00285022" w:rsidRDefault="00827477" w:rsidP="009406D2">
      <w:pPr>
        <w:widowControl w:val="0"/>
        <w:numPr>
          <w:ilvl w:val="0"/>
          <w:numId w:val="88"/>
        </w:numPr>
        <w:suppressAutoHyphens/>
        <w:spacing w:before="120" w:after="120" w:line="240" w:lineRule="auto"/>
        <w:ind w:left="288" w:hanging="432"/>
        <w:jc w:val="both"/>
      </w:pPr>
      <w:r w:rsidRPr="00285022">
        <w:t xml:space="preserve">Analizele statistice evidențiază clar </w:t>
      </w:r>
      <w:r w:rsidRPr="00285022">
        <w:rPr>
          <w:b/>
        </w:rPr>
        <w:t xml:space="preserve">distorsiuni ale seriilor de date în anul 2020, care reflectă șocul </w:t>
      </w:r>
      <w:r w:rsidRPr="00285022">
        <w:rPr>
          <w:b/>
        </w:rPr>
        <w:lastRenderedPageBreak/>
        <w:t>pandemic, iar indicatorii economico-financiari s-au deteriorat în acel an în ambele grupuri</w:t>
      </w:r>
      <w:r w:rsidRPr="00285022">
        <w:t xml:space="preserve">. Firmele nefinanțate au în medie un volum de activitate și număr de angajați mai redus decât cele finanțate, și pare că s-au recuperat mai ușor după pandemie în ceea ce privește indicatorii de solvabilitate și </w:t>
      </w:r>
      <w:r w:rsidR="007D1045" w:rsidRPr="00285022">
        <w:t>d</w:t>
      </w:r>
      <w:r w:rsidRPr="00285022">
        <w:t>atoriile totale. Prin urmare, aceste firme par să aibă o mai mare reziliență la acest șoc. Pe de altă parte</w:t>
      </w:r>
      <w:r w:rsidR="007508EA">
        <w:t>,</w:t>
      </w:r>
      <w:r w:rsidRPr="00285022">
        <w:t xml:space="preserve"> firmele finanțate au beneficiat de reduceri ale costurilor în perioada post-</w:t>
      </w:r>
      <w:r w:rsidR="001570EA" w:rsidRPr="00285022">
        <w:t>finanțare</w:t>
      </w:r>
      <w:r w:rsidRPr="00285022">
        <w:t xml:space="preserve">, care au generat o  îmbunătățire a profitului. </w:t>
      </w:r>
    </w:p>
    <w:p w14:paraId="5595ACB4" w14:textId="77777777" w:rsidR="005B18A6" w:rsidRPr="00285022" w:rsidRDefault="00827477" w:rsidP="009406D2">
      <w:pPr>
        <w:widowControl w:val="0"/>
        <w:numPr>
          <w:ilvl w:val="0"/>
          <w:numId w:val="88"/>
        </w:numPr>
        <w:suppressAutoHyphens/>
        <w:spacing w:before="120" w:after="120" w:line="240" w:lineRule="auto"/>
        <w:ind w:left="288" w:hanging="432"/>
        <w:jc w:val="both"/>
      </w:pPr>
      <w:r w:rsidRPr="00285022">
        <w:t xml:space="preserve">Analiza arată că există situații particulare, în funcție de domeniul de activitate, care generează efecte specifice. În general, </w:t>
      </w:r>
      <w:r w:rsidRPr="00285022">
        <w:rPr>
          <w:b/>
        </w:rPr>
        <w:t>în toate cele patru domenii s-a înregistrat o îmbunătățire a performantei financiare reflectată de masa profitului sau de rata profitului, cu excepția sectorului “Transporturi cu taxiuri”.</w:t>
      </w:r>
      <w:r w:rsidRPr="00285022">
        <w:t xml:space="preserve"> </w:t>
      </w:r>
    </w:p>
    <w:p w14:paraId="2348CA4C" w14:textId="4296333E" w:rsidR="00827477" w:rsidRPr="00285022" w:rsidRDefault="00827477" w:rsidP="009406D2">
      <w:pPr>
        <w:widowControl w:val="0"/>
        <w:numPr>
          <w:ilvl w:val="0"/>
          <w:numId w:val="88"/>
        </w:numPr>
        <w:suppressAutoHyphens/>
        <w:spacing w:before="120" w:after="120" w:line="240" w:lineRule="auto"/>
        <w:ind w:left="288" w:hanging="432"/>
        <w:jc w:val="both"/>
      </w:pPr>
      <w:r w:rsidRPr="00285022">
        <w:t xml:space="preserve">În sectorul “Restaurante”, de exemplu, măsura a avut un efect net pozitiv care se concretizează într-o </w:t>
      </w:r>
      <w:r w:rsidRPr="00285022">
        <w:rPr>
          <w:b/>
        </w:rPr>
        <w:t>rată a profitului mai mare cu 29% în cazul firmelor finanțate</w:t>
      </w:r>
      <w:r w:rsidRPr="00285022">
        <w:t xml:space="preserve">, iar în domeniul ”Activități recreative”, s-a constatat un </w:t>
      </w:r>
      <w:r w:rsidRPr="00285022">
        <w:rPr>
          <w:b/>
        </w:rPr>
        <w:t>efect net pozitiv asupra profitului de 91</w:t>
      </w:r>
      <w:r w:rsidR="001B3DB6" w:rsidRPr="00285022">
        <w:rPr>
          <w:b/>
        </w:rPr>
        <w:t>.</w:t>
      </w:r>
      <w:r w:rsidRPr="00285022">
        <w:rPr>
          <w:b/>
        </w:rPr>
        <w:t>011 RON</w:t>
      </w:r>
      <w:r w:rsidRPr="00285022">
        <w:t xml:space="preserve">. Mai mult, în cazul “Restaurantelor”, creșterea profitului este asociată cu un </w:t>
      </w:r>
      <w:r w:rsidRPr="00285022">
        <w:rPr>
          <w:b/>
        </w:rPr>
        <w:t>efect net pozitiv asupra Capitalurilor proprii, ceea ce generează o consolidare a stabilității firmei</w:t>
      </w:r>
      <w:r w:rsidRPr="00285022">
        <w:t xml:space="preserve">.  </w:t>
      </w:r>
    </w:p>
    <w:p w14:paraId="0E32BAB2" w14:textId="712190E7" w:rsidR="00827477" w:rsidRPr="00285022" w:rsidRDefault="00827477" w:rsidP="009406D2">
      <w:pPr>
        <w:widowControl w:val="0"/>
        <w:numPr>
          <w:ilvl w:val="0"/>
          <w:numId w:val="88"/>
        </w:numPr>
        <w:suppressAutoHyphens/>
        <w:spacing w:before="120" w:after="120" w:line="240" w:lineRule="auto"/>
        <w:ind w:left="288" w:hanging="432"/>
        <w:jc w:val="both"/>
      </w:pPr>
      <w:r w:rsidRPr="00285022">
        <w:t xml:space="preserve">În ceea ce privește solvabilitatea firmelor, rezultatele depind și aici de domeniul de activitate. În cazul </w:t>
      </w:r>
      <w:r w:rsidRPr="00285022">
        <w:rPr>
          <w:rFonts w:eastAsia="Times New Roman" w:cstheme="minorHAnsi"/>
          <w:color w:val="1F1F1F"/>
        </w:rPr>
        <w:t>sectorului</w:t>
      </w:r>
      <w:r w:rsidRPr="00285022">
        <w:t xml:space="preserve"> “Restaurante” și ”Transporturi de mărfuri”, s-a observat o deteriorate a ratei generale a solvabilității în anul 2022, dar și o diminuare a datoriilor. În ambele sectoare însă</w:t>
      </w:r>
      <w:r w:rsidR="00343EDB" w:rsidRPr="00285022">
        <w:t>,</w:t>
      </w:r>
      <w:r w:rsidRPr="00285022">
        <w:t xml:space="preserve"> ratele de solvabilitate sunt supraunitare, </w:t>
      </w:r>
      <w:r w:rsidR="00343EDB" w:rsidRPr="00285022">
        <w:t>ș</w:t>
      </w:r>
      <w:r w:rsidRPr="00285022">
        <w:t>i mai mari în cazul grupului sprijinit, ceea ce semnalează poziții financiare solide și departe de riscul de insolvență. În general</w:t>
      </w:r>
      <w:r w:rsidRPr="00285022">
        <w:rPr>
          <w:b/>
        </w:rPr>
        <w:t xml:space="preserve"> Sectorul “Transporturi cu taxiuri” pare a fi cel mai afectat </w:t>
      </w:r>
      <w:r w:rsidR="000644D1" w:rsidRPr="00285022">
        <w:rPr>
          <w:b/>
        </w:rPr>
        <w:t>ș</w:t>
      </w:r>
      <w:r w:rsidRPr="00285022">
        <w:rPr>
          <w:b/>
        </w:rPr>
        <w:t>i cu un impact modest al intervenției, având însă și o mai mare volatilitate a activității</w:t>
      </w:r>
      <w:r w:rsidRPr="00285022">
        <w:t>.</w:t>
      </w:r>
    </w:p>
    <w:p w14:paraId="2F29C760" w14:textId="267B28F5" w:rsidR="00EB1D5C" w:rsidRPr="00E77574" w:rsidRDefault="00E34555" w:rsidP="007A073D">
      <w:pPr>
        <w:widowControl w:val="0"/>
        <w:suppressAutoHyphens/>
        <w:rPr>
          <w:b/>
          <w:color w:val="00B0F0"/>
        </w:rPr>
      </w:pPr>
      <w:r w:rsidRPr="00E77574">
        <w:rPr>
          <w:b/>
          <w:color w:val="00B0F0"/>
        </w:rPr>
        <w:t>Alte constatări</w:t>
      </w:r>
      <w:r w:rsidR="008131EA" w:rsidRPr="00E77574">
        <w:rPr>
          <w:b/>
          <w:color w:val="00B0F0"/>
        </w:rPr>
        <w:t xml:space="preserve"> </w:t>
      </w:r>
      <w:r w:rsidR="00EB1D5C" w:rsidRPr="00E77574">
        <w:rPr>
          <w:b/>
          <w:color w:val="00B0F0"/>
        </w:rPr>
        <w:t xml:space="preserve">privind contribuția sprijinului </w:t>
      </w:r>
    </w:p>
    <w:p w14:paraId="3353F2E7" w14:textId="2DA97FF6" w:rsidR="00640B33" w:rsidRPr="00285022" w:rsidRDefault="00400FA2" w:rsidP="009406D2">
      <w:pPr>
        <w:widowControl w:val="0"/>
        <w:numPr>
          <w:ilvl w:val="0"/>
          <w:numId w:val="88"/>
        </w:numPr>
        <w:suppressAutoHyphens/>
        <w:spacing w:before="120" w:after="120" w:line="240" w:lineRule="auto"/>
        <w:ind w:left="288" w:hanging="432"/>
        <w:jc w:val="both"/>
      </w:pPr>
      <w:r w:rsidRPr="00285022">
        <w:t xml:space="preserve">Cercetarea evidențiază o opinie larg </w:t>
      </w:r>
      <w:r w:rsidR="00CC1A0A" w:rsidRPr="00285022">
        <w:t>împărtășită</w:t>
      </w:r>
      <w:r w:rsidRPr="00285022">
        <w:t xml:space="preserve"> potrivit căreia </w:t>
      </w:r>
      <w:r w:rsidR="00A23061" w:rsidRPr="00285022">
        <w:t xml:space="preserve">sprijinul a fost </w:t>
      </w:r>
      <w:r w:rsidR="00933CE8" w:rsidRPr="00285022">
        <w:t xml:space="preserve">binevenit, </w:t>
      </w:r>
      <w:r w:rsidR="00D77D87" w:rsidRPr="00285022">
        <w:t>pentru toate categoriile de beneficiari. Este apreciată dimensiune</w:t>
      </w:r>
      <w:r w:rsidR="00F27DA1" w:rsidRPr="00285022">
        <w:t>a</w:t>
      </w:r>
      <w:r w:rsidR="00D77D87" w:rsidRPr="00285022">
        <w:t xml:space="preserve"> sprijinului în sensul numărului mare de operatori economici care au beneficiat </w:t>
      </w:r>
      <w:r w:rsidR="00F27DA1" w:rsidRPr="00285022">
        <w:t xml:space="preserve">de sprijin. </w:t>
      </w:r>
      <w:r w:rsidR="00640B33" w:rsidRPr="00285022">
        <w:t xml:space="preserve">A fost apreciată </w:t>
      </w:r>
      <w:r w:rsidR="005235FE" w:rsidRPr="00285022">
        <w:t>și</w:t>
      </w:r>
      <w:r w:rsidR="00640B33" w:rsidRPr="00285022">
        <w:t xml:space="preserve"> </w:t>
      </w:r>
      <w:r w:rsidR="00C444D5" w:rsidRPr="00285022">
        <w:t>”excepți</w:t>
      </w:r>
      <w:r w:rsidR="005235FE" w:rsidRPr="00285022">
        <w:t>a</w:t>
      </w:r>
      <w:r w:rsidR="00C444D5" w:rsidRPr="00285022">
        <w:t xml:space="preserve"> de la regulă” a </w:t>
      </w:r>
      <w:r w:rsidR="00640B33" w:rsidRPr="00285022">
        <w:t>grantului de capital de lucru</w:t>
      </w:r>
      <w:r w:rsidR="00466EC5" w:rsidRPr="00285022">
        <w:t>, ca răspuns la o nevoie specific</w:t>
      </w:r>
      <w:r w:rsidR="002B4B6D" w:rsidRPr="00285022">
        <w:t>ă</w:t>
      </w:r>
      <w:r w:rsidR="00466EC5" w:rsidRPr="00285022">
        <w:t xml:space="preserve"> crizei COVID-19.</w:t>
      </w:r>
    </w:p>
    <w:p w14:paraId="7F1999D3" w14:textId="5F93D999" w:rsidR="00400FA2" w:rsidRPr="00285022" w:rsidRDefault="00DB6F4C" w:rsidP="009406D2">
      <w:pPr>
        <w:widowControl w:val="0"/>
        <w:numPr>
          <w:ilvl w:val="0"/>
          <w:numId w:val="88"/>
        </w:numPr>
        <w:suppressAutoHyphens/>
        <w:spacing w:before="120" w:after="120" w:line="240" w:lineRule="auto"/>
        <w:ind w:left="288" w:hanging="432"/>
        <w:jc w:val="both"/>
      </w:pPr>
      <w:r w:rsidRPr="00285022">
        <w:t xml:space="preserve">Principalul beneficiu perceput este </w:t>
      </w:r>
      <w:r w:rsidR="00466EC5" w:rsidRPr="00285022">
        <w:t xml:space="preserve">acela </w:t>
      </w:r>
      <w:r w:rsidRPr="00285022">
        <w:t>de acoperire a datoriilor</w:t>
      </w:r>
      <w:r w:rsidR="009B0DBC" w:rsidRPr="00285022">
        <w:t xml:space="preserve">, </w:t>
      </w:r>
      <w:r w:rsidR="00466EC5" w:rsidRPr="00285022">
        <w:t xml:space="preserve">dar </w:t>
      </w:r>
      <w:r w:rsidR="009B0DBC" w:rsidRPr="00285022">
        <w:t>măsura în care a fost posibil acest lucru variază</w:t>
      </w:r>
      <w:r w:rsidR="00EA7B94" w:rsidRPr="00285022">
        <w:t xml:space="preserve"> în funcție de valoarea sprijinului și situația firmei. </w:t>
      </w:r>
    </w:p>
    <w:p w14:paraId="0498132B" w14:textId="22734DFC" w:rsidR="0021664C" w:rsidRPr="00285022" w:rsidRDefault="00421218" w:rsidP="009406D2">
      <w:pPr>
        <w:widowControl w:val="0"/>
        <w:numPr>
          <w:ilvl w:val="0"/>
          <w:numId w:val="88"/>
        </w:numPr>
        <w:suppressAutoHyphens/>
        <w:spacing w:before="120" w:after="120" w:line="240" w:lineRule="auto"/>
        <w:ind w:left="288" w:hanging="432"/>
        <w:jc w:val="both"/>
      </w:pPr>
      <w:r w:rsidRPr="00285022">
        <w:t>În cazul investițiilor în ret</w:t>
      </w:r>
      <w:r w:rsidR="002B4B6D" w:rsidRPr="00285022">
        <w:t>e</w:t>
      </w:r>
      <w:r w:rsidRPr="00285022">
        <w:t>hnologizare, b</w:t>
      </w:r>
      <w:r w:rsidR="0007661C" w:rsidRPr="00285022">
        <w:t xml:space="preserve">eneficiarii </w:t>
      </w:r>
      <w:r w:rsidRPr="00285022">
        <w:t>participanți la sondaj</w:t>
      </w:r>
      <w:r w:rsidR="0007661C" w:rsidRPr="00285022">
        <w:t xml:space="preserve"> au o opinie pozitivă privind </w:t>
      </w:r>
      <w:r w:rsidR="00702C7C" w:rsidRPr="00285022">
        <w:t xml:space="preserve">producerea </w:t>
      </w:r>
      <w:r w:rsidR="003A7AE3" w:rsidRPr="00285022">
        <w:t>efectelor așteptate</w:t>
      </w:r>
      <w:r w:rsidR="00A87F69" w:rsidRPr="00285022">
        <w:t>,</w:t>
      </w:r>
      <w:r w:rsidR="002B4B6D" w:rsidRPr="00285022">
        <w:t xml:space="preserve"> cu toate că implementarea are </w:t>
      </w:r>
      <w:r w:rsidR="00CC1A0A" w:rsidRPr="00285022">
        <w:t>întârzieri</w:t>
      </w:r>
      <w:r w:rsidR="002B4B6D" w:rsidRPr="00285022">
        <w:t xml:space="preserve"> semnificative. </w:t>
      </w:r>
      <w:r w:rsidR="00A87F69" w:rsidRPr="00285022">
        <w:t xml:space="preserve">68% </w:t>
      </w:r>
      <w:r w:rsidR="003F4544" w:rsidRPr="00285022">
        <w:t>dintre respondenți</w:t>
      </w:r>
      <w:r w:rsidR="00A87F69" w:rsidRPr="00285022">
        <w:t xml:space="preserve"> consideră că </w:t>
      </w:r>
      <w:r w:rsidR="00B425CA" w:rsidRPr="00285022">
        <w:t xml:space="preserve">proiectele produc efectele așteptate, 15,8% </w:t>
      </w:r>
      <w:r w:rsidR="001570EA" w:rsidRPr="00285022">
        <w:t>însă</w:t>
      </w:r>
      <w:r w:rsidR="00B425CA" w:rsidRPr="00285022">
        <w:t xml:space="preserve"> nu </w:t>
      </w:r>
      <w:r w:rsidR="001570EA" w:rsidRPr="00285022">
        <w:t>răspund</w:t>
      </w:r>
      <w:r w:rsidR="00B425CA" w:rsidRPr="00285022">
        <w:t xml:space="preserve">, ceea ce indică o rată relativ mare de persoane care au o </w:t>
      </w:r>
      <w:r w:rsidR="001570EA" w:rsidRPr="00285022">
        <w:t>reținere</w:t>
      </w:r>
      <w:r w:rsidR="00B425CA" w:rsidRPr="00285022">
        <w:t xml:space="preserve"> </w:t>
      </w:r>
      <w:r w:rsidR="001570EA" w:rsidRPr="00285022">
        <w:t>î</w:t>
      </w:r>
      <w:r w:rsidR="00B425CA" w:rsidRPr="00285022">
        <w:t xml:space="preserve">n a formula o opinie, alături de cei 11,5% care consideră că nu vor produce efectele așteptate. </w:t>
      </w:r>
    </w:p>
    <w:p w14:paraId="28CF7AC2" w14:textId="7426B752" w:rsidR="00224065" w:rsidRPr="00285022" w:rsidRDefault="00224065" w:rsidP="009406D2">
      <w:pPr>
        <w:widowControl w:val="0"/>
        <w:numPr>
          <w:ilvl w:val="0"/>
          <w:numId w:val="88"/>
        </w:numPr>
        <w:suppressAutoHyphens/>
        <w:spacing w:before="120" w:after="120" w:line="240" w:lineRule="auto"/>
        <w:ind w:left="288" w:hanging="432"/>
        <w:jc w:val="both"/>
      </w:pPr>
      <w:r w:rsidRPr="00285022">
        <w:t xml:space="preserve">Rezultatele cele mai notabile </w:t>
      </w:r>
      <w:r w:rsidR="003F4544" w:rsidRPr="00285022">
        <w:t xml:space="preserve">exemplificate în sondaj </w:t>
      </w:r>
      <w:r w:rsidRPr="00285022">
        <w:t>sunt echipamente</w:t>
      </w:r>
      <w:r w:rsidR="00277FA3" w:rsidRPr="00285022">
        <w:t>le</w:t>
      </w:r>
      <w:r w:rsidRPr="00285022">
        <w:t xml:space="preserve"> tehnologice noi</w:t>
      </w:r>
      <w:r w:rsidR="00B7544E" w:rsidRPr="00285022">
        <w:t>.</w:t>
      </w:r>
      <w:r w:rsidR="00F12AAC" w:rsidRPr="00285022">
        <w:t xml:space="preserve"> Respondenții  indică în sondaj și </w:t>
      </w:r>
      <w:r w:rsidR="00306EAE" w:rsidRPr="00285022">
        <w:t xml:space="preserve">o paletă largă de </w:t>
      </w:r>
      <w:r w:rsidR="00F12AAC" w:rsidRPr="00285022">
        <w:t>așteptări ca efecte</w:t>
      </w:r>
      <w:r w:rsidR="008B2955" w:rsidRPr="00285022">
        <w:t xml:space="preserve"> ale investiției inclusiv:</w:t>
      </w:r>
      <w:r w:rsidRPr="00285022">
        <w:t xml:space="preserve"> creșterea eficienței, productivității, calității produselor și serviciilor, reducerea costurilor și extinderea afacerii.</w:t>
      </w:r>
      <w:r w:rsidR="00EF6FAF" w:rsidRPr="00285022">
        <w:t xml:space="preserve"> </w:t>
      </w:r>
      <w:r w:rsidR="00E538DC" w:rsidRPr="00285022">
        <w:t>Respondenții indic</w:t>
      </w:r>
      <w:r w:rsidR="00742913" w:rsidRPr="00285022">
        <w:t>ă</w:t>
      </w:r>
      <w:r w:rsidRPr="00285022">
        <w:t xml:space="preserve"> de </w:t>
      </w:r>
      <w:r w:rsidR="00E538DC" w:rsidRPr="00285022">
        <w:t xml:space="preserve">asemenea ca beneficii: </w:t>
      </w:r>
      <w:r w:rsidR="00742913" w:rsidRPr="00285022">
        <w:t>c</w:t>
      </w:r>
      <w:r w:rsidRPr="00285022">
        <w:t>reșterea productivității</w:t>
      </w:r>
      <w:r w:rsidR="00EF6FAF" w:rsidRPr="00285022">
        <w:t xml:space="preserve">, </w:t>
      </w:r>
      <w:r w:rsidR="001570EA" w:rsidRPr="00285022">
        <w:t xml:space="preserve"> </w:t>
      </w:r>
      <w:r w:rsidR="008B2955" w:rsidRPr="00285022">
        <w:t xml:space="preserve">prin </w:t>
      </w:r>
      <w:r w:rsidRPr="00285022">
        <w:t xml:space="preserve">automatizarea sarcinilor, </w:t>
      </w:r>
      <w:r w:rsidR="00EF6FAF" w:rsidRPr="00285022">
        <w:t>c</w:t>
      </w:r>
      <w:r w:rsidRPr="00285022">
        <w:t>reșterea calității produselor și serviciilor</w:t>
      </w:r>
      <w:r w:rsidR="008B2955" w:rsidRPr="00285022">
        <w:t>,</w:t>
      </w:r>
      <w:r w:rsidRPr="00285022">
        <w:t xml:space="preserve"> îmbunătățirea calității produselor și serviciilor, prin creșterea preciziei și a fiabilității.</w:t>
      </w:r>
      <w:r w:rsidR="00102CED" w:rsidRPr="00285022">
        <w:t xml:space="preserve"> </w:t>
      </w:r>
      <w:r w:rsidRPr="00285022">
        <w:t xml:space="preserve">De asemenea, au fost menționate efecte precum creșterea cifrei de afaceri, atragerea de noi clienți, redresare financiară, dar și eficiența energetică. </w:t>
      </w:r>
    </w:p>
    <w:p w14:paraId="60D15DB0" w14:textId="5A3643FE" w:rsidR="0004608A" w:rsidRPr="00285022" w:rsidRDefault="00991B3B" w:rsidP="009406D2">
      <w:pPr>
        <w:widowControl w:val="0"/>
        <w:numPr>
          <w:ilvl w:val="0"/>
          <w:numId w:val="88"/>
        </w:numPr>
        <w:suppressAutoHyphens/>
        <w:spacing w:before="120" w:after="120" w:line="240" w:lineRule="auto"/>
        <w:ind w:left="288" w:hanging="432"/>
        <w:jc w:val="both"/>
      </w:pPr>
      <w:r w:rsidRPr="00285022">
        <w:t>Aproximativ 66</w:t>
      </w:r>
      <w:r w:rsidR="0004608A" w:rsidRPr="00285022">
        <w:t xml:space="preserve">% dintre respondenții </w:t>
      </w:r>
      <w:r w:rsidR="006933BD" w:rsidRPr="00285022">
        <w:t xml:space="preserve">sondajului de opinie </w:t>
      </w:r>
      <w:r w:rsidR="006D60B3" w:rsidRPr="00285022">
        <w:t xml:space="preserve">adresat </w:t>
      </w:r>
      <w:r w:rsidR="001570EA" w:rsidRPr="00285022">
        <w:t>beneficiarilor</w:t>
      </w:r>
      <w:r w:rsidR="006D60B3" w:rsidRPr="00285022">
        <w:t xml:space="preserve"> de </w:t>
      </w:r>
      <w:r w:rsidR="001570EA" w:rsidRPr="00285022">
        <w:t>finanțare</w:t>
      </w:r>
      <w:r w:rsidR="006D60B3" w:rsidRPr="00285022">
        <w:t xml:space="preserve"> </w:t>
      </w:r>
      <w:r w:rsidR="00435D44" w:rsidRPr="00285022">
        <w:t>consideră că</w:t>
      </w:r>
      <w:r w:rsidR="00CE3FF8" w:rsidRPr="00285022">
        <w:t xml:space="preserve"> îmbunătățirea situației firmei se datorează </w:t>
      </w:r>
      <w:r w:rsidR="002037C6" w:rsidRPr="00285022">
        <w:t>(</w:t>
      </w:r>
      <w:r w:rsidR="00444928" w:rsidRPr="00285022">
        <w:t>î</w:t>
      </w:r>
      <w:r w:rsidR="006230CE" w:rsidRPr="00285022">
        <w:t>n contextu</w:t>
      </w:r>
      <w:r w:rsidR="003329E4" w:rsidRPr="00285022">
        <w:t xml:space="preserve">l dat </w:t>
      </w:r>
      <w:r w:rsidR="002037C6" w:rsidRPr="00285022">
        <w:t xml:space="preserve">înțelegem că se va datora) </w:t>
      </w:r>
      <w:r w:rsidR="00CE3FF8" w:rsidRPr="00285022">
        <w:t>în mare și foarte mare măsură sprijinului financiar acordat prin REACT-EU</w:t>
      </w:r>
      <w:r w:rsidR="006D60B3" w:rsidRPr="00285022">
        <w:t>, afirmând c</w:t>
      </w:r>
      <w:r w:rsidR="00140555" w:rsidRPr="00285022">
        <w:t>ă</w:t>
      </w:r>
      <w:r w:rsidR="006D60B3" w:rsidRPr="00285022">
        <w:t xml:space="preserve"> în lipsa </w:t>
      </w:r>
      <w:r w:rsidR="006D60B3" w:rsidRPr="00285022">
        <w:lastRenderedPageBreak/>
        <w:t xml:space="preserve">acestuia </w:t>
      </w:r>
      <w:r w:rsidR="001A2A9B" w:rsidRPr="00285022">
        <w:t>nu ar fi putut face investiții în echipamente performante.</w:t>
      </w:r>
    </w:p>
    <w:p w14:paraId="2313EF26" w14:textId="5A9EBE2F" w:rsidR="007F3762" w:rsidRPr="00285022" w:rsidRDefault="007F3762" w:rsidP="009406D2">
      <w:pPr>
        <w:widowControl w:val="0"/>
        <w:numPr>
          <w:ilvl w:val="0"/>
          <w:numId w:val="88"/>
        </w:numPr>
        <w:suppressAutoHyphens/>
        <w:spacing w:before="120" w:after="120" w:line="240" w:lineRule="auto"/>
        <w:ind w:left="288" w:hanging="432"/>
        <w:jc w:val="both"/>
      </w:pPr>
      <w:r w:rsidRPr="00285022">
        <w:t>Atelierele de lucru și interviurile au evidențiat faptul că oportunitatea finanțării a apăr</w:t>
      </w:r>
      <w:r w:rsidR="00447A96" w:rsidRPr="00285022">
        <w:t>ut</w:t>
      </w:r>
      <w:r w:rsidRPr="00285022">
        <w:t xml:space="preserve"> într-un moment când </w:t>
      </w:r>
      <w:r w:rsidR="00447A96" w:rsidRPr="00285022">
        <w:t>erau</w:t>
      </w:r>
      <w:r w:rsidRPr="00285022">
        <w:t xml:space="preserve"> </w:t>
      </w:r>
      <w:r w:rsidR="00447A96" w:rsidRPr="00285022">
        <w:t>puține</w:t>
      </w:r>
      <w:r w:rsidRPr="00285022">
        <w:t xml:space="preserve"> </w:t>
      </w:r>
      <w:r w:rsidR="00447A96" w:rsidRPr="00285022">
        <w:t>oportunități</w:t>
      </w:r>
      <w:r w:rsidRPr="00285022">
        <w:t xml:space="preserve"> </w:t>
      </w:r>
      <w:r w:rsidR="00260D5F" w:rsidRPr="00285022">
        <w:t xml:space="preserve">deschise, </w:t>
      </w:r>
      <w:r w:rsidR="00E274C4">
        <w:t>ș</w:t>
      </w:r>
      <w:r w:rsidR="00260D5F" w:rsidRPr="00285022">
        <w:t xml:space="preserve">i a creat un interes foarte mare, tocmai datorită percepției că </w:t>
      </w:r>
      <w:r w:rsidR="00305D7A" w:rsidRPr="00285022">
        <w:t xml:space="preserve">investițiile în tehnologie sunt </w:t>
      </w:r>
      <w:r w:rsidR="00447A96" w:rsidRPr="00285022">
        <w:t>esențiale</w:t>
      </w:r>
      <w:r w:rsidR="00305D7A" w:rsidRPr="00285022">
        <w:t xml:space="preserve"> pentru creșterea afacerii.</w:t>
      </w:r>
    </w:p>
    <w:p w14:paraId="749B74F4" w14:textId="16F2E54C" w:rsidR="008331C0" w:rsidRPr="009B7798" w:rsidRDefault="008331C0" w:rsidP="00E17F27">
      <w:pPr>
        <w:pStyle w:val="Heading4"/>
        <w:jc w:val="both"/>
        <w:rPr>
          <w:szCs w:val="22"/>
        </w:rPr>
      </w:pPr>
      <w:r w:rsidRPr="009B7798">
        <w:rPr>
          <w:szCs w:val="22"/>
        </w:rPr>
        <w:t xml:space="preserve">Contribuția sprijinului pentru </w:t>
      </w:r>
      <w:r w:rsidR="00B76F94" w:rsidRPr="009B7798">
        <w:rPr>
          <w:szCs w:val="22"/>
        </w:rPr>
        <w:t xml:space="preserve">educatie online </w:t>
      </w:r>
      <w:r w:rsidR="00FA0B9E" w:rsidRPr="009B7798">
        <w:rPr>
          <w:szCs w:val="22"/>
        </w:rPr>
        <w:t>în unități de învățământ</w:t>
      </w:r>
      <w:r w:rsidRPr="009B7798">
        <w:rPr>
          <w:szCs w:val="22"/>
        </w:rPr>
        <w:t xml:space="preserve"> (ac</w:t>
      </w:r>
      <w:r w:rsidR="00A54B64">
        <w:rPr>
          <w:szCs w:val="22"/>
        </w:rPr>
        <w:t>Ț</w:t>
      </w:r>
      <w:r w:rsidRPr="009B7798">
        <w:rPr>
          <w:szCs w:val="22"/>
        </w:rPr>
        <w:t xml:space="preserve">iunile </w:t>
      </w:r>
      <w:r w:rsidR="00B76F94" w:rsidRPr="009B7798">
        <w:rPr>
          <w:szCs w:val="22"/>
        </w:rPr>
        <w:t>4.2.1</w:t>
      </w:r>
      <w:r w:rsidRPr="009B7798">
        <w:rPr>
          <w:szCs w:val="22"/>
        </w:rPr>
        <w:t>)</w:t>
      </w:r>
    </w:p>
    <w:p w14:paraId="16F0ADBD" w14:textId="72EABDAB" w:rsidR="006C28A6" w:rsidRPr="009B7798" w:rsidRDefault="007705BE" w:rsidP="009406D2">
      <w:pPr>
        <w:widowControl w:val="0"/>
        <w:numPr>
          <w:ilvl w:val="0"/>
          <w:numId w:val="88"/>
        </w:numPr>
        <w:suppressAutoHyphens/>
        <w:spacing w:before="120" w:after="120" w:line="240" w:lineRule="auto"/>
        <w:ind w:left="288" w:hanging="432"/>
        <w:jc w:val="both"/>
      </w:pPr>
      <w:r w:rsidRPr="009B7798">
        <w:t xml:space="preserve">Beneficiarii sprijinului prin acțiunea 4.2.1 sunt </w:t>
      </w:r>
      <w:r w:rsidR="00033B29" w:rsidRPr="009B7798">
        <w:t xml:space="preserve">292 de </w:t>
      </w:r>
      <w:r w:rsidRPr="009B7798">
        <w:t>UAT</w:t>
      </w:r>
      <w:r w:rsidR="00BE4A1C" w:rsidRPr="009B7798">
        <w:t>-</w:t>
      </w:r>
      <w:r w:rsidRPr="009B7798">
        <w:t xml:space="preserve">uri </w:t>
      </w:r>
      <w:r w:rsidR="002643BC" w:rsidRPr="009B7798">
        <w:t>ș</w:t>
      </w:r>
      <w:r w:rsidRPr="009B7798">
        <w:t xml:space="preserve">i unități de </w:t>
      </w:r>
      <w:r w:rsidR="002643BC" w:rsidRPr="009B7798">
        <w:t>î</w:t>
      </w:r>
      <w:r w:rsidR="00033B29" w:rsidRPr="009B7798">
        <w:t>nvățământ</w:t>
      </w:r>
      <w:r w:rsidR="0046015F" w:rsidRPr="009B7798">
        <w:t xml:space="preserve"> din întreaga țară</w:t>
      </w:r>
      <w:r w:rsidR="002643BC" w:rsidRPr="009B7798">
        <w:t xml:space="preserve"> cu o distribuție </w:t>
      </w:r>
      <w:r w:rsidR="00B03611" w:rsidRPr="009B7798">
        <w:t xml:space="preserve">neuniformă în regiuni așa cum se vede în </w:t>
      </w:r>
      <w:r w:rsidR="00BE4A1C" w:rsidRPr="009B7798">
        <w:fldChar w:fldCharType="begin"/>
      </w:r>
      <w:r w:rsidR="00BE4A1C" w:rsidRPr="009B7798">
        <w:instrText xml:space="preserve"> REF _Ref152102104 \h </w:instrText>
      </w:r>
      <w:r w:rsidR="009B7798">
        <w:instrText xml:space="preserve"> \* MERGEFORMAT </w:instrText>
      </w:r>
      <w:r w:rsidR="00BE4A1C" w:rsidRPr="009B7798">
        <w:fldChar w:fldCharType="separate"/>
      </w:r>
      <w:r w:rsidR="00B06751" w:rsidRPr="004B66E3">
        <w:rPr>
          <w:b/>
          <w:bCs/>
        </w:rPr>
        <w:t xml:space="preserve">Error! </w:t>
      </w:r>
      <w:r w:rsidR="00B06751">
        <w:rPr>
          <w:b/>
          <w:bCs/>
          <w:lang w:val="en-US"/>
        </w:rPr>
        <w:t>Reference source not found.</w:t>
      </w:r>
      <w:r w:rsidR="00BE4A1C" w:rsidRPr="009B7798">
        <w:fldChar w:fldCharType="end"/>
      </w:r>
      <w:r w:rsidR="008B789D" w:rsidRPr="009B7798">
        <w:t>.</w:t>
      </w:r>
    </w:p>
    <w:p w14:paraId="71885A66" w14:textId="7F534E60" w:rsidR="008B789D" w:rsidRPr="009B7798" w:rsidRDefault="008B789D" w:rsidP="009406D2">
      <w:pPr>
        <w:widowControl w:val="0"/>
        <w:numPr>
          <w:ilvl w:val="0"/>
          <w:numId w:val="88"/>
        </w:numPr>
        <w:suppressAutoHyphens/>
        <w:spacing w:before="120" w:after="120" w:line="240" w:lineRule="auto"/>
        <w:ind w:left="288" w:hanging="432"/>
        <w:jc w:val="both"/>
      </w:pPr>
      <w:r w:rsidRPr="009B7798">
        <w:t xml:space="preserve">La fel ca și în cazul </w:t>
      </w:r>
      <w:r w:rsidR="008447C3" w:rsidRPr="009B7798">
        <w:t>sprijinului pentru IMM</w:t>
      </w:r>
      <w:r w:rsidR="00AE645E" w:rsidRPr="009B7798">
        <w:t>-</w:t>
      </w:r>
      <w:r w:rsidR="008447C3" w:rsidRPr="009B7798">
        <w:t>uri</w:t>
      </w:r>
      <w:r w:rsidR="00E054F6" w:rsidRPr="009B7798">
        <w:t xml:space="preserve"> cele mai multe proiecte se regăsesc </w:t>
      </w:r>
      <w:r w:rsidR="0060312A" w:rsidRPr="009B7798">
        <w:t>în</w:t>
      </w:r>
      <w:r w:rsidR="004E0A49" w:rsidRPr="009B7798">
        <w:t xml:space="preserve"> regiunea Nord-Vest </w:t>
      </w:r>
      <w:r w:rsidR="0060312A" w:rsidRPr="009B7798">
        <w:t>(</w:t>
      </w:r>
      <w:r w:rsidR="00E27F5A" w:rsidRPr="009B7798">
        <w:t>70</w:t>
      </w:r>
      <w:r w:rsidR="0060312A" w:rsidRPr="009B7798">
        <w:t>)</w:t>
      </w:r>
      <w:r w:rsidR="00E274C4">
        <w:t>,</w:t>
      </w:r>
      <w:r w:rsidR="00E27F5A" w:rsidRPr="009B7798">
        <w:t xml:space="preserve"> urmat</w:t>
      </w:r>
      <w:r w:rsidR="00850981" w:rsidRPr="009B7798">
        <w:t>ă</w:t>
      </w:r>
      <w:r w:rsidR="00E27F5A" w:rsidRPr="009B7798">
        <w:t xml:space="preserve"> </w:t>
      </w:r>
      <w:r w:rsidR="00711F91" w:rsidRPr="009B7798">
        <w:t xml:space="preserve">îndeaproape de </w:t>
      </w:r>
      <w:r w:rsidR="00850981" w:rsidRPr="009B7798">
        <w:t>regiu</w:t>
      </w:r>
      <w:r w:rsidR="0060312A" w:rsidRPr="009B7798">
        <w:t>ne</w:t>
      </w:r>
      <w:r w:rsidR="00850981" w:rsidRPr="009B7798">
        <w:t xml:space="preserve">a Nord-Est (68 de proiecte) și Sud- Vest (58). La polul opus </w:t>
      </w:r>
      <w:r w:rsidR="00AE5E82" w:rsidRPr="009B7798">
        <w:t xml:space="preserve">sunt regiunile </w:t>
      </w:r>
      <w:r w:rsidR="0060312A" w:rsidRPr="009B7798">
        <w:t>Bucure</w:t>
      </w:r>
      <w:r w:rsidR="00DA3BB0" w:rsidRPr="009B7798">
        <w:t>ș</w:t>
      </w:r>
      <w:r w:rsidR="0060312A" w:rsidRPr="009B7798">
        <w:t>ti Ilfo</w:t>
      </w:r>
      <w:r w:rsidR="002E4955" w:rsidRPr="009B7798">
        <w:t xml:space="preserve">v </w:t>
      </w:r>
      <w:r w:rsidR="00DA3BB0" w:rsidRPr="009B7798">
        <w:t>(2)</w:t>
      </w:r>
      <w:r w:rsidR="00E274C4">
        <w:t>,</w:t>
      </w:r>
      <w:r w:rsidR="00D151BA" w:rsidRPr="009B7798">
        <w:t xml:space="preserve"> Sud Muntenia (11) și Vest </w:t>
      </w:r>
      <w:r w:rsidR="002C5E90" w:rsidRPr="009B7798">
        <w:t>(20).</w:t>
      </w:r>
    </w:p>
    <w:p w14:paraId="6724E265" w14:textId="6D6EA4A3" w:rsidR="002C5E90" w:rsidRPr="009B7798" w:rsidRDefault="006C0829" w:rsidP="009406D2">
      <w:pPr>
        <w:widowControl w:val="0"/>
        <w:numPr>
          <w:ilvl w:val="0"/>
          <w:numId w:val="88"/>
        </w:numPr>
        <w:suppressAutoHyphens/>
        <w:spacing w:before="120" w:after="120" w:line="240" w:lineRule="auto"/>
        <w:ind w:left="288" w:hanging="432"/>
        <w:jc w:val="both"/>
      </w:pPr>
      <w:r w:rsidRPr="009B7798">
        <w:t>Din punct de vedere a</w:t>
      </w:r>
      <w:r w:rsidR="002046D5" w:rsidRPr="009B7798">
        <w:t>l</w:t>
      </w:r>
      <w:r w:rsidRPr="009B7798">
        <w:t xml:space="preserve"> volumului finan</w:t>
      </w:r>
      <w:r w:rsidR="002046D5" w:rsidRPr="009B7798">
        <w:t>ț</w:t>
      </w:r>
      <w:r w:rsidRPr="009B7798">
        <w:t>ării</w:t>
      </w:r>
      <w:r w:rsidR="004B025F">
        <w:t>,</w:t>
      </w:r>
      <w:r w:rsidRPr="009B7798">
        <w:t xml:space="preserve"> așa cum se vede în </w:t>
      </w:r>
      <w:r w:rsidR="006E5F5D" w:rsidRPr="009B7798">
        <w:fldChar w:fldCharType="begin"/>
      </w:r>
      <w:r w:rsidR="006E5F5D" w:rsidRPr="009B7798">
        <w:instrText xml:space="preserve"> REF _Ref152102360 \h </w:instrText>
      </w:r>
      <w:r w:rsidR="00447A96" w:rsidRPr="009B7798">
        <w:instrText xml:space="preserve"> \* MERGEFORMAT </w:instrText>
      </w:r>
      <w:r w:rsidR="006E5F5D" w:rsidRPr="009B7798">
        <w:fldChar w:fldCharType="separate"/>
      </w:r>
      <w:r w:rsidR="00B06751">
        <w:rPr>
          <w:b/>
          <w:bCs/>
          <w:lang w:val="en-US"/>
        </w:rPr>
        <w:t>Error! Reference source not found.</w:t>
      </w:r>
      <w:r w:rsidR="006E5F5D" w:rsidRPr="009B7798">
        <w:fldChar w:fldCharType="end"/>
      </w:r>
      <w:r w:rsidR="004B025F">
        <w:t>,</w:t>
      </w:r>
      <w:r w:rsidR="006E5F5D" w:rsidRPr="009B7798">
        <w:t xml:space="preserve"> </w:t>
      </w:r>
      <w:r w:rsidR="00E4688A" w:rsidRPr="009B7798">
        <w:t xml:space="preserve">este aproximativ similară numărului de proiecte cu excepția regiunii Sud-Est care </w:t>
      </w:r>
      <w:r w:rsidR="008905D8" w:rsidRPr="009B7798">
        <w:t>are mai puține proiecte</w:t>
      </w:r>
      <w:r w:rsidR="004B025F">
        <w:t>,</w:t>
      </w:r>
      <w:r w:rsidR="008905D8" w:rsidRPr="009B7798">
        <w:t xml:space="preserve"> dar mai mari. </w:t>
      </w:r>
    </w:p>
    <w:p w14:paraId="21946D45" w14:textId="0FB52936" w:rsidR="00272CF8" w:rsidRDefault="00272CF8" w:rsidP="00272CF8">
      <w:pPr>
        <w:pStyle w:val="Caption"/>
        <w:framePr w:wrap="around"/>
      </w:pPr>
      <w:bookmarkStart w:id="202" w:name="_Toc154144394"/>
      <w:r>
        <w:t xml:space="preserve">GRAFIC </w:t>
      </w:r>
      <w:r w:rsidR="0047246A">
        <w:fldChar w:fldCharType="begin"/>
      </w:r>
      <w:r w:rsidR="0047246A">
        <w:instrText xml:space="preserve"> SEQ Grafic \* ARABIC </w:instrText>
      </w:r>
      <w:r w:rsidR="0047246A">
        <w:fldChar w:fldCharType="separate"/>
      </w:r>
      <w:r w:rsidR="0047246A">
        <w:rPr>
          <w:noProof/>
        </w:rPr>
        <w:t>26</w:t>
      </w:r>
      <w:r w:rsidR="0047246A">
        <w:fldChar w:fldCharType="end"/>
      </w:r>
      <w:r>
        <w:t xml:space="preserve">. </w:t>
      </w:r>
      <w:r w:rsidRPr="00317723">
        <w:t>DISTRIBUȚIA FINANȚĂRII UE 4.2.1 LA NIVEL REGIONAL</w:t>
      </w:r>
      <w:bookmarkEnd w:id="202"/>
    </w:p>
    <w:p w14:paraId="41BDE625" w14:textId="3DCD9532" w:rsidR="006543FA" w:rsidRPr="00E77574" w:rsidRDefault="00A010FF" w:rsidP="009B7798">
      <w:pPr>
        <w:widowControl w:val="0"/>
        <w:suppressAutoHyphens/>
        <w:jc w:val="center"/>
        <w:rPr>
          <w:b/>
        </w:rPr>
      </w:pPr>
      <w:r w:rsidRPr="00E77574">
        <w:rPr>
          <w:noProof/>
          <w:lang w:eastAsia="ro-RO"/>
        </w:rPr>
        <w:drawing>
          <wp:inline distT="0" distB="0" distL="0" distR="0" wp14:anchorId="12E163CD" wp14:editId="5E50D903">
            <wp:extent cx="5713441" cy="2336800"/>
            <wp:effectExtent l="0" t="0" r="1905" b="6350"/>
            <wp:docPr id="937285499" name="Chart 1">
              <a:extLst xmlns:a="http://schemas.openxmlformats.org/drawingml/2006/main">
                <a:ext uri="{FF2B5EF4-FFF2-40B4-BE49-F238E27FC236}">
                  <a16:creationId xmlns:a16="http://schemas.microsoft.com/office/drawing/2014/main" id="{DA4AEB09-EDAE-6A67-748E-2C080AD20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E46A4B3" w14:textId="273477F1" w:rsidR="006C28A6" w:rsidRPr="00E77574" w:rsidRDefault="00DF6863" w:rsidP="00E17F27">
      <w:pPr>
        <w:widowControl w:val="0"/>
        <w:suppressAutoHyphens/>
        <w:rPr>
          <w:b/>
        </w:rPr>
      </w:pPr>
      <w:r w:rsidRPr="00E77574">
        <w:rPr>
          <w:rFonts w:eastAsia="Calibri" w:cs="Calibri"/>
          <w:i/>
          <w:color w:val="2D788C" w:themeColor="background2" w:themeShade="BF"/>
          <w:sz w:val="18"/>
          <w:szCs w:val="18"/>
        </w:rPr>
        <w:t>Sursa:</w:t>
      </w:r>
      <w:r w:rsidR="00717EA6" w:rsidRPr="00E77574">
        <w:rPr>
          <w:rFonts w:eastAsia="Calibri" w:cs="Calibri"/>
          <w:i/>
          <w:color w:val="2D788C" w:themeColor="background2" w:themeShade="BF"/>
          <w:sz w:val="18"/>
          <w:szCs w:val="18"/>
        </w:rPr>
        <w:t xml:space="preserve"> prelucrări autori</w:t>
      </w:r>
    </w:p>
    <w:p w14:paraId="075F8B9F" w14:textId="4B38E26C" w:rsidR="00EE77D6" w:rsidRPr="009B7798" w:rsidRDefault="001B55EF" w:rsidP="009406D2">
      <w:pPr>
        <w:widowControl w:val="0"/>
        <w:numPr>
          <w:ilvl w:val="0"/>
          <w:numId w:val="88"/>
        </w:numPr>
        <w:suppressAutoHyphens/>
        <w:spacing w:before="120" w:after="120" w:line="240" w:lineRule="auto"/>
        <w:ind w:left="288" w:hanging="432"/>
        <w:jc w:val="both"/>
      </w:pPr>
      <w:r w:rsidRPr="009B7798">
        <w:t xml:space="preserve">Cea mai mare parte a proiectelor s-a finalizat în 2022 și anume </w:t>
      </w:r>
      <w:r w:rsidR="00A43D94" w:rsidRPr="009B7798">
        <w:t>252 de proiect</w:t>
      </w:r>
      <w:r w:rsidR="00E30C2D" w:rsidRPr="009B7798">
        <w:t>e</w:t>
      </w:r>
      <w:r w:rsidR="00A43D94" w:rsidRPr="009B7798">
        <w:t xml:space="preserve"> și </w:t>
      </w:r>
      <w:r w:rsidR="00E30C2D" w:rsidRPr="009B7798">
        <w:t>diferența</w:t>
      </w:r>
      <w:r w:rsidR="00A43D94" w:rsidRPr="009B7798">
        <w:t xml:space="preserve"> de 40 au fost finali</w:t>
      </w:r>
      <w:r w:rsidR="003329E4" w:rsidRPr="009B7798">
        <w:t>zat</w:t>
      </w:r>
      <w:r w:rsidR="00A43D94" w:rsidRPr="009B7798">
        <w:t>e în</w:t>
      </w:r>
      <w:r w:rsidR="00C46A76" w:rsidRPr="009B7798">
        <w:t xml:space="preserve"> </w:t>
      </w:r>
      <w:r w:rsidR="00A43D94" w:rsidRPr="009B7798">
        <w:t>2023.</w:t>
      </w:r>
      <w:r w:rsidR="00170BC4" w:rsidRPr="009B7798">
        <w:t xml:space="preserve"> Rata de absor</w:t>
      </w:r>
      <w:r w:rsidR="008328B6" w:rsidRPr="009B7798">
        <w:t xml:space="preserve">bție </w:t>
      </w:r>
      <w:r w:rsidR="00D34485" w:rsidRPr="009B7798">
        <w:t>î</w:t>
      </w:r>
      <w:r w:rsidR="008328B6" w:rsidRPr="009B7798">
        <w:t>nregistrat</w:t>
      </w:r>
      <w:r w:rsidR="00D34485" w:rsidRPr="009B7798">
        <w:t>ă</w:t>
      </w:r>
      <w:r w:rsidR="008328B6" w:rsidRPr="009B7798">
        <w:t xml:space="preserve"> conform datelor din MySMIS este de </w:t>
      </w:r>
      <w:r w:rsidR="0035055D" w:rsidRPr="009B7798">
        <w:t>62%</w:t>
      </w:r>
      <w:r w:rsidR="00C46A76" w:rsidRPr="009B7798">
        <w:t>, la data de 30.06.2023, fii</w:t>
      </w:r>
      <w:r w:rsidR="00DB6A98" w:rsidRPr="009B7798">
        <w:t>nd</w:t>
      </w:r>
      <w:r w:rsidR="00C46A76" w:rsidRPr="009B7798">
        <w:t xml:space="preserve"> foarte probabil </w:t>
      </w:r>
      <w:r w:rsidR="00C60931" w:rsidRPr="009B7798">
        <w:t xml:space="preserve">un decalaj de </w:t>
      </w:r>
      <w:r w:rsidR="003329E4" w:rsidRPr="009B7798">
        <w:t>î</w:t>
      </w:r>
      <w:r w:rsidR="00C60931" w:rsidRPr="009B7798">
        <w:t>nregistrare a plăților.</w:t>
      </w:r>
    </w:p>
    <w:p w14:paraId="1631D71B" w14:textId="6A50E4CD" w:rsidR="003B2668" w:rsidRPr="009B7798" w:rsidRDefault="007E6C3A" w:rsidP="009406D2">
      <w:pPr>
        <w:widowControl w:val="0"/>
        <w:numPr>
          <w:ilvl w:val="0"/>
          <w:numId w:val="88"/>
        </w:numPr>
        <w:suppressAutoHyphens/>
        <w:spacing w:before="120" w:after="120" w:line="240" w:lineRule="auto"/>
        <w:ind w:left="288" w:hanging="432"/>
        <w:jc w:val="both"/>
      </w:pPr>
      <w:r w:rsidRPr="009B7798">
        <w:t xml:space="preserve">AP 4 are un indicator de rezultat și anume utilizatori de servicii și </w:t>
      </w:r>
      <w:r w:rsidR="00E30C2D" w:rsidRPr="009B7798">
        <w:t>aplicații</w:t>
      </w:r>
      <w:r w:rsidRPr="009B7798">
        <w:t xml:space="preserve"> digitale, aceștia fiind de </w:t>
      </w:r>
      <w:r w:rsidR="004C6FBF" w:rsidRPr="009B7798">
        <w:t>157.697</w:t>
      </w:r>
      <w:r w:rsidR="0084174A" w:rsidRPr="009B7798">
        <w:t xml:space="preserve">, reprezentând </w:t>
      </w:r>
      <w:r w:rsidR="004C6FBF" w:rsidRPr="009B7798">
        <w:t xml:space="preserve">84% din ținta, și </w:t>
      </w:r>
      <w:r w:rsidR="00E30C2D" w:rsidRPr="009B7798">
        <w:t>î</w:t>
      </w:r>
      <w:r w:rsidR="004C6FBF" w:rsidRPr="009B7798">
        <w:t>n acest caz fiind vorba probabil de</w:t>
      </w:r>
      <w:r w:rsidR="0084174A" w:rsidRPr="009B7798">
        <w:t xml:space="preserve"> o diferență dată de </w:t>
      </w:r>
      <w:r w:rsidR="004C6FBF" w:rsidRPr="009B7798">
        <w:t xml:space="preserve">înregistrări </w:t>
      </w:r>
      <w:r w:rsidR="00E30C2D" w:rsidRPr="009B7798">
        <w:t>î</w:t>
      </w:r>
      <w:r w:rsidR="004C6FBF" w:rsidRPr="009B7798">
        <w:t xml:space="preserve">n curs. </w:t>
      </w:r>
    </w:p>
    <w:p w14:paraId="02C7F42B" w14:textId="51A3567D" w:rsidR="003B2668" w:rsidRPr="00E77574" w:rsidRDefault="003B2668" w:rsidP="001A3F21">
      <w:pPr>
        <w:pStyle w:val="Caption"/>
        <w:framePr w:wrap="around"/>
        <w:spacing w:before="120" w:line="257" w:lineRule="auto"/>
      </w:pPr>
      <w:bookmarkStart w:id="203" w:name="_Toc153349607"/>
      <w:r w:rsidRPr="00E77574">
        <w:t xml:space="preserve">Tabel </w:t>
      </w:r>
      <w:r w:rsidRPr="00E77574">
        <w:fldChar w:fldCharType="begin"/>
      </w:r>
      <w:r w:rsidRPr="00E77574">
        <w:instrText xml:space="preserve"> SEQ Tabel \* ARABIC </w:instrText>
      </w:r>
      <w:r w:rsidRPr="00E77574">
        <w:fldChar w:fldCharType="separate"/>
      </w:r>
      <w:r w:rsidR="00B06751">
        <w:rPr>
          <w:noProof/>
        </w:rPr>
        <w:t>38</w:t>
      </w:r>
      <w:r w:rsidRPr="00E77574">
        <w:fldChar w:fldCharType="end"/>
      </w:r>
      <w:r w:rsidR="00272CF8">
        <w:t>.</w:t>
      </w:r>
      <w:r w:rsidRPr="00E77574">
        <w:t xml:space="preserve"> Indicatori de rezultat AP 4, Acțiunea 4.2.1</w:t>
      </w:r>
      <w:bookmarkEnd w:id="203"/>
    </w:p>
    <w:tbl>
      <w:tblPr>
        <w:tblStyle w:val="Tabelgril4-Accentuare21"/>
        <w:tblW w:w="9071" w:type="dxa"/>
        <w:tblInd w:w="-5" w:type="dxa"/>
        <w:tblLook w:val="04A0" w:firstRow="1" w:lastRow="0" w:firstColumn="1" w:lastColumn="0" w:noHBand="0" w:noVBand="1"/>
      </w:tblPr>
      <w:tblGrid>
        <w:gridCol w:w="1628"/>
        <w:gridCol w:w="1715"/>
        <w:gridCol w:w="1906"/>
        <w:gridCol w:w="1906"/>
        <w:gridCol w:w="1916"/>
      </w:tblGrid>
      <w:tr w:rsidR="00083BFA" w:rsidRPr="00E30C2D" w14:paraId="0F9ACAFF" w14:textId="77777777" w:rsidTr="006C7DA3">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BEECD38" w14:textId="77777777" w:rsidR="003B2668" w:rsidRPr="00E30C2D" w:rsidRDefault="003B2668" w:rsidP="00E30C2D">
            <w:pPr>
              <w:spacing w:after="0"/>
              <w:contextualSpacing/>
              <w:jc w:val="center"/>
              <w:rPr>
                <w:rFonts w:ascii="Calibri" w:eastAsia="Times New Roman" w:hAnsi="Calibri" w:cs="Calibri"/>
                <w:sz w:val="18"/>
                <w:szCs w:val="18"/>
              </w:rPr>
            </w:pPr>
            <w:r w:rsidRPr="00E30C2D">
              <w:rPr>
                <w:rFonts w:ascii="Calibri" w:eastAsia="Times New Roman" w:hAnsi="Calibri" w:cs="Calibri"/>
                <w:sz w:val="18"/>
                <w:szCs w:val="18"/>
              </w:rPr>
              <w:t>Cod indicator</w:t>
            </w:r>
          </w:p>
        </w:tc>
        <w:tc>
          <w:tcPr>
            <w:tcW w:w="0" w:type="dxa"/>
            <w:vAlign w:val="center"/>
            <w:hideMark/>
          </w:tcPr>
          <w:p w14:paraId="2343AEA5" w14:textId="77777777" w:rsidR="003B2668" w:rsidRPr="00E30C2D" w:rsidRDefault="003B2668" w:rsidP="00E30C2D">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30C2D">
              <w:rPr>
                <w:rFonts w:ascii="Calibri" w:eastAsia="Times New Roman" w:hAnsi="Calibri" w:cs="Calibri"/>
                <w:sz w:val="18"/>
                <w:szCs w:val="18"/>
              </w:rPr>
              <w:t>Indicator</w:t>
            </w:r>
          </w:p>
        </w:tc>
        <w:tc>
          <w:tcPr>
            <w:tcW w:w="0" w:type="dxa"/>
            <w:vAlign w:val="center"/>
            <w:hideMark/>
          </w:tcPr>
          <w:p w14:paraId="768FBD7D" w14:textId="77777777" w:rsidR="003B2668" w:rsidRPr="00E30C2D" w:rsidRDefault="003B2668" w:rsidP="00E30C2D">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30C2D">
              <w:rPr>
                <w:rFonts w:ascii="Calibri" w:eastAsia="Times New Roman" w:hAnsi="Calibri" w:cs="Calibri"/>
                <w:sz w:val="18"/>
                <w:szCs w:val="18"/>
              </w:rPr>
              <w:t>Valoare țintă</w:t>
            </w:r>
          </w:p>
        </w:tc>
        <w:tc>
          <w:tcPr>
            <w:tcW w:w="0" w:type="dxa"/>
            <w:vAlign w:val="center"/>
            <w:hideMark/>
          </w:tcPr>
          <w:p w14:paraId="0365648B" w14:textId="77777777" w:rsidR="003B2668" w:rsidRPr="00E30C2D" w:rsidRDefault="003B2668" w:rsidP="00E30C2D">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30C2D">
              <w:rPr>
                <w:rFonts w:ascii="Calibri" w:eastAsia="Times New Roman" w:hAnsi="Calibri" w:cs="Calibri"/>
                <w:sz w:val="18"/>
                <w:szCs w:val="18"/>
              </w:rPr>
              <w:t>Valoare realizată</w:t>
            </w:r>
          </w:p>
        </w:tc>
        <w:tc>
          <w:tcPr>
            <w:tcW w:w="0" w:type="dxa"/>
            <w:vAlign w:val="center"/>
          </w:tcPr>
          <w:p w14:paraId="63CECCFC" w14:textId="77777777" w:rsidR="003B2668" w:rsidRPr="00E30C2D" w:rsidRDefault="003B2668" w:rsidP="00E30C2D">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30C2D">
              <w:rPr>
                <w:rFonts w:ascii="Calibri" w:eastAsia="Times New Roman" w:hAnsi="Calibri" w:cs="Calibri"/>
                <w:sz w:val="18"/>
                <w:szCs w:val="18"/>
              </w:rPr>
              <w:t>Grad de realizare la 31.08.2023</w:t>
            </w:r>
          </w:p>
        </w:tc>
      </w:tr>
      <w:tr w:rsidR="00083BFA" w:rsidRPr="00E30C2D" w14:paraId="1910B6F4" w14:textId="77777777" w:rsidTr="006C7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Align w:val="center"/>
          </w:tcPr>
          <w:p w14:paraId="406A5E3F" w14:textId="77777777" w:rsidR="003B2668" w:rsidRPr="00E30C2D" w:rsidRDefault="003B2668" w:rsidP="00E30C2D">
            <w:pPr>
              <w:spacing w:after="0"/>
              <w:contextualSpacing/>
              <w:rPr>
                <w:rFonts w:ascii="Calibri" w:eastAsia="Times New Roman" w:hAnsi="Calibri" w:cs="Calibri"/>
                <w:color w:val="000000"/>
                <w:sz w:val="18"/>
                <w:szCs w:val="18"/>
              </w:rPr>
            </w:pPr>
            <w:r w:rsidRPr="00E30C2D">
              <w:rPr>
                <w:rFonts w:ascii="Calibri" w:hAnsi="Calibri" w:cs="Calibri"/>
                <w:b w:val="0"/>
                <w:color w:val="000000"/>
                <w:sz w:val="18"/>
                <w:szCs w:val="18"/>
              </w:rPr>
              <w:t>3S48</w:t>
            </w:r>
          </w:p>
        </w:tc>
        <w:tc>
          <w:tcPr>
            <w:tcW w:w="0" w:type="dxa"/>
            <w:vAlign w:val="center"/>
          </w:tcPr>
          <w:p w14:paraId="4BAE66E9" w14:textId="77777777" w:rsidR="003B2668" w:rsidRPr="00E30C2D" w:rsidRDefault="003B2668" w:rsidP="00E30C2D">
            <w:pPr>
              <w:spacing w:after="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30C2D">
              <w:rPr>
                <w:rFonts w:ascii="Calibri" w:hAnsi="Calibri" w:cs="Calibri"/>
                <w:color w:val="000000"/>
                <w:sz w:val="18"/>
                <w:szCs w:val="18"/>
              </w:rPr>
              <w:t>Utilizatori de servicii și aplicații digitale</w:t>
            </w:r>
          </w:p>
        </w:tc>
        <w:tc>
          <w:tcPr>
            <w:tcW w:w="0" w:type="dxa"/>
            <w:vAlign w:val="center"/>
          </w:tcPr>
          <w:p w14:paraId="7CAED22E" w14:textId="77777777" w:rsidR="003B2668" w:rsidRPr="00E30C2D" w:rsidRDefault="003B2668" w:rsidP="00E30C2D">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30C2D">
              <w:rPr>
                <w:rFonts w:ascii="Calibri" w:hAnsi="Calibri" w:cs="Calibri"/>
                <w:color w:val="000000"/>
                <w:sz w:val="18"/>
                <w:szCs w:val="18"/>
              </w:rPr>
              <w:t>187.011,84</w:t>
            </w:r>
          </w:p>
        </w:tc>
        <w:tc>
          <w:tcPr>
            <w:tcW w:w="0" w:type="dxa"/>
            <w:vAlign w:val="center"/>
          </w:tcPr>
          <w:p w14:paraId="59C2313C" w14:textId="77777777" w:rsidR="003B2668" w:rsidRPr="00E30C2D" w:rsidRDefault="003B2668" w:rsidP="00E30C2D">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30C2D">
              <w:rPr>
                <w:rFonts w:ascii="Calibri" w:hAnsi="Calibri" w:cs="Calibri"/>
                <w:color w:val="000000"/>
                <w:sz w:val="18"/>
                <w:szCs w:val="18"/>
              </w:rPr>
              <w:t>157.697,00</w:t>
            </w:r>
          </w:p>
        </w:tc>
        <w:tc>
          <w:tcPr>
            <w:tcW w:w="0" w:type="dxa"/>
            <w:vAlign w:val="center"/>
          </w:tcPr>
          <w:p w14:paraId="09E7B4D3" w14:textId="77777777" w:rsidR="003B2668" w:rsidRPr="00E30C2D" w:rsidRDefault="003B2668" w:rsidP="00E30C2D">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30C2D">
              <w:rPr>
                <w:rFonts w:ascii="Calibri" w:eastAsia="Times New Roman" w:hAnsi="Calibri" w:cs="Calibri"/>
                <w:color w:val="000000"/>
                <w:sz w:val="18"/>
                <w:szCs w:val="18"/>
              </w:rPr>
              <w:t>84,32%</w:t>
            </w:r>
          </w:p>
        </w:tc>
      </w:tr>
    </w:tbl>
    <w:p w14:paraId="0C037D31" w14:textId="55FBA99C" w:rsidR="00E30C2D" w:rsidRPr="00E77574" w:rsidRDefault="00E30C2D" w:rsidP="00E30C2D">
      <w:pPr>
        <w:widowControl w:val="0"/>
        <w:suppressAutoHyphens/>
        <w:rPr>
          <w:b/>
        </w:rPr>
      </w:pPr>
      <w:r w:rsidRPr="005A7707">
        <w:rPr>
          <w:rFonts w:eastAsia="Calibri" w:cs="Calibri"/>
          <w:i/>
          <w:color w:val="2D788C" w:themeColor="background2" w:themeShade="BF"/>
          <w:sz w:val="18"/>
          <w:szCs w:val="18"/>
        </w:rPr>
        <w:t xml:space="preserve">Sursa: </w:t>
      </w:r>
      <w:r w:rsidR="005A7707" w:rsidRPr="005A7707">
        <w:rPr>
          <w:rFonts w:eastAsia="Calibri" w:cs="Calibri"/>
          <w:i/>
          <w:color w:val="2D788C" w:themeColor="background2" w:themeShade="BF"/>
          <w:sz w:val="18"/>
          <w:szCs w:val="18"/>
        </w:rPr>
        <w:t>prelucrări autori</w:t>
      </w:r>
    </w:p>
    <w:p w14:paraId="52CD4237" w14:textId="3595EB9C" w:rsidR="003B2668" w:rsidRPr="009B7798" w:rsidRDefault="00406BB6" w:rsidP="009406D2">
      <w:pPr>
        <w:widowControl w:val="0"/>
        <w:numPr>
          <w:ilvl w:val="0"/>
          <w:numId w:val="88"/>
        </w:numPr>
        <w:suppressAutoHyphens/>
        <w:spacing w:before="120" w:after="120" w:line="240" w:lineRule="auto"/>
        <w:ind w:left="288" w:hanging="432"/>
        <w:jc w:val="both"/>
      </w:pPr>
      <w:r w:rsidRPr="009B7798">
        <w:lastRenderedPageBreak/>
        <w:t xml:space="preserve">Analiza calitativă confirmă contribuția intervenției la digitalizarea procesului educațional, în particular la educația online care asigură accesul elevilor de la distanță la procesul educațional. Această nevoie a fost stringentă pe </w:t>
      </w:r>
      <w:r w:rsidR="00E35E4E" w:rsidRPr="009B7798">
        <w:t xml:space="preserve">durata </w:t>
      </w:r>
      <w:r w:rsidR="00B57410" w:rsidRPr="009B7798">
        <w:t>izolării</w:t>
      </w:r>
      <w:r w:rsidR="00E35E4E" w:rsidRPr="009B7798">
        <w:t xml:space="preserve"> generate de criza COVID-19</w:t>
      </w:r>
      <w:r w:rsidR="00282839" w:rsidRPr="009B7798">
        <w:t xml:space="preserve"> și a reapărut pe perioadele </w:t>
      </w:r>
      <w:r w:rsidR="004676A7" w:rsidRPr="009B7798">
        <w:t>scurte de izbucnire a unor focare.</w:t>
      </w:r>
      <w:r w:rsidR="00D33981" w:rsidRPr="009B7798">
        <w:t xml:space="preserve"> </w:t>
      </w:r>
      <w:r w:rsidR="000E28D4" w:rsidRPr="00E17F27">
        <w:rPr>
          <w:b/>
        </w:rPr>
        <w:t xml:space="preserve">Studiile de caz evidențiază faptul că finanțarea a fost esențială pentru a </w:t>
      </w:r>
      <w:r w:rsidR="0048225E" w:rsidRPr="00E17F27">
        <w:rPr>
          <w:b/>
        </w:rPr>
        <w:t xml:space="preserve">asigura condițiile de conectare online, dacă nu pe durata perioadei de urgență deoarece </w:t>
      </w:r>
      <w:r w:rsidR="006A31A7" w:rsidRPr="00E17F27">
        <w:rPr>
          <w:b/>
        </w:rPr>
        <w:t>dotările nu au ajuns la elevi</w:t>
      </w:r>
      <w:r w:rsidR="006A31A7" w:rsidRPr="009B7798">
        <w:t>, cel puțin ulterior</w:t>
      </w:r>
      <w:r w:rsidR="00C3323B">
        <w:t>,</w:t>
      </w:r>
      <w:r w:rsidR="006A31A7" w:rsidRPr="009B7798">
        <w:t xml:space="preserve"> când este cazul elevii se pot conecta de la distanță sau pot utiliza tabletele în ș</w:t>
      </w:r>
      <w:r w:rsidR="001E4D0A" w:rsidRPr="009B7798">
        <w:t>c</w:t>
      </w:r>
      <w:r w:rsidR="006A31A7" w:rsidRPr="009B7798">
        <w:t>oală.</w:t>
      </w:r>
    </w:p>
    <w:p w14:paraId="1AD24FC4" w14:textId="3B879DDD" w:rsidR="00A17398" w:rsidRPr="009B7798" w:rsidRDefault="0073077D" w:rsidP="009406D2">
      <w:pPr>
        <w:widowControl w:val="0"/>
        <w:numPr>
          <w:ilvl w:val="0"/>
          <w:numId w:val="88"/>
        </w:numPr>
        <w:suppressAutoHyphens/>
        <w:spacing w:before="120" w:after="120" w:line="240" w:lineRule="auto"/>
        <w:ind w:left="288" w:hanging="432"/>
        <w:jc w:val="both"/>
      </w:pPr>
      <w:r w:rsidRPr="009B7798">
        <w:t>Opiniile din sondajul de o</w:t>
      </w:r>
      <w:r w:rsidR="00E31014" w:rsidRPr="009B7798">
        <w:t>p</w:t>
      </w:r>
      <w:r w:rsidRPr="009B7798">
        <w:t xml:space="preserve">inie sunt </w:t>
      </w:r>
      <w:r w:rsidR="00CB52C2" w:rsidRPr="009B7798">
        <w:t xml:space="preserve">de asemenea pozitive privind </w:t>
      </w:r>
      <w:r w:rsidR="00B57410" w:rsidRPr="009B7798">
        <w:t>îndeplinirea</w:t>
      </w:r>
      <w:r w:rsidR="00CB52C2" w:rsidRPr="009B7798">
        <w:t xml:space="preserve"> obiectivelor și producerea efectelor așteptate</w:t>
      </w:r>
      <w:r w:rsidR="004A7AAE" w:rsidRPr="009B7798">
        <w:t>. Respondenții la chestionar</w:t>
      </w:r>
      <w:r w:rsidR="003C3F87" w:rsidRPr="009B7798">
        <w:t xml:space="preserve"> </w:t>
      </w:r>
      <w:r w:rsidR="00B57410" w:rsidRPr="009B7798">
        <w:t>menționează</w:t>
      </w:r>
      <w:r w:rsidR="00391C8F" w:rsidRPr="009B7798">
        <w:t xml:space="preserve"> c</w:t>
      </w:r>
      <w:r w:rsidR="00B57410" w:rsidRPr="009B7798">
        <w:t>a</w:t>
      </w:r>
      <w:r w:rsidR="00391C8F" w:rsidRPr="009B7798">
        <w:t xml:space="preserve"> beneficii notabile a sprijinului: dotarea cu tablete </w:t>
      </w:r>
      <w:r w:rsidR="00B57410" w:rsidRPr="009B7798">
        <w:t>ș</w:t>
      </w:r>
      <w:r w:rsidR="00391C8F" w:rsidRPr="009B7798">
        <w:t>i nu numai</w:t>
      </w:r>
      <w:r w:rsidR="00EF745F" w:rsidRPr="009B7798">
        <w:t xml:space="preserve">, unele proiecte au inclus </w:t>
      </w:r>
      <w:r w:rsidR="00B57410" w:rsidRPr="009B7798">
        <w:t>ș</w:t>
      </w:r>
      <w:r w:rsidR="00EF745F" w:rsidRPr="009B7798">
        <w:t xml:space="preserve">i alte </w:t>
      </w:r>
      <w:r w:rsidR="00B57410" w:rsidRPr="009B7798">
        <w:t>dotări</w:t>
      </w:r>
      <w:r w:rsidR="00FB5466" w:rsidRPr="009B7798">
        <w:t xml:space="preserve">, exemplificate și </w:t>
      </w:r>
      <w:r w:rsidR="00B57410" w:rsidRPr="009B7798">
        <w:t>î</w:t>
      </w:r>
      <w:r w:rsidR="00FB5466" w:rsidRPr="009B7798">
        <w:t xml:space="preserve">n studiile de caz. Ca efecte subsecvente </w:t>
      </w:r>
      <w:r w:rsidR="00B57410" w:rsidRPr="009B7798">
        <w:t>dotării</w:t>
      </w:r>
      <w:r w:rsidR="00C9267F" w:rsidRPr="009B7798">
        <w:t xml:space="preserve"> se </w:t>
      </w:r>
      <w:r w:rsidR="00B57410" w:rsidRPr="009B7798">
        <w:t>menționează</w:t>
      </w:r>
      <w:r w:rsidR="00C9267F" w:rsidRPr="009B7798">
        <w:t xml:space="preserve"> facilitarea procesului de </w:t>
      </w:r>
      <w:r w:rsidR="00B57410" w:rsidRPr="009B7798">
        <w:t>învățare</w:t>
      </w:r>
      <w:r w:rsidR="00C9267F" w:rsidRPr="009B7798">
        <w:t xml:space="preserve">, buna colaborare cu elevii, </w:t>
      </w:r>
      <w:r w:rsidR="00760A2C" w:rsidRPr="009B7798">
        <w:t xml:space="preserve">atractivitatea orelor și eficientizarea </w:t>
      </w:r>
      <w:r w:rsidR="00B57410" w:rsidRPr="009B7798">
        <w:t>activității</w:t>
      </w:r>
      <w:r w:rsidR="00760A2C" w:rsidRPr="009B7798">
        <w:t xml:space="preserve"> profesorilor. Nu în ultimul </w:t>
      </w:r>
      <w:r w:rsidR="00481E14" w:rsidRPr="009B7798">
        <w:t>rând</w:t>
      </w:r>
      <w:r w:rsidR="007D60F4">
        <w:t>,</w:t>
      </w:r>
      <w:r w:rsidR="00481E14" w:rsidRPr="009B7798">
        <w:t xml:space="preserve"> respondenții indică ca efect creșterea motivației </w:t>
      </w:r>
      <w:r w:rsidR="00EA1FCC" w:rsidRPr="009B7798">
        <w:t xml:space="preserve">școlare, crearea unui mediu performant pentru elevi </w:t>
      </w:r>
      <w:r w:rsidR="00B57410" w:rsidRPr="009B7798">
        <w:t>ș</w:t>
      </w:r>
      <w:r w:rsidR="00EA1FCC" w:rsidRPr="009B7798">
        <w:t xml:space="preserve">i promovabilitate crescută la evaluarea națională. </w:t>
      </w:r>
    </w:p>
    <w:p w14:paraId="6C97785F" w14:textId="77777777" w:rsidR="00BF0007" w:rsidRPr="00E77574" w:rsidRDefault="00BF0007" w:rsidP="00406511">
      <w:pPr>
        <w:pStyle w:val="Titlu3Heading3"/>
        <w:numPr>
          <w:ilvl w:val="2"/>
          <w:numId w:val="12"/>
        </w:numPr>
        <w:ind w:left="1418" w:hanging="708"/>
      </w:pPr>
      <w:bookmarkStart w:id="204" w:name="_Toc153363867"/>
      <w:r w:rsidRPr="00E77574">
        <w:t>ÎE 2. În ce măsură au fost intervențiile REACT-EU dezvoltate pentru a răspunde nevoilor grupurilor-țintă vizate? – RELEVANȚĂ- CARACTERUL INCLUZIV ȘI NEDISCRIMINATORIU AL RESURSELOR REACT-EU?</w:t>
      </w:r>
      <w:bookmarkEnd w:id="204"/>
    </w:p>
    <w:p w14:paraId="4737E500" w14:textId="43806DEB" w:rsidR="0029338D" w:rsidRPr="009B7798" w:rsidRDefault="0062756C" w:rsidP="009406D2">
      <w:pPr>
        <w:widowControl w:val="0"/>
        <w:numPr>
          <w:ilvl w:val="0"/>
          <w:numId w:val="88"/>
        </w:numPr>
        <w:suppressAutoHyphens/>
        <w:spacing w:before="120" w:after="120" w:line="240" w:lineRule="auto"/>
        <w:ind w:left="288" w:hanging="432"/>
        <w:jc w:val="both"/>
      </w:pPr>
      <w:r w:rsidRPr="009B7798">
        <w:t xml:space="preserve">Sprijinul </w:t>
      </w:r>
      <w:r w:rsidRPr="009B7798">
        <w:rPr>
          <w:rFonts w:eastAsia="Times New Roman" w:cstheme="minorHAnsi"/>
          <w:color w:val="1F1F1F"/>
        </w:rPr>
        <w:t>financiar</w:t>
      </w:r>
      <w:r w:rsidR="007D209B" w:rsidRPr="009B7798">
        <w:t xml:space="preserve"> conceput pentru a contracara efectele crizei a avut în vedere o paletă foarte largă de entități </w:t>
      </w:r>
      <w:r w:rsidR="00B57410" w:rsidRPr="009B7798">
        <w:t>ș</w:t>
      </w:r>
      <w:r w:rsidR="007D209B" w:rsidRPr="009B7798">
        <w:t>i persoane afectate</w:t>
      </w:r>
      <w:r w:rsidR="004009D9" w:rsidRPr="009B7798">
        <w:t xml:space="preserve">, fiind identificate măsuri de sprijin adaptate specificului </w:t>
      </w:r>
      <w:r w:rsidR="000649F4" w:rsidRPr="009B7798">
        <w:t xml:space="preserve">acestora pentru rezolvarea problemei cu care se confruntă. </w:t>
      </w:r>
      <w:r w:rsidR="00F51AA3" w:rsidRPr="009B7798">
        <w:t xml:space="preserve">Această abordare </w:t>
      </w:r>
      <w:r w:rsidR="0060651A" w:rsidRPr="009B7798">
        <w:t>extensivă</w:t>
      </w:r>
      <w:r w:rsidR="00F51AA3" w:rsidRPr="009B7798">
        <w:t xml:space="preserve"> a creat un mecanism complex de implementare a sprijinului. </w:t>
      </w:r>
      <w:r w:rsidR="000A4209" w:rsidRPr="009B7798">
        <w:t>Practic</w:t>
      </w:r>
      <w:r w:rsidR="009C0567">
        <w:t>,</w:t>
      </w:r>
      <w:r w:rsidR="000A4209" w:rsidRPr="009B7798">
        <w:t xml:space="preserve"> </w:t>
      </w:r>
      <w:r w:rsidR="000A4209" w:rsidRPr="009B7798">
        <w:rPr>
          <w:b/>
        </w:rPr>
        <w:t xml:space="preserve">sprijinul a fost integrat în strategia programului </w:t>
      </w:r>
      <w:r w:rsidR="007127C1" w:rsidRPr="009B7798">
        <w:rPr>
          <w:b/>
        </w:rPr>
        <w:t>dovedind necesitatea ca programele opera</w:t>
      </w:r>
      <w:r w:rsidR="00614430" w:rsidRPr="009B7798">
        <w:rPr>
          <w:b/>
        </w:rPr>
        <w:t>ționale să fie instrumente ușor adaptabile</w:t>
      </w:r>
      <w:r w:rsidR="00614430" w:rsidRPr="009B7798">
        <w:t xml:space="preserve">, </w:t>
      </w:r>
      <w:r w:rsidR="00A66D34">
        <w:t xml:space="preserve">răspunzând </w:t>
      </w:r>
      <w:r w:rsidR="00614430" w:rsidRPr="009B7798">
        <w:t>nevoi</w:t>
      </w:r>
      <w:r w:rsidR="00A66D34">
        <w:t>i</w:t>
      </w:r>
      <w:r w:rsidR="00614430" w:rsidRPr="009B7798">
        <w:t xml:space="preserve"> de </w:t>
      </w:r>
      <w:r w:rsidR="0060651A" w:rsidRPr="009B7798">
        <w:t>integrare</w:t>
      </w:r>
      <w:r w:rsidR="00614430" w:rsidRPr="009B7798">
        <w:t xml:space="preserve"> sau modificar</w:t>
      </w:r>
      <w:r w:rsidR="008D2968">
        <w:t>e</w:t>
      </w:r>
      <w:r w:rsidR="00614430" w:rsidRPr="009B7798">
        <w:t xml:space="preserve"> a măsuri</w:t>
      </w:r>
      <w:r w:rsidR="009F75A4" w:rsidRPr="009B7798">
        <w:t>lor existente.</w:t>
      </w:r>
    </w:p>
    <w:p w14:paraId="33E7E477" w14:textId="5BFEECFD" w:rsidR="009F75A4" w:rsidRPr="009B7798" w:rsidRDefault="009F75A4" w:rsidP="009406D2">
      <w:pPr>
        <w:widowControl w:val="0"/>
        <w:numPr>
          <w:ilvl w:val="0"/>
          <w:numId w:val="88"/>
        </w:numPr>
        <w:suppressAutoHyphens/>
        <w:spacing w:before="120" w:after="120" w:line="240" w:lineRule="auto"/>
        <w:ind w:left="288" w:hanging="432"/>
        <w:jc w:val="both"/>
      </w:pPr>
      <w:r w:rsidRPr="009B7798">
        <w:t xml:space="preserve">Pe </w:t>
      </w:r>
      <w:r w:rsidRPr="00701995">
        <w:t>lâ</w:t>
      </w:r>
      <w:r w:rsidR="005A26E6" w:rsidRPr="00701995">
        <w:t>n</w:t>
      </w:r>
      <w:r w:rsidRPr="00701995">
        <w:t>gă</w:t>
      </w:r>
      <w:r w:rsidRPr="009B7798">
        <w:t xml:space="preserve"> cele două axe prioritare cu similitudini clare</w:t>
      </w:r>
      <w:r w:rsidR="00175489" w:rsidRPr="009B7798">
        <w:t>,</w:t>
      </w:r>
      <w:r w:rsidRPr="009B7798">
        <w:t xml:space="preserve"> analiza evidențiază </w:t>
      </w:r>
      <w:r w:rsidR="00175489" w:rsidRPr="009B7798">
        <w:t>ș</w:t>
      </w:r>
      <w:r w:rsidRPr="009B7798">
        <w:t xml:space="preserve">i preluarea </w:t>
      </w:r>
      <w:r w:rsidR="002142C6" w:rsidRPr="009B7798">
        <w:t>unui apel de proiecte din AP</w:t>
      </w:r>
      <w:r w:rsidR="00AA4022">
        <w:t xml:space="preserve"> </w:t>
      </w:r>
      <w:r w:rsidR="002142C6" w:rsidRPr="009B7798">
        <w:t>2</w:t>
      </w:r>
      <w:r w:rsidR="00AA4022">
        <w:t>,</w:t>
      </w:r>
      <w:r w:rsidR="002142C6" w:rsidRPr="009B7798">
        <w:t xml:space="preserve"> </w:t>
      </w:r>
      <w:r w:rsidR="0060651A" w:rsidRPr="009B7798">
        <w:t>Acțiunea</w:t>
      </w:r>
      <w:r w:rsidR="002142C6" w:rsidRPr="009B7798">
        <w:t xml:space="preserve"> 2.3.3.</w:t>
      </w:r>
      <w:r w:rsidR="00175489" w:rsidRPr="009B7798">
        <w:t xml:space="preserve"> (dedicat dotărilor </w:t>
      </w:r>
      <w:r w:rsidR="005713D2" w:rsidRPr="009B7798">
        <w:t xml:space="preserve">pentru </w:t>
      </w:r>
      <w:r w:rsidR="0060651A" w:rsidRPr="009B7798">
        <w:t>educație</w:t>
      </w:r>
      <w:r w:rsidR="005713D2" w:rsidRPr="009B7798">
        <w:t>) î</w:t>
      </w:r>
      <w:r w:rsidR="0060651A" w:rsidRPr="009B7798">
        <w:t>n</w:t>
      </w:r>
      <w:r w:rsidR="005713D2" w:rsidRPr="009B7798">
        <w:t xml:space="preserve"> Acțiunea 4.2.1.</w:t>
      </w:r>
      <w:r w:rsidR="00A7487F" w:rsidRPr="009B7798">
        <w:t>,</w:t>
      </w:r>
      <w:r w:rsidR="005713D2" w:rsidRPr="009B7798">
        <w:t xml:space="preserve"> accelerând în acest mod </w:t>
      </w:r>
      <w:r w:rsidR="002C2244" w:rsidRPr="009B7798">
        <w:t>implementarea sprijinului.</w:t>
      </w:r>
    </w:p>
    <w:p w14:paraId="49456AAC" w14:textId="3105AE1C" w:rsidR="002C2244" w:rsidRPr="009B7798" w:rsidRDefault="00707B71" w:rsidP="009406D2">
      <w:pPr>
        <w:widowControl w:val="0"/>
        <w:numPr>
          <w:ilvl w:val="0"/>
          <w:numId w:val="88"/>
        </w:numPr>
        <w:suppressAutoHyphens/>
        <w:spacing w:before="120" w:after="120" w:line="240" w:lineRule="auto"/>
        <w:ind w:left="288" w:hanging="432"/>
        <w:jc w:val="both"/>
      </w:pPr>
      <w:r w:rsidRPr="009B7798">
        <w:t>La nivel de</w:t>
      </w:r>
      <w:r w:rsidRPr="009B7798" w:rsidDel="00775D2E">
        <w:t xml:space="preserve"> </w:t>
      </w:r>
      <w:r w:rsidR="00775D2E">
        <w:t>concept</w:t>
      </w:r>
      <w:r w:rsidR="00775D2E" w:rsidRPr="009B7798">
        <w:t xml:space="preserve"> </w:t>
      </w:r>
      <w:r w:rsidRPr="009B7798">
        <w:t>a</w:t>
      </w:r>
      <w:r w:rsidR="00775D2E">
        <w:t>l</w:t>
      </w:r>
      <w:r w:rsidRPr="009B7798">
        <w:t xml:space="preserve"> </w:t>
      </w:r>
      <w:r w:rsidR="00081617" w:rsidRPr="009B7798">
        <w:t>axelor prioritare</w:t>
      </w:r>
      <w:r w:rsidR="008D2968">
        <w:t>,</w:t>
      </w:r>
      <w:r w:rsidR="00081617" w:rsidRPr="00E17F27">
        <w:rPr>
          <w:b/>
        </w:rPr>
        <w:t xml:space="preserve"> sp</w:t>
      </w:r>
      <w:r w:rsidR="008B11C9" w:rsidRPr="00E17F27">
        <w:rPr>
          <w:b/>
        </w:rPr>
        <w:t>ri</w:t>
      </w:r>
      <w:r w:rsidR="00081617" w:rsidRPr="00E17F27">
        <w:rPr>
          <w:b/>
        </w:rPr>
        <w:t xml:space="preserve">jinul este relevant nevoilor </w:t>
      </w:r>
      <w:r w:rsidR="00D15E92" w:rsidRPr="00E17F27">
        <w:rPr>
          <w:b/>
        </w:rPr>
        <w:t>speciale generate de COVID-19</w:t>
      </w:r>
      <w:r w:rsidR="00CF2AA2" w:rsidRPr="00E17F27">
        <w:rPr>
          <w:b/>
        </w:rPr>
        <w:t xml:space="preserve"> și menționam:</w:t>
      </w:r>
      <w:r w:rsidR="00CF2AA2" w:rsidRPr="009B7798">
        <w:t xml:space="preserve"> nevoia de lichiditate (capital de lucr</w:t>
      </w:r>
      <w:r w:rsidR="0014260F" w:rsidRPr="009B7798">
        <w:t>u)</w:t>
      </w:r>
      <w:r w:rsidR="006D1892">
        <w:t>,</w:t>
      </w:r>
      <w:r w:rsidR="0014260F" w:rsidRPr="009B7798">
        <w:t xml:space="preserve"> nevoia de acces la finanțare pentru investiții </w:t>
      </w:r>
      <w:r w:rsidR="00C722BA" w:rsidRPr="009B7798">
        <w:t>și nevoia de conectare la di</w:t>
      </w:r>
      <w:r w:rsidR="00741293" w:rsidRPr="009B7798">
        <w:t>stanță în procesul educațional.</w:t>
      </w:r>
    </w:p>
    <w:p w14:paraId="20669D36" w14:textId="51A7B0E3" w:rsidR="00BF0007" w:rsidRPr="009B7798" w:rsidRDefault="00741293" w:rsidP="009406D2">
      <w:pPr>
        <w:widowControl w:val="0"/>
        <w:numPr>
          <w:ilvl w:val="0"/>
          <w:numId w:val="88"/>
        </w:numPr>
        <w:suppressAutoHyphens/>
        <w:spacing w:before="120" w:after="120" w:line="240" w:lineRule="auto"/>
        <w:ind w:left="288" w:hanging="432"/>
        <w:jc w:val="both"/>
      </w:pPr>
      <w:r w:rsidRPr="009B7798">
        <w:t xml:space="preserve">Opiniile privind </w:t>
      </w:r>
      <w:r w:rsidR="005E540F" w:rsidRPr="009B7798">
        <w:t>relevanța față de nevoi sunt pozitive din această perspectivă a problemei presante</w:t>
      </w:r>
      <w:r w:rsidR="00323649" w:rsidRPr="009B7798">
        <w:t xml:space="preserve"> cu care se confruntă</w:t>
      </w:r>
      <w:r w:rsidR="005E540F" w:rsidRPr="009B7798">
        <w:t xml:space="preserve">. </w:t>
      </w:r>
      <w:r w:rsidR="00032733" w:rsidRPr="009B7798">
        <w:t xml:space="preserve">Beneficiarii </w:t>
      </w:r>
      <w:r w:rsidR="007F0204" w:rsidRPr="009B7798">
        <w:t>finanțării</w:t>
      </w:r>
      <w:r w:rsidR="003C2C59" w:rsidRPr="009B7798">
        <w:t xml:space="preserve"> 4.1.1 indică în sondajul de opinie că finanțarea a fost adecvată </w:t>
      </w:r>
      <w:r w:rsidR="007F0204" w:rsidRPr="009B7798">
        <w:t>nevoilor</w:t>
      </w:r>
      <w:r w:rsidR="003C2C59" w:rsidRPr="009B7798">
        <w:t xml:space="preserve"> ca design, dar c</w:t>
      </w:r>
      <w:r w:rsidR="00851CEF" w:rsidRPr="009B7798">
        <w:t xml:space="preserve">ă modul de </w:t>
      </w:r>
      <w:r w:rsidR="003C2C59" w:rsidRPr="009B7798">
        <w:t xml:space="preserve">implementare </w:t>
      </w:r>
      <w:r w:rsidR="00851CEF" w:rsidRPr="009B7798">
        <w:t>și</w:t>
      </w:r>
      <w:r w:rsidR="003C2C59" w:rsidRPr="009B7798">
        <w:t xml:space="preserve"> întârzierile au făcut ca ace</w:t>
      </w:r>
      <w:r w:rsidR="007504A0" w:rsidRPr="009B7798">
        <w:t>a</w:t>
      </w:r>
      <w:r w:rsidR="003C2C59" w:rsidRPr="009B7798">
        <w:t xml:space="preserve">sta să fie </w:t>
      </w:r>
      <w:r w:rsidR="00A61DD1" w:rsidRPr="009B7798">
        <w:t>neadecvat</w:t>
      </w:r>
      <w:r w:rsidR="005F3FDD" w:rsidRPr="009B7798">
        <w:t xml:space="preserve">ă </w:t>
      </w:r>
      <w:r w:rsidR="007D089C" w:rsidRPr="009B7798">
        <w:t>și nepotrivită</w:t>
      </w:r>
      <w:r w:rsidR="00A61DD1" w:rsidRPr="009B7798">
        <w:t xml:space="preserve"> planificării afacerii și a investiției. </w:t>
      </w:r>
    </w:p>
    <w:p w14:paraId="76B8F4DF" w14:textId="134A080E" w:rsidR="00851CEF" w:rsidRPr="009B7798" w:rsidRDefault="00851CEF" w:rsidP="009406D2">
      <w:pPr>
        <w:widowControl w:val="0"/>
        <w:numPr>
          <w:ilvl w:val="0"/>
          <w:numId w:val="88"/>
        </w:numPr>
        <w:suppressAutoHyphens/>
        <w:spacing w:before="120" w:after="120" w:line="240" w:lineRule="auto"/>
        <w:ind w:left="288" w:hanging="432"/>
        <w:jc w:val="both"/>
      </w:pPr>
      <w:r w:rsidRPr="009B7798">
        <w:t>Astfel</w:t>
      </w:r>
      <w:r w:rsidR="0041012F">
        <w:t>,</w:t>
      </w:r>
      <w:r w:rsidRPr="009B7798">
        <w:t xml:space="preserve"> în studiile de caz </w:t>
      </w:r>
      <w:r w:rsidR="00A7487F" w:rsidRPr="009B7798">
        <w:t>ș</w:t>
      </w:r>
      <w:r w:rsidRPr="009B7798">
        <w:t xml:space="preserve">i atelierele de lucru se exemplifică faptul că </w:t>
      </w:r>
      <w:r w:rsidR="00E2289C" w:rsidRPr="009B7798">
        <w:t xml:space="preserve">microgranturile </w:t>
      </w:r>
      <w:r w:rsidR="00A7487F" w:rsidRPr="009B7798">
        <w:t>ș</w:t>
      </w:r>
      <w:r w:rsidR="00E2289C" w:rsidRPr="009B7798">
        <w:t xml:space="preserve">i granturile de capital de lucru </w:t>
      </w:r>
      <w:r w:rsidR="00A7487F" w:rsidRPr="009B7798">
        <w:t>anunțate</w:t>
      </w:r>
      <w:r w:rsidR="00E2289C" w:rsidRPr="009B7798">
        <w:t xml:space="preserve"> ca fiind simple, s-au com</w:t>
      </w:r>
      <w:r w:rsidR="009055C4" w:rsidRPr="009B7798">
        <w:t>p</w:t>
      </w:r>
      <w:r w:rsidR="00E2289C" w:rsidRPr="009B7798">
        <w:t xml:space="preserve">licat pe parcurs cu </w:t>
      </w:r>
      <w:r w:rsidR="00A7487F" w:rsidRPr="009B7798">
        <w:t>reinterpretări</w:t>
      </w:r>
      <w:r w:rsidR="009055C4" w:rsidRPr="009B7798">
        <w:t xml:space="preserve"> a justificărilor </w:t>
      </w:r>
      <w:r w:rsidR="00A7487F" w:rsidRPr="009B7798">
        <w:t>ș</w:t>
      </w:r>
      <w:r w:rsidR="009055C4" w:rsidRPr="009B7798">
        <w:t>i eligibilităților.</w:t>
      </w:r>
    </w:p>
    <w:p w14:paraId="72AFDF6D" w14:textId="36460933" w:rsidR="00E16120" w:rsidRPr="009B7798" w:rsidRDefault="00DB5C04" w:rsidP="009406D2">
      <w:pPr>
        <w:widowControl w:val="0"/>
        <w:numPr>
          <w:ilvl w:val="0"/>
          <w:numId w:val="88"/>
        </w:numPr>
        <w:suppressAutoHyphens/>
        <w:spacing w:before="120" w:after="120" w:line="240" w:lineRule="auto"/>
        <w:ind w:left="288" w:hanging="432"/>
        <w:jc w:val="both"/>
      </w:pPr>
      <w:r w:rsidRPr="009B7798">
        <w:t>Relevan</w:t>
      </w:r>
      <w:r w:rsidR="00B30E2C" w:rsidRPr="009B7798">
        <w:t>ț</w:t>
      </w:r>
      <w:r w:rsidRPr="009B7798">
        <w:t>a fa</w:t>
      </w:r>
      <w:r w:rsidR="00847100" w:rsidRPr="009B7798">
        <w:t>ț</w:t>
      </w:r>
      <w:r w:rsidRPr="009B7798">
        <w:t xml:space="preserve">ă de nevoi este reflectată și în </w:t>
      </w:r>
      <w:r w:rsidR="00CE070F" w:rsidRPr="009B7798">
        <w:t xml:space="preserve">mecanismul de selecție prin criterii de eligibilitate </w:t>
      </w:r>
      <w:r w:rsidR="00A7487F" w:rsidRPr="009B7798">
        <w:t>ș</w:t>
      </w:r>
      <w:r w:rsidR="00CE070F" w:rsidRPr="009B7798">
        <w:t>i de punct</w:t>
      </w:r>
      <w:r w:rsidR="00B30E2C" w:rsidRPr="009B7798">
        <w:t>a</w:t>
      </w:r>
      <w:r w:rsidR="00CE070F" w:rsidRPr="009B7798">
        <w:t>j tehnico-economic</w:t>
      </w:r>
      <w:r w:rsidR="00F731BE" w:rsidRPr="009B7798">
        <w:t xml:space="preserve"> și apoi de</w:t>
      </w:r>
      <w:r w:rsidR="002215E9" w:rsidRPr="009B7798">
        <w:t xml:space="preserve"> meca</w:t>
      </w:r>
      <w:r w:rsidR="00DF5DF7" w:rsidRPr="009B7798">
        <w:t>n</w:t>
      </w:r>
      <w:r w:rsidR="002215E9" w:rsidRPr="009B7798">
        <w:t xml:space="preserve">ismul de </w:t>
      </w:r>
      <w:r w:rsidR="00F731BE" w:rsidRPr="009B7798">
        <w:t>implementare.</w:t>
      </w:r>
      <w:r w:rsidR="00CE070F" w:rsidRPr="009B7798">
        <w:t xml:space="preserve"> </w:t>
      </w:r>
      <w:r w:rsidR="00847100" w:rsidRPr="009B7798">
        <w:t xml:space="preserve">Întreprinderile au nevoie de mecanisme simple, </w:t>
      </w:r>
      <w:r w:rsidR="00A7487F" w:rsidRPr="009B7798">
        <w:t>ușor</w:t>
      </w:r>
      <w:r w:rsidR="00847100" w:rsidRPr="009B7798">
        <w:t xml:space="preserve"> </w:t>
      </w:r>
      <w:r w:rsidR="009646BB" w:rsidRPr="009B7798">
        <w:t xml:space="preserve">de </w:t>
      </w:r>
      <w:r w:rsidR="00A7487F" w:rsidRPr="009B7798">
        <w:t>înțeles</w:t>
      </w:r>
      <w:r w:rsidR="009646BB" w:rsidRPr="009B7798">
        <w:t xml:space="preserve">, de aplicat fără risc de </w:t>
      </w:r>
      <w:r w:rsidR="001925B4" w:rsidRPr="009B7798">
        <w:t xml:space="preserve">interpretare cu </w:t>
      </w:r>
      <w:r w:rsidR="00A7487F" w:rsidRPr="009B7798">
        <w:t>repercusiuni</w:t>
      </w:r>
      <w:r w:rsidR="001925B4" w:rsidRPr="009B7798">
        <w:t xml:space="preserve"> negative ulte</w:t>
      </w:r>
      <w:r w:rsidR="00F731BE" w:rsidRPr="009B7798">
        <w:t>rioare. Din acest punct de v</w:t>
      </w:r>
      <w:r w:rsidR="002215E9" w:rsidRPr="009B7798">
        <w:t>edere</w:t>
      </w:r>
      <w:r w:rsidR="009563F1">
        <w:t>,</w:t>
      </w:r>
      <w:r w:rsidR="002215E9" w:rsidRPr="009B7798">
        <w:t xml:space="preserve"> relevanța este percepută </w:t>
      </w:r>
      <w:r w:rsidR="001304E5" w:rsidRPr="009B7798">
        <w:t xml:space="preserve">de beneficiari și consultanți </w:t>
      </w:r>
      <w:r w:rsidR="002215E9" w:rsidRPr="009B7798">
        <w:t>ca fiind limitat</w:t>
      </w:r>
      <w:r w:rsidR="00387100" w:rsidRPr="009B7798">
        <w:t>ă</w:t>
      </w:r>
      <w:r w:rsidR="00CF740C" w:rsidRPr="009B7798">
        <w:t xml:space="preserve">, </w:t>
      </w:r>
      <w:r w:rsidR="00387100" w:rsidRPr="009B7798">
        <w:t xml:space="preserve">mai multe exemple </w:t>
      </w:r>
      <w:r w:rsidR="00E16120" w:rsidRPr="009B7798">
        <w:t xml:space="preserve">pozitive și negative </w:t>
      </w:r>
      <w:r w:rsidR="00387100" w:rsidRPr="009B7798">
        <w:t>fiind oferite.</w:t>
      </w:r>
      <w:r w:rsidR="009563F1">
        <w:t xml:space="preserve"> </w:t>
      </w:r>
    </w:p>
    <w:p w14:paraId="11534304" w14:textId="1DFE31A3" w:rsidR="00E16120" w:rsidRPr="009B7798" w:rsidRDefault="00D929AF" w:rsidP="009406D2">
      <w:pPr>
        <w:widowControl w:val="0"/>
        <w:numPr>
          <w:ilvl w:val="0"/>
          <w:numId w:val="88"/>
        </w:numPr>
        <w:suppressAutoHyphens/>
        <w:spacing w:before="120" w:after="120" w:line="240" w:lineRule="auto"/>
        <w:ind w:left="288" w:hanging="432"/>
        <w:jc w:val="both"/>
      </w:pPr>
      <w:r w:rsidRPr="009B7798">
        <w:t>Printre aspectele pozitive se numără faptul c</w:t>
      </w:r>
      <w:r w:rsidR="00E479C6" w:rsidRPr="009B7798">
        <w:t>ă</w:t>
      </w:r>
      <w:r w:rsidRPr="009B7798">
        <w:t xml:space="preserve"> au </w:t>
      </w:r>
      <w:r w:rsidR="00E16120" w:rsidRPr="009B7798">
        <w:t>fost luate în considerare sectoarele în care nu s-a putut lucra la distanț</w:t>
      </w:r>
      <w:r w:rsidR="008B32D2" w:rsidRPr="009B7798">
        <w:t xml:space="preserve">ă, a fost luat în considerare certificatul care atesta </w:t>
      </w:r>
      <w:r w:rsidR="00A7487F" w:rsidRPr="009B7798">
        <w:t>înregistrarea</w:t>
      </w:r>
      <w:r w:rsidR="008B32D2" w:rsidRPr="009B7798">
        <w:t xml:space="preserve">, chiar </w:t>
      </w:r>
      <w:r w:rsidR="00F756C3" w:rsidRPr="009B7798">
        <w:t xml:space="preserve">dacă </w:t>
      </w:r>
      <w:r w:rsidR="00F756C3" w:rsidRPr="009B7798">
        <w:lastRenderedPageBreak/>
        <w:t>certificatul în si</w:t>
      </w:r>
      <w:r w:rsidR="00C41CA1" w:rsidRPr="009B7798">
        <w:t>ne</w:t>
      </w:r>
      <w:r w:rsidR="00F756C3" w:rsidRPr="009B7798">
        <w:t xml:space="preserve"> nu diferențiază corect pe cei afectați. </w:t>
      </w:r>
    </w:p>
    <w:p w14:paraId="2BB8B961" w14:textId="37DBBDF9" w:rsidR="009E0F66" w:rsidRPr="009B7798" w:rsidRDefault="009E0F66" w:rsidP="009406D2">
      <w:pPr>
        <w:widowControl w:val="0"/>
        <w:numPr>
          <w:ilvl w:val="0"/>
          <w:numId w:val="88"/>
        </w:numPr>
        <w:suppressAutoHyphens/>
        <w:spacing w:before="120" w:after="120" w:line="240" w:lineRule="auto"/>
        <w:ind w:left="288" w:hanging="432"/>
        <w:jc w:val="both"/>
      </w:pPr>
      <w:r w:rsidRPr="009B7798">
        <w:t xml:space="preserve">Criteriile de selecție nu au </w:t>
      </w:r>
      <w:r w:rsidR="00A7487F" w:rsidRPr="009B7798">
        <w:t>reușit</w:t>
      </w:r>
      <w:r w:rsidRPr="009B7798">
        <w:t xml:space="preserve"> s</w:t>
      </w:r>
      <w:r w:rsidR="00A7487F" w:rsidRPr="009B7798">
        <w:t>ă</w:t>
      </w:r>
      <w:r w:rsidRPr="009B7798">
        <w:t xml:space="preserve"> filtreze </w:t>
      </w:r>
      <w:r w:rsidR="00C573B5" w:rsidRPr="009B7798">
        <w:t>ș</w:t>
      </w:r>
      <w:r w:rsidRPr="009B7798">
        <w:t>i s</w:t>
      </w:r>
      <w:r w:rsidR="00E479C6" w:rsidRPr="009B7798">
        <w:t xml:space="preserve">ă </w:t>
      </w:r>
      <w:r w:rsidR="00C573B5" w:rsidRPr="009B7798">
        <w:t xml:space="preserve">îi </w:t>
      </w:r>
      <w:r w:rsidR="00E479C6" w:rsidRPr="009B7798">
        <w:t>selecteze</w:t>
      </w:r>
      <w:r w:rsidRPr="009B7798">
        <w:t xml:space="preserve"> pe cei mai afectați de criz</w:t>
      </w:r>
      <w:r w:rsidR="00C573B5" w:rsidRPr="009B7798">
        <w:t>ă</w:t>
      </w:r>
      <w:r w:rsidR="00E479C6" w:rsidRPr="009B7798">
        <w:t>, conform obiectivelor</w:t>
      </w:r>
      <w:r w:rsidRPr="009B7798">
        <w:t xml:space="preserve">. Acest lucru este evidențiat </w:t>
      </w:r>
      <w:r w:rsidR="00B71D2A" w:rsidRPr="009B7798">
        <w:t>ș</w:t>
      </w:r>
      <w:r w:rsidRPr="009B7798">
        <w:t>i de analiza contrafactuală ca</w:t>
      </w:r>
      <w:r w:rsidR="000F2766" w:rsidRPr="009B7798">
        <w:t>re</w:t>
      </w:r>
      <w:r w:rsidRPr="009B7798">
        <w:t xml:space="preserve"> </w:t>
      </w:r>
      <w:r w:rsidR="000F2766" w:rsidRPr="009B7798">
        <w:t>arată</w:t>
      </w:r>
      <w:r w:rsidRPr="009B7798">
        <w:t xml:space="preserve"> impactul relativ moderat al crizei asupra sectorului agrifood</w:t>
      </w:r>
      <w:r w:rsidR="008D2968">
        <w:t>,</w:t>
      </w:r>
      <w:r w:rsidRPr="009B7798">
        <w:t xml:space="preserve"> de exemplu. </w:t>
      </w:r>
      <w:r w:rsidR="000F2766" w:rsidRPr="009B7798">
        <w:t>Cu c</w:t>
      </w:r>
      <w:r w:rsidR="0002042A">
        <w:t>â</w:t>
      </w:r>
      <w:r w:rsidR="000F2766" w:rsidRPr="009B7798">
        <w:t xml:space="preserve">t criteriile sunt mai complicate </w:t>
      </w:r>
      <w:r w:rsidR="00B71D2A" w:rsidRPr="009B7798">
        <w:t>rămâne</w:t>
      </w:r>
      <w:r w:rsidR="000F2766" w:rsidRPr="009B7798">
        <w:t xml:space="preserve"> loc de interpretare și </w:t>
      </w:r>
      <w:r w:rsidR="004F0048">
        <w:t xml:space="preserve">iar măsurile corective pot genera </w:t>
      </w:r>
      <w:r w:rsidR="000F2766" w:rsidRPr="009B7798">
        <w:t>costuri ulterioare</w:t>
      </w:r>
      <w:r w:rsidR="004F0048">
        <w:t xml:space="preserve"> pentru beneficiari</w:t>
      </w:r>
      <w:r w:rsidR="000F2766" w:rsidRPr="009B7798">
        <w:t xml:space="preserve">. </w:t>
      </w:r>
      <w:r w:rsidR="001B3B53" w:rsidRPr="009B7798">
        <w:t xml:space="preserve">Criteriile de competitivitate cu cele de sprijin pentru cei mai afectați s-au dovedit a fi greu de armonizat pentru a păstra obiectivul programului și abordarea bazată pe capacitatea de implementare cu succes, cu </w:t>
      </w:r>
      <w:r w:rsidR="00F86A43" w:rsidRPr="009B7798">
        <w:t xml:space="preserve">specificul obiectivului de redresare a celor afectați. </w:t>
      </w:r>
    </w:p>
    <w:p w14:paraId="6A6806BA" w14:textId="0413C823" w:rsidR="00F756C3" w:rsidRPr="009B7798" w:rsidRDefault="00F720D0" w:rsidP="009406D2">
      <w:pPr>
        <w:widowControl w:val="0"/>
        <w:numPr>
          <w:ilvl w:val="0"/>
          <w:numId w:val="88"/>
        </w:numPr>
        <w:suppressAutoHyphens/>
        <w:spacing w:before="120" w:after="120" w:line="240" w:lineRule="auto"/>
        <w:ind w:left="288" w:hanging="432"/>
        <w:jc w:val="both"/>
      </w:pPr>
      <w:r w:rsidRPr="009B7798">
        <w:t>Eligibilita</w:t>
      </w:r>
      <w:r w:rsidR="001D6C28" w:rsidRPr="009B7798">
        <w:t>t</w:t>
      </w:r>
      <w:r w:rsidRPr="009B7798">
        <w:t xml:space="preserve">ea costurilor a fost considerată </w:t>
      </w:r>
      <w:r w:rsidR="00BD0E10" w:rsidRPr="009B7798">
        <w:t xml:space="preserve">în general </w:t>
      </w:r>
      <w:r w:rsidR="001D6C28" w:rsidRPr="009B7798">
        <w:t>relevantă față de nevoi</w:t>
      </w:r>
      <w:r w:rsidR="008D2968">
        <w:t>,</w:t>
      </w:r>
      <w:r w:rsidR="001D6C28" w:rsidRPr="009B7798">
        <w:t xml:space="preserve"> cu toate că </w:t>
      </w:r>
      <w:r w:rsidR="00BD0E10" w:rsidRPr="009B7798">
        <w:t>și în cazul in</w:t>
      </w:r>
      <w:r w:rsidR="00CD5777" w:rsidRPr="009B7798">
        <w:t>v</w:t>
      </w:r>
      <w:r w:rsidR="00BD0E10" w:rsidRPr="009B7798">
        <w:t xml:space="preserve">estițiilor </w:t>
      </w:r>
      <w:r w:rsidR="00CD5777" w:rsidRPr="009B7798">
        <w:t>în retehnologizare</w:t>
      </w:r>
      <w:r w:rsidR="008D2968">
        <w:t>,</w:t>
      </w:r>
      <w:r w:rsidR="00CD5777" w:rsidRPr="009B7798">
        <w:t xml:space="preserve"> </w:t>
      </w:r>
      <w:r w:rsidR="00BD0E10" w:rsidRPr="009B7798">
        <w:t xml:space="preserve">nevoia de </w:t>
      </w:r>
      <w:r w:rsidR="004B288D" w:rsidRPr="009B7798">
        <w:t xml:space="preserve">sprijin pentru lichiditate a fost resimțită. </w:t>
      </w:r>
    </w:p>
    <w:p w14:paraId="3566D9DF" w14:textId="05F18F8E" w:rsidR="00C41CA1" w:rsidRPr="009B7798" w:rsidRDefault="007A667D" w:rsidP="009406D2">
      <w:pPr>
        <w:widowControl w:val="0"/>
        <w:numPr>
          <w:ilvl w:val="0"/>
          <w:numId w:val="88"/>
        </w:numPr>
        <w:suppressAutoHyphens/>
        <w:spacing w:before="120" w:after="120" w:line="240" w:lineRule="auto"/>
        <w:ind w:left="288" w:hanging="432"/>
        <w:jc w:val="both"/>
      </w:pPr>
      <w:r w:rsidRPr="009B7798">
        <w:t>Dimensiunea microgranturilor de 2.00</w:t>
      </w:r>
      <w:r w:rsidR="00531B93" w:rsidRPr="009B7798">
        <w:t xml:space="preserve">0 EUR  </w:t>
      </w:r>
      <w:r w:rsidR="001C59D4" w:rsidRPr="009B7798">
        <w:t>și cel de 5.000 de E</w:t>
      </w:r>
      <w:r w:rsidR="008D2968">
        <w:t>UR</w:t>
      </w:r>
      <w:r w:rsidR="001C59D4" w:rsidRPr="009B7798">
        <w:t xml:space="preserve"> </w:t>
      </w:r>
      <w:r w:rsidR="00DA69EB" w:rsidRPr="009B7798">
        <w:t>(</w:t>
      </w:r>
      <w:r w:rsidR="00B71D2A" w:rsidRPr="009B7798">
        <w:t>î</w:t>
      </w:r>
      <w:r w:rsidR="00DA69EB" w:rsidRPr="009B7798">
        <w:t>n cazul exp</w:t>
      </w:r>
      <w:r w:rsidR="0006649A" w:rsidRPr="009B7798">
        <w:t>loa</w:t>
      </w:r>
      <w:r w:rsidR="00DA69EB" w:rsidRPr="009B7798">
        <w:t>tațiilor agricole cu sute de ha chiar dac</w:t>
      </w:r>
      <w:r w:rsidR="00B71D2A" w:rsidRPr="009B7798">
        <w:t>ă</w:t>
      </w:r>
      <w:r w:rsidR="00DA69EB" w:rsidRPr="009B7798">
        <w:t xml:space="preserve"> sunt administrat</w:t>
      </w:r>
      <w:r w:rsidR="00E30412" w:rsidRPr="009B7798">
        <w:t xml:space="preserve">e </w:t>
      </w:r>
      <w:r w:rsidR="00B71D2A" w:rsidRPr="009B7798">
        <w:t>de</w:t>
      </w:r>
      <w:r w:rsidR="00E30412" w:rsidRPr="009B7798">
        <w:t xml:space="preserve"> PFA, IF</w:t>
      </w:r>
      <w:r w:rsidR="0006649A" w:rsidRPr="009B7798">
        <w:t>)</w:t>
      </w:r>
      <w:r w:rsidR="00E30412" w:rsidRPr="009B7798">
        <w:t xml:space="preserve">, </w:t>
      </w:r>
      <w:r w:rsidR="00531B93" w:rsidRPr="009B7798">
        <w:t xml:space="preserve">nu </w:t>
      </w:r>
      <w:r w:rsidR="00E30412" w:rsidRPr="009B7798">
        <w:t>sunt</w:t>
      </w:r>
      <w:r w:rsidR="00531B93" w:rsidRPr="009B7798">
        <w:t xml:space="preserve"> suficient</w:t>
      </w:r>
      <w:r w:rsidR="00E30412" w:rsidRPr="009B7798">
        <w:t>e</w:t>
      </w:r>
      <w:r w:rsidR="00531B93" w:rsidRPr="009B7798">
        <w:t xml:space="preserve"> pentru a fi un ajutor </w:t>
      </w:r>
      <w:r w:rsidR="00E30412" w:rsidRPr="009B7798">
        <w:t>adecvat</w:t>
      </w:r>
      <w:r w:rsidR="003775AF">
        <w:t>,</w:t>
      </w:r>
      <w:r w:rsidR="00E30412" w:rsidRPr="009B7798">
        <w:t xml:space="preserve"> </w:t>
      </w:r>
      <w:r w:rsidR="00842D0F" w:rsidRPr="009B7798">
        <w:t xml:space="preserve">chiar dacă </w:t>
      </w:r>
      <w:r w:rsidR="00C9350C" w:rsidRPr="009B7798">
        <w:t>n</w:t>
      </w:r>
      <w:r w:rsidR="00C41CA1" w:rsidRPr="009B7798">
        <w:t xml:space="preserve">u se </w:t>
      </w:r>
      <w:r w:rsidR="00B71D2A" w:rsidRPr="009B7798">
        <w:t>p</w:t>
      </w:r>
      <w:r w:rsidR="00C41CA1" w:rsidRPr="009B7798">
        <w:t>oate contesta utilitatea sprijinului</w:t>
      </w:r>
      <w:r w:rsidR="00842D0F" w:rsidRPr="009B7798">
        <w:t>.</w:t>
      </w:r>
    </w:p>
    <w:p w14:paraId="5DD1378A" w14:textId="21B77202" w:rsidR="00C9350C" w:rsidRPr="009B7798" w:rsidRDefault="00ED26F2" w:rsidP="009406D2">
      <w:pPr>
        <w:widowControl w:val="0"/>
        <w:numPr>
          <w:ilvl w:val="0"/>
          <w:numId w:val="88"/>
        </w:numPr>
        <w:suppressAutoHyphens/>
        <w:spacing w:before="120" w:after="120" w:line="240" w:lineRule="auto"/>
        <w:ind w:left="288" w:hanging="432"/>
        <w:jc w:val="both"/>
      </w:pPr>
      <w:r w:rsidRPr="009B7798">
        <w:t xml:space="preserve">Mecanismul de selecție a fost o piatră de </w:t>
      </w:r>
      <w:r w:rsidR="00A24DD2" w:rsidRPr="009B7798">
        <w:t>încercare</w:t>
      </w:r>
      <w:r w:rsidR="00CE34E6" w:rsidRPr="009B7798">
        <w:t xml:space="preserve"> pentru</w:t>
      </w:r>
      <w:r w:rsidR="00A24DD2" w:rsidRPr="009B7798">
        <w:t xml:space="preserve"> implementarea schemelor de finanțare, </w:t>
      </w:r>
      <w:r w:rsidR="005B6E46" w:rsidRPr="009B7798">
        <w:t>si</w:t>
      </w:r>
      <w:r w:rsidR="00CE34E6" w:rsidRPr="009B7798">
        <w:t>s</w:t>
      </w:r>
      <w:r w:rsidR="005B6E46" w:rsidRPr="009B7798">
        <w:t>temul primul venit primul servit transformând sistemul necompetitiv al proiectelor într-o competiție a duratei minime de î</w:t>
      </w:r>
      <w:r w:rsidR="005D5B16" w:rsidRPr="009B7798">
        <w:t xml:space="preserve">nregistrare, ceea ce a stârnit un val de </w:t>
      </w:r>
      <w:r w:rsidR="0027374B" w:rsidRPr="009B7798">
        <w:t>suspiciuni</w:t>
      </w:r>
      <w:r w:rsidR="00CE34E6" w:rsidRPr="009B7798">
        <w:t xml:space="preserve"> privind </w:t>
      </w:r>
      <w:r w:rsidR="00B71D2A" w:rsidRPr="009B7798">
        <w:t>corectitudinea</w:t>
      </w:r>
      <w:r w:rsidR="00CE34E6" w:rsidRPr="009B7798">
        <w:t xml:space="preserve"> </w:t>
      </w:r>
      <w:r w:rsidR="00B71D2A" w:rsidRPr="009B7798">
        <w:t>înregistrărilor</w:t>
      </w:r>
      <w:r w:rsidR="00CE34E6" w:rsidRPr="009B7798">
        <w:t xml:space="preserve"> </w:t>
      </w:r>
      <w:r w:rsidR="0027374B" w:rsidRPr="009B7798">
        <w:t xml:space="preserve">și </w:t>
      </w:r>
      <w:r w:rsidR="00B71D2A" w:rsidRPr="009B7798">
        <w:t>nemulțumiri</w:t>
      </w:r>
      <w:r w:rsidR="0027374B" w:rsidRPr="009B7798">
        <w:t>. Pe de alt</w:t>
      </w:r>
      <w:r w:rsidR="00B71D2A" w:rsidRPr="009B7798">
        <w:t>ă</w:t>
      </w:r>
      <w:r w:rsidR="0027374B" w:rsidRPr="009B7798">
        <w:t xml:space="preserve"> par</w:t>
      </w:r>
      <w:r w:rsidR="00B43C94" w:rsidRPr="009B7798">
        <w:t>te</w:t>
      </w:r>
      <w:r w:rsidR="006D4E75">
        <w:t>,</w:t>
      </w:r>
      <w:r w:rsidR="00B43C94" w:rsidRPr="009B7798">
        <w:t xml:space="preserve"> este apreciată platforma de depune</w:t>
      </w:r>
      <w:r w:rsidR="000A5A22" w:rsidRPr="009B7798">
        <w:t>r</w:t>
      </w:r>
      <w:r w:rsidR="00B43C94" w:rsidRPr="009B7798">
        <w:t xml:space="preserve">e </w:t>
      </w:r>
      <w:r w:rsidR="00A85E37" w:rsidRPr="009B7798">
        <w:t>a proiectelor, fiind mai simplă</w:t>
      </w:r>
      <w:r w:rsidR="008F636A" w:rsidRPr="009B7798">
        <w:t xml:space="preserve"> decât MySMIS</w:t>
      </w:r>
      <w:r w:rsidR="00FD2E39" w:rsidRPr="009B7798">
        <w:t xml:space="preserve">, apreciind efortul AM POC de a </w:t>
      </w:r>
      <w:r w:rsidR="00370A5C" w:rsidRPr="009B7798">
        <w:t>reduce efortul solicitanților la depunere.</w:t>
      </w:r>
    </w:p>
    <w:p w14:paraId="4998D63D" w14:textId="33DD0DE0" w:rsidR="000A5A22" w:rsidRPr="009B7798" w:rsidRDefault="000A5A22" w:rsidP="009406D2">
      <w:pPr>
        <w:widowControl w:val="0"/>
        <w:numPr>
          <w:ilvl w:val="0"/>
          <w:numId w:val="88"/>
        </w:numPr>
        <w:suppressAutoHyphens/>
        <w:spacing w:before="120" w:after="120" w:line="240" w:lineRule="auto"/>
        <w:ind w:left="288" w:hanging="432"/>
        <w:jc w:val="both"/>
      </w:pPr>
      <w:r w:rsidRPr="009B7798">
        <w:t>Doar 34% dintre respondenții la sondaj apreciaz</w:t>
      </w:r>
      <w:r w:rsidR="00440358" w:rsidRPr="009B7798">
        <w:t>ă</w:t>
      </w:r>
      <w:r w:rsidR="00D80901" w:rsidRPr="009B7798">
        <w:t xml:space="preserve"> </w:t>
      </w:r>
      <w:r w:rsidR="00440358" w:rsidRPr="009B7798">
        <w:t xml:space="preserve">ca fiind clare </w:t>
      </w:r>
      <w:r w:rsidR="00E479C6" w:rsidRPr="009B7798">
        <w:t>ș</w:t>
      </w:r>
      <w:r w:rsidR="00440358" w:rsidRPr="009B7798">
        <w:t xml:space="preserve">i suficiente informațiile privind modul de accesare </w:t>
      </w:r>
      <w:r w:rsidR="00D80901" w:rsidRPr="009B7798">
        <w:t>a finanțării, numeroase îmbunătățiri fiind necesare, inclusiv</w:t>
      </w:r>
      <w:r w:rsidR="004C3A17" w:rsidRPr="009B7798">
        <w:t xml:space="preserve"> funcționalitatea unui </w:t>
      </w:r>
      <w:r w:rsidR="00D80901" w:rsidRPr="009B7798">
        <w:t xml:space="preserve">punct unic de informare, </w:t>
      </w:r>
      <w:r w:rsidR="004C3A17" w:rsidRPr="009B7798">
        <w:t xml:space="preserve">diminuarea </w:t>
      </w:r>
      <w:r w:rsidR="00821C7E" w:rsidRPr="009B7798">
        <w:t>inconsecven</w:t>
      </w:r>
      <w:r w:rsidR="00E0143B">
        <w:t>ț</w:t>
      </w:r>
      <w:r w:rsidR="004C3A17" w:rsidRPr="009B7798">
        <w:t>ei</w:t>
      </w:r>
      <w:r w:rsidR="00821C7E" w:rsidRPr="009B7798">
        <w:t xml:space="preserve"> privind condițiile de finanțare</w:t>
      </w:r>
      <w:r w:rsidR="0037327C" w:rsidRPr="009B7798">
        <w:t xml:space="preserve">, modificate frecvent </w:t>
      </w:r>
      <w:r w:rsidR="00E0143B">
        <w:t>ș</w:t>
      </w:r>
      <w:r w:rsidR="0037327C" w:rsidRPr="009B7798">
        <w:t>i pe parcurs</w:t>
      </w:r>
      <w:r w:rsidR="006C443A" w:rsidRPr="009B7798">
        <w:t>, utilizarea a două platforme difer</w:t>
      </w:r>
      <w:r w:rsidR="00E573D9" w:rsidRPr="009B7798">
        <w:t>ite pentru</w:t>
      </w:r>
      <w:r w:rsidR="00BB39BF" w:rsidRPr="009B7798">
        <w:t xml:space="preserve"> </w:t>
      </w:r>
      <w:r w:rsidR="00E573D9" w:rsidRPr="009B7798">
        <w:t>depunere și implementare.</w:t>
      </w:r>
    </w:p>
    <w:p w14:paraId="57D26B04" w14:textId="29A9371C" w:rsidR="00137ED0" w:rsidRPr="009B7798" w:rsidRDefault="00EA043A" w:rsidP="009406D2">
      <w:pPr>
        <w:widowControl w:val="0"/>
        <w:numPr>
          <w:ilvl w:val="0"/>
          <w:numId w:val="88"/>
        </w:numPr>
        <w:suppressAutoHyphens/>
        <w:spacing w:before="120" w:after="120" w:line="240" w:lineRule="auto"/>
        <w:ind w:left="288" w:hanging="432"/>
        <w:jc w:val="both"/>
      </w:pPr>
      <w:r w:rsidRPr="009B7798">
        <w:rPr>
          <w:b/>
        </w:rPr>
        <w:t xml:space="preserve">Acțiunea 4.2.1 </w:t>
      </w:r>
      <w:r w:rsidR="00CA735D" w:rsidRPr="009B7798">
        <w:rPr>
          <w:b/>
        </w:rPr>
        <w:t xml:space="preserve">a fost concepută cu un grad ridicat de relevanță </w:t>
      </w:r>
      <w:r w:rsidR="007663D0" w:rsidRPr="009B7798">
        <w:rPr>
          <w:b/>
        </w:rPr>
        <w:t>pentru nevoile grupurilor țintă</w:t>
      </w:r>
      <w:r w:rsidR="007663D0" w:rsidRPr="009B7798">
        <w:t xml:space="preserve">, elevi și cadre </w:t>
      </w:r>
      <w:r w:rsidR="00960317" w:rsidRPr="009B7798">
        <w:t>didactice</w:t>
      </w:r>
      <w:r w:rsidR="00944944" w:rsidRPr="009B7798">
        <w:t xml:space="preserve"> </w:t>
      </w:r>
      <w:r w:rsidR="00A84D64" w:rsidRPr="009B7798">
        <w:t xml:space="preserve">cu nevoi de conectare online </w:t>
      </w:r>
      <w:r w:rsidR="00B653EB" w:rsidRPr="009B7798">
        <w:t>î</w:t>
      </w:r>
      <w:r w:rsidR="00A84D64" w:rsidRPr="009B7798">
        <w:t xml:space="preserve">n condiții de restricție a prezenței fizice </w:t>
      </w:r>
      <w:r w:rsidR="00960317" w:rsidRPr="009B7798">
        <w:t>ș</w:t>
      </w:r>
      <w:r w:rsidR="00A84D64" w:rsidRPr="009B7798">
        <w:t xml:space="preserve">i </w:t>
      </w:r>
      <w:r w:rsidR="00E1726C" w:rsidRPr="009B7798">
        <w:t>nu numai atât</w:t>
      </w:r>
      <w:r w:rsidR="00B653EB" w:rsidRPr="009B7798">
        <w:t xml:space="preserve">, dar și </w:t>
      </w:r>
      <w:r w:rsidR="00960317" w:rsidRPr="009B7798">
        <w:t>î</w:t>
      </w:r>
      <w:r w:rsidR="00B653EB" w:rsidRPr="009B7798">
        <w:t>n modernizarea procesului educațional.</w:t>
      </w:r>
      <w:r w:rsidR="009252D9" w:rsidRPr="009B7798">
        <w:t xml:space="preserve"> </w:t>
      </w:r>
      <w:r w:rsidR="00B60165" w:rsidRPr="009B7798">
        <w:t xml:space="preserve">Dincolo de criteriile minime indicate </w:t>
      </w:r>
      <w:r w:rsidR="00960317" w:rsidRPr="009B7798">
        <w:t>î</w:t>
      </w:r>
      <w:r w:rsidR="00B60165" w:rsidRPr="009B7798">
        <w:t xml:space="preserve">n ghid privind caracteristicile </w:t>
      </w:r>
      <w:r w:rsidR="00E6349D" w:rsidRPr="009B7798">
        <w:t>mecanismului</w:t>
      </w:r>
      <w:r w:rsidR="00B60165" w:rsidRPr="009B7798">
        <w:t xml:space="preserve"> de finanțare </w:t>
      </w:r>
      <w:r w:rsidR="00052022">
        <w:t>s-</w:t>
      </w:r>
      <w:r w:rsidR="00B60165" w:rsidRPr="009B7798">
        <w:t>a</w:t>
      </w:r>
      <w:r w:rsidR="009252D9" w:rsidRPr="009B7798">
        <w:t xml:space="preserve"> </w:t>
      </w:r>
      <w:r w:rsidR="00B60165" w:rsidRPr="009B7798">
        <w:t>l</w:t>
      </w:r>
      <w:r w:rsidR="009252D9" w:rsidRPr="009B7798">
        <w:t>ă</w:t>
      </w:r>
      <w:r w:rsidR="00B60165" w:rsidRPr="009B7798">
        <w:t>sat la latitudinea UAT</w:t>
      </w:r>
      <w:r w:rsidR="00E6349D" w:rsidRPr="009B7798">
        <w:t>-</w:t>
      </w:r>
      <w:r w:rsidR="00B60165" w:rsidRPr="009B7798">
        <w:t>urilor s</w:t>
      </w:r>
      <w:r w:rsidR="00E6349D" w:rsidRPr="009B7798">
        <w:t>ă</w:t>
      </w:r>
      <w:r w:rsidR="00B60165" w:rsidRPr="009B7798">
        <w:t xml:space="preserve"> </w:t>
      </w:r>
      <w:r w:rsidR="00E6349D" w:rsidRPr="009B7798">
        <w:t>stabilească</w:t>
      </w:r>
      <w:r w:rsidR="000806B1" w:rsidRPr="009B7798">
        <w:t xml:space="preserve"> dotările necesare. </w:t>
      </w:r>
    </w:p>
    <w:p w14:paraId="47CE216E" w14:textId="4F54DA77" w:rsidR="00F83B03" w:rsidRPr="00701995" w:rsidRDefault="00137ED0" w:rsidP="009406D2">
      <w:pPr>
        <w:widowControl w:val="0"/>
        <w:numPr>
          <w:ilvl w:val="0"/>
          <w:numId w:val="88"/>
        </w:numPr>
        <w:suppressAutoHyphens/>
        <w:spacing w:before="120" w:after="120" w:line="240" w:lineRule="auto"/>
        <w:ind w:left="288" w:hanging="432"/>
        <w:jc w:val="both"/>
        <w:rPr>
          <w:bCs/>
        </w:rPr>
      </w:pPr>
      <w:r w:rsidRPr="00701995">
        <w:rPr>
          <w:bCs/>
        </w:rPr>
        <w:t>Astfel</w:t>
      </w:r>
      <w:r w:rsidR="008D2968">
        <w:rPr>
          <w:bCs/>
        </w:rPr>
        <w:t>,</w:t>
      </w:r>
      <w:r w:rsidRPr="00701995">
        <w:rPr>
          <w:bCs/>
        </w:rPr>
        <w:t xml:space="preserve"> rezultatele efective ale proiectelor au un grad de releva</w:t>
      </w:r>
      <w:r w:rsidR="00F83B03" w:rsidRPr="00701995">
        <w:rPr>
          <w:bCs/>
        </w:rPr>
        <w:t>n</w:t>
      </w:r>
      <w:r w:rsidRPr="00701995">
        <w:rPr>
          <w:bCs/>
        </w:rPr>
        <w:t>ță variabil</w:t>
      </w:r>
      <w:r w:rsidR="00455CAB" w:rsidRPr="00701995">
        <w:rPr>
          <w:bCs/>
        </w:rPr>
        <w:t xml:space="preserve"> în funcție de abordările diferite ale beneficiarilor de </w:t>
      </w:r>
      <w:r w:rsidR="00F83B03" w:rsidRPr="00701995">
        <w:rPr>
          <w:bCs/>
        </w:rPr>
        <w:t xml:space="preserve">finanțare, ce le vom exemplifica </w:t>
      </w:r>
      <w:r w:rsidR="00E6349D" w:rsidRPr="00701995">
        <w:rPr>
          <w:bCs/>
        </w:rPr>
        <w:t>î</w:t>
      </w:r>
      <w:r w:rsidR="00F83B03" w:rsidRPr="00701995">
        <w:rPr>
          <w:bCs/>
        </w:rPr>
        <w:t>n continuare.</w:t>
      </w:r>
    </w:p>
    <w:p w14:paraId="661FD88F" w14:textId="7905714D" w:rsidR="000A22D7" w:rsidRPr="00701995" w:rsidRDefault="00F83B03" w:rsidP="009406D2">
      <w:pPr>
        <w:widowControl w:val="0"/>
        <w:numPr>
          <w:ilvl w:val="0"/>
          <w:numId w:val="88"/>
        </w:numPr>
        <w:suppressAutoHyphens/>
        <w:spacing w:before="120" w:after="120" w:line="240" w:lineRule="auto"/>
        <w:ind w:left="288" w:hanging="432"/>
        <w:jc w:val="both"/>
        <w:rPr>
          <w:bCs/>
        </w:rPr>
      </w:pPr>
      <w:r w:rsidRPr="00701995">
        <w:rPr>
          <w:bCs/>
        </w:rPr>
        <w:t xml:space="preserve">Am identificat situații în care </w:t>
      </w:r>
      <w:r w:rsidR="00065990" w:rsidRPr="00701995">
        <w:rPr>
          <w:bCs/>
        </w:rPr>
        <w:t xml:space="preserve">oportunitatea finanțării </w:t>
      </w:r>
      <w:r w:rsidR="0007697C" w:rsidRPr="00701995">
        <w:rPr>
          <w:bCs/>
        </w:rPr>
        <w:t>s</w:t>
      </w:r>
      <w:r w:rsidR="00065990" w:rsidRPr="00701995">
        <w:rPr>
          <w:bCs/>
        </w:rPr>
        <w:t>-a integrat într-un proces de digitalizar</w:t>
      </w:r>
      <w:r w:rsidR="00BE4372" w:rsidRPr="00701995">
        <w:rPr>
          <w:bCs/>
        </w:rPr>
        <w:t>e</w:t>
      </w:r>
      <w:r w:rsidR="00065990" w:rsidRPr="00701995">
        <w:rPr>
          <w:bCs/>
        </w:rPr>
        <w:t xml:space="preserve"> a </w:t>
      </w:r>
      <w:r w:rsidR="008D2968">
        <w:rPr>
          <w:bCs/>
        </w:rPr>
        <w:t>ș</w:t>
      </w:r>
      <w:r w:rsidR="00065990" w:rsidRPr="00701995">
        <w:rPr>
          <w:bCs/>
        </w:rPr>
        <w:t>colii deja demarat, astfel înc</w:t>
      </w:r>
      <w:r w:rsidR="0007697C" w:rsidRPr="00701995">
        <w:rPr>
          <w:bCs/>
        </w:rPr>
        <w:t>ât dotările neces</w:t>
      </w:r>
      <w:r w:rsidR="00BE4372" w:rsidRPr="00701995">
        <w:rPr>
          <w:bCs/>
        </w:rPr>
        <w:t>a</w:t>
      </w:r>
      <w:r w:rsidR="0007697C" w:rsidRPr="00701995">
        <w:rPr>
          <w:bCs/>
        </w:rPr>
        <w:t xml:space="preserve">re au fost clare și ușor de </w:t>
      </w:r>
      <w:r w:rsidR="00DE5AE5" w:rsidRPr="00701995">
        <w:rPr>
          <w:bCs/>
        </w:rPr>
        <w:t xml:space="preserve">formulat. Alte situații au constat în inițiativa </w:t>
      </w:r>
      <w:r w:rsidR="00D728B6">
        <w:rPr>
          <w:bCs/>
        </w:rPr>
        <w:t>p</w:t>
      </w:r>
      <w:r w:rsidR="00E6349D" w:rsidRPr="00701995">
        <w:rPr>
          <w:bCs/>
        </w:rPr>
        <w:t>rimăriei</w:t>
      </w:r>
      <w:r w:rsidR="00D14FED" w:rsidRPr="00701995">
        <w:rPr>
          <w:bCs/>
        </w:rPr>
        <w:t xml:space="preserve"> care</w:t>
      </w:r>
      <w:r w:rsidR="008D2968">
        <w:rPr>
          <w:bCs/>
        </w:rPr>
        <w:t>,</w:t>
      </w:r>
      <w:r w:rsidR="00D14FED" w:rsidRPr="00701995">
        <w:rPr>
          <w:bCs/>
        </w:rPr>
        <w:t xml:space="preserve"> cu mai mult</w:t>
      </w:r>
      <w:r w:rsidR="00F30F20" w:rsidRPr="00701995">
        <w:rPr>
          <w:bCs/>
        </w:rPr>
        <w:t>ă</w:t>
      </w:r>
      <w:r w:rsidR="00D14FED" w:rsidRPr="00701995">
        <w:rPr>
          <w:bCs/>
        </w:rPr>
        <w:t xml:space="preserve"> sau mai pu</w:t>
      </w:r>
      <w:r w:rsidR="00F30F20" w:rsidRPr="00701995">
        <w:rPr>
          <w:bCs/>
        </w:rPr>
        <w:t>ț</w:t>
      </w:r>
      <w:r w:rsidR="00D14FED" w:rsidRPr="00701995">
        <w:rPr>
          <w:bCs/>
        </w:rPr>
        <w:t>in</w:t>
      </w:r>
      <w:r w:rsidR="00F30F20" w:rsidRPr="00701995">
        <w:rPr>
          <w:bCs/>
        </w:rPr>
        <w:t>ă</w:t>
      </w:r>
      <w:r w:rsidR="00D14FED" w:rsidRPr="00701995">
        <w:rPr>
          <w:bCs/>
        </w:rPr>
        <w:t xml:space="preserve"> consultare a </w:t>
      </w:r>
      <w:r w:rsidR="00F30F20" w:rsidRPr="00701995">
        <w:rPr>
          <w:bCs/>
        </w:rPr>
        <w:t>ș</w:t>
      </w:r>
      <w:r w:rsidR="00D14FED" w:rsidRPr="00701995">
        <w:rPr>
          <w:bCs/>
        </w:rPr>
        <w:t>colilor</w:t>
      </w:r>
      <w:r w:rsidR="008D2968">
        <w:rPr>
          <w:bCs/>
        </w:rPr>
        <w:t>,</w:t>
      </w:r>
      <w:r w:rsidR="00D14FED" w:rsidRPr="00701995">
        <w:rPr>
          <w:bCs/>
        </w:rPr>
        <w:t xml:space="preserve"> a determina</w:t>
      </w:r>
      <w:r w:rsidR="00195AC8" w:rsidRPr="00701995">
        <w:rPr>
          <w:bCs/>
        </w:rPr>
        <w:t xml:space="preserve">t necesarele de dotări. Studiile de caz care au relevat un proces participativ </w:t>
      </w:r>
      <w:r w:rsidR="00B21C62" w:rsidRPr="00701995">
        <w:rPr>
          <w:bCs/>
        </w:rPr>
        <w:t>amplu</w:t>
      </w:r>
      <w:r w:rsidR="00D728B6">
        <w:rPr>
          <w:bCs/>
        </w:rPr>
        <w:t>,</w:t>
      </w:r>
      <w:r w:rsidR="00B21C62" w:rsidRPr="00701995">
        <w:rPr>
          <w:bCs/>
        </w:rPr>
        <w:t xml:space="preserve"> dar și consumator de resurse pentru managerul de </w:t>
      </w:r>
      <w:r w:rsidR="00E6349D" w:rsidRPr="00701995">
        <w:rPr>
          <w:bCs/>
        </w:rPr>
        <w:t>proiect</w:t>
      </w:r>
      <w:r w:rsidR="00F6251F" w:rsidRPr="00701995">
        <w:rPr>
          <w:bCs/>
        </w:rPr>
        <w:t xml:space="preserve">, </w:t>
      </w:r>
      <w:r w:rsidR="00F30F20" w:rsidRPr="00701995">
        <w:rPr>
          <w:bCs/>
        </w:rPr>
        <w:t>apar în contrast cu</w:t>
      </w:r>
      <w:r w:rsidR="00F6251F" w:rsidRPr="00701995">
        <w:rPr>
          <w:bCs/>
        </w:rPr>
        <w:t xml:space="preserve"> situații în care fără consultarea </w:t>
      </w:r>
      <w:r w:rsidR="00E6349D" w:rsidRPr="00701995">
        <w:rPr>
          <w:bCs/>
        </w:rPr>
        <w:t>școlilor,</w:t>
      </w:r>
      <w:r w:rsidR="00F6251F" w:rsidRPr="00701995">
        <w:rPr>
          <w:bCs/>
        </w:rPr>
        <w:t xml:space="preserve"> </w:t>
      </w:r>
      <w:r w:rsidR="00521A7A" w:rsidRPr="00701995">
        <w:rPr>
          <w:bCs/>
        </w:rPr>
        <w:t>tabletele au caracteristici nepotrivite utilizării dorit</w:t>
      </w:r>
      <w:r w:rsidR="00D728B6">
        <w:rPr>
          <w:bCs/>
        </w:rPr>
        <w:t>e</w:t>
      </w:r>
      <w:r w:rsidR="006A7619" w:rsidRPr="00701995">
        <w:rPr>
          <w:bCs/>
        </w:rPr>
        <w:t xml:space="preserve"> și</w:t>
      </w:r>
      <w:r w:rsidR="008D2968">
        <w:rPr>
          <w:bCs/>
        </w:rPr>
        <w:t>,</w:t>
      </w:r>
      <w:r w:rsidR="006A7619" w:rsidRPr="00701995">
        <w:rPr>
          <w:bCs/>
        </w:rPr>
        <w:t xml:space="preserve"> prin urmare</w:t>
      </w:r>
      <w:r w:rsidR="008D2968">
        <w:rPr>
          <w:bCs/>
        </w:rPr>
        <w:t>,</w:t>
      </w:r>
      <w:r w:rsidR="006A7619" w:rsidRPr="00701995">
        <w:rPr>
          <w:bCs/>
        </w:rPr>
        <w:t xml:space="preserve"> </w:t>
      </w:r>
      <w:r w:rsidR="000A22D7" w:rsidRPr="00701995">
        <w:rPr>
          <w:bCs/>
        </w:rPr>
        <w:t>relevanța față de nevoi rămâne neadecvată.</w:t>
      </w:r>
    </w:p>
    <w:p w14:paraId="116F3C95" w14:textId="0B979E1A" w:rsidR="006D50F9" w:rsidRPr="00701995" w:rsidRDefault="00C03799" w:rsidP="009406D2">
      <w:pPr>
        <w:widowControl w:val="0"/>
        <w:numPr>
          <w:ilvl w:val="0"/>
          <w:numId w:val="88"/>
        </w:numPr>
        <w:suppressAutoHyphens/>
        <w:spacing w:before="120" w:after="120" w:line="240" w:lineRule="auto"/>
        <w:ind w:left="288" w:hanging="432"/>
        <w:jc w:val="both"/>
        <w:rPr>
          <w:bCs/>
        </w:rPr>
      </w:pPr>
      <w:r w:rsidRPr="00701995">
        <w:rPr>
          <w:bCs/>
        </w:rPr>
        <w:t>În sistemul administrativ din România</w:t>
      </w:r>
      <w:r w:rsidR="00D728B6">
        <w:rPr>
          <w:bCs/>
        </w:rPr>
        <w:t>,</w:t>
      </w:r>
      <w:r w:rsidRPr="00701995">
        <w:rPr>
          <w:bCs/>
        </w:rPr>
        <w:t xml:space="preserve"> cu un număr mare de comune și orașe mici</w:t>
      </w:r>
      <w:r w:rsidR="00D728B6">
        <w:rPr>
          <w:bCs/>
        </w:rPr>
        <w:t>,</w:t>
      </w:r>
      <w:r w:rsidRPr="00701995">
        <w:rPr>
          <w:bCs/>
        </w:rPr>
        <w:t xml:space="preserve"> există riscul real </w:t>
      </w:r>
      <w:r w:rsidR="00E12C70">
        <w:rPr>
          <w:bCs/>
        </w:rPr>
        <w:t>al</w:t>
      </w:r>
      <w:r w:rsidR="00E12C70" w:rsidRPr="00701995">
        <w:rPr>
          <w:bCs/>
        </w:rPr>
        <w:t xml:space="preserve"> </w:t>
      </w:r>
      <w:r w:rsidRPr="00701995">
        <w:rPr>
          <w:bCs/>
        </w:rPr>
        <w:t>unei capacități insuficiente a UAT</w:t>
      </w:r>
      <w:r w:rsidR="00986D60">
        <w:rPr>
          <w:bCs/>
        </w:rPr>
        <w:t>-urilor</w:t>
      </w:r>
      <w:r w:rsidRPr="00701995">
        <w:rPr>
          <w:bCs/>
        </w:rPr>
        <w:t xml:space="preserve"> sau </w:t>
      </w:r>
      <w:r w:rsidR="0056301E" w:rsidRPr="00701995">
        <w:rPr>
          <w:bCs/>
        </w:rPr>
        <w:t>șco</w:t>
      </w:r>
      <w:r w:rsidR="00986D60">
        <w:rPr>
          <w:bCs/>
        </w:rPr>
        <w:t>lilor</w:t>
      </w:r>
      <w:r w:rsidR="0056301E" w:rsidRPr="00701995">
        <w:rPr>
          <w:bCs/>
        </w:rPr>
        <w:t xml:space="preserve"> pentru a </w:t>
      </w:r>
      <w:r w:rsidR="00C02A17" w:rsidRPr="00701995">
        <w:rPr>
          <w:bCs/>
        </w:rPr>
        <w:t xml:space="preserve">identifica </w:t>
      </w:r>
      <w:r w:rsidR="008D2968">
        <w:rPr>
          <w:bCs/>
        </w:rPr>
        <w:t>ș</w:t>
      </w:r>
      <w:r w:rsidR="00C02A17" w:rsidRPr="00701995">
        <w:rPr>
          <w:bCs/>
        </w:rPr>
        <w:t xml:space="preserve">i stabili nevoile </w:t>
      </w:r>
      <w:r w:rsidR="008D2968">
        <w:rPr>
          <w:bCs/>
        </w:rPr>
        <w:t>î</w:t>
      </w:r>
      <w:r w:rsidR="00C02A17" w:rsidRPr="00701995">
        <w:rPr>
          <w:bCs/>
        </w:rPr>
        <w:t xml:space="preserve">n conformitate cu </w:t>
      </w:r>
      <w:r w:rsidR="00D90AFF" w:rsidRPr="00701995">
        <w:rPr>
          <w:bCs/>
        </w:rPr>
        <w:t xml:space="preserve">o strategie pe termen lung de digitalizare. </w:t>
      </w:r>
    </w:p>
    <w:p w14:paraId="4DA84756" w14:textId="66C0F4CC" w:rsidR="000A22D7" w:rsidRPr="00701995" w:rsidRDefault="00D90AFF" w:rsidP="009406D2">
      <w:pPr>
        <w:widowControl w:val="0"/>
        <w:numPr>
          <w:ilvl w:val="0"/>
          <w:numId w:val="88"/>
        </w:numPr>
        <w:suppressAutoHyphens/>
        <w:spacing w:before="120" w:after="120" w:line="240" w:lineRule="auto"/>
        <w:ind w:left="288" w:hanging="432"/>
        <w:jc w:val="both"/>
        <w:rPr>
          <w:bCs/>
        </w:rPr>
      </w:pPr>
      <w:r w:rsidRPr="00701995">
        <w:rPr>
          <w:bCs/>
        </w:rPr>
        <w:t xml:space="preserve">Studiile </w:t>
      </w:r>
      <w:r w:rsidR="002F30AC" w:rsidRPr="00701995">
        <w:rPr>
          <w:bCs/>
        </w:rPr>
        <w:t>d</w:t>
      </w:r>
      <w:r w:rsidRPr="00701995">
        <w:rPr>
          <w:bCs/>
        </w:rPr>
        <w:t xml:space="preserve">e caz aduc exemple inspiratoare </w:t>
      </w:r>
      <w:r w:rsidR="002F30AC" w:rsidRPr="00701995">
        <w:rPr>
          <w:bCs/>
        </w:rPr>
        <w:t>î</w:t>
      </w:r>
      <w:r w:rsidRPr="00701995">
        <w:rPr>
          <w:bCs/>
        </w:rPr>
        <w:t>n c</w:t>
      </w:r>
      <w:r w:rsidR="007D1392" w:rsidRPr="00701995">
        <w:rPr>
          <w:bCs/>
        </w:rPr>
        <w:t>are dotările nu s-au limitat la tablete</w:t>
      </w:r>
      <w:r w:rsidR="008D2968">
        <w:rPr>
          <w:bCs/>
        </w:rPr>
        <w:t>,</w:t>
      </w:r>
      <w:r w:rsidR="007D1392" w:rsidRPr="00701995">
        <w:rPr>
          <w:bCs/>
        </w:rPr>
        <w:t xml:space="preserve"> c</w:t>
      </w:r>
      <w:r w:rsidR="002F30AC" w:rsidRPr="00701995">
        <w:rPr>
          <w:bCs/>
        </w:rPr>
        <w:t>i</w:t>
      </w:r>
      <w:r w:rsidR="007D1392" w:rsidRPr="00701995">
        <w:rPr>
          <w:bCs/>
        </w:rPr>
        <w:t xml:space="preserve"> au </w:t>
      </w:r>
      <w:r w:rsidR="00E6349D" w:rsidRPr="00701995">
        <w:rPr>
          <w:bCs/>
        </w:rPr>
        <w:t>făcut</w:t>
      </w:r>
      <w:r w:rsidR="007D1392" w:rsidRPr="00701995">
        <w:rPr>
          <w:bCs/>
        </w:rPr>
        <w:t xml:space="preserve"> obiectul unui </w:t>
      </w:r>
      <w:r w:rsidR="002F30AC" w:rsidRPr="00701995">
        <w:rPr>
          <w:bCs/>
        </w:rPr>
        <w:t xml:space="preserve">mai amplu plan de dotare. </w:t>
      </w:r>
      <w:r w:rsidR="00401CD3" w:rsidRPr="00701995">
        <w:rPr>
          <w:bCs/>
        </w:rPr>
        <w:t>Alte exemple demonstrează viziunea de integrare a proceselor digitale la orele de clasă extinz</w:t>
      </w:r>
      <w:r w:rsidR="006D50F9" w:rsidRPr="00701995">
        <w:rPr>
          <w:bCs/>
        </w:rPr>
        <w:t>â</w:t>
      </w:r>
      <w:r w:rsidR="00401CD3" w:rsidRPr="00701995">
        <w:rPr>
          <w:bCs/>
        </w:rPr>
        <w:t>nd utilitatea tabletelor</w:t>
      </w:r>
      <w:r w:rsidR="00792185" w:rsidRPr="00701995">
        <w:rPr>
          <w:bCs/>
        </w:rPr>
        <w:t xml:space="preserve"> și a altor dotări</w:t>
      </w:r>
      <w:r w:rsidR="00401CD3" w:rsidRPr="00701995">
        <w:rPr>
          <w:bCs/>
        </w:rPr>
        <w:t xml:space="preserve"> dincolo de </w:t>
      </w:r>
      <w:r w:rsidR="00792185" w:rsidRPr="00701995">
        <w:rPr>
          <w:bCs/>
        </w:rPr>
        <w:t>ne</w:t>
      </w:r>
      <w:r w:rsidR="00776B91" w:rsidRPr="00701995">
        <w:rPr>
          <w:bCs/>
        </w:rPr>
        <w:t>v</w:t>
      </w:r>
      <w:r w:rsidR="00792185" w:rsidRPr="00701995">
        <w:rPr>
          <w:bCs/>
        </w:rPr>
        <w:t xml:space="preserve">oia de </w:t>
      </w:r>
      <w:r w:rsidR="00401CD3" w:rsidRPr="00701995">
        <w:rPr>
          <w:bCs/>
        </w:rPr>
        <w:t xml:space="preserve">conectare online. </w:t>
      </w:r>
      <w:r w:rsidR="006D50F9" w:rsidRPr="00701995">
        <w:rPr>
          <w:bCs/>
        </w:rPr>
        <w:t xml:space="preserve">Interviurile au evidențiat ajutorul furnizat de Agenția pentru Digitalizare </w:t>
      </w:r>
      <w:r w:rsidR="009639F3" w:rsidRPr="00701995">
        <w:rPr>
          <w:bCs/>
        </w:rPr>
        <w:lastRenderedPageBreak/>
        <w:t>privind aspectele tehnice.</w:t>
      </w:r>
    </w:p>
    <w:p w14:paraId="60D28AE5" w14:textId="20612C19" w:rsidR="0082282C" w:rsidRPr="00701995" w:rsidRDefault="0082282C" w:rsidP="009406D2">
      <w:pPr>
        <w:widowControl w:val="0"/>
        <w:numPr>
          <w:ilvl w:val="0"/>
          <w:numId w:val="88"/>
        </w:numPr>
        <w:suppressAutoHyphens/>
        <w:spacing w:before="120" w:after="120" w:line="240" w:lineRule="auto"/>
        <w:ind w:left="288" w:hanging="432"/>
        <w:jc w:val="both"/>
        <w:rPr>
          <w:bCs/>
        </w:rPr>
      </w:pPr>
      <w:r w:rsidRPr="00701995">
        <w:rPr>
          <w:bCs/>
        </w:rPr>
        <w:t xml:space="preserve">Dificultățile legate de achizițiile publice s-a manifestat nu doar în termeni de </w:t>
      </w:r>
      <w:r w:rsidR="002075FD" w:rsidRPr="00701995">
        <w:rPr>
          <w:bCs/>
        </w:rPr>
        <w:t>întârzieri</w:t>
      </w:r>
      <w:r w:rsidR="008D2968">
        <w:rPr>
          <w:bCs/>
        </w:rPr>
        <w:t>,</w:t>
      </w:r>
      <w:r w:rsidR="002075FD" w:rsidRPr="00701995">
        <w:rPr>
          <w:bCs/>
        </w:rPr>
        <w:t xml:space="preserve"> dar și din perspectiva calității achizițiilor. Astfel</w:t>
      </w:r>
      <w:r w:rsidR="00885E65">
        <w:rPr>
          <w:bCs/>
        </w:rPr>
        <w:t>,</w:t>
      </w:r>
      <w:r w:rsidR="002075FD" w:rsidRPr="00701995">
        <w:rPr>
          <w:bCs/>
        </w:rPr>
        <w:t xml:space="preserve"> într-un</w:t>
      </w:r>
      <w:r w:rsidR="00995D1D" w:rsidRPr="00701995">
        <w:rPr>
          <w:bCs/>
        </w:rPr>
        <w:t xml:space="preserve">ul </w:t>
      </w:r>
      <w:r w:rsidR="002075FD" w:rsidRPr="00701995">
        <w:rPr>
          <w:bCs/>
        </w:rPr>
        <w:t>din</w:t>
      </w:r>
      <w:r w:rsidR="00995D1D" w:rsidRPr="00701995">
        <w:rPr>
          <w:bCs/>
        </w:rPr>
        <w:t>tre</w:t>
      </w:r>
      <w:r w:rsidR="002075FD" w:rsidRPr="00701995">
        <w:rPr>
          <w:bCs/>
        </w:rPr>
        <w:t xml:space="preserve"> cazu</w:t>
      </w:r>
      <w:r w:rsidR="00794B3E" w:rsidRPr="00701995">
        <w:rPr>
          <w:bCs/>
        </w:rPr>
        <w:t>rile studiate</w:t>
      </w:r>
      <w:r w:rsidR="008D2968">
        <w:rPr>
          <w:bCs/>
        </w:rPr>
        <w:t>,</w:t>
      </w:r>
      <w:r w:rsidR="00794B3E" w:rsidRPr="00701995">
        <w:rPr>
          <w:bCs/>
        </w:rPr>
        <w:t xml:space="preserve"> introducerea unui criteriu de evaluare care stimula o ofert</w:t>
      </w:r>
      <w:r w:rsidR="00E6349D" w:rsidRPr="00701995">
        <w:rPr>
          <w:bCs/>
        </w:rPr>
        <w:t>ă</w:t>
      </w:r>
      <w:r w:rsidR="00794B3E" w:rsidRPr="00701995">
        <w:rPr>
          <w:bCs/>
        </w:rPr>
        <w:t xml:space="preserve"> cu caracteristici tehnice peste minimum </w:t>
      </w:r>
      <w:r w:rsidR="007D54B8" w:rsidRPr="00701995">
        <w:rPr>
          <w:bCs/>
        </w:rPr>
        <w:t xml:space="preserve">cerut a fost contestat, </w:t>
      </w:r>
      <w:r w:rsidR="00681FF5" w:rsidRPr="00701995">
        <w:rPr>
          <w:bCs/>
        </w:rPr>
        <w:t>ș</w:t>
      </w:r>
      <w:r w:rsidR="007D54B8" w:rsidRPr="00701995">
        <w:rPr>
          <w:bCs/>
        </w:rPr>
        <w:t>i cu toate că procedura a fost întârziată, în final calitatea și utilita</w:t>
      </w:r>
      <w:r w:rsidR="00AF47B7" w:rsidRPr="00701995">
        <w:rPr>
          <w:bCs/>
        </w:rPr>
        <w:t>t</w:t>
      </w:r>
      <w:r w:rsidR="007D54B8" w:rsidRPr="00701995">
        <w:rPr>
          <w:bCs/>
        </w:rPr>
        <w:t>ea dotăr</w:t>
      </w:r>
      <w:r w:rsidR="00AF47B7" w:rsidRPr="00701995">
        <w:rPr>
          <w:bCs/>
        </w:rPr>
        <w:t xml:space="preserve">ilor justifică efortul. </w:t>
      </w:r>
    </w:p>
    <w:p w14:paraId="4FC9B715" w14:textId="52990AD5" w:rsidR="00AF47B7" w:rsidRPr="00701995" w:rsidRDefault="004179BD" w:rsidP="009406D2">
      <w:pPr>
        <w:widowControl w:val="0"/>
        <w:numPr>
          <w:ilvl w:val="0"/>
          <w:numId w:val="88"/>
        </w:numPr>
        <w:suppressAutoHyphens/>
        <w:spacing w:before="120" w:after="120" w:line="240" w:lineRule="auto"/>
        <w:ind w:left="288" w:hanging="432"/>
        <w:jc w:val="both"/>
        <w:rPr>
          <w:bCs/>
        </w:rPr>
      </w:pPr>
      <w:r w:rsidRPr="00701995">
        <w:rPr>
          <w:bCs/>
        </w:rPr>
        <w:t>Au fost identificate și cazuri în care caracteristicile tehnice ale tabletelor sunt slabe, f</w:t>
      </w:r>
      <w:r w:rsidR="00496A6F" w:rsidRPr="00701995">
        <w:rPr>
          <w:bCs/>
        </w:rPr>
        <w:t>ă</w:t>
      </w:r>
      <w:r w:rsidRPr="00701995">
        <w:rPr>
          <w:bCs/>
        </w:rPr>
        <w:t>c</w:t>
      </w:r>
      <w:r w:rsidR="00496A6F" w:rsidRPr="00701995">
        <w:rPr>
          <w:bCs/>
        </w:rPr>
        <w:t>â</w:t>
      </w:r>
      <w:r w:rsidRPr="00701995">
        <w:rPr>
          <w:bCs/>
        </w:rPr>
        <w:t xml:space="preserve">nd ca </w:t>
      </w:r>
      <w:r w:rsidR="005B280D" w:rsidRPr="00701995">
        <w:rPr>
          <w:bCs/>
        </w:rPr>
        <w:t xml:space="preserve">utilitatea lor sa fie limitată. Din </w:t>
      </w:r>
      <w:r w:rsidR="00681FF5" w:rsidRPr="00701995">
        <w:rPr>
          <w:bCs/>
        </w:rPr>
        <w:t>păcate</w:t>
      </w:r>
      <w:r w:rsidR="005B280D" w:rsidRPr="00701995">
        <w:rPr>
          <w:bCs/>
        </w:rPr>
        <w:t xml:space="preserve"> UAT</w:t>
      </w:r>
      <w:r w:rsidR="0097601A">
        <w:rPr>
          <w:bCs/>
        </w:rPr>
        <w:t xml:space="preserve">-ul </w:t>
      </w:r>
      <w:r w:rsidR="005B280D" w:rsidRPr="00701995">
        <w:rPr>
          <w:bCs/>
        </w:rPr>
        <w:t xml:space="preserve">nu </w:t>
      </w:r>
      <w:r w:rsidR="0037041B">
        <w:rPr>
          <w:bCs/>
        </w:rPr>
        <w:t xml:space="preserve">mai </w:t>
      </w:r>
      <w:r w:rsidR="005B280D" w:rsidRPr="00701995">
        <w:rPr>
          <w:bCs/>
        </w:rPr>
        <w:t>poate achizi</w:t>
      </w:r>
      <w:r w:rsidR="00496A6F" w:rsidRPr="00701995">
        <w:rPr>
          <w:bCs/>
        </w:rPr>
        <w:t>ț</w:t>
      </w:r>
      <w:r w:rsidR="005B280D" w:rsidRPr="00701995">
        <w:rPr>
          <w:bCs/>
        </w:rPr>
        <w:t>iona alte tablete</w:t>
      </w:r>
      <w:r w:rsidR="00496A6F" w:rsidRPr="00701995">
        <w:rPr>
          <w:bCs/>
        </w:rPr>
        <w:t xml:space="preserve"> </w:t>
      </w:r>
      <w:r w:rsidR="004F2875" w:rsidRPr="00701995">
        <w:rPr>
          <w:bCs/>
        </w:rPr>
        <w:t xml:space="preserve">în perioada de sustenabilitate a prezentelor dotări, </w:t>
      </w:r>
      <w:r w:rsidR="006F151F" w:rsidRPr="00701995">
        <w:rPr>
          <w:bCs/>
        </w:rPr>
        <w:t>cu toate c</w:t>
      </w:r>
      <w:r w:rsidR="00681FF5" w:rsidRPr="00701995">
        <w:rPr>
          <w:bCs/>
        </w:rPr>
        <w:t>ă</w:t>
      </w:r>
      <w:r w:rsidR="006F151F" w:rsidRPr="00701995">
        <w:rPr>
          <w:bCs/>
        </w:rPr>
        <w:t xml:space="preserve"> exist</w:t>
      </w:r>
      <w:r w:rsidR="00681FF5" w:rsidRPr="00701995">
        <w:rPr>
          <w:bCs/>
        </w:rPr>
        <w:t>ă</w:t>
      </w:r>
      <w:r w:rsidR="006F151F" w:rsidRPr="00701995">
        <w:rPr>
          <w:bCs/>
        </w:rPr>
        <w:t xml:space="preserve"> alte </w:t>
      </w:r>
      <w:r w:rsidR="00681FF5" w:rsidRPr="00701995">
        <w:rPr>
          <w:bCs/>
        </w:rPr>
        <w:t>oportunități</w:t>
      </w:r>
      <w:r w:rsidR="006F151F" w:rsidRPr="00701995">
        <w:rPr>
          <w:bCs/>
        </w:rPr>
        <w:t xml:space="preserve"> de finanțare de exemplu din PNRR</w:t>
      </w:r>
      <w:r w:rsidR="004F2875" w:rsidRPr="00701995">
        <w:rPr>
          <w:bCs/>
        </w:rPr>
        <w:t xml:space="preserve">. </w:t>
      </w:r>
    </w:p>
    <w:p w14:paraId="4ED91410" w14:textId="544180D8" w:rsidR="00B81385" w:rsidRPr="00701995" w:rsidRDefault="00DC0CF7" w:rsidP="009406D2">
      <w:pPr>
        <w:widowControl w:val="0"/>
        <w:numPr>
          <w:ilvl w:val="0"/>
          <w:numId w:val="88"/>
        </w:numPr>
        <w:suppressAutoHyphens/>
        <w:spacing w:before="120" w:after="120" w:line="240" w:lineRule="auto"/>
        <w:ind w:left="288" w:hanging="432"/>
        <w:jc w:val="both"/>
        <w:rPr>
          <w:bCs/>
        </w:rPr>
      </w:pPr>
      <w:r w:rsidRPr="00701995">
        <w:rPr>
          <w:bCs/>
        </w:rPr>
        <w:t>Mecanismele de selecție a proiectelor au avut u</w:t>
      </w:r>
      <w:r w:rsidR="00AE3700" w:rsidRPr="00701995">
        <w:rPr>
          <w:bCs/>
        </w:rPr>
        <w:t>n puternic caracter incluziv</w:t>
      </w:r>
      <w:r w:rsidR="007E0E70" w:rsidRPr="00701995">
        <w:rPr>
          <w:bCs/>
        </w:rPr>
        <w:t xml:space="preserve"> </w:t>
      </w:r>
      <w:r w:rsidR="0037041B">
        <w:rPr>
          <w:bCs/>
        </w:rPr>
        <w:t>ș</w:t>
      </w:r>
      <w:r w:rsidR="007E0E70" w:rsidRPr="00701995">
        <w:rPr>
          <w:bCs/>
        </w:rPr>
        <w:t>i discriminatoriu,</w:t>
      </w:r>
      <w:r w:rsidR="00AE3700" w:rsidRPr="00701995">
        <w:rPr>
          <w:bCs/>
        </w:rPr>
        <w:t xml:space="preserve"> atât în cazul </w:t>
      </w:r>
      <w:r w:rsidR="00681FF5" w:rsidRPr="00701995">
        <w:rPr>
          <w:bCs/>
        </w:rPr>
        <w:t>întreprinderilor</w:t>
      </w:r>
      <w:r w:rsidR="0037041B">
        <w:rPr>
          <w:bCs/>
        </w:rPr>
        <w:t>,</w:t>
      </w:r>
      <w:r w:rsidR="00AE3700" w:rsidRPr="00701995">
        <w:rPr>
          <w:bCs/>
        </w:rPr>
        <w:t xml:space="preserve"> dar și în cazul </w:t>
      </w:r>
      <w:r w:rsidR="007E0E70" w:rsidRPr="00701995">
        <w:rPr>
          <w:bCs/>
        </w:rPr>
        <w:t>unităților de învățământ</w:t>
      </w:r>
      <w:r w:rsidR="006C703E">
        <w:rPr>
          <w:bCs/>
        </w:rPr>
        <w:t xml:space="preserve"> și în special al elevilor, beneficiarii </w:t>
      </w:r>
      <w:r w:rsidR="004170E0">
        <w:rPr>
          <w:bCs/>
        </w:rPr>
        <w:t xml:space="preserve">incluzând </w:t>
      </w:r>
      <w:r w:rsidR="00A20060">
        <w:rPr>
          <w:bCs/>
        </w:rPr>
        <w:t>elevii</w:t>
      </w:r>
      <w:r w:rsidR="006C703E">
        <w:rPr>
          <w:bCs/>
        </w:rPr>
        <w:t xml:space="preserve"> cei mai afectați de criză și </w:t>
      </w:r>
      <w:r w:rsidR="00D41D78">
        <w:rPr>
          <w:bCs/>
        </w:rPr>
        <w:t>cu acces limitat educația online</w:t>
      </w:r>
      <w:r w:rsidR="00B907BC" w:rsidRPr="00701995">
        <w:rPr>
          <w:bCs/>
        </w:rPr>
        <w:t>. Finanțarea a fost deschis</w:t>
      </w:r>
      <w:r w:rsidR="00681FF5" w:rsidRPr="00701995">
        <w:rPr>
          <w:bCs/>
        </w:rPr>
        <w:t>ă</w:t>
      </w:r>
      <w:r w:rsidR="00B907BC" w:rsidRPr="00701995">
        <w:rPr>
          <w:bCs/>
        </w:rPr>
        <w:t xml:space="preserve"> pentru toate </w:t>
      </w:r>
      <w:r w:rsidR="00C4228D" w:rsidRPr="00701995">
        <w:rPr>
          <w:bCs/>
        </w:rPr>
        <w:t xml:space="preserve">categoriile de potențiali beneficiari, iar sprijinul a fost corelat cu elemente de afectare datorate crizei. </w:t>
      </w:r>
    </w:p>
    <w:p w14:paraId="1BA9F18B" w14:textId="2A58E7AA" w:rsidR="00BF0007" w:rsidRPr="00E77574" w:rsidRDefault="00BF0007" w:rsidP="001A3F21">
      <w:pPr>
        <w:pStyle w:val="Titlu3Heading3"/>
        <w:numPr>
          <w:ilvl w:val="2"/>
          <w:numId w:val="12"/>
        </w:numPr>
        <w:spacing w:after="120" w:line="240" w:lineRule="auto"/>
        <w:ind w:left="1412" w:hanging="706"/>
      </w:pPr>
      <w:bookmarkStart w:id="205" w:name="_Toc153363868"/>
      <w:r w:rsidRPr="00E77574">
        <w:t xml:space="preserve">ÎE 3. </w:t>
      </w:r>
      <w:r w:rsidR="004525C8" w:rsidRPr="00E77574">
        <w:t>A fost sprijinul REACT-EU oferit la timp? Au existat obstacole în livrarea sprijinului? – EFICIENȚĂ</w:t>
      </w:r>
      <w:r w:rsidRPr="00E77574">
        <w:t>?</w:t>
      </w:r>
      <w:bookmarkEnd w:id="205"/>
    </w:p>
    <w:p w14:paraId="7CEC02E4" w14:textId="5EB74942" w:rsidR="00E20056" w:rsidRPr="001A3F21" w:rsidRDefault="00E20056" w:rsidP="009406D2">
      <w:pPr>
        <w:widowControl w:val="0"/>
        <w:numPr>
          <w:ilvl w:val="0"/>
          <w:numId w:val="88"/>
        </w:numPr>
        <w:suppressAutoHyphens/>
        <w:spacing w:before="120" w:after="120" w:line="240" w:lineRule="auto"/>
        <w:ind w:left="288" w:hanging="432"/>
        <w:jc w:val="both"/>
      </w:pPr>
      <w:r w:rsidRPr="001A3F21">
        <w:t>La fel ca în cazul altor programe ale politicii de coeziune</w:t>
      </w:r>
      <w:r w:rsidR="00447B8B" w:rsidRPr="001A3F21">
        <w:t xml:space="preserve">, </w:t>
      </w:r>
      <w:r w:rsidR="00AF6B7D" w:rsidRPr="001A3F21">
        <w:t xml:space="preserve">AM POC </w:t>
      </w:r>
      <w:r w:rsidR="00447B8B" w:rsidRPr="001A3F21">
        <w:t xml:space="preserve">a demarat rapid </w:t>
      </w:r>
      <w:r w:rsidR="000B2B06" w:rsidRPr="001A3F21">
        <w:t>conceptualizare</w:t>
      </w:r>
      <w:r w:rsidR="00012B03">
        <w:t>a</w:t>
      </w:r>
      <w:r w:rsidR="000B2B06" w:rsidRPr="001A3F21">
        <w:t xml:space="preserve"> noii AP 3, </w:t>
      </w:r>
      <w:r w:rsidR="00447B8B" w:rsidRPr="001A3F21">
        <w:t xml:space="preserve">după </w:t>
      </w:r>
      <w:r w:rsidR="00EC3EE7" w:rsidRPr="001A3F21">
        <w:t>începutul</w:t>
      </w:r>
      <w:r w:rsidR="00447B8B" w:rsidRPr="001A3F21">
        <w:t xml:space="preserve"> pand</w:t>
      </w:r>
      <w:r w:rsidR="001265E8" w:rsidRPr="001A3F21">
        <w:t xml:space="preserve">emiei </w:t>
      </w:r>
      <w:r w:rsidR="00EC3EE7" w:rsidRPr="001A3F21">
        <w:t>ș</w:t>
      </w:r>
      <w:r w:rsidR="001265E8" w:rsidRPr="001A3F21">
        <w:t>i deschiderea CE pentru flexibilizarea fondurilor FESI în vederea contracarării efectelor pandemiei</w:t>
      </w:r>
      <w:r w:rsidR="00B95C4A" w:rsidRPr="001A3F21">
        <w:t>, urmată de AP4</w:t>
      </w:r>
      <w:r w:rsidR="000F3B7C" w:rsidRPr="001A3F21">
        <w:t xml:space="preserve"> (conform interviu AM POC)</w:t>
      </w:r>
      <w:r w:rsidR="0037041B">
        <w:t>.</w:t>
      </w:r>
    </w:p>
    <w:p w14:paraId="54E03623" w14:textId="6FF8B4C9" w:rsidR="00B95C4A" w:rsidRPr="001A3F21" w:rsidRDefault="00B95C4A" w:rsidP="009406D2">
      <w:pPr>
        <w:widowControl w:val="0"/>
        <w:numPr>
          <w:ilvl w:val="0"/>
          <w:numId w:val="88"/>
        </w:numPr>
        <w:suppressAutoHyphens/>
        <w:spacing w:before="120" w:after="120" w:line="240" w:lineRule="auto"/>
        <w:ind w:left="288" w:hanging="432"/>
        <w:jc w:val="both"/>
      </w:pPr>
      <w:r w:rsidRPr="001A3F21">
        <w:t>Cele două axe sunt integrate în POC</w:t>
      </w:r>
      <w:r w:rsidR="00A52AED" w:rsidRPr="001A3F21">
        <w:t xml:space="preserve">, </w:t>
      </w:r>
      <w:r w:rsidR="000F3B7C" w:rsidRPr="001A3F21">
        <w:t xml:space="preserve">astfel încât </w:t>
      </w:r>
      <w:r w:rsidR="00A52AED" w:rsidRPr="001A3F21">
        <w:t xml:space="preserve">practic </w:t>
      </w:r>
      <w:r w:rsidR="00012B03">
        <w:t>î</w:t>
      </w:r>
      <w:r w:rsidR="00A52AED" w:rsidRPr="001A3F21">
        <w:t>n mecanismul de implementare nu se cunoaște difere</w:t>
      </w:r>
      <w:r w:rsidR="00EC6FB1" w:rsidRPr="001A3F21">
        <w:t>n</w:t>
      </w:r>
      <w:r w:rsidR="00A52AED" w:rsidRPr="001A3F21">
        <w:t>ț</w:t>
      </w:r>
      <w:r w:rsidR="00EC6FB1" w:rsidRPr="001A3F21">
        <w:t>a</w:t>
      </w:r>
      <w:r w:rsidR="00A52AED" w:rsidRPr="001A3F21">
        <w:t xml:space="preserve"> </w:t>
      </w:r>
      <w:r w:rsidR="00EC6FB1" w:rsidRPr="001A3F21">
        <w:t xml:space="preserve">privind </w:t>
      </w:r>
      <w:r w:rsidR="00A52AED" w:rsidRPr="001A3F21">
        <w:t>surs</w:t>
      </w:r>
      <w:r w:rsidR="00EC6FB1" w:rsidRPr="001A3F21">
        <w:t>a</w:t>
      </w:r>
      <w:r w:rsidR="00A52AED" w:rsidRPr="001A3F21">
        <w:t xml:space="preserve"> de finanțare, resursele REACT-EU</w:t>
      </w:r>
      <w:r w:rsidR="00012B03">
        <w:t>,</w:t>
      </w:r>
      <w:r w:rsidR="00A52AED" w:rsidRPr="001A3F21">
        <w:t xml:space="preserve"> fiind puțin cunoscute și </w:t>
      </w:r>
      <w:r w:rsidR="00EC3EE7" w:rsidRPr="001A3F21">
        <w:t>înțelese</w:t>
      </w:r>
      <w:r w:rsidR="00A52AED" w:rsidRPr="001A3F21">
        <w:t xml:space="preserve">. </w:t>
      </w:r>
      <w:r w:rsidR="00E15C80" w:rsidRPr="001A3F21">
        <w:t xml:space="preserve">Percepția generală este aceea </w:t>
      </w:r>
      <w:r w:rsidR="00EC6FB1" w:rsidRPr="001A3F21">
        <w:t xml:space="preserve">că </w:t>
      </w:r>
      <w:r w:rsidR="003E071C" w:rsidRPr="001A3F21">
        <w:t xml:space="preserve">POC oferă o </w:t>
      </w:r>
      <w:r w:rsidR="00E15C80" w:rsidRPr="001A3F21">
        <w:t xml:space="preserve">finanțare suplimentară dedicată contracarării efectelor crizei. </w:t>
      </w:r>
    </w:p>
    <w:p w14:paraId="716890EE" w14:textId="333C6673" w:rsidR="00E15C80" w:rsidRPr="001A3F21" w:rsidRDefault="00B2477D" w:rsidP="009406D2">
      <w:pPr>
        <w:widowControl w:val="0"/>
        <w:numPr>
          <w:ilvl w:val="0"/>
          <w:numId w:val="88"/>
        </w:numPr>
        <w:suppressAutoHyphens/>
        <w:spacing w:before="120" w:after="120" w:line="240" w:lineRule="auto"/>
        <w:ind w:left="288" w:hanging="432"/>
        <w:jc w:val="both"/>
      </w:pPr>
      <w:r w:rsidRPr="001A3F21">
        <w:t xml:space="preserve">La nivelul beneficiarilor de finanțare pe parcursul cercetării am constatat că similitudinea </w:t>
      </w:r>
      <w:r w:rsidR="00FA1436" w:rsidRPr="001A3F21">
        <w:t>schemelor de finanțare AP</w:t>
      </w:r>
      <w:r w:rsidR="00C00A10">
        <w:t xml:space="preserve"> </w:t>
      </w:r>
      <w:r w:rsidR="00FA1436" w:rsidRPr="001A3F21">
        <w:t xml:space="preserve">3 </w:t>
      </w:r>
      <w:r w:rsidR="00012B03">
        <w:t>ș</w:t>
      </w:r>
      <w:r w:rsidR="00FA1436" w:rsidRPr="001A3F21">
        <w:t>i AP</w:t>
      </w:r>
      <w:r w:rsidR="00C00A10">
        <w:t xml:space="preserve"> </w:t>
      </w:r>
      <w:r w:rsidR="00FA1436" w:rsidRPr="001A3F21">
        <w:t>4,</w:t>
      </w:r>
      <w:r w:rsidR="0071545B" w:rsidRPr="001A3F21">
        <w:t xml:space="preserve"> se confundă reciproc</w:t>
      </w:r>
      <w:r w:rsidR="00FA1436" w:rsidRPr="001A3F21">
        <w:t>, chiar în rândul consultanțil</w:t>
      </w:r>
      <w:r w:rsidR="003E071C" w:rsidRPr="001A3F21">
        <w:t>or</w:t>
      </w:r>
      <w:r w:rsidR="00FA1436" w:rsidRPr="001A3F21">
        <w:t xml:space="preserve"> care au</w:t>
      </w:r>
      <w:r w:rsidR="0071545B" w:rsidRPr="001A3F21">
        <w:t xml:space="preserve"> </w:t>
      </w:r>
      <w:r w:rsidR="00FA1436" w:rsidRPr="001A3F21">
        <w:t>l</w:t>
      </w:r>
      <w:r w:rsidR="0071545B" w:rsidRPr="001A3F21">
        <w:t>uc</w:t>
      </w:r>
      <w:r w:rsidR="00FA1436" w:rsidRPr="001A3F21">
        <w:t xml:space="preserve">rat cu toate </w:t>
      </w:r>
      <w:r w:rsidR="00997274" w:rsidRPr="001A3F21">
        <w:t xml:space="preserve">acțiunile. Poate </w:t>
      </w:r>
      <w:r w:rsidR="002F637B" w:rsidRPr="001A3F21">
        <w:t xml:space="preserve">doar </w:t>
      </w:r>
      <w:r w:rsidR="00997274" w:rsidRPr="001A3F21">
        <w:t xml:space="preserve">4.1.1 </w:t>
      </w:r>
      <w:r w:rsidR="00850B76" w:rsidRPr="001A3F21">
        <w:t>ș</w:t>
      </w:r>
      <w:r w:rsidR="00997274" w:rsidRPr="001A3F21">
        <w:t xml:space="preserve">i granturile de capital de lucru au </w:t>
      </w:r>
      <w:r w:rsidR="00850B76" w:rsidRPr="001A3F21">
        <w:t>rămas</w:t>
      </w:r>
      <w:r w:rsidR="00997274" w:rsidRPr="001A3F21">
        <w:t xml:space="preserve"> </w:t>
      </w:r>
      <w:r w:rsidR="005F291D" w:rsidRPr="001A3F21">
        <w:t>ca embleme memorabile în memoria colectiv</w:t>
      </w:r>
      <w:r w:rsidR="00850B76" w:rsidRPr="001A3F21">
        <w:t>ă</w:t>
      </w:r>
      <w:r w:rsidR="00AD7D5C" w:rsidRPr="001A3F21">
        <w:t xml:space="preserve"> a </w:t>
      </w:r>
      <w:r w:rsidR="00850B76" w:rsidRPr="001A3F21">
        <w:t>întreprinderilor</w:t>
      </w:r>
      <w:r w:rsidR="00AD7D5C" w:rsidRPr="001A3F21">
        <w:t xml:space="preserve"> și consultanților</w:t>
      </w:r>
      <w:r w:rsidR="002F637B" w:rsidRPr="001A3F21">
        <w:t xml:space="preserve">. </w:t>
      </w:r>
    </w:p>
    <w:p w14:paraId="7C5A4651" w14:textId="2F33251E" w:rsidR="00AD7D5C" w:rsidRPr="001A3F21" w:rsidRDefault="009022ED" w:rsidP="009406D2">
      <w:pPr>
        <w:widowControl w:val="0"/>
        <w:numPr>
          <w:ilvl w:val="0"/>
          <w:numId w:val="88"/>
        </w:numPr>
        <w:suppressAutoHyphens/>
        <w:spacing w:before="120" w:after="120" w:line="240" w:lineRule="auto"/>
        <w:ind w:left="288" w:hanging="432"/>
        <w:jc w:val="both"/>
      </w:pPr>
      <w:r w:rsidRPr="001A3F21">
        <w:t>Cu toate că AM P</w:t>
      </w:r>
      <w:r w:rsidR="00B43977">
        <w:t>O</w:t>
      </w:r>
      <w:r w:rsidRPr="001A3F21">
        <w:t>C a dorit să lanse</w:t>
      </w:r>
      <w:r w:rsidR="00DE2AA1" w:rsidRPr="001A3F21">
        <w:t>z</w:t>
      </w:r>
      <w:r w:rsidRPr="001A3F21">
        <w:t xml:space="preserve">e rapid măsurile pentru ca </w:t>
      </w:r>
      <w:r w:rsidR="00934F93" w:rsidRPr="001A3F21">
        <w:t xml:space="preserve">finanțarea să ajungă repede la beneficiari, </w:t>
      </w:r>
      <w:r w:rsidR="002F637B" w:rsidRPr="001A3F21">
        <w:t xml:space="preserve">nevoia de capital de lucru fiind stringentă pentru supraviețuire, </w:t>
      </w:r>
      <w:r w:rsidR="004E1762" w:rsidRPr="001A3F21">
        <w:t>în afara spriji</w:t>
      </w:r>
      <w:r w:rsidR="00FF4257" w:rsidRPr="001A3F21">
        <w:t>n</w:t>
      </w:r>
      <w:r w:rsidR="004E1762" w:rsidRPr="001A3F21">
        <w:t xml:space="preserve">ului pentru capital de lucru prin </w:t>
      </w:r>
      <w:r w:rsidR="00FF4257" w:rsidRPr="001A3F21">
        <w:t>AP</w:t>
      </w:r>
      <w:r w:rsidR="00B43977">
        <w:t xml:space="preserve"> </w:t>
      </w:r>
      <w:r w:rsidR="00FF4257" w:rsidRPr="001A3F21">
        <w:t xml:space="preserve">3, </w:t>
      </w:r>
      <w:r w:rsidR="00850B76" w:rsidRPr="001A3F21">
        <w:t>celelalte</w:t>
      </w:r>
      <w:r w:rsidR="00FF4257" w:rsidRPr="001A3F21">
        <w:t xml:space="preserve"> </w:t>
      </w:r>
      <w:r w:rsidR="00CB208B" w:rsidRPr="001A3F21">
        <w:t>finan</w:t>
      </w:r>
      <w:r w:rsidR="00E043F9" w:rsidRPr="001A3F21">
        <w:t>ț</w:t>
      </w:r>
      <w:r w:rsidR="00CB208B" w:rsidRPr="001A3F21">
        <w:t>ări au avut întârzieri</w:t>
      </w:r>
      <w:r w:rsidR="00E043F9" w:rsidRPr="001A3F21">
        <w:t xml:space="preserve">. </w:t>
      </w:r>
    </w:p>
    <w:p w14:paraId="183D1F76" w14:textId="5823B37C" w:rsidR="00934F93" w:rsidRPr="001A3F21" w:rsidRDefault="00B17E31" w:rsidP="009406D2">
      <w:pPr>
        <w:widowControl w:val="0"/>
        <w:numPr>
          <w:ilvl w:val="0"/>
          <w:numId w:val="88"/>
        </w:numPr>
        <w:suppressAutoHyphens/>
        <w:spacing w:before="120" w:after="120" w:line="240" w:lineRule="auto"/>
        <w:ind w:left="288" w:hanging="432"/>
        <w:jc w:val="both"/>
      </w:pPr>
      <w:r w:rsidRPr="001A3F21">
        <w:t>Cel mai bine a funcționa</w:t>
      </w:r>
      <w:r w:rsidR="004F17C2">
        <w:t>t</w:t>
      </w:r>
      <w:r w:rsidRPr="001A3F21">
        <w:t xml:space="preserve"> prima schemă de microgranturi de capital de lucru, fără întârzieri</w:t>
      </w:r>
      <w:r w:rsidR="00A549EF" w:rsidRPr="001A3F21">
        <w:t>, conform studiului de caz</w:t>
      </w:r>
      <w:r w:rsidR="00B43977">
        <w:t>,</w:t>
      </w:r>
      <w:r w:rsidR="00A549EF" w:rsidRPr="001A3F21">
        <w:t xml:space="preserve"> contract semnat în 24.11 2020 </w:t>
      </w:r>
      <w:r w:rsidR="00850B76" w:rsidRPr="001A3F21">
        <w:t>ș</w:t>
      </w:r>
      <w:r w:rsidR="00A549EF" w:rsidRPr="001A3F21">
        <w:t xml:space="preserve">i </w:t>
      </w:r>
      <w:r w:rsidR="00850B76" w:rsidRPr="001A3F21">
        <w:t>plătit</w:t>
      </w:r>
      <w:r w:rsidR="00A549EF" w:rsidRPr="001A3F21">
        <w:t xml:space="preserve"> </w:t>
      </w:r>
      <w:r w:rsidR="00850B76" w:rsidRPr="001A3F21">
        <w:t>î</w:t>
      </w:r>
      <w:r w:rsidR="00A549EF" w:rsidRPr="001A3F21">
        <w:t>n 27.11.2020.</w:t>
      </w:r>
      <w:r w:rsidR="00AD77F1" w:rsidRPr="001A3F21">
        <w:t xml:space="preserve"> În contrast</w:t>
      </w:r>
      <w:r w:rsidR="008D2968">
        <w:t>,</w:t>
      </w:r>
      <w:r w:rsidR="00AD77F1" w:rsidRPr="001A3F21">
        <w:t xml:space="preserve"> </w:t>
      </w:r>
      <w:r w:rsidR="00B0799B" w:rsidRPr="001A3F21">
        <w:t>atât microgranturile</w:t>
      </w:r>
      <w:r w:rsidR="008D2968">
        <w:t>,</w:t>
      </w:r>
      <w:r w:rsidR="00B0799B" w:rsidRPr="001A3F21">
        <w:t xml:space="preserve"> cât și granturile de capital de </w:t>
      </w:r>
      <w:r w:rsidR="00850B76" w:rsidRPr="001A3F21">
        <w:t>lucru</w:t>
      </w:r>
      <w:r w:rsidR="00B0799B" w:rsidRPr="001A3F21">
        <w:t xml:space="preserve"> din cadrul AP 4 au avut o viteză mai scăzută de implementare, conform studiilor de caz</w:t>
      </w:r>
      <w:r w:rsidR="00B43977">
        <w:t>,</w:t>
      </w:r>
      <w:r w:rsidR="00B0799B" w:rsidRPr="001A3F21">
        <w:t xml:space="preserve"> </w:t>
      </w:r>
      <w:r w:rsidR="00B252BB" w:rsidRPr="001A3F21">
        <w:t xml:space="preserve">2 luni pentru plăți la microgranturi </w:t>
      </w:r>
      <w:r w:rsidR="00971994" w:rsidRPr="001A3F21">
        <w:t xml:space="preserve">și o durată </w:t>
      </w:r>
      <w:r w:rsidR="00850B76" w:rsidRPr="001A3F21">
        <w:t>extraordinar</w:t>
      </w:r>
      <w:r w:rsidR="00971994" w:rsidRPr="001A3F21">
        <w:t xml:space="preserve"> de lungă în cazul </w:t>
      </w:r>
      <w:r w:rsidR="00026545" w:rsidRPr="001A3F21">
        <w:t>granturilor.</w:t>
      </w:r>
    </w:p>
    <w:p w14:paraId="01C76226" w14:textId="7B595DD3" w:rsidR="00874B11" w:rsidRPr="001A3F21" w:rsidRDefault="00874B11" w:rsidP="009406D2">
      <w:pPr>
        <w:widowControl w:val="0"/>
        <w:numPr>
          <w:ilvl w:val="0"/>
          <w:numId w:val="88"/>
        </w:numPr>
        <w:suppressAutoHyphens/>
        <w:spacing w:before="120" w:after="120" w:line="240" w:lineRule="auto"/>
        <w:ind w:left="288" w:hanging="432"/>
        <w:jc w:val="both"/>
      </w:pPr>
      <w:r w:rsidRPr="001A3F21">
        <w:t xml:space="preserve">Atelierele </w:t>
      </w:r>
      <w:r w:rsidR="00F83A9D" w:rsidRPr="001A3F21">
        <w:t>ș</w:t>
      </w:r>
      <w:r w:rsidRPr="001A3F21">
        <w:t>i interviurile au scos în eviden</w:t>
      </w:r>
      <w:r w:rsidR="00F83A9D" w:rsidRPr="001A3F21">
        <w:t>ț</w:t>
      </w:r>
      <w:r w:rsidRPr="001A3F21">
        <w:t>ă ma</w:t>
      </w:r>
      <w:r w:rsidR="00F83A9D" w:rsidRPr="001A3F21">
        <w:t>re</w:t>
      </w:r>
      <w:r w:rsidRPr="001A3F21">
        <w:t>a dezam</w:t>
      </w:r>
      <w:r w:rsidR="00F83A9D" w:rsidRPr="001A3F21">
        <w:t>ă</w:t>
      </w:r>
      <w:r w:rsidRPr="001A3F21">
        <w:t>gire creat</w:t>
      </w:r>
      <w:r w:rsidR="00F83A9D" w:rsidRPr="001A3F21">
        <w:t>ă</w:t>
      </w:r>
      <w:r w:rsidRPr="001A3F21">
        <w:t xml:space="preserve"> de anularea apelului de proiecte pentru retehnologizare</w:t>
      </w:r>
      <w:r w:rsidR="00E24F17" w:rsidRPr="001A3F21">
        <w:t xml:space="preserve"> din cadrul AP 3</w:t>
      </w:r>
      <w:r w:rsidR="008D2968">
        <w:t>,</w:t>
      </w:r>
      <w:r w:rsidR="00E24F17" w:rsidRPr="001A3F21">
        <w:t xml:space="preserve"> </w:t>
      </w:r>
      <w:r w:rsidR="00B43977">
        <w:t xml:space="preserve">din cauza </w:t>
      </w:r>
      <w:r w:rsidR="00E24F17" w:rsidRPr="001A3F21">
        <w:t>unor probleme procedurale, unde depuseseră proiecte 30.000 de IMM</w:t>
      </w:r>
      <w:r w:rsidR="00850B76" w:rsidRPr="001A3F21">
        <w:t>-</w:t>
      </w:r>
      <w:r w:rsidR="00E24F17" w:rsidRPr="001A3F21">
        <w:t>uri. Sumele au fost redirecționate spre</w:t>
      </w:r>
      <w:r w:rsidR="003C13A8">
        <w:t xml:space="preserve"> </w:t>
      </w:r>
      <w:r w:rsidR="004B2307">
        <w:t>sprijinul pentru caoital de l</w:t>
      </w:r>
      <w:r w:rsidR="007B222D">
        <w:t>ucru</w:t>
      </w:r>
      <w:r w:rsidR="008A5098">
        <w:t xml:space="preserve">, </w:t>
      </w:r>
      <w:r w:rsidR="009037AD" w:rsidRPr="001A3F21">
        <w:t xml:space="preserve">ceea ce a </w:t>
      </w:r>
      <w:r w:rsidR="00B11AD4" w:rsidRPr="001A3F21">
        <w:t>crescut semnificativ numărul de IMM</w:t>
      </w:r>
      <w:r w:rsidR="00850B76" w:rsidRPr="001A3F21">
        <w:t>-</w:t>
      </w:r>
      <w:r w:rsidR="00B11AD4" w:rsidRPr="001A3F21">
        <w:t>uri beneficiare de sprijin. Conform interviurilor o parte doar dintre IMM</w:t>
      </w:r>
      <w:r w:rsidR="00850B76" w:rsidRPr="001A3F21">
        <w:t>-</w:t>
      </w:r>
      <w:r w:rsidR="00B11AD4" w:rsidRPr="001A3F21">
        <w:t xml:space="preserve">urile cu proiecte în apelul </w:t>
      </w:r>
      <w:r w:rsidR="00C80D53" w:rsidRPr="001A3F21">
        <w:t xml:space="preserve">anulat au redepus </w:t>
      </w:r>
      <w:r w:rsidR="00EF64D5" w:rsidRPr="001A3F21">
        <w:t>proiecte pentru apelul 4.1.1.</w:t>
      </w:r>
      <w:r w:rsidR="00850B76" w:rsidRPr="001A3F21">
        <w:t>.</w:t>
      </w:r>
    </w:p>
    <w:p w14:paraId="40432BA9" w14:textId="6B41B4A2" w:rsidR="001D72D8" w:rsidRPr="001A3F21" w:rsidRDefault="00F2652D" w:rsidP="009406D2">
      <w:pPr>
        <w:widowControl w:val="0"/>
        <w:numPr>
          <w:ilvl w:val="0"/>
          <w:numId w:val="88"/>
        </w:numPr>
        <w:suppressAutoHyphens/>
        <w:spacing w:before="120" w:after="120" w:line="240" w:lineRule="auto"/>
        <w:ind w:left="288" w:hanging="432"/>
        <w:jc w:val="both"/>
      </w:pPr>
      <w:r w:rsidRPr="001A3F21">
        <w:t>Sondajul de opinie relevă o serie de opinii ale responden</w:t>
      </w:r>
      <w:r w:rsidR="008F4935" w:rsidRPr="001A3F21">
        <w:t>ților</w:t>
      </w:r>
      <w:r w:rsidRPr="001A3F21">
        <w:t xml:space="preserve"> privind disfuncționalități</w:t>
      </w:r>
      <w:r w:rsidR="00387BFC" w:rsidRPr="001A3F21">
        <w:t xml:space="preserve"> </w:t>
      </w:r>
      <w:r w:rsidRPr="001A3F21">
        <w:t xml:space="preserve">în implementare. </w:t>
      </w:r>
      <w:r w:rsidR="00387BFC" w:rsidRPr="001A3F21">
        <w:t xml:space="preserve">În ceea ce privește </w:t>
      </w:r>
      <w:r w:rsidR="00894A0D" w:rsidRPr="001A3F21">
        <w:t xml:space="preserve">4.1.1 investiții in retehnologizare </w:t>
      </w:r>
      <w:r w:rsidR="00186B43" w:rsidRPr="001A3F21">
        <w:t xml:space="preserve">sunt semnalate </w:t>
      </w:r>
      <w:r w:rsidR="00850B76" w:rsidRPr="001A3F21">
        <w:t>î</w:t>
      </w:r>
      <w:r w:rsidR="00186B43" w:rsidRPr="001A3F21">
        <w:t xml:space="preserve">n primul </w:t>
      </w:r>
      <w:r w:rsidR="00850B76" w:rsidRPr="001A3F21">
        <w:t>rând</w:t>
      </w:r>
      <w:r w:rsidR="00186B43" w:rsidRPr="001A3F21">
        <w:t xml:space="preserve"> </w:t>
      </w:r>
      <w:r w:rsidR="00850B76" w:rsidRPr="001A3F21">
        <w:lastRenderedPageBreak/>
        <w:t>inconsecvențe</w:t>
      </w:r>
      <w:r w:rsidR="00186B43" w:rsidRPr="001A3F21">
        <w:t xml:space="preserve"> î</w:t>
      </w:r>
      <w:r w:rsidR="004D70B1" w:rsidRPr="001A3F21">
        <w:t xml:space="preserve">n </w:t>
      </w:r>
      <w:r w:rsidR="00186B43" w:rsidRPr="001A3F21">
        <w:t>interpretarea condițiilor de eligibilitate</w:t>
      </w:r>
      <w:r w:rsidR="008506CA" w:rsidRPr="001A3F21">
        <w:t xml:space="preserve"> </w:t>
      </w:r>
      <w:r w:rsidR="00850B76" w:rsidRPr="001A3F21">
        <w:t>î</w:t>
      </w:r>
      <w:r w:rsidR="008506CA" w:rsidRPr="001A3F21">
        <w:t>n faze succesive, evaluare, contestație, implementa</w:t>
      </w:r>
      <w:r w:rsidR="00C96AA7" w:rsidRPr="001A3F21">
        <w:t>re, e</w:t>
      </w:r>
      <w:r w:rsidR="00E5282A" w:rsidRPr="001A3F21">
        <w:t>l</w:t>
      </w:r>
      <w:r w:rsidR="00C96AA7" w:rsidRPr="001A3F21">
        <w:t>igibilitate mașini electrice</w:t>
      </w:r>
      <w:r w:rsidR="002E7341" w:rsidRPr="001A3F21">
        <w:t>. De asemenea</w:t>
      </w:r>
      <w:r w:rsidR="008D2968">
        <w:t>,</w:t>
      </w:r>
      <w:r w:rsidR="002E7341" w:rsidRPr="001A3F21">
        <w:t xml:space="preserve"> se </w:t>
      </w:r>
      <w:r w:rsidR="00850B76" w:rsidRPr="001A3F21">
        <w:t>semnalează</w:t>
      </w:r>
      <w:r w:rsidR="002E7341" w:rsidRPr="001A3F21">
        <w:t xml:space="preserve"> </w:t>
      </w:r>
      <w:r w:rsidR="00850B76" w:rsidRPr="001A3F21">
        <w:t>întârzierea</w:t>
      </w:r>
      <w:r w:rsidR="002E7341" w:rsidRPr="001A3F21">
        <w:t xml:space="preserve"> </w:t>
      </w:r>
      <w:r w:rsidR="00850B76" w:rsidRPr="001A3F21">
        <w:t>efectuării</w:t>
      </w:r>
      <w:r w:rsidR="002E7341" w:rsidRPr="001A3F21">
        <w:t xml:space="preserve"> </w:t>
      </w:r>
      <w:r w:rsidR="00D32679" w:rsidRPr="001A3F21">
        <w:t>plații aferente cererilor de plată, ceea ce duce la ex</w:t>
      </w:r>
      <w:r w:rsidR="009E6E91" w:rsidRPr="001A3F21">
        <w:t>e</w:t>
      </w:r>
      <w:r w:rsidR="00D32679" w:rsidRPr="001A3F21">
        <w:t>cutarea instrumentelor de gar</w:t>
      </w:r>
      <w:r w:rsidR="009E6E91" w:rsidRPr="001A3F21">
        <w:t>antare de către furnizorii de echipamente.</w:t>
      </w:r>
      <w:r w:rsidR="00513E7F" w:rsidRPr="001A3F21">
        <w:t xml:space="preserve"> Beneficiari </w:t>
      </w:r>
      <w:r w:rsidR="008F4935" w:rsidRPr="001A3F21">
        <w:t>mai</w:t>
      </w:r>
      <w:r w:rsidR="00513E7F" w:rsidRPr="001A3F21">
        <w:t xml:space="preserve"> me</w:t>
      </w:r>
      <w:r w:rsidR="008F4935" w:rsidRPr="001A3F21">
        <w:t>n</w:t>
      </w:r>
      <w:r w:rsidR="00513E7F" w:rsidRPr="001A3F21">
        <w:t>ționeaz</w:t>
      </w:r>
      <w:r w:rsidR="008F4935" w:rsidRPr="001A3F21">
        <w:t>ă</w:t>
      </w:r>
      <w:r w:rsidR="00513E7F" w:rsidRPr="001A3F21">
        <w:t xml:space="preserve"> dificultăți lega</w:t>
      </w:r>
      <w:r w:rsidR="00111B08" w:rsidRPr="001A3F21">
        <w:t>te de DNSH, clarificări amb</w:t>
      </w:r>
      <w:r w:rsidR="00B372E3" w:rsidRPr="001A3F21">
        <w:t xml:space="preserve">igue </w:t>
      </w:r>
      <w:r w:rsidR="00850B76" w:rsidRPr="001A3F21">
        <w:t>î</w:t>
      </w:r>
      <w:r w:rsidR="00B372E3" w:rsidRPr="001A3F21">
        <w:t>n faza de evaluare</w:t>
      </w:r>
      <w:r w:rsidR="00A44840" w:rsidRPr="001A3F21">
        <w:t>, contractare,</w:t>
      </w:r>
      <w:r w:rsidR="00B372E3" w:rsidRPr="001A3F21">
        <w:t xml:space="preserve"> ce pun la </w:t>
      </w:r>
      <w:r w:rsidR="00850B76" w:rsidRPr="001A3F21">
        <w:t>îndoială</w:t>
      </w:r>
      <w:r w:rsidR="00B372E3" w:rsidRPr="001A3F21">
        <w:t xml:space="preserve"> competența evaluatorilor</w:t>
      </w:r>
      <w:r w:rsidR="00A44840" w:rsidRPr="001A3F21">
        <w:t xml:space="preserve"> de proiecte</w:t>
      </w:r>
      <w:r w:rsidR="00B37EAF" w:rsidRPr="001A3F21">
        <w:t xml:space="preserve"> </w:t>
      </w:r>
      <w:r w:rsidR="008A5098">
        <w:t>ș</w:t>
      </w:r>
      <w:r w:rsidR="00B37EAF" w:rsidRPr="001A3F21">
        <w:t xml:space="preserve">i </w:t>
      </w:r>
      <w:r w:rsidR="00850B76" w:rsidRPr="001A3F21">
        <w:t>eligibilitatea</w:t>
      </w:r>
      <w:r w:rsidR="00B37EAF" w:rsidRPr="001A3F21">
        <w:t xml:space="preserve"> cheltuielilor în faza de implementare. </w:t>
      </w:r>
    </w:p>
    <w:p w14:paraId="5828DC2D" w14:textId="52BB976C" w:rsidR="004B1461" w:rsidRPr="001A3F21" w:rsidRDefault="00F52EF6" w:rsidP="009406D2">
      <w:pPr>
        <w:widowControl w:val="0"/>
        <w:numPr>
          <w:ilvl w:val="0"/>
          <w:numId w:val="88"/>
        </w:numPr>
        <w:suppressAutoHyphens/>
        <w:spacing w:before="120" w:after="120" w:line="240" w:lineRule="auto"/>
        <w:ind w:left="288" w:hanging="432"/>
        <w:jc w:val="both"/>
      </w:pPr>
      <w:r w:rsidRPr="001A3F21">
        <w:t xml:space="preserve">Întârzierile </w:t>
      </w:r>
      <w:r w:rsidR="00943B43" w:rsidRPr="001A3F21">
        <w:t xml:space="preserve">în implementarea acțiunii 4.2.1 au făcut ca sprijinul să ajungă târziu la beneficiari și doar parțial să fie util pentru scopul principal </w:t>
      </w:r>
      <w:r w:rsidR="00D15497">
        <w:t>ș</w:t>
      </w:r>
      <w:r w:rsidR="00943B43" w:rsidRPr="001A3F21">
        <w:t xml:space="preserve">i </w:t>
      </w:r>
      <w:r w:rsidR="00850B76" w:rsidRPr="001A3F21">
        <w:t>anume</w:t>
      </w:r>
      <w:r w:rsidR="00943B43" w:rsidRPr="001A3F21">
        <w:t xml:space="preserve"> acela de asigurare a educației online pe durata restricțiilor de deplasare</w:t>
      </w:r>
      <w:r w:rsidR="00AA7415" w:rsidRPr="001A3F21">
        <w:t xml:space="preserve"> și prezență fizică în școală. </w:t>
      </w:r>
      <w:r w:rsidR="00CD009A" w:rsidRPr="001A3F21">
        <w:t>Aproximativ 60</w:t>
      </w:r>
      <w:r w:rsidR="00313949" w:rsidRPr="001A3F21">
        <w:t xml:space="preserve">% din beneficiari afirmă </w:t>
      </w:r>
      <w:r w:rsidR="007B35CA" w:rsidRPr="001A3F21">
        <w:t xml:space="preserve">că </w:t>
      </w:r>
      <w:r w:rsidR="00A67867" w:rsidRPr="001A3F21">
        <w:t>în mare și foarte măsură</w:t>
      </w:r>
      <w:r w:rsidR="00A248A8" w:rsidRPr="001A3F21">
        <w:t xml:space="preserve"> </w:t>
      </w:r>
      <w:r w:rsidR="007B35CA" w:rsidRPr="001A3F21">
        <w:t xml:space="preserve">procesul de implementare este afectat de </w:t>
      </w:r>
      <w:r w:rsidR="00A473EC" w:rsidRPr="001A3F21">
        <w:t>întârzieri</w:t>
      </w:r>
      <w:r w:rsidR="007B35CA" w:rsidRPr="001A3F21">
        <w:t xml:space="preserve">, </w:t>
      </w:r>
      <w:r w:rsidR="00A473EC" w:rsidRPr="001A3F21">
        <w:t>disfuncționalități</w:t>
      </w:r>
      <w:r w:rsidR="007B35CA" w:rsidRPr="001A3F21">
        <w:t>, blocaje</w:t>
      </w:r>
      <w:r w:rsidR="009B752B" w:rsidRPr="001A3F21">
        <w:t>.</w:t>
      </w:r>
    </w:p>
    <w:p w14:paraId="710DF6A2" w14:textId="01ACEBB8" w:rsidR="00104C60" w:rsidRPr="001A3F21" w:rsidRDefault="009B752B" w:rsidP="009406D2">
      <w:pPr>
        <w:widowControl w:val="0"/>
        <w:numPr>
          <w:ilvl w:val="0"/>
          <w:numId w:val="88"/>
        </w:numPr>
        <w:suppressAutoHyphens/>
        <w:spacing w:before="120" w:after="120" w:line="240" w:lineRule="auto"/>
        <w:ind w:left="288" w:hanging="432"/>
        <w:jc w:val="both"/>
      </w:pPr>
      <w:r w:rsidRPr="001A3F21">
        <w:t xml:space="preserve">Principala cauză a întârzierilor semnalată de persoanele intervievate </w:t>
      </w:r>
      <w:r w:rsidR="00985127" w:rsidRPr="001A3F21">
        <w:t>este reprezentată de procesul de achiziții publice.</w:t>
      </w:r>
      <w:r w:rsidR="00C023A2" w:rsidRPr="001A3F21">
        <w:t xml:space="preserve"> </w:t>
      </w:r>
      <w:r w:rsidR="004B1461" w:rsidRPr="001A3F21">
        <w:t>Varietatea de cazuri selectate pentru studiu,</w:t>
      </w:r>
      <w:r w:rsidR="00104C60" w:rsidRPr="001A3F21">
        <w:t xml:space="preserve"> ne-a permis să </w:t>
      </w:r>
      <w:r w:rsidR="00850B76" w:rsidRPr="001A3F21">
        <w:t>observăm</w:t>
      </w:r>
      <w:r w:rsidR="00104C60" w:rsidRPr="001A3F21">
        <w:t xml:space="preserve"> că problemele apar la achizițiile mari. În școlile cu achiziții de 100 de </w:t>
      </w:r>
      <w:r w:rsidR="000B2CD2" w:rsidRPr="001A3F21">
        <w:t xml:space="preserve">tablete achiziția a decurs fără </w:t>
      </w:r>
      <w:r w:rsidR="00850B76" w:rsidRPr="001A3F21">
        <w:t>probleme</w:t>
      </w:r>
      <w:r w:rsidR="000B2CD2" w:rsidRPr="001A3F21">
        <w:t xml:space="preserve">, </w:t>
      </w:r>
      <w:r w:rsidR="00850B76" w:rsidRPr="001A3F21">
        <w:t>însă</w:t>
      </w:r>
      <w:r w:rsidR="000B2CD2" w:rsidRPr="001A3F21">
        <w:t xml:space="preserve"> în cazul achizițiilor mari proiectele au </w:t>
      </w:r>
      <w:r w:rsidR="000D6715" w:rsidRPr="001A3F21">
        <w:t xml:space="preserve">fost blocate de contestații mai multe luni de zile </w:t>
      </w:r>
      <w:r w:rsidR="003E70D0" w:rsidRPr="001A3F21">
        <w:t>ajunge</w:t>
      </w:r>
      <w:r w:rsidR="000D6715" w:rsidRPr="001A3F21">
        <w:t xml:space="preserve"> să se finalizeze în 2022 </w:t>
      </w:r>
      <w:r w:rsidR="003E70D0" w:rsidRPr="001A3F21">
        <w:t>ș</w:t>
      </w:r>
      <w:r w:rsidR="000D6715" w:rsidRPr="001A3F21">
        <w:t>i chiar in 2023.</w:t>
      </w:r>
      <w:r w:rsidR="008E411E" w:rsidRPr="001A3F21">
        <w:t xml:space="preserve"> </w:t>
      </w:r>
      <w:r w:rsidR="006A2827" w:rsidRPr="001A3F21">
        <w:t xml:space="preserve">Din interviuri a rezultat că </w:t>
      </w:r>
      <w:r w:rsidR="003E70D0" w:rsidRPr="001A3F21">
        <w:t>achizițiile</w:t>
      </w:r>
      <w:r w:rsidR="006A2827" w:rsidRPr="001A3F21">
        <w:t xml:space="preserve"> au atras mulți ofertanți</w:t>
      </w:r>
      <w:r w:rsidR="008D2968">
        <w:t>,</w:t>
      </w:r>
      <w:r w:rsidR="006A2827" w:rsidRPr="001A3F21">
        <w:t xml:space="preserve"> iar contestațiile au variat, inclusiv procedura simplificată fiind contestată. </w:t>
      </w:r>
      <w:r w:rsidR="008E411E" w:rsidRPr="001A3F21">
        <w:t xml:space="preserve">Opțiunea </w:t>
      </w:r>
      <w:r w:rsidR="00A74ED6" w:rsidRPr="001A3F21">
        <w:t xml:space="preserve">unui mecanism de finanțare prin proiecte implementate la nivel de UAT nu poate să asigure </w:t>
      </w:r>
      <w:r w:rsidR="00F45E08" w:rsidRPr="001A3F21">
        <w:t xml:space="preserve">furnizarea bunurilor sau serviciilor </w:t>
      </w:r>
      <w:r w:rsidR="00960885">
        <w:t>î</w:t>
      </w:r>
      <w:r w:rsidR="004F3671" w:rsidRPr="001A3F21">
        <w:t>n regim de urgență datorită expunerii UAT</w:t>
      </w:r>
      <w:r w:rsidR="003E70D0" w:rsidRPr="001A3F21">
        <w:t>-</w:t>
      </w:r>
      <w:r w:rsidR="004F3671" w:rsidRPr="001A3F21">
        <w:t>urilor, multe dintre ele mici</w:t>
      </w:r>
      <w:r w:rsidR="004D4379">
        <w:t>,</w:t>
      </w:r>
      <w:r w:rsidR="004F3671" w:rsidRPr="001A3F21">
        <w:t xml:space="preserve"> la blocaje ale procedurii de achiziție. </w:t>
      </w:r>
      <w:r w:rsidR="002E25A0" w:rsidRPr="001A3F21">
        <w:t xml:space="preserve">Grupul de experți a </w:t>
      </w:r>
      <w:r w:rsidR="003E70D0" w:rsidRPr="001A3F21">
        <w:t>împărtășit</w:t>
      </w:r>
      <w:r w:rsidR="002E25A0" w:rsidRPr="001A3F21">
        <w:t xml:space="preserve"> opinia privind beneficiile unor achiziții centralizate mai rapide și cu un sistem de distribuție eficient în țară. </w:t>
      </w:r>
    </w:p>
    <w:p w14:paraId="5819A00E" w14:textId="77777777" w:rsidR="00BF0007" w:rsidRPr="00E77574" w:rsidRDefault="00BF0007" w:rsidP="00406511">
      <w:pPr>
        <w:pStyle w:val="Titlu3Heading3"/>
        <w:numPr>
          <w:ilvl w:val="2"/>
          <w:numId w:val="12"/>
        </w:numPr>
        <w:ind w:left="1418" w:hanging="708"/>
      </w:pPr>
      <w:bookmarkStart w:id="206" w:name="_Toc153363869"/>
      <w:r w:rsidRPr="00E77574">
        <w:t>ÎE 4. A condus sprijinul oferit la schimbări ale situației sau ale comportamentului grupurilor sprijinite? Dacă da, cum au avut loc acestea? Dacă nu, de ce?</w:t>
      </w:r>
      <w:bookmarkEnd w:id="206"/>
    </w:p>
    <w:p w14:paraId="601CC6E4" w14:textId="43884F03" w:rsidR="006C745A" w:rsidRPr="001A3F21" w:rsidRDefault="006C745A" w:rsidP="009406D2">
      <w:pPr>
        <w:widowControl w:val="0"/>
        <w:numPr>
          <w:ilvl w:val="0"/>
          <w:numId w:val="88"/>
        </w:numPr>
        <w:suppressAutoHyphens/>
        <w:spacing w:before="120" w:after="120" w:line="240" w:lineRule="auto"/>
        <w:ind w:left="288" w:hanging="432"/>
        <w:jc w:val="both"/>
      </w:pPr>
      <w:r w:rsidRPr="001A3F21">
        <w:t>Așa cum am ar</w:t>
      </w:r>
      <w:r w:rsidR="00D475B8" w:rsidRPr="001A3F21">
        <w:t xml:space="preserve">ătat în capitolul Teoria schimbării, </w:t>
      </w:r>
      <w:r w:rsidR="003D038B" w:rsidRPr="001A3F21">
        <w:t>pentru această temă de evaluare am folosit în evaluare două modele de producere a efectelor</w:t>
      </w:r>
      <w:r w:rsidR="004C32C3" w:rsidRPr="001A3F21">
        <w:t xml:space="preserve">, </w:t>
      </w:r>
      <w:r w:rsidR="001264D8" w:rsidRPr="001A3F21">
        <w:t>primul</w:t>
      </w:r>
      <w:r w:rsidR="004C32C3" w:rsidRPr="001A3F21">
        <w:t xml:space="preserve"> dintre ele se referă la sprijinul întreprinderilor pentru </w:t>
      </w:r>
      <w:r w:rsidR="00EF63E6" w:rsidRPr="001A3F21">
        <w:t>contractarea</w:t>
      </w:r>
      <w:r w:rsidR="004C32C3" w:rsidRPr="001A3F21">
        <w:t xml:space="preserve"> efectelor crizei pandemiei COVID-19 (</w:t>
      </w:r>
      <w:r w:rsidR="00EF63E6" w:rsidRPr="001A3F21">
        <w:t>acțiunile</w:t>
      </w:r>
      <w:r w:rsidR="004C32C3" w:rsidRPr="001A3F21">
        <w:t xml:space="preserve"> 4.1</w:t>
      </w:r>
      <w:r w:rsidR="00657D87" w:rsidRPr="001A3F21">
        <w:t>.</w:t>
      </w:r>
      <w:r w:rsidR="008A4E77" w:rsidRPr="001A3F21">
        <w:t>1</w:t>
      </w:r>
      <w:r w:rsidR="004D4379">
        <w:t>,</w:t>
      </w:r>
      <w:r w:rsidR="008A4E77" w:rsidRPr="001A3F21">
        <w:t xml:space="preserve"> 4.1.2 </w:t>
      </w:r>
      <w:r w:rsidR="00EF63E6" w:rsidRPr="001A3F21">
        <w:t>ș</w:t>
      </w:r>
      <w:r w:rsidR="008A4E77" w:rsidRPr="001A3F21">
        <w:t>i 3.1.1)</w:t>
      </w:r>
      <w:r w:rsidR="001264D8" w:rsidRPr="001A3F21">
        <w:t>,</w:t>
      </w:r>
      <w:r w:rsidR="004C32C3" w:rsidRPr="001A3F21">
        <w:t xml:space="preserve"> iar ce</w:t>
      </w:r>
      <w:r w:rsidR="001264D8" w:rsidRPr="001A3F21">
        <w:t xml:space="preserve">l de-al </w:t>
      </w:r>
      <w:r w:rsidR="00AF0CC4" w:rsidRPr="001A3F21">
        <w:t>doilea</w:t>
      </w:r>
      <w:r w:rsidR="004C32C3" w:rsidRPr="001A3F21">
        <w:t xml:space="preserve"> se referă </w:t>
      </w:r>
      <w:r w:rsidR="00657D87" w:rsidRPr="001A3F21">
        <w:t>la</w:t>
      </w:r>
      <w:r w:rsidR="004C32C3" w:rsidRPr="001A3F21">
        <w:t xml:space="preserve"> sprijinul </w:t>
      </w:r>
      <w:r w:rsidR="008A4E77" w:rsidRPr="001A3F21">
        <w:t xml:space="preserve">unităților de învățământ pentru </w:t>
      </w:r>
      <w:r w:rsidR="00657D87" w:rsidRPr="001A3F21">
        <w:t>e</w:t>
      </w:r>
      <w:r w:rsidR="00A64342" w:rsidRPr="001A3F21">
        <w:t>duca</w:t>
      </w:r>
      <w:r w:rsidR="00657D87" w:rsidRPr="001A3F21">
        <w:t>ție online.</w:t>
      </w:r>
    </w:p>
    <w:p w14:paraId="46BC4ADA" w14:textId="282E6612" w:rsidR="001C6C6F" w:rsidRPr="001A3F21" w:rsidRDefault="001C6C6F" w:rsidP="001A3F21">
      <w:pPr>
        <w:widowControl w:val="0"/>
        <w:suppressAutoHyphens/>
        <w:ind w:left="426"/>
        <w:jc w:val="both"/>
        <w:rPr>
          <w:b/>
          <w:bCs/>
        </w:rPr>
      </w:pPr>
      <w:r w:rsidRPr="001A3F21">
        <w:rPr>
          <w:b/>
        </w:rPr>
        <w:t xml:space="preserve">Teoria schimbării reconstruită </w:t>
      </w:r>
      <w:r w:rsidR="005A4797" w:rsidRPr="001A3F21">
        <w:rPr>
          <w:b/>
        </w:rPr>
        <w:t>sprijin pentru IM</w:t>
      </w:r>
      <w:r w:rsidR="0038607C" w:rsidRPr="001A3F21">
        <w:rPr>
          <w:b/>
        </w:rPr>
        <w:t>M-</w:t>
      </w:r>
      <w:r w:rsidR="005A4797" w:rsidRPr="001A3F21">
        <w:rPr>
          <w:b/>
        </w:rPr>
        <w:t>uri</w:t>
      </w:r>
    </w:p>
    <w:p w14:paraId="4F4B6F1D" w14:textId="5B07FD91" w:rsidR="00E673B5" w:rsidRPr="001A3F21" w:rsidRDefault="00482103" w:rsidP="009406D2">
      <w:pPr>
        <w:widowControl w:val="0"/>
        <w:numPr>
          <w:ilvl w:val="0"/>
          <w:numId w:val="88"/>
        </w:numPr>
        <w:suppressAutoHyphens/>
        <w:spacing w:before="120" w:after="120" w:line="240" w:lineRule="auto"/>
        <w:ind w:left="288" w:hanging="432"/>
        <w:jc w:val="both"/>
        <w:rPr>
          <w:bCs/>
        </w:rPr>
      </w:pPr>
      <w:r w:rsidRPr="001A3F21">
        <w:t>Față de teoria programului reconst</w:t>
      </w:r>
      <w:r w:rsidR="005B52E8" w:rsidRPr="001A3F21">
        <w:t>r</w:t>
      </w:r>
      <w:r w:rsidRPr="001A3F21">
        <w:t xml:space="preserve">uita </w:t>
      </w:r>
      <w:r w:rsidR="005B52E8" w:rsidRPr="001A3F21">
        <w:t>î</w:t>
      </w:r>
      <w:r w:rsidRPr="001A3F21">
        <w:t xml:space="preserve">n faza inițială, </w:t>
      </w:r>
      <w:r w:rsidR="00990AFD" w:rsidRPr="001A3F21">
        <w:t>pentru validarea mecan</w:t>
      </w:r>
      <w:r w:rsidR="005B52E8" w:rsidRPr="001A3F21">
        <w:t>is</w:t>
      </w:r>
      <w:r w:rsidR="00990AFD" w:rsidRPr="001A3F21">
        <w:t xml:space="preserve">melor de producere a efectelor corespunzătoare obiectivelor axelor prioritare 3 </w:t>
      </w:r>
      <w:r w:rsidR="00EF63E6" w:rsidRPr="001A3F21">
        <w:t>ș</w:t>
      </w:r>
      <w:r w:rsidR="00990AFD" w:rsidRPr="001A3F21">
        <w:t>i 4</w:t>
      </w:r>
      <w:r w:rsidR="00AF0CC4" w:rsidRPr="001A3F21">
        <w:t>, în evaluare</w:t>
      </w:r>
      <w:r w:rsidR="00990AFD" w:rsidRPr="001A3F21">
        <w:t xml:space="preserve"> a fost </w:t>
      </w:r>
      <w:r w:rsidR="00F21639" w:rsidRPr="001A3F21">
        <w:t>definit impactul la nivelul ariei de intervenție</w:t>
      </w:r>
      <w:r w:rsidR="00E673B5" w:rsidRPr="001A3F21">
        <w:t xml:space="preserve"> și lan</w:t>
      </w:r>
      <w:r w:rsidR="00AF0CC4" w:rsidRPr="001A3F21">
        <w:t>ț</w:t>
      </w:r>
      <w:r w:rsidR="00E673B5" w:rsidRPr="001A3F21">
        <w:t>ul cauzal corespunz</w:t>
      </w:r>
      <w:r w:rsidR="00AF0CC4" w:rsidRPr="001A3F21">
        <w:t>ă</w:t>
      </w:r>
      <w:r w:rsidR="00E673B5" w:rsidRPr="001A3F21">
        <w:t>tor ac</w:t>
      </w:r>
      <w:r w:rsidR="00AF0CC4" w:rsidRPr="001A3F21">
        <w:t>ț</w:t>
      </w:r>
      <w:r w:rsidR="00E673B5" w:rsidRPr="001A3F21">
        <w:t>iunilor finanțate</w:t>
      </w:r>
      <w:r w:rsidR="00AF0CC4" w:rsidRPr="001A3F21">
        <w:t>.</w:t>
      </w:r>
    </w:p>
    <w:p w14:paraId="0E543539" w14:textId="61DBB162" w:rsidR="005B52E8" w:rsidRPr="00701995" w:rsidRDefault="006F2412" w:rsidP="009406D2">
      <w:pPr>
        <w:widowControl w:val="0"/>
        <w:numPr>
          <w:ilvl w:val="0"/>
          <w:numId w:val="88"/>
        </w:numPr>
        <w:suppressAutoHyphens/>
        <w:spacing w:before="120" w:after="120" w:line="240" w:lineRule="auto"/>
        <w:ind w:left="288" w:hanging="432"/>
        <w:jc w:val="both"/>
      </w:pPr>
      <w:r w:rsidRPr="001A3F21">
        <w:rPr>
          <w:b/>
        </w:rPr>
        <w:t xml:space="preserve">Impactul </w:t>
      </w:r>
      <w:r w:rsidR="00B764D0" w:rsidRPr="001A3F21">
        <w:rPr>
          <w:b/>
        </w:rPr>
        <w:t>urm</w:t>
      </w:r>
      <w:r w:rsidR="00AF0CC4" w:rsidRPr="001A3F21">
        <w:rPr>
          <w:b/>
        </w:rPr>
        <w:t>ă</w:t>
      </w:r>
      <w:r w:rsidR="00B764D0" w:rsidRPr="001A3F21">
        <w:rPr>
          <w:b/>
        </w:rPr>
        <w:t xml:space="preserve">rit este: </w:t>
      </w:r>
      <w:r w:rsidR="00426B3D" w:rsidRPr="001A3F21">
        <w:rPr>
          <w:b/>
        </w:rPr>
        <w:t>situați</w:t>
      </w:r>
      <w:r w:rsidR="00B764D0" w:rsidRPr="001A3F21">
        <w:rPr>
          <w:b/>
        </w:rPr>
        <w:t>a</w:t>
      </w:r>
      <w:r w:rsidR="00426B3D" w:rsidRPr="001A3F21">
        <w:rPr>
          <w:b/>
        </w:rPr>
        <w:t xml:space="preserve"> economică si financiară </w:t>
      </w:r>
      <w:r w:rsidR="00FE39CC" w:rsidRPr="001A3F21">
        <w:rPr>
          <w:b/>
        </w:rPr>
        <w:t>î</w:t>
      </w:r>
      <w:r w:rsidR="00426B3D" w:rsidRPr="001A3F21">
        <w:rPr>
          <w:b/>
        </w:rPr>
        <w:t xml:space="preserve">mbunătățită </w:t>
      </w:r>
      <w:r w:rsidR="00C81A73" w:rsidRPr="001A3F21">
        <w:t>î</w:t>
      </w:r>
      <w:r w:rsidR="00426B3D" w:rsidRPr="001A3F21">
        <w:t>n ter</w:t>
      </w:r>
      <w:r w:rsidR="005B52E8" w:rsidRPr="001A3F21">
        <w:t xml:space="preserve">meni de </w:t>
      </w:r>
      <w:r w:rsidR="00EF63E6" w:rsidRPr="001A3F21">
        <w:t>îndatorare</w:t>
      </w:r>
      <w:r w:rsidR="007437C7" w:rsidRPr="001A3F21">
        <w:t>, capitaluri proprii, cifr</w:t>
      </w:r>
      <w:r w:rsidR="008D2968">
        <w:t>ă</w:t>
      </w:r>
      <w:r w:rsidR="007437C7" w:rsidRPr="001A3F21">
        <w:t xml:space="preserve"> de afaceri, active, profitabilitate</w:t>
      </w:r>
      <w:r w:rsidR="00EF63E6" w:rsidRPr="001A3F21">
        <w:t>.</w:t>
      </w:r>
    </w:p>
    <w:p w14:paraId="0C634203" w14:textId="242DFCC4" w:rsidR="000E63D8" w:rsidRPr="001A3F21" w:rsidRDefault="00EF63E6" w:rsidP="009406D2">
      <w:pPr>
        <w:widowControl w:val="0"/>
        <w:numPr>
          <w:ilvl w:val="0"/>
          <w:numId w:val="88"/>
        </w:numPr>
        <w:suppressAutoHyphens/>
        <w:spacing w:before="120" w:after="120" w:line="240" w:lineRule="auto"/>
        <w:ind w:left="288" w:hanging="432"/>
        <w:jc w:val="both"/>
        <w:rPr>
          <w:bCs/>
        </w:rPr>
      </w:pPr>
      <w:r w:rsidRPr="001A3F21">
        <w:t>Îmbunătăţirea</w:t>
      </w:r>
      <w:r w:rsidR="00B877C0" w:rsidRPr="001A3F21">
        <w:t xml:space="preserve"> situației </w:t>
      </w:r>
      <w:r w:rsidR="00FE39CC" w:rsidRPr="001A3F21">
        <w:t>î</w:t>
      </w:r>
      <w:r w:rsidR="00B877C0" w:rsidRPr="001A3F21">
        <w:t>ntreprinderilor sprijinite este a</w:t>
      </w:r>
      <w:r w:rsidR="00FE39CC" w:rsidRPr="001A3F21">
        <w:t>ș</w:t>
      </w:r>
      <w:r w:rsidR="00B877C0" w:rsidRPr="001A3F21">
        <w:t xml:space="preserve">teptată să conducă la </w:t>
      </w:r>
      <w:r w:rsidR="00A872E5" w:rsidRPr="001A3F21">
        <w:t xml:space="preserve">o îmbunătățire a ratei de </w:t>
      </w:r>
      <w:r w:rsidRPr="001A3F21">
        <w:t>supraviețuire</w:t>
      </w:r>
      <w:r w:rsidR="00A872E5" w:rsidRPr="001A3F21">
        <w:t xml:space="preserve"> a </w:t>
      </w:r>
      <w:r w:rsidR="00FE39CC" w:rsidRPr="001A3F21">
        <w:t>î</w:t>
      </w:r>
      <w:r w:rsidR="00A872E5" w:rsidRPr="001A3F21">
        <w:t xml:space="preserve">ntreprinderilor </w:t>
      </w:r>
      <w:r w:rsidRPr="001A3F21">
        <w:t>ș</w:t>
      </w:r>
      <w:r w:rsidR="00071F50" w:rsidRPr="001A3F21">
        <w:t xml:space="preserve">i o creștere </w:t>
      </w:r>
      <w:r w:rsidRPr="001A3F21">
        <w:t>a</w:t>
      </w:r>
      <w:r w:rsidR="00071F50" w:rsidRPr="001A3F21">
        <w:t xml:space="preserve"> productivității. </w:t>
      </w:r>
      <w:r w:rsidR="00071F50" w:rsidRPr="001A3F21">
        <w:rPr>
          <w:b/>
        </w:rPr>
        <w:t xml:space="preserve">Impactul la nivel de sector este observabil în măsura în care </w:t>
      </w:r>
      <w:r w:rsidR="000E63D8" w:rsidRPr="001A3F21">
        <w:rPr>
          <w:b/>
        </w:rPr>
        <w:t>numărul firmelor sprijinite este semnificativ</w:t>
      </w:r>
      <w:r w:rsidR="000E63D8" w:rsidRPr="001A3F21">
        <w:t xml:space="preserve"> </w:t>
      </w:r>
      <w:r w:rsidRPr="001A3F21">
        <w:t>ș</w:t>
      </w:r>
      <w:r w:rsidR="000E63D8" w:rsidRPr="001A3F21">
        <w:t>i dac</w:t>
      </w:r>
      <w:r w:rsidRPr="001A3F21">
        <w:t>ă</w:t>
      </w:r>
      <w:r w:rsidR="000E63D8" w:rsidRPr="001A3F21">
        <w:t xml:space="preserve"> exist</w:t>
      </w:r>
      <w:r w:rsidRPr="001A3F21">
        <w:t>ă</w:t>
      </w:r>
      <w:r w:rsidR="000E63D8" w:rsidRPr="001A3F21">
        <w:t xml:space="preserve"> mecanisme de multiplicare. </w:t>
      </w:r>
    </w:p>
    <w:p w14:paraId="0EF3431D" w14:textId="5925FC4C" w:rsidR="005B52E8" w:rsidRPr="001A3F21" w:rsidRDefault="00EF63E6" w:rsidP="009406D2">
      <w:pPr>
        <w:widowControl w:val="0"/>
        <w:numPr>
          <w:ilvl w:val="0"/>
          <w:numId w:val="88"/>
        </w:numPr>
        <w:suppressAutoHyphens/>
        <w:spacing w:before="120" w:after="120" w:line="240" w:lineRule="auto"/>
        <w:ind w:left="288" w:hanging="432"/>
        <w:jc w:val="both"/>
      </w:pPr>
      <w:r w:rsidRPr="001A3F21">
        <w:t>Îmbunătăţirea</w:t>
      </w:r>
      <w:r w:rsidR="0050704C" w:rsidRPr="001A3F21">
        <w:t xml:space="preserve"> situației economice </w:t>
      </w:r>
      <w:r w:rsidRPr="001A3F21">
        <w:t>ș</w:t>
      </w:r>
      <w:r w:rsidR="0050704C" w:rsidRPr="001A3F21">
        <w:t xml:space="preserve">i financiare a </w:t>
      </w:r>
      <w:r w:rsidR="00FE39CC" w:rsidRPr="001A3F21">
        <w:t>î</w:t>
      </w:r>
      <w:r w:rsidR="0050704C" w:rsidRPr="001A3F21">
        <w:t xml:space="preserve">ntreprinderii se </w:t>
      </w:r>
      <w:r w:rsidRPr="001A3F21">
        <w:t>bazează</w:t>
      </w:r>
      <w:r w:rsidR="00815FE4" w:rsidRPr="001A3F21">
        <w:t xml:space="preserve"> pe </w:t>
      </w:r>
      <w:r w:rsidR="00FE39CC" w:rsidRPr="001A3F21">
        <w:t xml:space="preserve">două mecanisme: </w:t>
      </w:r>
    </w:p>
    <w:p w14:paraId="489EAEDD" w14:textId="1C8BB595" w:rsidR="00815FE4" w:rsidRPr="001A3F21" w:rsidRDefault="00815FE4" w:rsidP="005A02CE">
      <w:pPr>
        <w:widowControl w:val="0"/>
        <w:numPr>
          <w:ilvl w:val="1"/>
          <w:numId w:val="69"/>
        </w:numPr>
        <w:suppressAutoHyphens/>
        <w:ind w:left="993" w:hanging="357"/>
        <w:contextualSpacing/>
        <w:jc w:val="both"/>
      </w:pPr>
      <w:r w:rsidRPr="001A3F21">
        <w:t xml:space="preserve">Investiții care </w:t>
      </w:r>
      <w:r w:rsidR="00FE39CC" w:rsidRPr="001A3F21">
        <w:t>î</w:t>
      </w:r>
      <w:r w:rsidRPr="001A3F21">
        <w:t>i permit cre</w:t>
      </w:r>
      <w:r w:rsidR="00FE39CC" w:rsidRPr="001A3F21">
        <w:t>ș</w:t>
      </w:r>
      <w:r w:rsidRPr="001A3F21">
        <w:t>terea volumul</w:t>
      </w:r>
      <w:r w:rsidR="005D44CE" w:rsidRPr="001A3F21">
        <w:t>ui</w:t>
      </w:r>
      <w:r w:rsidRPr="001A3F21">
        <w:t xml:space="preserve"> de activitate și a profitabilității</w:t>
      </w:r>
      <w:r w:rsidR="005D44CE" w:rsidRPr="001A3F21">
        <w:t xml:space="preserve"> (efecte de durat</w:t>
      </w:r>
      <w:r w:rsidR="00FF6641" w:rsidRPr="001A3F21">
        <w:t>a)</w:t>
      </w:r>
      <w:r w:rsidR="004B519B" w:rsidRPr="001A3F21">
        <w:t xml:space="preserve">. Indicatori de investiție </w:t>
      </w:r>
      <w:r w:rsidR="000E6E49" w:rsidRPr="001A3F21">
        <w:t>reflecta rezultatele imediat așteptate.</w:t>
      </w:r>
    </w:p>
    <w:p w14:paraId="502FEABA" w14:textId="4430D7A4" w:rsidR="00815FE4" w:rsidRPr="001A3F21" w:rsidRDefault="00E411B4" w:rsidP="005A02CE">
      <w:pPr>
        <w:widowControl w:val="0"/>
        <w:numPr>
          <w:ilvl w:val="1"/>
          <w:numId w:val="69"/>
        </w:numPr>
        <w:suppressAutoHyphens/>
        <w:ind w:left="993" w:hanging="357"/>
        <w:contextualSpacing/>
        <w:jc w:val="both"/>
      </w:pPr>
      <w:r w:rsidRPr="001A3F21">
        <w:t xml:space="preserve">Finanțare de capital de lucru care permite creșterea volumului de activitate </w:t>
      </w:r>
      <w:r w:rsidR="007812AE">
        <w:t>ș</w:t>
      </w:r>
      <w:r w:rsidRPr="001A3F21">
        <w:t xml:space="preserve">i o utilizare </w:t>
      </w:r>
      <w:r w:rsidRPr="001A3F21">
        <w:lastRenderedPageBreak/>
        <w:t>mai bun</w:t>
      </w:r>
      <w:r w:rsidR="00EF63E6" w:rsidRPr="001A3F21">
        <w:t>ă</w:t>
      </w:r>
      <w:r w:rsidRPr="001A3F21">
        <w:t xml:space="preserve"> a activelor curente</w:t>
      </w:r>
      <w:r w:rsidR="00FF6641" w:rsidRPr="001A3F21">
        <w:t xml:space="preserve"> (efecte cu durata scurt</w:t>
      </w:r>
      <w:r w:rsidR="00F04035" w:rsidRPr="001A3F21">
        <w:t>ă</w:t>
      </w:r>
      <w:r w:rsidR="00FF6641" w:rsidRPr="001A3F21">
        <w:t xml:space="preserve"> de manifestare)</w:t>
      </w:r>
      <w:r w:rsidR="00530769" w:rsidRPr="001A3F21">
        <w:t>. Indicatori de lichiditate curentă reflectă rezulta</w:t>
      </w:r>
      <w:r w:rsidR="004B519B" w:rsidRPr="001A3F21">
        <w:t>tele imediate așteptate.</w:t>
      </w:r>
    </w:p>
    <w:p w14:paraId="11784F31" w14:textId="79F5B50D" w:rsidR="006C745A" w:rsidRPr="00701995" w:rsidRDefault="006C745A" w:rsidP="009406D2">
      <w:pPr>
        <w:widowControl w:val="0"/>
        <w:numPr>
          <w:ilvl w:val="0"/>
          <w:numId w:val="88"/>
        </w:numPr>
        <w:suppressAutoHyphens/>
        <w:spacing w:before="120" w:after="120" w:line="240" w:lineRule="auto"/>
        <w:ind w:left="288" w:hanging="432"/>
        <w:jc w:val="both"/>
      </w:pPr>
      <w:r w:rsidRPr="001A3F21">
        <w:t xml:space="preserve">De-a lungul întregului lanț cauzal intervin factori interni și externi intervenției </w:t>
      </w:r>
      <w:r w:rsidR="000E6E49" w:rsidRPr="001A3F21">
        <w:t xml:space="preserve">specifici </w:t>
      </w:r>
      <w:r w:rsidR="00563940" w:rsidRPr="001A3F21">
        <w:t>finanțării IMM</w:t>
      </w:r>
      <w:r w:rsidR="00EF63E6" w:rsidRPr="001A3F21">
        <w:t>-</w:t>
      </w:r>
      <w:r w:rsidR="00563940" w:rsidRPr="001A3F21">
        <w:t xml:space="preserve">urilor. </w:t>
      </w:r>
    </w:p>
    <w:p w14:paraId="4F82B5CF" w14:textId="139DC665" w:rsidR="006C745A" w:rsidRPr="00701995" w:rsidRDefault="00981242" w:rsidP="009406D2">
      <w:pPr>
        <w:widowControl w:val="0"/>
        <w:numPr>
          <w:ilvl w:val="0"/>
          <w:numId w:val="88"/>
        </w:numPr>
        <w:suppressAutoHyphens/>
        <w:spacing w:before="120" w:after="120" w:line="240" w:lineRule="auto"/>
        <w:ind w:left="288" w:hanging="432"/>
        <w:jc w:val="both"/>
      </w:pPr>
      <w:r w:rsidRPr="001A3F21">
        <w:t>Analiza mecanismelor</w:t>
      </w:r>
      <w:r w:rsidR="006C745A" w:rsidRPr="001A3F21">
        <w:t xml:space="preserve"> pe baza datelor colectate </w:t>
      </w:r>
      <w:r w:rsidR="00445C80" w:rsidRPr="001A3F21">
        <w:t>și analizei contra</w:t>
      </w:r>
      <w:r w:rsidR="000E6969" w:rsidRPr="001A3F21">
        <w:t>fa</w:t>
      </w:r>
      <w:r w:rsidR="00445C80" w:rsidRPr="001A3F21">
        <w:t xml:space="preserve">ctuale (a se vedea capitolul </w:t>
      </w:r>
      <w:r w:rsidR="004B6FC5" w:rsidRPr="001A3F21">
        <w:t>6.2.1.</w:t>
      </w:r>
      <w:r w:rsidR="000E6969" w:rsidRPr="001A3F21">
        <w:t>)</w:t>
      </w:r>
      <w:r w:rsidR="00D01DBD">
        <w:t>,</w:t>
      </w:r>
      <w:r w:rsidR="000E6969" w:rsidRPr="001A3F21">
        <w:t xml:space="preserve"> </w:t>
      </w:r>
      <w:r w:rsidR="006C745A" w:rsidRPr="001A3F21">
        <w:t>până la data de înaintare a raportului:</w:t>
      </w:r>
    </w:p>
    <w:p w14:paraId="0C6CACB6" w14:textId="38607FE0" w:rsidR="001D7CFD" w:rsidRPr="001A3F21" w:rsidRDefault="001D7CFD" w:rsidP="005A02CE">
      <w:pPr>
        <w:widowControl w:val="0"/>
        <w:numPr>
          <w:ilvl w:val="1"/>
          <w:numId w:val="69"/>
        </w:numPr>
        <w:suppressAutoHyphens/>
        <w:ind w:left="993" w:hanging="357"/>
        <w:contextualSpacing/>
        <w:jc w:val="both"/>
      </w:pPr>
      <w:r w:rsidRPr="001A3F21">
        <w:t>Nu valideaz</w:t>
      </w:r>
      <w:r w:rsidR="00981242" w:rsidRPr="001A3F21">
        <w:t>ă</w:t>
      </w:r>
      <w:r w:rsidRPr="001A3F21">
        <w:t xml:space="preserve"> producerea rezultatelor imediate ale investițiilor datorită faptului c</w:t>
      </w:r>
      <w:r w:rsidR="000E6969" w:rsidRPr="001A3F21">
        <w:t>ă</w:t>
      </w:r>
      <w:r w:rsidRPr="001A3F21">
        <w:t xml:space="preserve"> investi</w:t>
      </w:r>
      <w:r w:rsidR="00002738" w:rsidRPr="001A3F21">
        <w:t>ț</w:t>
      </w:r>
      <w:r w:rsidR="00D029ED" w:rsidRPr="001A3F21">
        <w:t xml:space="preserve">iile în cadrul acțiunii 4.1.1 sunt </w:t>
      </w:r>
      <w:r w:rsidR="00F04035" w:rsidRPr="001A3F21">
        <w:t>încă</w:t>
      </w:r>
      <w:r w:rsidR="00D029ED" w:rsidRPr="001A3F21">
        <w:t xml:space="preserve"> </w:t>
      </w:r>
      <w:r w:rsidR="000E6969" w:rsidRPr="001A3F21">
        <w:t>î</w:t>
      </w:r>
      <w:r w:rsidR="00D029ED" w:rsidRPr="001A3F21">
        <w:t>n implementare.</w:t>
      </w:r>
    </w:p>
    <w:p w14:paraId="76DA9FF9" w14:textId="0210C5C6" w:rsidR="006C745A" w:rsidRPr="001A3F21" w:rsidRDefault="00C22B98" w:rsidP="005A02CE">
      <w:pPr>
        <w:widowControl w:val="0"/>
        <w:numPr>
          <w:ilvl w:val="1"/>
          <w:numId w:val="69"/>
        </w:numPr>
        <w:suppressAutoHyphens/>
        <w:ind w:left="993" w:hanging="357"/>
        <w:contextualSpacing/>
        <w:jc w:val="both"/>
      </w:pPr>
      <w:r w:rsidRPr="001A3F21">
        <w:t>V</w:t>
      </w:r>
      <w:r w:rsidR="006C745A" w:rsidRPr="001A3F21">
        <w:t xml:space="preserve">alidează </w:t>
      </w:r>
      <w:r w:rsidRPr="001A3F21">
        <w:t>un i</w:t>
      </w:r>
      <w:r w:rsidR="000B5827" w:rsidRPr="001A3F21">
        <w:t>m</w:t>
      </w:r>
      <w:r w:rsidRPr="001A3F21">
        <w:t xml:space="preserve">pact net </w:t>
      </w:r>
      <w:r w:rsidR="00EB0F88" w:rsidRPr="001A3F21">
        <w:t xml:space="preserve">pozitiv </w:t>
      </w:r>
      <w:r w:rsidRPr="001A3F21">
        <w:t xml:space="preserve">al finanțării </w:t>
      </w:r>
      <w:r w:rsidR="000B5827" w:rsidRPr="001A3F21">
        <w:t xml:space="preserve">granturi de </w:t>
      </w:r>
      <w:r w:rsidRPr="001A3F21">
        <w:t>capital</w:t>
      </w:r>
      <w:r w:rsidR="000B5827" w:rsidRPr="001A3F21">
        <w:t xml:space="preserve"> </w:t>
      </w:r>
      <w:r w:rsidRPr="001A3F21">
        <w:t>de l</w:t>
      </w:r>
      <w:r w:rsidR="007C5CD6" w:rsidRPr="001A3F21">
        <w:t>uc</w:t>
      </w:r>
      <w:r w:rsidRPr="001A3F21">
        <w:t xml:space="preserve">ru AP </w:t>
      </w:r>
      <w:r w:rsidR="00C07FAF">
        <w:t xml:space="preserve">3, A </w:t>
      </w:r>
      <w:r w:rsidRPr="001A3F21">
        <w:t>3.1</w:t>
      </w:r>
      <w:r w:rsidR="000E6969" w:rsidRPr="001A3F21">
        <w:t>.1</w:t>
      </w:r>
      <w:r w:rsidRPr="001A3F21">
        <w:t xml:space="preserve"> </w:t>
      </w:r>
      <w:r w:rsidR="000B5827" w:rsidRPr="001A3F21">
        <w:t xml:space="preserve">și AP </w:t>
      </w:r>
      <w:r w:rsidR="00C07FAF">
        <w:t xml:space="preserve">4, A </w:t>
      </w:r>
      <w:r w:rsidR="000B5827" w:rsidRPr="001A3F21">
        <w:t xml:space="preserve">4.1.2 </w:t>
      </w:r>
      <w:r w:rsidR="00756A49" w:rsidRPr="001A3F21">
        <w:t xml:space="preserve">reflectat în indicatori </w:t>
      </w:r>
      <w:r w:rsidR="00DB3788" w:rsidRPr="001A3F21">
        <w:t xml:space="preserve">de </w:t>
      </w:r>
      <w:r w:rsidR="00EB0F88" w:rsidRPr="001A3F21">
        <w:t>solvabilitate</w:t>
      </w:r>
      <w:r w:rsidR="00DB3788" w:rsidRPr="001A3F21">
        <w:t xml:space="preserve">, indicatori de </w:t>
      </w:r>
      <w:r w:rsidR="00387C3B" w:rsidRPr="001A3F21">
        <w:t>activitate si profitabilitate</w:t>
      </w:r>
      <w:r w:rsidR="00C07FAF">
        <w:t>.</w:t>
      </w:r>
    </w:p>
    <w:p w14:paraId="4C6A0B7C" w14:textId="3E7061DB" w:rsidR="00387C3B" w:rsidRPr="001A3F21" w:rsidRDefault="00C818DE" w:rsidP="005A02CE">
      <w:pPr>
        <w:widowControl w:val="0"/>
        <w:numPr>
          <w:ilvl w:val="1"/>
          <w:numId w:val="69"/>
        </w:numPr>
        <w:suppressAutoHyphens/>
        <w:spacing w:before="120" w:after="120"/>
        <w:ind w:left="993" w:hanging="357"/>
        <w:jc w:val="both"/>
      </w:pPr>
      <w:r w:rsidRPr="001A3F21">
        <w:t>R</w:t>
      </w:r>
      <w:r w:rsidR="00F3003C" w:rsidRPr="001A3F21">
        <w:t>a</w:t>
      </w:r>
      <w:r w:rsidRPr="001A3F21">
        <w:t>ta de supravie</w:t>
      </w:r>
      <w:r w:rsidR="00EB0F88" w:rsidRPr="001A3F21">
        <w:t>ț</w:t>
      </w:r>
      <w:r w:rsidRPr="001A3F21">
        <w:t xml:space="preserve">uire în sector </w:t>
      </w:r>
      <w:r w:rsidR="00F3003C" w:rsidRPr="001A3F21">
        <w:t>este mai mare în cazul firmelor s</w:t>
      </w:r>
      <w:r w:rsidR="004B6FC5" w:rsidRPr="001A3F21">
        <w:t>p</w:t>
      </w:r>
      <w:r w:rsidR="00F3003C" w:rsidRPr="001A3F21">
        <w:t>rijinite decât în cazul firmelor nesprijinite</w:t>
      </w:r>
      <w:r w:rsidR="00EB0F88" w:rsidRPr="001A3F21">
        <w:t xml:space="preserve">. </w:t>
      </w:r>
      <w:r w:rsidR="00F3003C" w:rsidRPr="001A3F21">
        <w:t xml:space="preserve"> </w:t>
      </w:r>
    </w:p>
    <w:p w14:paraId="4582B395" w14:textId="2CEECDAD" w:rsidR="002E25A0" w:rsidRPr="001A3F21" w:rsidRDefault="004B6FC5" w:rsidP="009406D2">
      <w:pPr>
        <w:widowControl w:val="0"/>
        <w:numPr>
          <w:ilvl w:val="0"/>
          <w:numId w:val="88"/>
        </w:numPr>
        <w:suppressAutoHyphens/>
        <w:spacing w:before="120" w:after="120" w:line="240" w:lineRule="auto"/>
        <w:ind w:left="288" w:hanging="432"/>
        <w:jc w:val="both"/>
      </w:pPr>
      <w:r w:rsidRPr="001A3F21">
        <w:t xml:space="preserve">Analiza calitativă </w:t>
      </w:r>
      <w:r w:rsidR="00801FBB" w:rsidRPr="001A3F21">
        <w:t xml:space="preserve">confirmă contribuția finanțării capitalului de lucru </w:t>
      </w:r>
      <w:r w:rsidR="00B8751B" w:rsidRPr="001A3F21">
        <w:t xml:space="preserve">la buna funcționare </w:t>
      </w:r>
      <w:r w:rsidR="00870912" w:rsidRPr="001A3F21">
        <w:t xml:space="preserve">a firmelor, </w:t>
      </w:r>
      <w:r w:rsidR="00B8751B" w:rsidRPr="001A3F21">
        <w:t xml:space="preserve">evidențiind </w:t>
      </w:r>
      <w:r w:rsidR="00870912" w:rsidRPr="001A3F21">
        <w:t>faptul că</w:t>
      </w:r>
      <w:r w:rsidR="00B8751B" w:rsidRPr="001A3F21">
        <w:t xml:space="preserve"> sprijinul a fost util</w:t>
      </w:r>
      <w:r w:rsidR="00870912" w:rsidRPr="001A3F21">
        <w:t>,</w:t>
      </w:r>
      <w:r w:rsidR="00B8751B" w:rsidRPr="001A3F21">
        <w:t xml:space="preserve"> dar nu a fost </w:t>
      </w:r>
      <w:r w:rsidR="00870912" w:rsidRPr="001A3F21">
        <w:t xml:space="preserve">esențial </w:t>
      </w:r>
      <w:r w:rsidR="00B8751B" w:rsidRPr="001A3F21">
        <w:t>în toate situațiile</w:t>
      </w:r>
      <w:r w:rsidR="00870912" w:rsidRPr="001A3F21">
        <w:t>. Analiza</w:t>
      </w:r>
      <w:r w:rsidR="00557F42" w:rsidRPr="001A3F21">
        <w:t xml:space="preserve"> indicatorilor statistici </w:t>
      </w:r>
      <w:r w:rsidR="00870912" w:rsidRPr="001A3F21">
        <w:t>confirmă faptul că</w:t>
      </w:r>
      <w:r w:rsidR="00557F42" w:rsidRPr="001A3F21">
        <w:t xml:space="preserve"> nu toate sectoare</w:t>
      </w:r>
      <w:r w:rsidR="009B0994" w:rsidRPr="001A3F21">
        <w:t xml:space="preserve">le eligibile au fost </w:t>
      </w:r>
      <w:r w:rsidR="006F2247" w:rsidRPr="001A3F21">
        <w:t xml:space="preserve">afectate în </w:t>
      </w:r>
      <w:r w:rsidR="00870912" w:rsidRPr="001A3F21">
        <w:t>aceeași</w:t>
      </w:r>
      <w:r w:rsidR="006F2247" w:rsidRPr="001A3F21">
        <w:t xml:space="preserve"> m</w:t>
      </w:r>
      <w:r w:rsidR="00BF2EEA" w:rsidRPr="001A3F21">
        <w:t>ă</w:t>
      </w:r>
      <w:r w:rsidR="006F2247" w:rsidRPr="001A3F21">
        <w:t>sura de criza pandemiei COVID-19.</w:t>
      </w:r>
    </w:p>
    <w:p w14:paraId="5A026421" w14:textId="6520D929" w:rsidR="00441D90" w:rsidRPr="001A3F21" w:rsidRDefault="00441D90" w:rsidP="009406D2">
      <w:pPr>
        <w:widowControl w:val="0"/>
        <w:numPr>
          <w:ilvl w:val="0"/>
          <w:numId w:val="88"/>
        </w:numPr>
        <w:suppressAutoHyphens/>
        <w:spacing w:before="120" w:after="120" w:line="240" w:lineRule="auto"/>
        <w:ind w:left="288" w:hanging="432"/>
        <w:jc w:val="both"/>
      </w:pPr>
      <w:r w:rsidRPr="001A3F21">
        <w:t>Studiile de caz</w:t>
      </w:r>
      <w:r w:rsidR="005A42DD" w:rsidRPr="001A3F21">
        <w:t>, focus grupul și sonda</w:t>
      </w:r>
      <w:r w:rsidR="00724108" w:rsidRPr="001A3F21">
        <w:t xml:space="preserve">jul </w:t>
      </w:r>
      <w:r w:rsidR="009D38C7" w:rsidRPr="001A3F21">
        <w:t>evidenți</w:t>
      </w:r>
      <w:r w:rsidR="000B19B7" w:rsidRPr="001A3F21">
        <w:t xml:space="preserve">ază </w:t>
      </w:r>
      <w:r w:rsidR="009D38C7" w:rsidRPr="001A3F21">
        <w:t>următorii factori critici</w:t>
      </w:r>
      <w:r w:rsidR="000B19B7" w:rsidRPr="001A3F21">
        <w:t xml:space="preserve"> interni </w:t>
      </w:r>
      <w:r w:rsidR="00381564" w:rsidRPr="001A3F21">
        <w:t>ș</w:t>
      </w:r>
      <w:r w:rsidR="000B19B7" w:rsidRPr="001A3F21">
        <w:t xml:space="preserve">i externi care condiționează </w:t>
      </w:r>
      <w:r w:rsidR="00ED2E6E" w:rsidRPr="001A3F21">
        <w:t>producerea efectelor</w:t>
      </w:r>
      <w:r w:rsidR="00950369" w:rsidRPr="001A3F21">
        <w:t>:</w:t>
      </w:r>
    </w:p>
    <w:p w14:paraId="2CD40721" w14:textId="417FA86C" w:rsidR="00D77139" w:rsidRPr="001A3F21" w:rsidRDefault="00D77139" w:rsidP="005A02CE">
      <w:pPr>
        <w:widowControl w:val="0"/>
        <w:numPr>
          <w:ilvl w:val="1"/>
          <w:numId w:val="69"/>
        </w:numPr>
        <w:suppressAutoHyphens/>
        <w:ind w:left="993" w:hanging="357"/>
        <w:contextualSpacing/>
        <w:jc w:val="both"/>
      </w:pPr>
      <w:r w:rsidRPr="001A3F21">
        <w:t xml:space="preserve">La nivel de rezultate: </w:t>
      </w:r>
    </w:p>
    <w:p w14:paraId="1717BA9B" w14:textId="6768412F" w:rsidR="009D38C7" w:rsidRPr="001A3F21" w:rsidRDefault="009D38C7" w:rsidP="005A02CE">
      <w:pPr>
        <w:widowControl w:val="0"/>
        <w:numPr>
          <w:ilvl w:val="2"/>
          <w:numId w:val="69"/>
        </w:numPr>
        <w:suppressAutoHyphens/>
        <w:ind w:left="1701"/>
        <w:contextualSpacing/>
        <w:jc w:val="both"/>
      </w:pPr>
      <w:r w:rsidRPr="001A3F21">
        <w:t>Diversificarea activității</w:t>
      </w:r>
      <w:r w:rsidR="00ED2E6E" w:rsidRPr="001A3F21">
        <w:t xml:space="preserve">, </w:t>
      </w:r>
      <w:r w:rsidR="00970BDB" w:rsidRPr="001A3F21">
        <w:t xml:space="preserve">intrarea pe noi piețe cu </w:t>
      </w:r>
      <w:r w:rsidR="00950369" w:rsidRPr="001A3F21">
        <w:t xml:space="preserve">mai multe </w:t>
      </w:r>
      <w:r w:rsidR="00F04035" w:rsidRPr="001A3F21">
        <w:t>oportunități</w:t>
      </w:r>
      <w:r w:rsidR="00C07FAF">
        <w:t>;</w:t>
      </w:r>
    </w:p>
    <w:p w14:paraId="4B68BD18" w14:textId="05BDAC52" w:rsidR="00970BDB" w:rsidRPr="001A3F21" w:rsidRDefault="00970BDB" w:rsidP="005A02CE">
      <w:pPr>
        <w:widowControl w:val="0"/>
        <w:numPr>
          <w:ilvl w:val="2"/>
          <w:numId w:val="69"/>
        </w:numPr>
        <w:suppressAutoHyphens/>
        <w:ind w:left="1701"/>
        <w:contextualSpacing/>
        <w:jc w:val="both"/>
      </w:pPr>
      <w:r w:rsidRPr="001A3F21">
        <w:t>Capacitatea de management financiar</w:t>
      </w:r>
      <w:r w:rsidR="00ED2E6E" w:rsidRPr="001A3F21">
        <w:t>, optimizarea resurselor financiare</w:t>
      </w:r>
      <w:r w:rsidR="00C07FAF">
        <w:t>;</w:t>
      </w:r>
    </w:p>
    <w:p w14:paraId="4273F66F" w14:textId="0A65C6D0" w:rsidR="00D77139" w:rsidRPr="001A3F21" w:rsidRDefault="00F04035" w:rsidP="005A02CE">
      <w:pPr>
        <w:widowControl w:val="0"/>
        <w:numPr>
          <w:ilvl w:val="2"/>
          <w:numId w:val="69"/>
        </w:numPr>
        <w:suppressAutoHyphens/>
        <w:ind w:left="1701"/>
        <w:contextualSpacing/>
        <w:jc w:val="both"/>
      </w:pPr>
      <w:r w:rsidRPr="001A3F21">
        <w:t>Condiții</w:t>
      </w:r>
      <w:r w:rsidR="00D67929" w:rsidRPr="001A3F21">
        <w:t xml:space="preserve"> fiscale favorabile</w:t>
      </w:r>
      <w:r w:rsidR="00C07FAF">
        <w:t>;</w:t>
      </w:r>
    </w:p>
    <w:p w14:paraId="522F512A" w14:textId="74D74DB5" w:rsidR="00D67929" w:rsidRPr="001A3F21" w:rsidRDefault="00D67929" w:rsidP="005A02CE">
      <w:pPr>
        <w:widowControl w:val="0"/>
        <w:numPr>
          <w:ilvl w:val="2"/>
          <w:numId w:val="69"/>
        </w:numPr>
        <w:suppressAutoHyphens/>
        <w:ind w:left="1701"/>
        <w:contextualSpacing/>
        <w:jc w:val="both"/>
      </w:pPr>
      <w:r w:rsidRPr="001A3F21">
        <w:t>Creșterea preturilor pe categoriile de costuri critice</w:t>
      </w:r>
      <w:r w:rsidR="00C07FAF">
        <w:t>.</w:t>
      </w:r>
    </w:p>
    <w:p w14:paraId="7DCF7D95" w14:textId="20CD93A9" w:rsidR="00970BDB" w:rsidRPr="001A3F21" w:rsidRDefault="00D67929" w:rsidP="005A02CE">
      <w:pPr>
        <w:widowControl w:val="0"/>
        <w:numPr>
          <w:ilvl w:val="1"/>
          <w:numId w:val="69"/>
        </w:numPr>
        <w:suppressAutoHyphens/>
        <w:ind w:left="993" w:hanging="357"/>
        <w:contextualSpacing/>
        <w:jc w:val="both"/>
      </w:pPr>
      <w:r w:rsidRPr="001A3F21">
        <w:t xml:space="preserve">La nivel de realizări </w:t>
      </w:r>
      <w:r w:rsidR="008D2968">
        <w:t>ș</w:t>
      </w:r>
      <w:r w:rsidR="00A7149E" w:rsidRPr="001A3F21">
        <w:t>i procese</w:t>
      </w:r>
      <w:r w:rsidR="008D2968">
        <w:t>:</w:t>
      </w:r>
    </w:p>
    <w:p w14:paraId="2C78C5A7" w14:textId="63AA87F0" w:rsidR="00A7149E" w:rsidRPr="001A3F21" w:rsidRDefault="001A3487" w:rsidP="005A02CE">
      <w:pPr>
        <w:widowControl w:val="0"/>
        <w:numPr>
          <w:ilvl w:val="2"/>
          <w:numId w:val="69"/>
        </w:numPr>
        <w:suppressAutoHyphens/>
        <w:ind w:left="1701"/>
        <w:contextualSpacing/>
        <w:jc w:val="both"/>
      </w:pPr>
      <w:r w:rsidRPr="001A3F21">
        <w:t xml:space="preserve">Implementare fluentă </w:t>
      </w:r>
      <w:r w:rsidR="00666C98" w:rsidRPr="001A3F21">
        <w:t xml:space="preserve">a finanțării </w:t>
      </w:r>
      <w:r w:rsidRPr="001A3F21">
        <w:t xml:space="preserve">fără </w:t>
      </w:r>
      <w:r w:rsidR="00F04035" w:rsidRPr="001A3F21">
        <w:t>întârzieri</w:t>
      </w:r>
      <w:r w:rsidRPr="001A3F21">
        <w:t xml:space="preserve"> </w:t>
      </w:r>
      <w:r w:rsidR="00F04035" w:rsidRPr="001A3F21">
        <w:t>ș</w:t>
      </w:r>
      <w:r w:rsidRPr="001A3F21">
        <w:t>i costuri neeligibile semnificative neanticipate</w:t>
      </w:r>
      <w:r w:rsidR="00C07FAF">
        <w:t xml:space="preserve">; </w:t>
      </w:r>
    </w:p>
    <w:p w14:paraId="79BF9D43" w14:textId="39529E9A" w:rsidR="001A3487" w:rsidRPr="001A3F21" w:rsidRDefault="00B05606" w:rsidP="005A02CE">
      <w:pPr>
        <w:widowControl w:val="0"/>
        <w:numPr>
          <w:ilvl w:val="2"/>
          <w:numId w:val="69"/>
        </w:numPr>
        <w:suppressAutoHyphens/>
        <w:ind w:left="1701"/>
        <w:contextualSpacing/>
        <w:jc w:val="both"/>
      </w:pPr>
      <w:r w:rsidRPr="001A3F21">
        <w:t xml:space="preserve">Eligibilitatea cheltuielilor </w:t>
      </w:r>
      <w:r w:rsidR="00666C98" w:rsidRPr="001A3F21">
        <w:t>tre</w:t>
      </w:r>
      <w:r w:rsidR="00FC584A" w:rsidRPr="001A3F21">
        <w:t>b</w:t>
      </w:r>
      <w:r w:rsidR="00666C98" w:rsidRPr="001A3F21">
        <w:t xml:space="preserve">uie sa fie </w:t>
      </w:r>
      <w:r w:rsidRPr="001A3F21">
        <w:t>relevanta tipului de activitate</w:t>
      </w:r>
      <w:r w:rsidR="00C07FAF">
        <w:t>;</w:t>
      </w:r>
    </w:p>
    <w:p w14:paraId="04A8D462" w14:textId="720BE5E6" w:rsidR="004E2CBE" w:rsidRPr="001A3F21" w:rsidRDefault="004E2CBE" w:rsidP="005A02CE">
      <w:pPr>
        <w:widowControl w:val="0"/>
        <w:numPr>
          <w:ilvl w:val="2"/>
          <w:numId w:val="69"/>
        </w:numPr>
        <w:suppressAutoHyphens/>
        <w:ind w:left="1701"/>
        <w:contextualSpacing/>
        <w:jc w:val="both"/>
      </w:pPr>
      <w:r w:rsidRPr="001A3F21">
        <w:t xml:space="preserve">Dimensiunea finanțării corespunzătoare </w:t>
      </w:r>
      <w:r w:rsidR="00F04035" w:rsidRPr="001A3F21">
        <w:t>mărimii</w:t>
      </w:r>
      <w:r w:rsidRPr="001A3F21">
        <w:t xml:space="preserve"> </w:t>
      </w:r>
      <w:r w:rsidR="00F04035" w:rsidRPr="001A3F21">
        <w:t>întreprinderii</w:t>
      </w:r>
      <w:r w:rsidRPr="001A3F21">
        <w:t xml:space="preserve"> și tipului de activitate</w:t>
      </w:r>
      <w:r w:rsidR="00C07FAF">
        <w:t>;</w:t>
      </w:r>
    </w:p>
    <w:p w14:paraId="2E70AEE2" w14:textId="6BBE8BD5" w:rsidR="00B05606" w:rsidRPr="001A3F21" w:rsidRDefault="00F04035" w:rsidP="005A02CE">
      <w:pPr>
        <w:widowControl w:val="0"/>
        <w:numPr>
          <w:ilvl w:val="2"/>
          <w:numId w:val="69"/>
        </w:numPr>
        <w:suppressAutoHyphens/>
        <w:ind w:left="1701"/>
        <w:contextualSpacing/>
        <w:jc w:val="both"/>
      </w:pPr>
      <w:r w:rsidRPr="001A3F21">
        <w:t>Opțiuni</w:t>
      </w:r>
      <w:r w:rsidR="00A23BF3" w:rsidRPr="001A3F21">
        <w:t xml:space="preserve"> de cofinanțare </w:t>
      </w:r>
      <w:r w:rsidR="00FC584A" w:rsidRPr="001A3F21">
        <w:t>bancare</w:t>
      </w:r>
      <w:r w:rsidR="00A23BF3" w:rsidRPr="001A3F21">
        <w:t xml:space="preserve"> avantajoase (</w:t>
      </w:r>
      <w:r w:rsidRPr="001A3F21">
        <w:t>după</w:t>
      </w:r>
      <w:r w:rsidR="00A23BF3" w:rsidRPr="001A3F21">
        <w:t xml:space="preserve"> caz)</w:t>
      </w:r>
      <w:r w:rsidR="00C07FAF">
        <w:t>.</w:t>
      </w:r>
    </w:p>
    <w:p w14:paraId="780A8F05" w14:textId="05B8711B" w:rsidR="00400FD5" w:rsidRPr="001A3F21" w:rsidRDefault="00400FD5" w:rsidP="009406D2">
      <w:pPr>
        <w:widowControl w:val="0"/>
        <w:numPr>
          <w:ilvl w:val="0"/>
          <w:numId w:val="88"/>
        </w:numPr>
        <w:suppressAutoHyphens/>
        <w:spacing w:before="120" w:after="120" w:line="240" w:lineRule="auto"/>
        <w:ind w:left="288" w:hanging="432"/>
        <w:jc w:val="both"/>
      </w:pPr>
      <w:r w:rsidRPr="001A3F21">
        <w:rPr>
          <w:i/>
        </w:rPr>
        <w:t>Situația firmelor sprijinite prin 4.1.1. s-a îmbunătățit, potrivit opiniei din s</w:t>
      </w:r>
      <w:r w:rsidRPr="001A3F21">
        <w:t xml:space="preserve">ondajul derulat în rândul beneficiarilor. Totuși, considerăm că contribuția directă a programului este minimă la data prezentei evaluări, având în vedere numărul mic de proiecte finalizate până în prezent. </w:t>
      </w:r>
    </w:p>
    <w:p w14:paraId="481DABC0" w14:textId="10FE8244" w:rsidR="00400FD5" w:rsidRPr="001A3F21" w:rsidRDefault="00400FD5" w:rsidP="009406D2">
      <w:pPr>
        <w:widowControl w:val="0"/>
        <w:numPr>
          <w:ilvl w:val="0"/>
          <w:numId w:val="88"/>
        </w:numPr>
        <w:suppressAutoHyphens/>
        <w:spacing w:before="120" w:after="120" w:line="240" w:lineRule="auto"/>
        <w:ind w:left="288" w:hanging="432"/>
        <w:jc w:val="both"/>
      </w:pPr>
      <w:r w:rsidRPr="001A3F21">
        <w:rPr>
          <w:i/>
        </w:rPr>
        <w:t>Implementarea intervențiilor în AP 4.1.1. s-a derulat cu dificultate.</w:t>
      </w:r>
      <w:r w:rsidRPr="001A3F21">
        <w:t xml:space="preserve"> Aproximativ 17% din respondenți au menționat că nu pot fi sesizate îmbunătățiri dat fiind faptul că proiectele sunt încă în proces de implementare, fiind înregistrate întârzieri, iar achizițiile nu au fost recepționate. O apreciere a unui respondent este că ”d</w:t>
      </w:r>
      <w:r w:rsidRPr="001A3F21">
        <w:rPr>
          <w:rFonts w:eastAsia="Times New Roman" w:cs="Calibri"/>
          <w:color w:val="000000"/>
        </w:rPr>
        <w:t>acă ar funcționa normal, rezultatele ar fi uimitoare”, în sensul în care contribuția sprijinului la îmbunătățirea situației firmei poate fi semnificativă, însă accesul la finanțare trebuie să fie facil, implementarea trebuind să fie una fără blocaje și întârzieri</w:t>
      </w:r>
      <w:r w:rsidR="00C07FAF">
        <w:rPr>
          <w:rFonts w:eastAsia="Times New Roman" w:cs="Calibri"/>
          <w:color w:val="000000"/>
        </w:rPr>
        <w:t>.</w:t>
      </w:r>
    </w:p>
    <w:p w14:paraId="65DDFB8B" w14:textId="16A25A7D" w:rsidR="004A7CB4" w:rsidRPr="00E77574" w:rsidRDefault="005A4797" w:rsidP="004A7CB4">
      <w:pPr>
        <w:widowControl w:val="0"/>
        <w:suppressAutoHyphens/>
        <w:rPr>
          <w:rFonts w:eastAsia="Times New Roman" w:cs="Calibri"/>
          <w:b/>
          <w:bCs/>
          <w:color w:val="000000"/>
        </w:rPr>
      </w:pPr>
      <w:r w:rsidRPr="00E77574">
        <w:rPr>
          <w:rFonts w:eastAsia="Times New Roman" w:cs="Calibri"/>
          <w:b/>
          <w:color w:val="000000"/>
        </w:rPr>
        <w:t xml:space="preserve">Teoria schimbării </w:t>
      </w:r>
      <w:r w:rsidR="00F64516">
        <w:rPr>
          <w:rFonts w:eastAsia="Times New Roman" w:cs="Calibri"/>
          <w:b/>
          <w:color w:val="000000"/>
        </w:rPr>
        <w:t>”</w:t>
      </w:r>
      <w:r w:rsidR="0099485A">
        <w:rPr>
          <w:rFonts w:eastAsia="Times New Roman" w:cs="Calibri"/>
          <w:b/>
          <w:color w:val="000000"/>
        </w:rPr>
        <w:t>S</w:t>
      </w:r>
      <w:r w:rsidRPr="005A4797">
        <w:rPr>
          <w:rFonts w:eastAsia="Times New Roman" w:cs="Calibri"/>
          <w:b/>
          <w:color w:val="000000"/>
        </w:rPr>
        <w:t>prijin</w:t>
      </w:r>
      <w:r w:rsidRPr="00E77574">
        <w:rPr>
          <w:rFonts w:eastAsia="Times New Roman" w:cs="Calibri"/>
          <w:b/>
          <w:color w:val="000000"/>
        </w:rPr>
        <w:t xml:space="preserve"> pentru e</w:t>
      </w:r>
      <w:r w:rsidR="000F4CFC" w:rsidRPr="00E77574">
        <w:rPr>
          <w:rFonts w:eastAsia="Times New Roman" w:cs="Calibri"/>
          <w:b/>
          <w:color w:val="000000"/>
        </w:rPr>
        <w:t>duc</w:t>
      </w:r>
      <w:r w:rsidRPr="00E77574">
        <w:rPr>
          <w:rFonts w:eastAsia="Times New Roman" w:cs="Calibri"/>
          <w:b/>
          <w:color w:val="000000"/>
        </w:rPr>
        <w:t>ație online</w:t>
      </w:r>
      <w:r w:rsidR="0099485A">
        <w:rPr>
          <w:rFonts w:eastAsia="Times New Roman" w:cs="Calibri"/>
          <w:b/>
          <w:color w:val="000000"/>
        </w:rPr>
        <w:t>”</w:t>
      </w:r>
    </w:p>
    <w:p w14:paraId="05BB8973" w14:textId="52275278" w:rsidR="004A7CB4" w:rsidRPr="001A3F21" w:rsidRDefault="000A7868" w:rsidP="009406D2">
      <w:pPr>
        <w:widowControl w:val="0"/>
        <w:numPr>
          <w:ilvl w:val="0"/>
          <w:numId w:val="88"/>
        </w:numPr>
        <w:suppressAutoHyphens/>
        <w:spacing w:before="120" w:after="120" w:line="240" w:lineRule="auto"/>
        <w:ind w:left="288" w:hanging="432"/>
        <w:jc w:val="both"/>
        <w:rPr>
          <w:iCs/>
        </w:rPr>
      </w:pPr>
      <w:r w:rsidRPr="00701995">
        <w:rPr>
          <w:iCs/>
        </w:rPr>
        <w:t>Impactul</w:t>
      </w:r>
      <w:r w:rsidRPr="001A3F21">
        <w:rPr>
          <w:iCs/>
        </w:rPr>
        <w:t xml:space="preserve"> a</w:t>
      </w:r>
      <w:r w:rsidR="000028D4" w:rsidRPr="001A3F21">
        <w:rPr>
          <w:iCs/>
        </w:rPr>
        <w:t>ș</w:t>
      </w:r>
      <w:r w:rsidRPr="001A3F21">
        <w:rPr>
          <w:iCs/>
        </w:rPr>
        <w:t xml:space="preserve">teptat pentru </w:t>
      </w:r>
      <w:r w:rsidR="00F04035" w:rsidRPr="001A3F21">
        <w:rPr>
          <w:iCs/>
        </w:rPr>
        <w:t>acțiunea</w:t>
      </w:r>
      <w:r w:rsidRPr="001A3F21">
        <w:rPr>
          <w:iCs/>
        </w:rPr>
        <w:t xml:space="preserve"> 4.</w:t>
      </w:r>
      <w:r w:rsidR="007836E0" w:rsidRPr="001A3F21">
        <w:rPr>
          <w:iCs/>
        </w:rPr>
        <w:t>2.</w:t>
      </w:r>
      <w:r w:rsidRPr="001A3F21">
        <w:rPr>
          <w:iCs/>
        </w:rPr>
        <w:t>1.</w:t>
      </w:r>
      <w:r w:rsidR="007836E0" w:rsidRPr="001A3F21">
        <w:rPr>
          <w:iCs/>
        </w:rPr>
        <w:t xml:space="preserve"> </w:t>
      </w:r>
      <w:r w:rsidRPr="001A3F21">
        <w:rPr>
          <w:iCs/>
        </w:rPr>
        <w:t xml:space="preserve">conform teoriei </w:t>
      </w:r>
      <w:r w:rsidR="00F04035" w:rsidRPr="001A3F21">
        <w:rPr>
          <w:iCs/>
        </w:rPr>
        <w:t>schimbării</w:t>
      </w:r>
      <w:r w:rsidRPr="001A3F21">
        <w:rPr>
          <w:iCs/>
        </w:rPr>
        <w:t xml:space="preserve"> reconstruite este urmărit ca și ”grad de utilizare a internetului”</w:t>
      </w:r>
      <w:r w:rsidR="009C5FB4" w:rsidRPr="001A3F21">
        <w:rPr>
          <w:iCs/>
        </w:rPr>
        <w:t xml:space="preserve"> în unitățile de învățământ beneficiare și </w:t>
      </w:r>
      <w:r w:rsidR="007836E0" w:rsidRPr="001A3F21">
        <w:rPr>
          <w:iCs/>
        </w:rPr>
        <w:t>în mediul mai larg (corespunz</w:t>
      </w:r>
      <w:r w:rsidR="0029338A" w:rsidRPr="001A3F21">
        <w:rPr>
          <w:iCs/>
        </w:rPr>
        <w:t>ă</w:t>
      </w:r>
      <w:r w:rsidR="007836E0" w:rsidRPr="001A3F21">
        <w:rPr>
          <w:iCs/>
        </w:rPr>
        <w:t>tor indicatorului de program ”utilizarea cu regularitate a internetului”</w:t>
      </w:r>
      <w:r w:rsidR="0029338A" w:rsidRPr="001A3F21">
        <w:rPr>
          <w:iCs/>
        </w:rPr>
        <w:t>)</w:t>
      </w:r>
      <w:r w:rsidR="007836E0" w:rsidRPr="001A3F21">
        <w:rPr>
          <w:iCs/>
        </w:rPr>
        <w:t>.</w:t>
      </w:r>
    </w:p>
    <w:p w14:paraId="3C2B24F1" w14:textId="6A89D0BF" w:rsidR="00390D1E" w:rsidRPr="001A3F21" w:rsidRDefault="0029338A" w:rsidP="009406D2">
      <w:pPr>
        <w:widowControl w:val="0"/>
        <w:numPr>
          <w:ilvl w:val="0"/>
          <w:numId w:val="88"/>
        </w:numPr>
        <w:suppressAutoHyphens/>
        <w:spacing w:before="120" w:after="120" w:line="240" w:lineRule="auto"/>
        <w:ind w:left="288" w:hanging="432"/>
        <w:jc w:val="both"/>
        <w:rPr>
          <w:iCs/>
        </w:rPr>
      </w:pPr>
      <w:r w:rsidRPr="001A3F21">
        <w:rPr>
          <w:iCs/>
        </w:rPr>
        <w:lastRenderedPageBreak/>
        <w:t>In</w:t>
      </w:r>
      <w:r w:rsidR="004B1024" w:rsidRPr="001A3F21">
        <w:rPr>
          <w:iCs/>
        </w:rPr>
        <w:t>t</w:t>
      </w:r>
      <w:r w:rsidRPr="001A3F21">
        <w:rPr>
          <w:iCs/>
        </w:rPr>
        <w:t xml:space="preserve">erviurile cu școlile beneficiare au relevat interesul pentru utilizarea </w:t>
      </w:r>
      <w:r w:rsidR="00617CAC" w:rsidRPr="001A3F21">
        <w:rPr>
          <w:iCs/>
        </w:rPr>
        <w:t>dotării nu numai pentru conexiunea la distanță</w:t>
      </w:r>
      <w:r w:rsidR="008C00A7">
        <w:rPr>
          <w:iCs/>
        </w:rPr>
        <w:t>,</w:t>
      </w:r>
      <w:r w:rsidR="00617CAC" w:rsidRPr="001A3F21">
        <w:rPr>
          <w:iCs/>
        </w:rPr>
        <w:t xml:space="preserve"> dar mai mult pentru utilizarea softurilor educaționale</w:t>
      </w:r>
      <w:r w:rsidR="004B1024" w:rsidRPr="001A3F21">
        <w:rPr>
          <w:iCs/>
        </w:rPr>
        <w:t>. Din acest motiv</w:t>
      </w:r>
      <w:r w:rsidR="008C00A7">
        <w:rPr>
          <w:iCs/>
        </w:rPr>
        <w:t>,</w:t>
      </w:r>
      <w:r w:rsidR="004B1024" w:rsidRPr="001A3F21">
        <w:rPr>
          <w:iCs/>
        </w:rPr>
        <w:t xml:space="preserve"> </w:t>
      </w:r>
      <w:r w:rsidR="00F04035" w:rsidRPr="001A3F21">
        <w:rPr>
          <w:iCs/>
        </w:rPr>
        <w:t>adăugam</w:t>
      </w:r>
      <w:r w:rsidR="004B1024" w:rsidRPr="001A3F21">
        <w:rPr>
          <w:iCs/>
        </w:rPr>
        <w:t xml:space="preserve"> </w:t>
      </w:r>
      <w:r w:rsidR="0099485A" w:rsidRPr="001A3F21">
        <w:rPr>
          <w:iCs/>
        </w:rPr>
        <w:t>”</w:t>
      </w:r>
      <w:r w:rsidR="004B1024" w:rsidRPr="001A3F21">
        <w:rPr>
          <w:iCs/>
        </w:rPr>
        <w:t xml:space="preserve">Gradul de utilizare a </w:t>
      </w:r>
      <w:r w:rsidR="004F5FA3" w:rsidRPr="001A3F21">
        <w:rPr>
          <w:iCs/>
        </w:rPr>
        <w:t xml:space="preserve">tehnologiei TIC </w:t>
      </w:r>
      <w:r w:rsidR="00323233" w:rsidRPr="001A3F21">
        <w:rPr>
          <w:iCs/>
        </w:rPr>
        <w:t>în procesul educațional</w:t>
      </w:r>
      <w:r w:rsidR="0099485A" w:rsidRPr="001A3F21">
        <w:rPr>
          <w:iCs/>
        </w:rPr>
        <w:t>”</w:t>
      </w:r>
      <w:r w:rsidR="001F0704" w:rsidRPr="001A3F21">
        <w:rPr>
          <w:iCs/>
        </w:rPr>
        <w:t xml:space="preserve"> ca variabilă de impact. </w:t>
      </w:r>
    </w:p>
    <w:p w14:paraId="4F79EC60" w14:textId="4721EC67" w:rsidR="007836E0" w:rsidRPr="001A3F21" w:rsidRDefault="00F04035" w:rsidP="009406D2">
      <w:pPr>
        <w:widowControl w:val="0"/>
        <w:numPr>
          <w:ilvl w:val="0"/>
          <w:numId w:val="88"/>
        </w:numPr>
        <w:suppressAutoHyphens/>
        <w:spacing w:before="120" w:after="120" w:line="240" w:lineRule="auto"/>
        <w:ind w:left="288" w:hanging="432"/>
        <w:jc w:val="both"/>
        <w:rPr>
          <w:iCs/>
        </w:rPr>
      </w:pPr>
      <w:r w:rsidRPr="001A3F21">
        <w:rPr>
          <w:iCs/>
        </w:rPr>
        <w:t>Acțiunea</w:t>
      </w:r>
      <w:r w:rsidR="00822E81" w:rsidRPr="001A3F21">
        <w:rPr>
          <w:iCs/>
        </w:rPr>
        <w:t xml:space="preserve"> 4.2.1</w:t>
      </w:r>
      <w:r w:rsidR="00CD569B" w:rsidRPr="001A3F21">
        <w:rPr>
          <w:iCs/>
        </w:rPr>
        <w:t xml:space="preserve"> </w:t>
      </w:r>
      <w:r w:rsidR="003F48CC" w:rsidRPr="001A3F21">
        <w:rPr>
          <w:iCs/>
        </w:rPr>
        <w:t>contribuie la creșterea gradului de utilizare a internetului și a tehnologiei TIC în procesul educațional prin</w:t>
      </w:r>
      <w:r w:rsidR="00CD569B" w:rsidRPr="001A3F21">
        <w:rPr>
          <w:iCs/>
        </w:rPr>
        <w:t xml:space="preserve"> </w:t>
      </w:r>
      <w:r w:rsidR="00316AFD" w:rsidRPr="001A3F21">
        <w:rPr>
          <w:iCs/>
        </w:rPr>
        <w:t xml:space="preserve">dotarea unităților de învățământ cu tablete pentru elevi </w:t>
      </w:r>
      <w:r w:rsidR="001379B3" w:rsidRPr="001A3F21">
        <w:rPr>
          <w:iCs/>
        </w:rPr>
        <w:t xml:space="preserve">și alte </w:t>
      </w:r>
      <w:r w:rsidR="002144F1" w:rsidRPr="001A3F21">
        <w:rPr>
          <w:iCs/>
        </w:rPr>
        <w:t>dotări</w:t>
      </w:r>
      <w:r w:rsidR="001379B3" w:rsidRPr="001A3F21">
        <w:rPr>
          <w:iCs/>
        </w:rPr>
        <w:t xml:space="preserve"> </w:t>
      </w:r>
      <w:r w:rsidR="00D64122" w:rsidRPr="001A3F21">
        <w:rPr>
          <w:iCs/>
        </w:rPr>
        <w:t xml:space="preserve">conform nevoilor unității de învățământ. </w:t>
      </w:r>
      <w:r w:rsidR="00AC1731" w:rsidRPr="001A3F21">
        <w:rPr>
          <w:iCs/>
        </w:rPr>
        <w:t>Dotările opera</w:t>
      </w:r>
      <w:r w:rsidR="00FB1726" w:rsidRPr="001A3F21">
        <w:rPr>
          <w:iCs/>
        </w:rPr>
        <w:t>ț</w:t>
      </w:r>
      <w:r w:rsidR="00AC1731" w:rsidRPr="001A3F21">
        <w:rPr>
          <w:iCs/>
        </w:rPr>
        <w:t xml:space="preserve">ionale – inclusiv cu conexiune la internet </w:t>
      </w:r>
      <w:r w:rsidR="00722996" w:rsidRPr="001A3F21">
        <w:rPr>
          <w:iCs/>
        </w:rPr>
        <w:t>–</w:t>
      </w:r>
      <w:r w:rsidR="00AC1731" w:rsidRPr="001A3F21">
        <w:rPr>
          <w:iCs/>
        </w:rPr>
        <w:t xml:space="preserve"> </w:t>
      </w:r>
      <w:r w:rsidR="002B3669" w:rsidRPr="001A3F21">
        <w:rPr>
          <w:iCs/>
        </w:rPr>
        <w:t>a</w:t>
      </w:r>
      <w:r w:rsidR="00722996" w:rsidRPr="001A3F21">
        <w:rPr>
          <w:iCs/>
        </w:rPr>
        <w:t>sigur</w:t>
      </w:r>
      <w:r w:rsidR="002B3669" w:rsidRPr="001A3F21">
        <w:rPr>
          <w:iCs/>
        </w:rPr>
        <w:t xml:space="preserve">ă </w:t>
      </w:r>
      <w:r w:rsidR="00887310" w:rsidRPr="001A3F21">
        <w:rPr>
          <w:iCs/>
        </w:rPr>
        <w:t>un număr ade</w:t>
      </w:r>
      <w:r w:rsidR="00B62FC3" w:rsidRPr="001A3F21">
        <w:rPr>
          <w:iCs/>
        </w:rPr>
        <w:t>c</w:t>
      </w:r>
      <w:r w:rsidR="00887310" w:rsidRPr="001A3F21">
        <w:rPr>
          <w:iCs/>
        </w:rPr>
        <w:t>vat</w:t>
      </w:r>
      <w:r w:rsidR="00AE6507" w:rsidRPr="001A3F21">
        <w:rPr>
          <w:iCs/>
        </w:rPr>
        <w:t xml:space="preserve"> (</w:t>
      </w:r>
      <w:r w:rsidR="00B62FC3" w:rsidRPr="001A3F21">
        <w:rPr>
          <w:iCs/>
        </w:rPr>
        <w:t>pondere</w:t>
      </w:r>
      <w:r w:rsidR="00AE6507" w:rsidRPr="001A3F21">
        <w:rPr>
          <w:iCs/>
        </w:rPr>
        <w:t>)</w:t>
      </w:r>
      <w:r w:rsidR="00887310" w:rsidRPr="001A3F21">
        <w:rPr>
          <w:iCs/>
        </w:rPr>
        <w:t xml:space="preserve"> de utilizatori elevi </w:t>
      </w:r>
      <w:r w:rsidR="008C00A7">
        <w:rPr>
          <w:iCs/>
        </w:rPr>
        <w:t>ș</w:t>
      </w:r>
      <w:r w:rsidR="00887310" w:rsidRPr="001A3F21">
        <w:rPr>
          <w:iCs/>
        </w:rPr>
        <w:t xml:space="preserve">i cadre didactice a echipamentelor TIC. </w:t>
      </w:r>
    </w:p>
    <w:p w14:paraId="60450638" w14:textId="53E0D00E" w:rsidR="00E1141F" w:rsidRPr="001A3F21" w:rsidRDefault="00E1141F" w:rsidP="009406D2">
      <w:pPr>
        <w:widowControl w:val="0"/>
        <w:numPr>
          <w:ilvl w:val="0"/>
          <w:numId w:val="88"/>
        </w:numPr>
        <w:suppressAutoHyphens/>
        <w:spacing w:before="120" w:after="120" w:line="240" w:lineRule="auto"/>
        <w:ind w:left="288" w:hanging="432"/>
        <w:jc w:val="both"/>
        <w:rPr>
          <w:iCs/>
        </w:rPr>
      </w:pPr>
      <w:r w:rsidRPr="001A3F21">
        <w:rPr>
          <w:iCs/>
        </w:rPr>
        <w:t xml:space="preserve">Pentru </w:t>
      </w:r>
      <w:r w:rsidR="00A51905" w:rsidRPr="001A3F21">
        <w:rPr>
          <w:iCs/>
        </w:rPr>
        <w:t xml:space="preserve">validarea mecanismului cauzal </w:t>
      </w:r>
      <w:r w:rsidR="003A7E4B" w:rsidRPr="001A3F21">
        <w:rPr>
          <w:iCs/>
        </w:rPr>
        <w:t xml:space="preserve">datele colectate prin </w:t>
      </w:r>
      <w:r w:rsidR="0018184F" w:rsidRPr="001A3F21">
        <w:rPr>
          <w:iCs/>
        </w:rPr>
        <w:t xml:space="preserve">interviuri, studii de caz, ateliere </w:t>
      </w:r>
      <w:r w:rsidR="002144F1" w:rsidRPr="001A3F21">
        <w:rPr>
          <w:iCs/>
        </w:rPr>
        <w:t>ș</w:t>
      </w:r>
      <w:r w:rsidR="002D7971" w:rsidRPr="001A3F21">
        <w:rPr>
          <w:iCs/>
        </w:rPr>
        <w:t xml:space="preserve">i focus grupuri sunt analizate din perspectiva </w:t>
      </w:r>
      <w:r w:rsidR="002144F1" w:rsidRPr="001A3F21">
        <w:rPr>
          <w:iCs/>
        </w:rPr>
        <w:t>legăturilor</w:t>
      </w:r>
      <w:r w:rsidR="002D7971" w:rsidRPr="001A3F21">
        <w:rPr>
          <w:iCs/>
        </w:rPr>
        <w:t xml:space="preserve"> </w:t>
      </w:r>
      <w:r w:rsidR="002144F1" w:rsidRPr="001A3F21">
        <w:rPr>
          <w:iCs/>
        </w:rPr>
        <w:t>î</w:t>
      </w:r>
      <w:r w:rsidR="002D7971" w:rsidRPr="001A3F21">
        <w:rPr>
          <w:iCs/>
        </w:rPr>
        <w:t xml:space="preserve">ntre </w:t>
      </w:r>
      <w:r w:rsidR="002144F1" w:rsidRPr="001A3F21">
        <w:rPr>
          <w:iCs/>
        </w:rPr>
        <w:t>acțiunea</w:t>
      </w:r>
      <w:r w:rsidR="002D7971" w:rsidRPr="001A3F21">
        <w:rPr>
          <w:iCs/>
        </w:rPr>
        <w:t xml:space="preserve"> implementat</w:t>
      </w:r>
      <w:r w:rsidR="002144F1" w:rsidRPr="001A3F21">
        <w:rPr>
          <w:iCs/>
        </w:rPr>
        <w:t>ă</w:t>
      </w:r>
      <w:r w:rsidR="00E67C2E" w:rsidRPr="001A3F21">
        <w:rPr>
          <w:iCs/>
        </w:rPr>
        <w:t>, d</w:t>
      </w:r>
      <w:r w:rsidR="002144F1" w:rsidRPr="001A3F21">
        <w:rPr>
          <w:iCs/>
        </w:rPr>
        <w:t>otările</w:t>
      </w:r>
      <w:r w:rsidR="00E67C2E" w:rsidRPr="001A3F21">
        <w:rPr>
          <w:iCs/>
        </w:rPr>
        <w:t xml:space="preserve"> realizate</w:t>
      </w:r>
      <w:r w:rsidR="002D7971" w:rsidRPr="001A3F21">
        <w:rPr>
          <w:iCs/>
        </w:rPr>
        <w:t xml:space="preserve"> </w:t>
      </w:r>
      <w:r w:rsidR="002144F1" w:rsidRPr="001A3F21">
        <w:rPr>
          <w:iCs/>
        </w:rPr>
        <w:t>ș</w:t>
      </w:r>
      <w:r w:rsidR="002D7971" w:rsidRPr="001A3F21">
        <w:rPr>
          <w:iCs/>
        </w:rPr>
        <w:t xml:space="preserve">i </w:t>
      </w:r>
      <w:r w:rsidR="00E67C2E" w:rsidRPr="001A3F21">
        <w:rPr>
          <w:iCs/>
        </w:rPr>
        <w:t>utilizatorii lor din unitatea de învățământ</w:t>
      </w:r>
      <w:r w:rsidR="00521AA8" w:rsidRPr="001A3F21">
        <w:rPr>
          <w:iCs/>
        </w:rPr>
        <w:t>, iar</w:t>
      </w:r>
      <w:r w:rsidR="00E67C2E" w:rsidRPr="001A3F21">
        <w:rPr>
          <w:iCs/>
        </w:rPr>
        <w:t xml:space="preserve"> la nivelul </w:t>
      </w:r>
      <w:r w:rsidR="00D21877" w:rsidRPr="001A3F21">
        <w:rPr>
          <w:iCs/>
        </w:rPr>
        <w:t>rezultatelor analiz</w:t>
      </w:r>
      <w:r w:rsidR="002144F1" w:rsidRPr="001A3F21">
        <w:rPr>
          <w:iCs/>
        </w:rPr>
        <w:t>ă</w:t>
      </w:r>
      <w:r w:rsidR="00D21877" w:rsidRPr="001A3F21">
        <w:rPr>
          <w:iCs/>
        </w:rPr>
        <w:t>m evidențe privind gradul de utilizare a internetul</w:t>
      </w:r>
      <w:r w:rsidR="00DA71C3" w:rsidRPr="001A3F21">
        <w:rPr>
          <w:iCs/>
        </w:rPr>
        <w:t xml:space="preserve">ui </w:t>
      </w:r>
      <w:r w:rsidR="00AB3643" w:rsidRPr="001A3F21">
        <w:rPr>
          <w:iCs/>
        </w:rPr>
        <w:t>și</w:t>
      </w:r>
      <w:r w:rsidR="00DA71C3" w:rsidRPr="001A3F21">
        <w:rPr>
          <w:iCs/>
        </w:rPr>
        <w:t xml:space="preserve"> </w:t>
      </w:r>
      <w:r w:rsidR="002144F1" w:rsidRPr="001A3F21">
        <w:rPr>
          <w:iCs/>
        </w:rPr>
        <w:t>dotărilor</w:t>
      </w:r>
      <w:r w:rsidR="00DA71C3" w:rsidRPr="001A3F21">
        <w:rPr>
          <w:iCs/>
        </w:rPr>
        <w:t xml:space="preserve"> în procesul educațional.</w:t>
      </w:r>
    </w:p>
    <w:p w14:paraId="0B39A383" w14:textId="7B77081A" w:rsidR="00800D7B" w:rsidRPr="001A3F21" w:rsidRDefault="00AB3643" w:rsidP="009406D2">
      <w:pPr>
        <w:widowControl w:val="0"/>
        <w:numPr>
          <w:ilvl w:val="0"/>
          <w:numId w:val="88"/>
        </w:numPr>
        <w:suppressAutoHyphens/>
        <w:spacing w:before="120" w:after="120" w:line="240" w:lineRule="auto"/>
        <w:ind w:left="288" w:hanging="432"/>
        <w:jc w:val="both"/>
        <w:rPr>
          <w:iCs/>
        </w:rPr>
      </w:pPr>
      <w:r w:rsidRPr="001A3F21">
        <w:rPr>
          <w:iCs/>
        </w:rPr>
        <w:t xml:space="preserve">Utilizarea tabletelor </w:t>
      </w:r>
      <w:r w:rsidR="008B264A" w:rsidRPr="001A3F21">
        <w:rPr>
          <w:iCs/>
        </w:rPr>
        <w:t xml:space="preserve">în </w:t>
      </w:r>
      <w:r w:rsidR="002144F1" w:rsidRPr="001A3F21">
        <w:rPr>
          <w:iCs/>
        </w:rPr>
        <w:t>condițiile</w:t>
      </w:r>
      <w:r w:rsidR="008B264A" w:rsidRPr="001A3F21">
        <w:rPr>
          <w:iCs/>
        </w:rPr>
        <w:t xml:space="preserve"> </w:t>
      </w:r>
      <w:r w:rsidR="002144F1" w:rsidRPr="001A3F21">
        <w:rPr>
          <w:iCs/>
        </w:rPr>
        <w:t>limitării</w:t>
      </w:r>
      <w:r w:rsidR="008B264A" w:rsidRPr="001A3F21">
        <w:rPr>
          <w:iCs/>
        </w:rPr>
        <w:t xml:space="preserve"> </w:t>
      </w:r>
      <w:r w:rsidR="002144F1" w:rsidRPr="001A3F21">
        <w:rPr>
          <w:iCs/>
        </w:rPr>
        <w:t>interacțiunii</w:t>
      </w:r>
      <w:r w:rsidR="008B264A" w:rsidRPr="001A3F21">
        <w:rPr>
          <w:iCs/>
        </w:rPr>
        <w:t xml:space="preserve"> fizice nu </w:t>
      </w:r>
      <w:r w:rsidR="00E96C35" w:rsidRPr="001A3F21">
        <w:rPr>
          <w:iCs/>
        </w:rPr>
        <w:t>se</w:t>
      </w:r>
      <w:r w:rsidR="00800D7B" w:rsidRPr="001A3F21">
        <w:rPr>
          <w:iCs/>
        </w:rPr>
        <w:t xml:space="preserve"> </w:t>
      </w:r>
      <w:r w:rsidR="00E96C35" w:rsidRPr="001A3F21">
        <w:rPr>
          <w:iCs/>
        </w:rPr>
        <w:t>confirm</w:t>
      </w:r>
      <w:r w:rsidR="002144F1" w:rsidRPr="001A3F21">
        <w:rPr>
          <w:iCs/>
        </w:rPr>
        <w:t>ă</w:t>
      </w:r>
      <w:r w:rsidR="00E96C35" w:rsidRPr="001A3F21">
        <w:rPr>
          <w:iCs/>
        </w:rPr>
        <w:t xml:space="preserve"> datorită întârzierii finalizării achizițiilor, motiv pentru care utilizarea lor a </w:t>
      </w:r>
      <w:r w:rsidR="002144F1" w:rsidRPr="001A3F21">
        <w:rPr>
          <w:iCs/>
        </w:rPr>
        <w:t>rămas</w:t>
      </w:r>
      <w:r w:rsidR="00800D7B" w:rsidRPr="001A3F21">
        <w:rPr>
          <w:iCs/>
        </w:rPr>
        <w:t xml:space="preserve"> perioadei post-pandemie.</w:t>
      </w:r>
      <w:r w:rsidR="006D42CA" w:rsidRPr="001A3F21">
        <w:rPr>
          <w:iCs/>
        </w:rPr>
        <w:t xml:space="preserve"> </w:t>
      </w:r>
      <w:r w:rsidR="002144F1" w:rsidRPr="001A3F21">
        <w:rPr>
          <w:iCs/>
        </w:rPr>
        <w:t>Limitări</w:t>
      </w:r>
      <w:r w:rsidR="00112279" w:rsidRPr="001A3F21">
        <w:rPr>
          <w:iCs/>
        </w:rPr>
        <w:t xml:space="preserve"> ale </w:t>
      </w:r>
      <w:r w:rsidR="002144F1" w:rsidRPr="001A3F21">
        <w:rPr>
          <w:iCs/>
        </w:rPr>
        <w:t>utilizării</w:t>
      </w:r>
      <w:r w:rsidR="00112279" w:rsidRPr="001A3F21">
        <w:rPr>
          <w:iCs/>
        </w:rPr>
        <w:t xml:space="preserve"> tabletelor sunt cauzate </w:t>
      </w:r>
      <w:r w:rsidR="002144F1" w:rsidRPr="001A3F21">
        <w:rPr>
          <w:iCs/>
        </w:rPr>
        <w:t>ș</w:t>
      </w:r>
      <w:r w:rsidR="00112279" w:rsidRPr="001A3F21">
        <w:rPr>
          <w:iCs/>
        </w:rPr>
        <w:t>i de caracteristicile limitative datorit</w:t>
      </w:r>
      <w:r w:rsidR="002144F1" w:rsidRPr="001A3F21">
        <w:rPr>
          <w:iCs/>
        </w:rPr>
        <w:t>ă</w:t>
      </w:r>
      <w:r w:rsidR="00112279" w:rsidRPr="001A3F21">
        <w:rPr>
          <w:iCs/>
        </w:rPr>
        <w:t xml:space="preserve"> unor erori de formulare a </w:t>
      </w:r>
      <w:r w:rsidR="002144F1" w:rsidRPr="001A3F21">
        <w:rPr>
          <w:iCs/>
        </w:rPr>
        <w:t>specificațiilor</w:t>
      </w:r>
      <w:r w:rsidR="00112279" w:rsidRPr="001A3F21">
        <w:rPr>
          <w:iCs/>
        </w:rPr>
        <w:t xml:space="preserve"> </w:t>
      </w:r>
      <w:r w:rsidR="006D42CA" w:rsidRPr="001A3F21">
        <w:rPr>
          <w:iCs/>
        </w:rPr>
        <w:t xml:space="preserve">tehnice (interviuri </w:t>
      </w:r>
      <w:r w:rsidR="002144F1" w:rsidRPr="001A3F21">
        <w:rPr>
          <w:iCs/>
        </w:rPr>
        <w:t>ș</w:t>
      </w:r>
      <w:r w:rsidR="006D42CA" w:rsidRPr="001A3F21">
        <w:rPr>
          <w:iCs/>
        </w:rPr>
        <w:t>i studii de caz)</w:t>
      </w:r>
      <w:r w:rsidR="00701995">
        <w:rPr>
          <w:iCs/>
        </w:rPr>
        <w:t>.</w:t>
      </w:r>
    </w:p>
    <w:p w14:paraId="617098B5" w14:textId="44BD1F9A" w:rsidR="00B300D9" w:rsidRPr="00780D53" w:rsidRDefault="00384E9A" w:rsidP="009406D2">
      <w:pPr>
        <w:widowControl w:val="0"/>
        <w:numPr>
          <w:ilvl w:val="0"/>
          <w:numId w:val="88"/>
        </w:numPr>
        <w:suppressAutoHyphens/>
        <w:spacing w:before="120" w:after="120" w:line="240" w:lineRule="auto"/>
        <w:ind w:left="288" w:hanging="432"/>
        <w:jc w:val="both"/>
        <w:rPr>
          <w:iCs/>
        </w:rPr>
      </w:pPr>
      <w:r w:rsidRPr="00780D53">
        <w:rPr>
          <w:iCs/>
        </w:rPr>
        <w:t xml:space="preserve">Studiile de caz oferă exemple de extindere a </w:t>
      </w:r>
      <w:r w:rsidR="002144F1" w:rsidRPr="00780D53">
        <w:rPr>
          <w:iCs/>
        </w:rPr>
        <w:t>utilizării</w:t>
      </w:r>
      <w:r w:rsidRPr="00780D53">
        <w:rPr>
          <w:iCs/>
        </w:rPr>
        <w:t xml:space="preserve"> tabletelor în procesul educațional, </w:t>
      </w:r>
      <w:r w:rsidR="00E87757" w:rsidRPr="00780D53">
        <w:rPr>
          <w:iCs/>
        </w:rPr>
        <w:t xml:space="preserve">preocuparea cadrelor didactice pentru </w:t>
      </w:r>
      <w:r w:rsidR="00ED206A" w:rsidRPr="00780D53">
        <w:rPr>
          <w:iCs/>
        </w:rPr>
        <w:t>integrarea de noi aplicații folosind tehnologia TIC</w:t>
      </w:r>
      <w:r w:rsidR="00410EB5" w:rsidRPr="00780D53">
        <w:rPr>
          <w:iCs/>
        </w:rPr>
        <w:t xml:space="preserve">. Astfel de exemple au fost oferite cum ar fi: table inteligente conectate la tablete, </w:t>
      </w:r>
      <w:r w:rsidR="00465046" w:rsidRPr="00780D53">
        <w:rPr>
          <w:iCs/>
        </w:rPr>
        <w:t>înlocuirea</w:t>
      </w:r>
      <w:r w:rsidR="007951AA" w:rsidRPr="00780D53">
        <w:rPr>
          <w:iCs/>
        </w:rPr>
        <w:t xml:space="preserve"> caietelor </w:t>
      </w:r>
      <w:r w:rsidR="00465046" w:rsidRPr="00780D53">
        <w:rPr>
          <w:iCs/>
        </w:rPr>
        <w:t>d</w:t>
      </w:r>
      <w:r w:rsidR="007951AA" w:rsidRPr="00780D53">
        <w:rPr>
          <w:iCs/>
        </w:rPr>
        <w:t xml:space="preserve">e </w:t>
      </w:r>
      <w:r w:rsidR="00465046" w:rsidRPr="00780D53">
        <w:rPr>
          <w:iCs/>
        </w:rPr>
        <w:t>hârtie</w:t>
      </w:r>
      <w:r w:rsidR="007951AA" w:rsidRPr="00780D53">
        <w:rPr>
          <w:iCs/>
        </w:rPr>
        <w:t xml:space="preserve"> cu </w:t>
      </w:r>
      <w:r w:rsidR="00465046" w:rsidRPr="00780D53">
        <w:rPr>
          <w:iCs/>
        </w:rPr>
        <w:t>fișiere</w:t>
      </w:r>
      <w:r w:rsidR="00C4173B">
        <w:rPr>
          <w:iCs/>
        </w:rPr>
        <w:t xml:space="preserve"> ”teme de casă</w:t>
      </w:r>
      <w:r w:rsidR="00C91821">
        <w:rPr>
          <w:iCs/>
        </w:rPr>
        <w:t>” pregătite și</w:t>
      </w:r>
      <w:r w:rsidR="007951AA" w:rsidRPr="00780D53">
        <w:rPr>
          <w:iCs/>
        </w:rPr>
        <w:t xml:space="preserve"> accesate pe tablet</w:t>
      </w:r>
      <w:r w:rsidR="00465046" w:rsidRPr="00780D53">
        <w:rPr>
          <w:iCs/>
        </w:rPr>
        <w:t>ă</w:t>
      </w:r>
      <w:r w:rsidR="007951AA" w:rsidRPr="00780D53">
        <w:rPr>
          <w:iCs/>
        </w:rPr>
        <w:t xml:space="preserve">, </w:t>
      </w:r>
      <w:r w:rsidR="00A8608C" w:rsidRPr="00780D53">
        <w:rPr>
          <w:iCs/>
        </w:rPr>
        <w:t xml:space="preserve">diverse materiale educative pe care elevii le pot accesa de pe tablete prin intermediul platofrmei educaționale utilizate la nivel de unitate, așa cum este cazul cărților cărților digitale, </w:t>
      </w:r>
      <w:r w:rsidR="007951AA" w:rsidRPr="00780D53">
        <w:rPr>
          <w:iCs/>
        </w:rPr>
        <w:t xml:space="preserve">diverse </w:t>
      </w:r>
      <w:r w:rsidR="00465046" w:rsidRPr="00780D53">
        <w:rPr>
          <w:iCs/>
        </w:rPr>
        <w:t>aplicații</w:t>
      </w:r>
      <w:r w:rsidR="007951AA" w:rsidRPr="00780D53">
        <w:rPr>
          <w:iCs/>
        </w:rPr>
        <w:t xml:space="preserve"> pe care le aduc </w:t>
      </w:r>
      <w:r w:rsidR="00D4420D" w:rsidRPr="00780D53">
        <w:rPr>
          <w:iCs/>
        </w:rPr>
        <w:t xml:space="preserve">cadrele didactice </w:t>
      </w:r>
      <w:r w:rsidR="00465046" w:rsidRPr="00780D53">
        <w:rPr>
          <w:iCs/>
        </w:rPr>
        <w:t>lucrând</w:t>
      </w:r>
      <w:r w:rsidR="00D4420D" w:rsidRPr="00780D53">
        <w:rPr>
          <w:iCs/>
        </w:rPr>
        <w:t xml:space="preserve"> </w:t>
      </w:r>
      <w:r w:rsidR="00465046" w:rsidRPr="00780D53">
        <w:rPr>
          <w:iCs/>
        </w:rPr>
        <w:t>î</w:t>
      </w:r>
      <w:r w:rsidR="00D4420D" w:rsidRPr="00780D53">
        <w:rPr>
          <w:iCs/>
        </w:rPr>
        <w:t>n ”</w:t>
      </w:r>
      <w:r w:rsidR="00465046" w:rsidRPr="00780D53">
        <w:rPr>
          <w:iCs/>
        </w:rPr>
        <w:t>comunități</w:t>
      </w:r>
      <w:r w:rsidR="00D4420D" w:rsidRPr="00780D53">
        <w:rPr>
          <w:iCs/>
        </w:rPr>
        <w:t xml:space="preserve"> de </w:t>
      </w:r>
      <w:r w:rsidR="00465046" w:rsidRPr="00780D53">
        <w:rPr>
          <w:iCs/>
        </w:rPr>
        <w:t>învățare</w:t>
      </w:r>
      <w:r w:rsidR="00D4420D" w:rsidRPr="00780D53">
        <w:rPr>
          <w:iCs/>
        </w:rPr>
        <w:t xml:space="preserve">” denumite </w:t>
      </w:r>
      <w:r w:rsidR="00465046" w:rsidRPr="00780D53">
        <w:rPr>
          <w:iCs/>
        </w:rPr>
        <w:t>î</w:t>
      </w:r>
      <w:r w:rsidR="00D4420D" w:rsidRPr="00780D53">
        <w:rPr>
          <w:iCs/>
        </w:rPr>
        <w:t>n cazul studiat ”grupuri metodice”.</w:t>
      </w:r>
      <w:r w:rsidR="00780D53">
        <w:rPr>
          <w:iCs/>
        </w:rPr>
        <w:t xml:space="preserve"> </w:t>
      </w:r>
      <w:r w:rsidR="00465046" w:rsidRPr="00780D53">
        <w:rPr>
          <w:iCs/>
        </w:rPr>
        <w:t>Părinții</w:t>
      </w:r>
      <w:r w:rsidR="00B300D9" w:rsidRPr="00780D53">
        <w:rPr>
          <w:iCs/>
        </w:rPr>
        <w:t xml:space="preserve"> sunt </w:t>
      </w:r>
      <w:r w:rsidR="00465046" w:rsidRPr="00780D53">
        <w:rPr>
          <w:iCs/>
        </w:rPr>
        <w:t>invitați</w:t>
      </w:r>
      <w:r w:rsidR="00B300D9" w:rsidRPr="00780D53">
        <w:rPr>
          <w:iCs/>
        </w:rPr>
        <w:t xml:space="preserve"> la </w:t>
      </w:r>
      <w:r w:rsidR="00465046" w:rsidRPr="00780D53">
        <w:rPr>
          <w:iCs/>
        </w:rPr>
        <w:t>ședințele</w:t>
      </w:r>
      <w:r w:rsidR="00B300D9" w:rsidRPr="00780D53">
        <w:rPr>
          <w:iCs/>
        </w:rPr>
        <w:t xml:space="preserve"> cu </w:t>
      </w:r>
      <w:r w:rsidR="00465046" w:rsidRPr="00780D53">
        <w:rPr>
          <w:iCs/>
        </w:rPr>
        <w:t>părinții</w:t>
      </w:r>
      <w:r w:rsidR="00B300D9" w:rsidRPr="00780D53">
        <w:rPr>
          <w:iCs/>
        </w:rPr>
        <w:t xml:space="preserve"> s</w:t>
      </w:r>
      <w:r w:rsidR="00465046" w:rsidRPr="00780D53">
        <w:rPr>
          <w:iCs/>
        </w:rPr>
        <w:t>ă</w:t>
      </w:r>
      <w:r w:rsidR="00B300D9" w:rsidRPr="00780D53">
        <w:rPr>
          <w:iCs/>
        </w:rPr>
        <w:t xml:space="preserve"> </w:t>
      </w:r>
      <w:r w:rsidR="00465046" w:rsidRPr="00780D53">
        <w:rPr>
          <w:iCs/>
        </w:rPr>
        <w:t>folosească</w:t>
      </w:r>
      <w:r w:rsidR="00B300D9" w:rsidRPr="00780D53">
        <w:rPr>
          <w:iCs/>
        </w:rPr>
        <w:t xml:space="preserve"> tabletele. </w:t>
      </w:r>
      <w:r w:rsidR="007938F1">
        <w:rPr>
          <w:iCs/>
        </w:rPr>
        <w:t>Interviurile și studiile de caz au oferit multe id</w:t>
      </w:r>
      <w:r w:rsidR="00920028" w:rsidRPr="00780D53">
        <w:rPr>
          <w:iCs/>
        </w:rPr>
        <w:t xml:space="preserve">ei </w:t>
      </w:r>
      <w:r w:rsidR="00465046" w:rsidRPr="00780D53">
        <w:rPr>
          <w:iCs/>
        </w:rPr>
        <w:t>ș</w:t>
      </w:r>
      <w:r w:rsidR="00920028" w:rsidRPr="00780D53">
        <w:rPr>
          <w:iCs/>
        </w:rPr>
        <w:t xml:space="preserve">i practici </w:t>
      </w:r>
      <w:r w:rsidR="003841B0">
        <w:rPr>
          <w:iCs/>
        </w:rPr>
        <w:t xml:space="preserve">de digitalizare a procesului educațional </w:t>
      </w:r>
      <w:r w:rsidR="00920028" w:rsidRPr="00780D53">
        <w:rPr>
          <w:iCs/>
        </w:rPr>
        <w:t xml:space="preserve">care </w:t>
      </w:r>
      <w:r w:rsidR="00465046" w:rsidRPr="00780D53">
        <w:rPr>
          <w:iCs/>
        </w:rPr>
        <w:t>î</w:t>
      </w:r>
      <w:r w:rsidR="00920028" w:rsidRPr="00780D53">
        <w:rPr>
          <w:iCs/>
        </w:rPr>
        <w:t xml:space="preserve">i pot inspira pe </w:t>
      </w:r>
      <w:r w:rsidR="00465046" w:rsidRPr="00780D53">
        <w:rPr>
          <w:iCs/>
        </w:rPr>
        <w:t>alții</w:t>
      </w:r>
      <w:r w:rsidR="00920028" w:rsidRPr="00780D53">
        <w:rPr>
          <w:iCs/>
        </w:rPr>
        <w:t xml:space="preserve">. </w:t>
      </w:r>
    </w:p>
    <w:p w14:paraId="0F39F1E6" w14:textId="45B8BEE0" w:rsidR="00920028" w:rsidRPr="001A3F21" w:rsidRDefault="00920028" w:rsidP="009406D2">
      <w:pPr>
        <w:widowControl w:val="0"/>
        <w:numPr>
          <w:ilvl w:val="0"/>
          <w:numId w:val="88"/>
        </w:numPr>
        <w:suppressAutoHyphens/>
        <w:spacing w:before="120" w:after="120" w:line="240" w:lineRule="auto"/>
        <w:ind w:left="288" w:hanging="432"/>
        <w:jc w:val="both"/>
        <w:rPr>
          <w:iCs/>
        </w:rPr>
      </w:pPr>
      <w:r w:rsidRPr="001A3F21">
        <w:rPr>
          <w:iCs/>
        </w:rPr>
        <w:t>Toate interviurile confirm</w:t>
      </w:r>
      <w:r w:rsidR="00465046" w:rsidRPr="001A3F21">
        <w:rPr>
          <w:iCs/>
        </w:rPr>
        <w:t>ă</w:t>
      </w:r>
      <w:r w:rsidRPr="001A3F21">
        <w:rPr>
          <w:iCs/>
        </w:rPr>
        <w:t xml:space="preserve"> c</w:t>
      </w:r>
      <w:r w:rsidR="00465046" w:rsidRPr="001A3F21">
        <w:rPr>
          <w:iCs/>
        </w:rPr>
        <w:t>ă</w:t>
      </w:r>
      <w:r w:rsidRPr="001A3F21">
        <w:rPr>
          <w:iCs/>
        </w:rPr>
        <w:t xml:space="preserve"> exist</w:t>
      </w:r>
      <w:r w:rsidR="00465046" w:rsidRPr="001A3F21">
        <w:rPr>
          <w:iCs/>
        </w:rPr>
        <w:t>ă</w:t>
      </w:r>
      <w:r w:rsidRPr="001A3F21">
        <w:rPr>
          <w:iCs/>
        </w:rPr>
        <w:t xml:space="preserve"> reticen</w:t>
      </w:r>
      <w:r w:rsidR="00465046" w:rsidRPr="001A3F21">
        <w:rPr>
          <w:iCs/>
        </w:rPr>
        <w:t>ță</w:t>
      </w:r>
      <w:r w:rsidR="00AA6A43">
        <w:rPr>
          <w:iCs/>
        </w:rPr>
        <w:t xml:space="preserve"> față de digitalizarea procesului educațional</w:t>
      </w:r>
      <w:r w:rsidR="009D3FB1">
        <w:rPr>
          <w:iCs/>
        </w:rPr>
        <w:t xml:space="preserve">. </w:t>
      </w:r>
      <w:r w:rsidR="00AB62A5">
        <w:rPr>
          <w:iCs/>
        </w:rPr>
        <w:t xml:space="preserve">Studiile de caz aduc și exemple de modalități de depășire a barierelor. </w:t>
      </w:r>
      <w:r w:rsidR="00C91821">
        <w:rPr>
          <w:iCs/>
        </w:rPr>
        <w:t xml:space="preserve">Combinația optimă de cursuri de inițiere, transfer de cunoștințe intern, </w:t>
      </w:r>
      <w:r w:rsidR="00C64FFA">
        <w:rPr>
          <w:iCs/>
        </w:rPr>
        <w:t xml:space="preserve">cursuri periodice și nu în ultimul rând </w:t>
      </w:r>
      <w:r w:rsidR="00AF68A5">
        <w:rPr>
          <w:iCs/>
        </w:rPr>
        <w:t xml:space="preserve">întărirea încrederii privind utilitatea sunt metode ale abordării pentru digitalizare. </w:t>
      </w:r>
      <w:r w:rsidR="0017632B" w:rsidRPr="001A3F21">
        <w:rPr>
          <w:iCs/>
        </w:rPr>
        <w:t xml:space="preserve"> (studiu de caz)</w:t>
      </w:r>
      <w:r w:rsidR="007A055A">
        <w:rPr>
          <w:iCs/>
        </w:rPr>
        <w:t>.</w:t>
      </w:r>
    </w:p>
    <w:p w14:paraId="66469BA0" w14:textId="697C2590" w:rsidR="004A7CB4" w:rsidRPr="001A3F21" w:rsidRDefault="004A7CB4" w:rsidP="009406D2">
      <w:pPr>
        <w:widowControl w:val="0"/>
        <w:numPr>
          <w:ilvl w:val="0"/>
          <w:numId w:val="88"/>
        </w:numPr>
        <w:suppressAutoHyphens/>
        <w:spacing w:before="120" w:after="120" w:line="240" w:lineRule="auto"/>
        <w:ind w:left="288" w:hanging="432"/>
        <w:jc w:val="both"/>
        <w:rPr>
          <w:iCs/>
        </w:rPr>
      </w:pPr>
      <w:r w:rsidRPr="001A3F21">
        <w:rPr>
          <w:iCs/>
        </w:rPr>
        <w:t>Conform sondajului 97%</w:t>
      </w:r>
      <w:r w:rsidR="00411B4E">
        <w:rPr>
          <w:iCs/>
        </w:rPr>
        <w:t xml:space="preserve"> din respondenți c</w:t>
      </w:r>
      <w:r w:rsidRPr="001A3F21">
        <w:rPr>
          <w:iCs/>
        </w:rPr>
        <w:t>onfirmă c</w:t>
      </w:r>
      <w:r w:rsidR="00411B4E">
        <w:rPr>
          <w:iCs/>
        </w:rPr>
        <w:t>ă</w:t>
      </w:r>
      <w:r w:rsidRPr="001A3F21">
        <w:rPr>
          <w:iCs/>
        </w:rPr>
        <w:t xml:space="preserve"> a crescut </w:t>
      </w:r>
      <w:r w:rsidR="00465046" w:rsidRPr="001A3F21">
        <w:rPr>
          <w:iCs/>
        </w:rPr>
        <w:t>î</w:t>
      </w:r>
      <w:r w:rsidRPr="001A3F21">
        <w:rPr>
          <w:iCs/>
        </w:rPr>
        <w:t xml:space="preserve">n mare </w:t>
      </w:r>
      <w:r w:rsidR="00465046" w:rsidRPr="001A3F21">
        <w:rPr>
          <w:iCs/>
        </w:rPr>
        <w:t>ș</w:t>
      </w:r>
      <w:r w:rsidRPr="001A3F21">
        <w:rPr>
          <w:iCs/>
        </w:rPr>
        <w:t xml:space="preserve">i foarte </w:t>
      </w:r>
      <w:r w:rsidR="00465046" w:rsidRPr="001A3F21">
        <w:rPr>
          <w:iCs/>
        </w:rPr>
        <w:t xml:space="preserve">mare </w:t>
      </w:r>
      <w:r w:rsidRPr="001A3F21">
        <w:rPr>
          <w:iCs/>
        </w:rPr>
        <w:t>măsură</w:t>
      </w:r>
      <w:r w:rsidR="00B21DA5">
        <w:rPr>
          <w:iCs/>
        </w:rPr>
        <w:t xml:space="preserve"> gradul de digitalizare al procesului</w:t>
      </w:r>
      <w:r w:rsidR="006C4C23">
        <w:rPr>
          <w:iCs/>
        </w:rPr>
        <w:t xml:space="preserve"> </w:t>
      </w:r>
      <w:r w:rsidR="00B21DA5">
        <w:rPr>
          <w:iCs/>
        </w:rPr>
        <w:t>educațional al unit</w:t>
      </w:r>
      <w:r w:rsidR="00F524EF">
        <w:rPr>
          <w:iCs/>
        </w:rPr>
        <w:t>ă</w:t>
      </w:r>
      <w:r w:rsidR="00B21DA5">
        <w:rPr>
          <w:iCs/>
        </w:rPr>
        <w:t>ții de învățământ</w:t>
      </w:r>
      <w:r w:rsidRPr="001A3F21">
        <w:rPr>
          <w:iCs/>
        </w:rPr>
        <w:t>,</w:t>
      </w:r>
      <w:r w:rsidR="00934004">
        <w:rPr>
          <w:iCs/>
        </w:rPr>
        <w:t xml:space="preserve"> iar </w:t>
      </w:r>
      <w:r w:rsidRPr="001A3F21">
        <w:rPr>
          <w:iCs/>
        </w:rPr>
        <w:t>gradul de utilizare a echipamentelor este de 95%</w:t>
      </w:r>
      <w:r w:rsidR="00DB7F7F" w:rsidRPr="001A3F21">
        <w:rPr>
          <w:iCs/>
        </w:rPr>
        <w:t xml:space="preserve">, </w:t>
      </w:r>
      <w:r w:rsidRPr="001A3F21">
        <w:rPr>
          <w:iCs/>
        </w:rPr>
        <w:t>diferen</w:t>
      </w:r>
      <w:r w:rsidR="00780563" w:rsidRPr="001A3F21">
        <w:rPr>
          <w:iCs/>
        </w:rPr>
        <w:t>ț</w:t>
      </w:r>
      <w:r w:rsidRPr="001A3F21">
        <w:rPr>
          <w:iCs/>
        </w:rPr>
        <w:t xml:space="preserve">a </w:t>
      </w:r>
      <w:r w:rsidR="00780563" w:rsidRPr="001A3F21">
        <w:rPr>
          <w:iCs/>
        </w:rPr>
        <w:t>până la 100%</w:t>
      </w:r>
      <w:r w:rsidRPr="001A3F21">
        <w:rPr>
          <w:iCs/>
        </w:rPr>
        <w:t xml:space="preserve"> consideră că în mică măsură.</w:t>
      </w:r>
    </w:p>
    <w:p w14:paraId="43BA29D2" w14:textId="282E4748" w:rsidR="00140E82" w:rsidRPr="001A3F21" w:rsidRDefault="007F5F4E" w:rsidP="009406D2">
      <w:pPr>
        <w:widowControl w:val="0"/>
        <w:numPr>
          <w:ilvl w:val="0"/>
          <w:numId w:val="88"/>
        </w:numPr>
        <w:suppressAutoHyphens/>
        <w:spacing w:before="120" w:after="120" w:line="240" w:lineRule="auto"/>
        <w:ind w:left="288" w:hanging="432"/>
        <w:jc w:val="both"/>
        <w:rPr>
          <w:iCs/>
        </w:rPr>
      </w:pPr>
      <w:r w:rsidRPr="001A3F21">
        <w:rPr>
          <w:iCs/>
        </w:rPr>
        <w:t>Școlile</w:t>
      </w:r>
      <w:r w:rsidR="00B05F72" w:rsidRPr="001A3F21">
        <w:rPr>
          <w:iCs/>
        </w:rPr>
        <w:t xml:space="preserve"> cu metode digitale integrate sunt atractive pentru </w:t>
      </w:r>
      <w:r w:rsidRPr="001A3F21">
        <w:rPr>
          <w:iCs/>
        </w:rPr>
        <w:t>părinți</w:t>
      </w:r>
      <w:r w:rsidR="00B05F72" w:rsidRPr="001A3F21">
        <w:rPr>
          <w:iCs/>
        </w:rPr>
        <w:t xml:space="preserve"> </w:t>
      </w:r>
      <w:r w:rsidRPr="001A3F21">
        <w:rPr>
          <w:iCs/>
        </w:rPr>
        <w:t>ș</w:t>
      </w:r>
      <w:r w:rsidR="00B05F72" w:rsidRPr="001A3F21">
        <w:rPr>
          <w:iCs/>
        </w:rPr>
        <w:t>i copii</w:t>
      </w:r>
      <w:r w:rsidR="00B07E8C">
        <w:rPr>
          <w:iCs/>
        </w:rPr>
        <w:t xml:space="preserve"> </w:t>
      </w:r>
      <w:r w:rsidR="00A401A4">
        <w:rPr>
          <w:iCs/>
        </w:rPr>
        <w:t>și face parte dintre criteriile de apreciere a unei ”școli bune”</w:t>
      </w:r>
      <w:r w:rsidR="000B23CD">
        <w:rPr>
          <w:iCs/>
        </w:rPr>
        <w:t xml:space="preserve"> iar a</w:t>
      </w:r>
      <w:r w:rsidR="003471DD">
        <w:rPr>
          <w:iCs/>
        </w:rPr>
        <w:t xml:space="preserve">ccesul la o școală bună este </w:t>
      </w:r>
      <w:r w:rsidR="000B23CD">
        <w:rPr>
          <w:iCs/>
        </w:rPr>
        <w:t xml:space="preserve">cântărește de multe ori în decizia </w:t>
      </w:r>
      <w:r w:rsidR="00DB5173">
        <w:rPr>
          <w:iCs/>
        </w:rPr>
        <w:t xml:space="preserve">părinților privind locuința și locul de muncă. O localitate care vrea să atragă afaceri, tineri specialiști </w:t>
      </w:r>
      <w:r w:rsidR="00AF135C">
        <w:rPr>
          <w:iCs/>
        </w:rPr>
        <w:t>parinți cu copii de vârstă școlară trebuie să se asigure că poate să ofere acces la educație de calitate</w:t>
      </w:r>
      <w:r w:rsidR="007A7F7C">
        <w:rPr>
          <w:iCs/>
        </w:rPr>
        <w:t xml:space="preserve">. </w:t>
      </w:r>
      <w:r w:rsidR="00D6246F">
        <w:rPr>
          <w:iCs/>
        </w:rPr>
        <w:t xml:space="preserve">Cum școala de bună de calitate este veriga </w:t>
      </w:r>
      <w:r w:rsidR="005870A0">
        <w:rPr>
          <w:iCs/>
        </w:rPr>
        <w:t>î</w:t>
      </w:r>
      <w:r w:rsidR="00D21ECE">
        <w:rPr>
          <w:iCs/>
        </w:rPr>
        <w:t>apoi apoi fa</w:t>
      </w:r>
      <w:r w:rsidR="00D6246F">
        <w:rPr>
          <w:iCs/>
        </w:rPr>
        <w:t>ntr-un cerc virtuos se vede în stud</w:t>
      </w:r>
      <w:r w:rsidR="00F012AB">
        <w:rPr>
          <w:iCs/>
        </w:rPr>
        <w:t xml:space="preserve">iul de caz Ciugud, unde </w:t>
      </w:r>
      <w:r w:rsidR="003471DD">
        <w:rPr>
          <w:iCs/>
        </w:rPr>
        <w:t xml:space="preserve">un  </w:t>
      </w:r>
      <w:r w:rsidR="00252712" w:rsidRPr="001A3F21">
        <w:rPr>
          <w:iCs/>
        </w:rPr>
        <w:t xml:space="preserve">Atragerea afacerilor sau a </w:t>
      </w:r>
      <w:r w:rsidRPr="001A3F21">
        <w:rPr>
          <w:iCs/>
        </w:rPr>
        <w:t>forței</w:t>
      </w:r>
      <w:r w:rsidR="00252712" w:rsidRPr="001A3F21">
        <w:rPr>
          <w:iCs/>
        </w:rPr>
        <w:t xml:space="preserve"> de munc</w:t>
      </w:r>
      <w:r w:rsidRPr="001A3F21">
        <w:rPr>
          <w:iCs/>
        </w:rPr>
        <w:t>ă</w:t>
      </w:r>
      <w:r w:rsidR="00252712" w:rsidRPr="001A3F21">
        <w:rPr>
          <w:iCs/>
        </w:rPr>
        <w:t xml:space="preserve"> calificat</w:t>
      </w:r>
      <w:r w:rsidRPr="001A3F21">
        <w:rPr>
          <w:iCs/>
        </w:rPr>
        <w:t>ă</w:t>
      </w:r>
      <w:r w:rsidR="00252712" w:rsidRPr="001A3F21">
        <w:rPr>
          <w:iCs/>
        </w:rPr>
        <w:t xml:space="preserve"> într-un </w:t>
      </w:r>
      <w:r w:rsidRPr="001A3F21">
        <w:rPr>
          <w:iCs/>
        </w:rPr>
        <w:t>oraș</w:t>
      </w:r>
      <w:r w:rsidR="00252712" w:rsidRPr="001A3F21">
        <w:rPr>
          <w:iCs/>
        </w:rPr>
        <w:t xml:space="preserve"> mic depinde de accesul la o </w:t>
      </w:r>
      <w:r w:rsidRPr="001A3F21">
        <w:rPr>
          <w:iCs/>
        </w:rPr>
        <w:t>scoală</w:t>
      </w:r>
      <w:r w:rsidR="00252712" w:rsidRPr="001A3F21">
        <w:rPr>
          <w:iCs/>
        </w:rPr>
        <w:t xml:space="preserve"> de calitate (studiu de caz Ciugud)</w:t>
      </w:r>
      <w:r w:rsidR="00983D1F" w:rsidRPr="001A3F21">
        <w:rPr>
          <w:iCs/>
        </w:rPr>
        <w:t xml:space="preserve">. </w:t>
      </w:r>
    </w:p>
    <w:p w14:paraId="3DF851D8" w14:textId="77777777" w:rsidR="00BF0007" w:rsidRPr="00E77574" w:rsidRDefault="00BF0007" w:rsidP="00406511">
      <w:pPr>
        <w:pStyle w:val="Titlu3Heading3"/>
        <w:numPr>
          <w:ilvl w:val="2"/>
          <w:numId w:val="12"/>
        </w:numPr>
        <w:ind w:left="1418" w:hanging="708"/>
      </w:pPr>
      <w:bookmarkStart w:id="207" w:name="_Toc153363870"/>
      <w:r w:rsidRPr="00E77574">
        <w:t>ÎE 5. Ce lecții învățate se pot desprinde din măsurile de ameliorare a efectelor provocate de criză sprijinite de REACT-EU pentru a putea dezvolta și implementa măsuri în perioadele de criză?</w:t>
      </w:r>
      <w:bookmarkEnd w:id="207"/>
    </w:p>
    <w:p w14:paraId="18DB4AFC" w14:textId="1F83B04B" w:rsidR="00525855" w:rsidRDefault="00B06980" w:rsidP="009406D2">
      <w:pPr>
        <w:widowControl w:val="0"/>
        <w:numPr>
          <w:ilvl w:val="0"/>
          <w:numId w:val="88"/>
        </w:numPr>
        <w:suppressAutoHyphens/>
        <w:spacing w:before="120" w:after="120" w:line="240" w:lineRule="auto"/>
        <w:ind w:left="288" w:hanging="432"/>
        <w:jc w:val="both"/>
        <w:rPr>
          <w:iCs/>
        </w:rPr>
      </w:pPr>
      <w:r>
        <w:rPr>
          <w:iCs/>
        </w:rPr>
        <w:t xml:space="preserve">Lecțiile învățate sunt extrase și formulate </w:t>
      </w:r>
      <w:r w:rsidR="005C76D1">
        <w:rPr>
          <w:iCs/>
        </w:rPr>
        <w:t>pentru a putea fi utile în situații simil</w:t>
      </w:r>
      <w:r w:rsidR="003B5919">
        <w:rPr>
          <w:iCs/>
        </w:rPr>
        <w:t>a</w:t>
      </w:r>
      <w:r w:rsidR="002D41BD">
        <w:rPr>
          <w:iCs/>
        </w:rPr>
        <w:t>re</w:t>
      </w:r>
      <w:r w:rsidR="003B5919">
        <w:rPr>
          <w:iCs/>
        </w:rPr>
        <w:t xml:space="preserve"> carac</w:t>
      </w:r>
      <w:r w:rsidR="002D41BD">
        <w:rPr>
          <w:iCs/>
        </w:rPr>
        <w:t>t</w:t>
      </w:r>
      <w:r w:rsidR="003B5919">
        <w:rPr>
          <w:iCs/>
        </w:rPr>
        <w:t xml:space="preserve">erizate de </w:t>
      </w:r>
      <w:r w:rsidR="004E0960">
        <w:rPr>
          <w:iCs/>
        </w:rPr>
        <w:t>u</w:t>
      </w:r>
      <w:r w:rsidR="00910568">
        <w:rPr>
          <w:iCs/>
        </w:rPr>
        <w:t>na dintre tipurile de intervenții</w:t>
      </w:r>
      <w:r w:rsidR="003B5919">
        <w:rPr>
          <w:iCs/>
        </w:rPr>
        <w:t xml:space="preserve"> </w:t>
      </w:r>
      <w:r w:rsidR="00525855">
        <w:rPr>
          <w:iCs/>
        </w:rPr>
        <w:t xml:space="preserve">sau o combinație </w:t>
      </w:r>
      <w:r w:rsidR="00910568">
        <w:rPr>
          <w:iCs/>
        </w:rPr>
        <w:t xml:space="preserve">a celor </w:t>
      </w:r>
      <w:r w:rsidR="00525855">
        <w:rPr>
          <w:iCs/>
        </w:rPr>
        <w:t>de mai jos</w:t>
      </w:r>
      <w:r w:rsidR="005C76D1">
        <w:rPr>
          <w:iCs/>
        </w:rPr>
        <w:t xml:space="preserve"> și anume:</w:t>
      </w:r>
    </w:p>
    <w:p w14:paraId="642AB61E" w14:textId="23FD85B4" w:rsidR="005C76D1" w:rsidRDefault="005C76D1" w:rsidP="005A02CE">
      <w:pPr>
        <w:widowControl w:val="0"/>
        <w:numPr>
          <w:ilvl w:val="0"/>
          <w:numId w:val="79"/>
        </w:numPr>
        <w:suppressAutoHyphens/>
        <w:spacing w:before="120" w:after="120" w:line="240" w:lineRule="auto"/>
        <w:jc w:val="both"/>
        <w:rPr>
          <w:iCs/>
        </w:rPr>
      </w:pPr>
      <w:r>
        <w:rPr>
          <w:iCs/>
        </w:rPr>
        <w:lastRenderedPageBreak/>
        <w:t>Intervenții de sprijinire a IMMurilor</w:t>
      </w:r>
    </w:p>
    <w:p w14:paraId="4F745ADD" w14:textId="02833303" w:rsidR="005C76D1" w:rsidRPr="003B5919" w:rsidRDefault="005C76D1" w:rsidP="005A02CE">
      <w:pPr>
        <w:pStyle w:val="ListParagraph"/>
        <w:widowControl w:val="0"/>
        <w:numPr>
          <w:ilvl w:val="0"/>
          <w:numId w:val="79"/>
        </w:numPr>
        <w:suppressAutoHyphens/>
        <w:spacing w:before="120" w:after="120" w:line="240" w:lineRule="auto"/>
        <w:jc w:val="both"/>
        <w:rPr>
          <w:iCs/>
        </w:rPr>
      </w:pPr>
      <w:r w:rsidRPr="003B5919">
        <w:rPr>
          <w:iCs/>
        </w:rPr>
        <w:t xml:space="preserve">Intervenții de sprijin pentru digitalizarea procesului educațional </w:t>
      </w:r>
    </w:p>
    <w:p w14:paraId="03EB6573" w14:textId="4BC300B1" w:rsidR="005C76D1" w:rsidRPr="003B5919" w:rsidRDefault="005C76D1" w:rsidP="005A02CE">
      <w:pPr>
        <w:pStyle w:val="ListParagraph"/>
        <w:widowControl w:val="0"/>
        <w:numPr>
          <w:ilvl w:val="0"/>
          <w:numId w:val="79"/>
        </w:numPr>
        <w:suppressAutoHyphens/>
        <w:spacing w:before="120" w:after="120" w:line="240" w:lineRule="auto"/>
        <w:jc w:val="both"/>
        <w:rPr>
          <w:iCs/>
        </w:rPr>
      </w:pPr>
      <w:r w:rsidRPr="003B5919">
        <w:rPr>
          <w:iCs/>
        </w:rPr>
        <w:t xml:space="preserve">Intervenții ca reacție la actiunea unor factori de mediu severi, cum ar fi cei generați în crize majore cum a fost </w:t>
      </w:r>
      <w:r w:rsidR="003B5919" w:rsidRPr="003B5919">
        <w:rPr>
          <w:iCs/>
        </w:rPr>
        <w:t>c</w:t>
      </w:r>
      <w:r w:rsidRPr="003B5919">
        <w:rPr>
          <w:iCs/>
        </w:rPr>
        <w:t>ri</w:t>
      </w:r>
      <w:r w:rsidR="003B5919" w:rsidRPr="003B5919">
        <w:rPr>
          <w:iCs/>
        </w:rPr>
        <w:t>z</w:t>
      </w:r>
      <w:r w:rsidRPr="003B5919">
        <w:rPr>
          <w:iCs/>
        </w:rPr>
        <w:t>a pandemiei COVID</w:t>
      </w:r>
      <w:r w:rsidR="003B5919" w:rsidRPr="003B5919">
        <w:rPr>
          <w:iCs/>
        </w:rPr>
        <w:t>-</w:t>
      </w:r>
      <w:r w:rsidRPr="003B5919">
        <w:rPr>
          <w:iCs/>
        </w:rPr>
        <w:t xml:space="preserve">19. </w:t>
      </w:r>
    </w:p>
    <w:p w14:paraId="1DF4D7BF" w14:textId="127156CC" w:rsidR="0036046F" w:rsidRDefault="00F326D2" w:rsidP="009406D2">
      <w:pPr>
        <w:widowControl w:val="0"/>
        <w:numPr>
          <w:ilvl w:val="0"/>
          <w:numId w:val="88"/>
        </w:numPr>
        <w:suppressAutoHyphens/>
        <w:spacing w:before="120" w:after="120" w:line="240" w:lineRule="auto"/>
        <w:ind w:left="288" w:hanging="432"/>
        <w:jc w:val="both"/>
        <w:rPr>
          <w:iCs/>
        </w:rPr>
      </w:pPr>
      <w:r w:rsidRPr="001A3F21">
        <w:rPr>
          <w:iCs/>
        </w:rPr>
        <w:t xml:space="preserve">Conceperea, lansarea </w:t>
      </w:r>
      <w:r w:rsidR="00F04035" w:rsidRPr="001A3F21">
        <w:rPr>
          <w:iCs/>
        </w:rPr>
        <w:t>ș</w:t>
      </w:r>
      <w:r w:rsidRPr="001A3F21">
        <w:rPr>
          <w:iCs/>
        </w:rPr>
        <w:t xml:space="preserve">i implementarea unor </w:t>
      </w:r>
      <w:r w:rsidR="00F04035" w:rsidRPr="001A3F21">
        <w:rPr>
          <w:iCs/>
        </w:rPr>
        <w:t>acțiuni</w:t>
      </w:r>
      <w:r w:rsidRPr="001A3F21">
        <w:rPr>
          <w:iCs/>
        </w:rPr>
        <w:t xml:space="preserve"> </w:t>
      </w:r>
      <w:r w:rsidR="00F04035" w:rsidRPr="001A3F21">
        <w:rPr>
          <w:iCs/>
        </w:rPr>
        <w:t>î</w:t>
      </w:r>
      <w:r w:rsidRPr="001A3F21">
        <w:rPr>
          <w:iCs/>
        </w:rPr>
        <w:t>n condiții de criz</w:t>
      </w:r>
      <w:r w:rsidR="00F04035" w:rsidRPr="001A3F21">
        <w:rPr>
          <w:iCs/>
        </w:rPr>
        <w:t>ă</w:t>
      </w:r>
      <w:r w:rsidRPr="001A3F21">
        <w:rPr>
          <w:iCs/>
        </w:rPr>
        <w:t xml:space="preserve"> </w:t>
      </w:r>
      <w:r w:rsidR="00F04035" w:rsidRPr="001A3F21">
        <w:rPr>
          <w:iCs/>
        </w:rPr>
        <w:t>creează</w:t>
      </w:r>
      <w:r w:rsidRPr="001A3F21">
        <w:rPr>
          <w:iCs/>
        </w:rPr>
        <w:t xml:space="preserve"> condiții particulare </w:t>
      </w:r>
      <w:r w:rsidR="00F04035" w:rsidRPr="001A3F21">
        <w:rPr>
          <w:iCs/>
        </w:rPr>
        <w:t>ș</w:t>
      </w:r>
      <w:r w:rsidRPr="001A3F21">
        <w:rPr>
          <w:iCs/>
        </w:rPr>
        <w:t xml:space="preserve">i </w:t>
      </w:r>
      <w:r w:rsidR="00A121E1" w:rsidRPr="001A3F21">
        <w:rPr>
          <w:iCs/>
        </w:rPr>
        <w:t xml:space="preserve">presiuni asupra </w:t>
      </w:r>
      <w:r w:rsidR="00F04035" w:rsidRPr="001A3F21">
        <w:rPr>
          <w:iCs/>
        </w:rPr>
        <w:t>autorității</w:t>
      </w:r>
      <w:r w:rsidR="00A121E1" w:rsidRPr="001A3F21">
        <w:rPr>
          <w:iCs/>
        </w:rPr>
        <w:t xml:space="preserve"> de management</w:t>
      </w:r>
      <w:r w:rsidR="0010155F">
        <w:rPr>
          <w:iCs/>
        </w:rPr>
        <w:t xml:space="preserve">, care trebuie să ia decizii pe baza unor </w:t>
      </w:r>
      <w:r w:rsidR="00417D67">
        <w:rPr>
          <w:iCs/>
        </w:rPr>
        <w:t xml:space="preserve">analize rapide pe baza datelor existente. </w:t>
      </w:r>
      <w:r w:rsidR="007F1373">
        <w:rPr>
          <w:iCs/>
        </w:rPr>
        <w:t xml:space="preserve">Apare esențială disponibilitate datelor actualizate pentru a putea concepe mecanismele cele mai eficiente ca sprijinul să ajungă la cei mai afectați. </w:t>
      </w:r>
      <w:r w:rsidR="00CF6ECE">
        <w:rPr>
          <w:iCs/>
        </w:rPr>
        <w:t xml:space="preserve">Acest lucru a fost evident în actiunea 4.2.1. când </w:t>
      </w:r>
      <w:r w:rsidR="00B30006">
        <w:rPr>
          <w:iCs/>
        </w:rPr>
        <w:t xml:space="preserve">sarcina identificării nevoilor a fost atribuită autorităților locale în cooperare cu unitățile de învățământ. Acest lucru fie a dus la un proces de durată și solicitant fie nevoile reale nu au fost corect identificate și au apărut nepotriviri ale achizițiilor. </w:t>
      </w:r>
      <w:r w:rsidR="0031111C">
        <w:rPr>
          <w:iCs/>
        </w:rPr>
        <w:t>Experien</w:t>
      </w:r>
      <w:r w:rsidR="00996AA9">
        <w:rPr>
          <w:iCs/>
        </w:rPr>
        <w:t>ța actiunii</w:t>
      </w:r>
      <w:r w:rsidR="0031111C">
        <w:rPr>
          <w:iCs/>
        </w:rPr>
        <w:t xml:space="preserve"> 4.2.1 ne învață că reacția este mai rapidă și</w:t>
      </w:r>
      <w:r w:rsidR="00996AA9">
        <w:rPr>
          <w:iCs/>
        </w:rPr>
        <w:t xml:space="preserve"> </w:t>
      </w:r>
      <w:r w:rsidR="0031111C">
        <w:rPr>
          <w:iCs/>
        </w:rPr>
        <w:t>mai</w:t>
      </w:r>
      <w:r w:rsidR="00996AA9">
        <w:rPr>
          <w:iCs/>
        </w:rPr>
        <w:t xml:space="preserve"> </w:t>
      </w:r>
      <w:r w:rsidR="0031111C">
        <w:rPr>
          <w:iCs/>
        </w:rPr>
        <w:t>eficientă când procesele fundamentale (cum ar fi digitalizarea) se înscriu deja într-o viziune strategică</w:t>
      </w:r>
      <w:r w:rsidR="00852E55">
        <w:rPr>
          <w:iCs/>
        </w:rPr>
        <w:t xml:space="preserve"> </w:t>
      </w:r>
      <w:r w:rsidR="008607A6">
        <w:rPr>
          <w:iCs/>
        </w:rPr>
        <w:t xml:space="preserve"> </w:t>
      </w:r>
      <w:r w:rsidR="00E03A58">
        <w:rPr>
          <w:iCs/>
        </w:rPr>
        <w:t xml:space="preserve">și chiar planuri </w:t>
      </w:r>
      <w:r w:rsidR="008607A6">
        <w:rPr>
          <w:iCs/>
        </w:rPr>
        <w:t>privi</w:t>
      </w:r>
      <w:r w:rsidR="0098252A">
        <w:rPr>
          <w:iCs/>
        </w:rPr>
        <w:t>nd</w:t>
      </w:r>
      <w:r w:rsidR="008607A6">
        <w:rPr>
          <w:iCs/>
        </w:rPr>
        <w:t xml:space="preserve"> digitalizarea la nivel național sau la </w:t>
      </w:r>
      <w:r w:rsidR="0098252A">
        <w:rPr>
          <w:iCs/>
        </w:rPr>
        <w:t xml:space="preserve">nivelul </w:t>
      </w:r>
      <w:r w:rsidR="00852E55">
        <w:rPr>
          <w:iCs/>
        </w:rPr>
        <w:t>unității de învățământ</w:t>
      </w:r>
      <w:r w:rsidR="00A121E1" w:rsidRPr="001A3F21" w:rsidDel="0010155F">
        <w:rPr>
          <w:iCs/>
        </w:rPr>
        <w:t>.</w:t>
      </w:r>
    </w:p>
    <w:p w14:paraId="179710D2" w14:textId="1DB3DA6A" w:rsidR="00852E55" w:rsidRDefault="00852E55" w:rsidP="009406D2">
      <w:pPr>
        <w:widowControl w:val="0"/>
        <w:numPr>
          <w:ilvl w:val="0"/>
          <w:numId w:val="88"/>
        </w:numPr>
        <w:suppressAutoHyphens/>
        <w:spacing w:before="120" w:after="120" w:line="240" w:lineRule="auto"/>
        <w:ind w:left="288" w:hanging="432"/>
        <w:jc w:val="both"/>
        <w:rPr>
          <w:iCs/>
        </w:rPr>
      </w:pPr>
      <w:r>
        <w:rPr>
          <w:iCs/>
        </w:rPr>
        <w:t xml:space="preserve">Mecanismele de distribuire a sprijinului </w:t>
      </w:r>
      <w:r w:rsidR="00E03A58">
        <w:rPr>
          <w:iCs/>
        </w:rPr>
        <w:t xml:space="preserve">sunt mai eficace când sarcinile de implementare corespund capacității actorilor </w:t>
      </w:r>
      <w:r w:rsidR="005443C8">
        <w:rPr>
          <w:iCs/>
        </w:rPr>
        <w:t>cărora li se atribuie sarcinile.</w:t>
      </w:r>
      <w:r w:rsidR="00452455">
        <w:rPr>
          <w:iCs/>
        </w:rPr>
        <w:t xml:space="preserve">  Experiența 4.2.1 ne inva</w:t>
      </w:r>
      <w:r w:rsidR="008E7D50">
        <w:rPr>
          <w:iCs/>
        </w:rPr>
        <w:t>ță că UAT-urile îndeosebi cele din localități mici</w:t>
      </w:r>
      <w:r w:rsidR="00AA3936">
        <w:rPr>
          <w:iCs/>
        </w:rPr>
        <w:t xml:space="preserve"> (urban sau rural) au capacitate limitată de a </w:t>
      </w:r>
      <w:r w:rsidR="00F77344">
        <w:rPr>
          <w:iCs/>
        </w:rPr>
        <w:t xml:space="preserve">implementa </w:t>
      </w:r>
      <w:r w:rsidR="005C2750">
        <w:rPr>
          <w:iCs/>
        </w:rPr>
        <w:t xml:space="preserve">eficient </w:t>
      </w:r>
      <w:r w:rsidR="00CE13A0">
        <w:rPr>
          <w:iCs/>
        </w:rPr>
        <w:t xml:space="preserve">măsuri </w:t>
      </w:r>
      <w:r w:rsidR="005C2750">
        <w:rPr>
          <w:iCs/>
        </w:rPr>
        <w:t>pentru un</w:t>
      </w:r>
      <w:r w:rsidR="00F77344">
        <w:rPr>
          <w:iCs/>
        </w:rPr>
        <w:t xml:space="preserve"> sprijin de volum mare într-un timp scur</w:t>
      </w:r>
      <w:r w:rsidR="00CE13A0">
        <w:rPr>
          <w:iCs/>
        </w:rPr>
        <w:t xml:space="preserve">t și într-un domeniu de specializare aparte și în evoluție, așa cum este digitalizarea. </w:t>
      </w:r>
    </w:p>
    <w:p w14:paraId="7D2657F8" w14:textId="5A27B875" w:rsidR="00A121E1" w:rsidRPr="003B4163" w:rsidRDefault="00A121E1" w:rsidP="009406D2">
      <w:pPr>
        <w:widowControl w:val="0"/>
        <w:numPr>
          <w:ilvl w:val="0"/>
          <w:numId w:val="88"/>
        </w:numPr>
        <w:suppressAutoHyphens/>
        <w:spacing w:before="120" w:after="120" w:line="240" w:lineRule="auto"/>
        <w:ind w:left="288" w:hanging="432"/>
        <w:jc w:val="both"/>
        <w:rPr>
          <w:iCs/>
        </w:rPr>
      </w:pPr>
      <w:r w:rsidRPr="003B4163">
        <w:rPr>
          <w:iCs/>
        </w:rPr>
        <w:t xml:space="preserve">Pentru </w:t>
      </w:r>
      <w:r w:rsidR="007F5F4E" w:rsidRPr="003B4163">
        <w:rPr>
          <w:iCs/>
        </w:rPr>
        <w:t>acțiunile</w:t>
      </w:r>
      <w:r w:rsidRPr="003B4163">
        <w:rPr>
          <w:iCs/>
        </w:rPr>
        <w:t xml:space="preserve"> de </w:t>
      </w:r>
      <w:r w:rsidRPr="001A3F21">
        <w:rPr>
          <w:iCs/>
        </w:rPr>
        <w:t>redresare</w:t>
      </w:r>
      <w:r w:rsidRPr="003B4163">
        <w:rPr>
          <w:iCs/>
        </w:rPr>
        <w:t xml:space="preserve"> factorul timp </w:t>
      </w:r>
      <w:r w:rsidR="00A8608C">
        <w:rPr>
          <w:iCs/>
        </w:rPr>
        <w:t>ș</w:t>
      </w:r>
      <w:r w:rsidRPr="001A3F21">
        <w:rPr>
          <w:iCs/>
        </w:rPr>
        <w:t>i</w:t>
      </w:r>
      <w:r w:rsidRPr="003B4163">
        <w:rPr>
          <w:iCs/>
        </w:rPr>
        <w:t xml:space="preserve"> atributul ”rapid” sunt </w:t>
      </w:r>
      <w:r w:rsidR="007F5F4E" w:rsidRPr="003B4163">
        <w:rPr>
          <w:iCs/>
        </w:rPr>
        <w:t>esențiale</w:t>
      </w:r>
      <w:r w:rsidR="00D7479B" w:rsidRPr="003B4163">
        <w:rPr>
          <w:iCs/>
        </w:rPr>
        <w:t>. Experiența celor dou</w:t>
      </w:r>
      <w:r w:rsidR="007F5F4E" w:rsidRPr="003B4163">
        <w:rPr>
          <w:iCs/>
        </w:rPr>
        <w:t>ă</w:t>
      </w:r>
      <w:r w:rsidR="00D7479B" w:rsidRPr="003B4163">
        <w:rPr>
          <w:iCs/>
        </w:rPr>
        <w:t xml:space="preserve"> tipuri de m</w:t>
      </w:r>
      <w:r w:rsidR="007F5F4E" w:rsidRPr="003B4163">
        <w:rPr>
          <w:iCs/>
        </w:rPr>
        <w:t>ă</w:t>
      </w:r>
      <w:r w:rsidR="00D7479B" w:rsidRPr="003B4163">
        <w:rPr>
          <w:iCs/>
        </w:rPr>
        <w:t xml:space="preserve">suri ne </w:t>
      </w:r>
      <w:r w:rsidR="007F5F4E" w:rsidRPr="003B4163">
        <w:rPr>
          <w:iCs/>
        </w:rPr>
        <w:t>învață</w:t>
      </w:r>
      <w:r w:rsidR="00D7479B" w:rsidRPr="003B4163">
        <w:rPr>
          <w:iCs/>
        </w:rPr>
        <w:t xml:space="preserve"> </w:t>
      </w:r>
      <w:r w:rsidR="003B4163" w:rsidRPr="003B4163">
        <w:rPr>
          <w:iCs/>
        </w:rPr>
        <w:t>că a</w:t>
      </w:r>
      <w:r w:rsidR="005F25D4" w:rsidRPr="003B4163">
        <w:rPr>
          <w:iCs/>
        </w:rPr>
        <w:t xml:space="preserve">utoritatea de management are nevoie de mecanisme de adaptare rapide </w:t>
      </w:r>
      <w:r w:rsidR="007F5F4E" w:rsidRPr="003B4163">
        <w:rPr>
          <w:iCs/>
        </w:rPr>
        <w:t>așa</w:t>
      </w:r>
      <w:r w:rsidR="005F25D4" w:rsidRPr="003B4163">
        <w:rPr>
          <w:iCs/>
        </w:rPr>
        <w:t xml:space="preserve"> cum s-a </w:t>
      </w:r>
      <w:r w:rsidR="007F5F4E" w:rsidRPr="003B4163">
        <w:rPr>
          <w:iCs/>
        </w:rPr>
        <w:t>întâmplat</w:t>
      </w:r>
      <w:r w:rsidR="005F25D4" w:rsidRPr="003B4163">
        <w:rPr>
          <w:iCs/>
        </w:rPr>
        <w:t xml:space="preserve"> </w:t>
      </w:r>
      <w:r w:rsidR="007F5F4E" w:rsidRPr="003B4163">
        <w:rPr>
          <w:iCs/>
        </w:rPr>
        <w:t>î</w:t>
      </w:r>
      <w:r w:rsidR="005F25D4" w:rsidRPr="003B4163">
        <w:rPr>
          <w:iCs/>
        </w:rPr>
        <w:t xml:space="preserve">n integrarea noilor axe prioritare. </w:t>
      </w:r>
      <w:r w:rsidR="004613F0">
        <w:rPr>
          <w:iCs/>
        </w:rPr>
        <w:t>O</w:t>
      </w:r>
      <w:r w:rsidR="00A6023F" w:rsidRPr="003B4163">
        <w:rPr>
          <w:iCs/>
        </w:rPr>
        <w:t>biectivel</w:t>
      </w:r>
      <w:r w:rsidR="004613F0">
        <w:rPr>
          <w:iCs/>
        </w:rPr>
        <w:t>e</w:t>
      </w:r>
      <w:r w:rsidR="00A6023F" w:rsidRPr="003B4163" w:rsidDel="004613F0">
        <w:rPr>
          <w:iCs/>
        </w:rPr>
        <w:t xml:space="preserve"> </w:t>
      </w:r>
      <w:r w:rsidR="00296CB2">
        <w:rPr>
          <w:iCs/>
        </w:rPr>
        <w:t>indicatori</w:t>
      </w:r>
      <w:r w:rsidR="004613F0">
        <w:rPr>
          <w:iCs/>
        </w:rPr>
        <w:t>i</w:t>
      </w:r>
      <w:r w:rsidR="00296CB2">
        <w:rPr>
          <w:iCs/>
        </w:rPr>
        <w:t xml:space="preserve"> priorit</w:t>
      </w:r>
      <w:r w:rsidR="004613F0">
        <w:rPr>
          <w:iCs/>
        </w:rPr>
        <w:t>ății de investiție</w:t>
      </w:r>
      <w:r w:rsidR="00207AA7">
        <w:rPr>
          <w:iCs/>
        </w:rPr>
        <w:t xml:space="preserve"> și criteriile de selecție utilizati curent pentru măsuri de competitivitate nu sunt adecvați de cele mai multe ori măsurilor de redresare</w:t>
      </w:r>
      <w:r w:rsidR="0048120E">
        <w:rPr>
          <w:iCs/>
        </w:rPr>
        <w:t xml:space="preserve">, chiar dacă se urmărește recâștigarea competitivității. </w:t>
      </w:r>
      <w:r w:rsidR="00207AA7">
        <w:rPr>
          <w:iCs/>
        </w:rPr>
        <w:t xml:space="preserve"> </w:t>
      </w:r>
      <w:r w:rsidR="004613F0">
        <w:rPr>
          <w:iCs/>
        </w:rPr>
        <w:t xml:space="preserve"> </w:t>
      </w:r>
      <w:r w:rsidR="00D7479B" w:rsidRPr="003B4163">
        <w:rPr>
          <w:iCs/>
        </w:rPr>
        <w:t xml:space="preserve"> </w:t>
      </w:r>
    </w:p>
    <w:p w14:paraId="56EDB002" w14:textId="5C97498D" w:rsidR="00D7479B" w:rsidRPr="003B4163" w:rsidRDefault="00863FF2" w:rsidP="009406D2">
      <w:pPr>
        <w:widowControl w:val="0"/>
        <w:numPr>
          <w:ilvl w:val="0"/>
          <w:numId w:val="88"/>
        </w:numPr>
        <w:suppressAutoHyphens/>
        <w:spacing w:before="120" w:after="120" w:line="240" w:lineRule="auto"/>
        <w:ind w:left="288" w:hanging="432"/>
        <w:jc w:val="both"/>
        <w:rPr>
          <w:iCs/>
        </w:rPr>
      </w:pPr>
      <w:r w:rsidRPr="003B4163">
        <w:rPr>
          <w:iCs/>
        </w:rPr>
        <w:t>Mecanismele trebuie s</w:t>
      </w:r>
      <w:r w:rsidR="007F5F4E" w:rsidRPr="003B4163">
        <w:rPr>
          <w:iCs/>
        </w:rPr>
        <w:t>ă</w:t>
      </w:r>
      <w:r w:rsidRPr="003B4163">
        <w:rPr>
          <w:iCs/>
        </w:rPr>
        <w:t xml:space="preserve"> fie simple, cu reguli </w:t>
      </w:r>
      <w:r w:rsidR="007F5F4E" w:rsidRPr="003B4163">
        <w:rPr>
          <w:iCs/>
        </w:rPr>
        <w:t>puține</w:t>
      </w:r>
      <w:r w:rsidRPr="003B4163">
        <w:rPr>
          <w:iCs/>
        </w:rPr>
        <w:t xml:space="preserve">, verificabile automat </w:t>
      </w:r>
      <w:r w:rsidR="001D7E72" w:rsidRPr="003B4163">
        <w:rPr>
          <w:iCs/>
        </w:rPr>
        <w:t>(microgranturile</w:t>
      </w:r>
      <w:r w:rsidR="00A6023F" w:rsidRPr="003B4163">
        <w:rPr>
          <w:iCs/>
        </w:rPr>
        <w:t xml:space="preserve"> </w:t>
      </w:r>
      <w:r w:rsidR="00A8608C" w:rsidRPr="003B4163">
        <w:rPr>
          <w:iCs/>
        </w:rPr>
        <w:t xml:space="preserve">AP </w:t>
      </w:r>
      <w:r w:rsidR="00A6023F" w:rsidRPr="003B4163">
        <w:rPr>
          <w:iCs/>
        </w:rPr>
        <w:t xml:space="preserve">3) </w:t>
      </w:r>
      <w:r w:rsidR="007F5F4E" w:rsidRPr="003B4163">
        <w:rPr>
          <w:iCs/>
        </w:rPr>
        <w:t>asigurând</w:t>
      </w:r>
      <w:r w:rsidR="003F27C5" w:rsidRPr="003B4163">
        <w:rPr>
          <w:iCs/>
        </w:rPr>
        <w:t xml:space="preserve"> </w:t>
      </w:r>
      <w:r w:rsidR="00C055C5">
        <w:rPr>
          <w:iCs/>
        </w:rPr>
        <w:t xml:space="preserve">minimizarea </w:t>
      </w:r>
      <w:r w:rsidR="003F27C5" w:rsidRPr="003B4163">
        <w:rPr>
          <w:iCs/>
        </w:rPr>
        <w:t>riscuri</w:t>
      </w:r>
      <w:r w:rsidR="00C055C5">
        <w:rPr>
          <w:iCs/>
        </w:rPr>
        <w:t>lor</w:t>
      </w:r>
      <w:r w:rsidR="003F27C5" w:rsidRPr="003B4163">
        <w:rPr>
          <w:iCs/>
        </w:rPr>
        <w:t xml:space="preserve"> de eroare de interpretare</w:t>
      </w:r>
      <w:r w:rsidR="003F27C5" w:rsidRPr="001A3F21">
        <w:t>.</w:t>
      </w:r>
      <w:r w:rsidR="001A67C7">
        <w:rPr>
          <w:iCs/>
        </w:rPr>
        <w:t xml:space="preserve"> Pentru apelurile care prin criteriile de eligibilitate nerestrictive pot genera o cerere foarte marei sistemul necompetitiv primul venit – primul servit poate genera o competiție a </w:t>
      </w:r>
      <w:r w:rsidR="00394356">
        <w:rPr>
          <w:iCs/>
        </w:rPr>
        <w:t xml:space="preserve">inscrierii în sistem, fără nicio relevanță pentru obiectivul măsurii. </w:t>
      </w:r>
    </w:p>
    <w:p w14:paraId="448380BF" w14:textId="5FD78F22" w:rsidR="003F27C5" w:rsidRPr="003B4163" w:rsidRDefault="00081069" w:rsidP="009406D2">
      <w:pPr>
        <w:widowControl w:val="0"/>
        <w:numPr>
          <w:ilvl w:val="0"/>
          <w:numId w:val="88"/>
        </w:numPr>
        <w:suppressAutoHyphens/>
        <w:spacing w:before="120" w:after="120" w:line="240" w:lineRule="auto"/>
        <w:ind w:left="288" w:hanging="432"/>
        <w:jc w:val="both"/>
        <w:rPr>
          <w:iCs/>
        </w:rPr>
      </w:pPr>
      <w:r w:rsidRPr="003B4163">
        <w:rPr>
          <w:iCs/>
        </w:rPr>
        <w:t xml:space="preserve">Implementarea unor scheme </w:t>
      </w:r>
      <w:r w:rsidR="007F5F4E" w:rsidRPr="003B4163">
        <w:rPr>
          <w:iCs/>
        </w:rPr>
        <w:t>atât</w:t>
      </w:r>
      <w:r w:rsidRPr="003B4163">
        <w:rPr>
          <w:iCs/>
        </w:rPr>
        <w:t xml:space="preserve"> de ample cum au fost AP</w:t>
      </w:r>
      <w:r w:rsidR="00CD726C" w:rsidRPr="003B4163">
        <w:rPr>
          <w:iCs/>
        </w:rPr>
        <w:t xml:space="preserve"> </w:t>
      </w:r>
      <w:r w:rsidRPr="003B4163">
        <w:rPr>
          <w:iCs/>
        </w:rPr>
        <w:t xml:space="preserve">3 </w:t>
      </w:r>
      <w:r w:rsidR="007F5F4E" w:rsidRPr="003B4163">
        <w:rPr>
          <w:iCs/>
        </w:rPr>
        <w:t>ș</w:t>
      </w:r>
      <w:r w:rsidRPr="003B4163">
        <w:rPr>
          <w:iCs/>
        </w:rPr>
        <w:t>i AP</w:t>
      </w:r>
      <w:r w:rsidR="00CD726C" w:rsidRPr="003B4163">
        <w:rPr>
          <w:iCs/>
        </w:rPr>
        <w:t xml:space="preserve"> </w:t>
      </w:r>
      <w:r w:rsidRPr="003B4163">
        <w:rPr>
          <w:iCs/>
        </w:rPr>
        <w:t>4 a cons</w:t>
      </w:r>
      <w:r w:rsidR="00A24869" w:rsidRPr="003B4163">
        <w:rPr>
          <w:iCs/>
        </w:rPr>
        <w:t>t</w:t>
      </w:r>
      <w:r w:rsidRPr="003B4163">
        <w:rPr>
          <w:iCs/>
        </w:rPr>
        <w:t>ituit oportunita</w:t>
      </w:r>
      <w:r w:rsidR="00791DBC" w:rsidRPr="003B4163">
        <w:rPr>
          <w:iCs/>
        </w:rPr>
        <w:t>t</w:t>
      </w:r>
      <w:r w:rsidRPr="003B4163">
        <w:rPr>
          <w:iCs/>
        </w:rPr>
        <w:t xml:space="preserve">ea AM POC de a coopera cu MEAT </w:t>
      </w:r>
      <w:r w:rsidR="007F5F4E" w:rsidRPr="003B4163">
        <w:rPr>
          <w:iCs/>
        </w:rPr>
        <w:t>ș</w:t>
      </w:r>
      <w:r w:rsidRPr="003B4163">
        <w:rPr>
          <w:iCs/>
        </w:rPr>
        <w:t xml:space="preserve">i MADR </w:t>
      </w:r>
      <w:r w:rsidR="00EA0B4B" w:rsidRPr="003B4163">
        <w:rPr>
          <w:iCs/>
        </w:rPr>
        <w:t xml:space="preserve">ca prim pas spre o armonizare a finanțărilor politicii de coeziune cu cele naționale </w:t>
      </w:r>
      <w:r w:rsidR="007F5F4E" w:rsidRPr="003B4163">
        <w:rPr>
          <w:iCs/>
        </w:rPr>
        <w:t>ș</w:t>
      </w:r>
      <w:r w:rsidR="00EA0B4B" w:rsidRPr="003B4163">
        <w:rPr>
          <w:iCs/>
        </w:rPr>
        <w:t xml:space="preserve">i de dezvoltare rurală. </w:t>
      </w:r>
      <w:r w:rsidR="007D64CB" w:rsidRPr="003B4163">
        <w:rPr>
          <w:iCs/>
        </w:rPr>
        <w:t xml:space="preserve">Punctul unic de </w:t>
      </w:r>
      <w:r w:rsidR="007F5F4E" w:rsidRPr="003B4163">
        <w:rPr>
          <w:iCs/>
        </w:rPr>
        <w:t>informare</w:t>
      </w:r>
      <w:r w:rsidR="007D64CB" w:rsidRPr="003B4163">
        <w:rPr>
          <w:iCs/>
        </w:rPr>
        <w:t xml:space="preserve"> pentru </w:t>
      </w:r>
      <w:r w:rsidR="007F5F4E" w:rsidRPr="003B4163">
        <w:rPr>
          <w:iCs/>
        </w:rPr>
        <w:t>toate</w:t>
      </w:r>
      <w:r w:rsidR="007D64CB" w:rsidRPr="003B4163">
        <w:rPr>
          <w:iCs/>
        </w:rPr>
        <w:t xml:space="preserve"> IMM</w:t>
      </w:r>
      <w:r w:rsidR="007F5F4E" w:rsidRPr="003B4163">
        <w:rPr>
          <w:iCs/>
        </w:rPr>
        <w:t>-</w:t>
      </w:r>
      <w:r w:rsidR="007D64CB" w:rsidRPr="003B4163">
        <w:rPr>
          <w:iCs/>
        </w:rPr>
        <w:t xml:space="preserve">urile </w:t>
      </w:r>
      <w:r w:rsidR="007F5F4E" w:rsidRPr="003B4163">
        <w:rPr>
          <w:iCs/>
        </w:rPr>
        <w:t>ș</w:t>
      </w:r>
      <w:r w:rsidR="007D64CB" w:rsidRPr="003B4163">
        <w:rPr>
          <w:iCs/>
        </w:rPr>
        <w:t>i</w:t>
      </w:r>
      <w:r w:rsidR="00394356">
        <w:rPr>
          <w:iCs/>
        </w:rPr>
        <w:t xml:space="preserve"> pentru</w:t>
      </w:r>
      <w:r w:rsidR="007D64CB" w:rsidRPr="003B4163">
        <w:rPr>
          <w:iCs/>
        </w:rPr>
        <w:t xml:space="preserve"> toate programele devine mai necesar decât oric</w:t>
      </w:r>
      <w:r w:rsidR="00E20184" w:rsidRPr="003B4163">
        <w:rPr>
          <w:iCs/>
        </w:rPr>
        <w:t>ând în trecut</w:t>
      </w:r>
      <w:r w:rsidR="00394356">
        <w:rPr>
          <w:iCs/>
        </w:rPr>
        <w:t>,</w:t>
      </w:r>
      <w:r w:rsidR="00E20184" w:rsidRPr="003B4163">
        <w:rPr>
          <w:iCs/>
        </w:rPr>
        <w:t xml:space="preserve"> având </w:t>
      </w:r>
      <w:r w:rsidR="00CD726C">
        <w:t>î</w:t>
      </w:r>
      <w:r w:rsidR="00E20184" w:rsidRPr="001A3F21">
        <w:t>n</w:t>
      </w:r>
      <w:r w:rsidR="00E20184" w:rsidRPr="003B4163">
        <w:rPr>
          <w:iCs/>
        </w:rPr>
        <w:t xml:space="preserve"> vedere creșterea </w:t>
      </w:r>
      <w:r w:rsidR="00394356">
        <w:rPr>
          <w:iCs/>
        </w:rPr>
        <w:t xml:space="preserve">și diversificarea </w:t>
      </w:r>
      <w:r w:rsidR="007F5F4E" w:rsidRPr="003B4163">
        <w:rPr>
          <w:iCs/>
        </w:rPr>
        <w:t>oportunităților</w:t>
      </w:r>
      <w:r w:rsidR="00E20184" w:rsidRPr="003B4163">
        <w:rPr>
          <w:iCs/>
        </w:rPr>
        <w:t xml:space="preserve"> de finanțare.</w:t>
      </w:r>
    </w:p>
    <w:p w14:paraId="2729FE0F" w14:textId="52890AFB" w:rsidR="00E20184" w:rsidRPr="001A3F21" w:rsidRDefault="00202DDA" w:rsidP="009406D2">
      <w:pPr>
        <w:widowControl w:val="0"/>
        <w:numPr>
          <w:ilvl w:val="0"/>
          <w:numId w:val="88"/>
        </w:numPr>
        <w:suppressAutoHyphens/>
        <w:spacing w:before="120" w:after="120" w:line="240" w:lineRule="auto"/>
        <w:ind w:left="288" w:hanging="432"/>
        <w:jc w:val="both"/>
        <w:rPr>
          <w:bCs/>
        </w:rPr>
      </w:pPr>
      <w:r w:rsidRPr="003B4163">
        <w:rPr>
          <w:iCs/>
        </w:rPr>
        <w:t xml:space="preserve">Impactul </w:t>
      </w:r>
      <w:r w:rsidR="007F5F4E" w:rsidRPr="003B4163">
        <w:rPr>
          <w:iCs/>
        </w:rPr>
        <w:t>acțiunilor</w:t>
      </w:r>
      <w:r w:rsidR="00831B6A" w:rsidRPr="003B4163">
        <w:rPr>
          <w:iCs/>
        </w:rPr>
        <w:t xml:space="preserve"> de digitalizare </w:t>
      </w:r>
      <w:r w:rsidR="009976B7" w:rsidRPr="003B4163">
        <w:rPr>
          <w:iCs/>
        </w:rPr>
        <w:t xml:space="preserve">este mai mare </w:t>
      </w:r>
      <w:r w:rsidR="007F5F4E" w:rsidRPr="003B4163">
        <w:rPr>
          <w:iCs/>
        </w:rPr>
        <w:t>când</w:t>
      </w:r>
      <w:r w:rsidR="009976B7" w:rsidRPr="003B4163">
        <w:rPr>
          <w:iCs/>
        </w:rPr>
        <w:t xml:space="preserve"> proiectul se </w:t>
      </w:r>
      <w:r w:rsidR="007F5F4E" w:rsidRPr="003B4163">
        <w:rPr>
          <w:iCs/>
        </w:rPr>
        <w:t>integrează</w:t>
      </w:r>
      <w:r w:rsidR="009976B7" w:rsidRPr="003B4163">
        <w:rPr>
          <w:iCs/>
        </w:rPr>
        <w:t xml:space="preserve"> </w:t>
      </w:r>
      <w:r w:rsidR="007F5F4E" w:rsidRPr="003B4163">
        <w:rPr>
          <w:iCs/>
        </w:rPr>
        <w:t>î</w:t>
      </w:r>
      <w:r w:rsidR="009976B7" w:rsidRPr="003B4163">
        <w:rPr>
          <w:iCs/>
        </w:rPr>
        <w:t xml:space="preserve">ntr-un proces coerent pe termen lung. </w:t>
      </w:r>
      <w:r w:rsidR="00A24869" w:rsidRPr="003B4163">
        <w:rPr>
          <w:iCs/>
        </w:rPr>
        <w:t>Aceast</w:t>
      </w:r>
      <w:r w:rsidR="007F5F4E" w:rsidRPr="003B4163">
        <w:rPr>
          <w:iCs/>
        </w:rPr>
        <w:t>ă</w:t>
      </w:r>
      <w:r w:rsidR="00A24869" w:rsidRPr="003B4163">
        <w:rPr>
          <w:iCs/>
        </w:rPr>
        <w:t xml:space="preserve"> constatare </w:t>
      </w:r>
      <w:r w:rsidR="00C144AF" w:rsidRPr="003B4163">
        <w:rPr>
          <w:iCs/>
        </w:rPr>
        <w:t>provi</w:t>
      </w:r>
      <w:r w:rsidR="00BB4A3A" w:rsidRPr="003B4163">
        <w:rPr>
          <w:iCs/>
        </w:rPr>
        <w:t>ne</w:t>
      </w:r>
      <w:r w:rsidR="00C144AF" w:rsidRPr="001A3F21">
        <w:t xml:space="preserve"> dintr-un studiu de caz care </w:t>
      </w:r>
      <w:r w:rsidR="00BB4A3A" w:rsidRPr="001A3F21">
        <w:t>ilustrează</w:t>
      </w:r>
      <w:r w:rsidR="00C144AF" w:rsidRPr="001A3F21">
        <w:t xml:space="preserve"> </w:t>
      </w:r>
      <w:r w:rsidR="00BB4A3A" w:rsidRPr="001A3F21">
        <w:t>ș</w:t>
      </w:r>
      <w:r w:rsidR="00C144AF" w:rsidRPr="001A3F21">
        <w:t xml:space="preserve">i dezvoltarea </w:t>
      </w:r>
      <w:r w:rsidR="00BB4A3A" w:rsidRPr="001A3F21">
        <w:t>competențelor</w:t>
      </w:r>
      <w:r w:rsidR="00C144AF" w:rsidRPr="001A3F21">
        <w:t xml:space="preserve"> cadrelor </w:t>
      </w:r>
      <w:r w:rsidR="00BB4A3A" w:rsidRPr="001A3F21">
        <w:t>didactice</w:t>
      </w:r>
      <w:r w:rsidR="00C144AF" w:rsidRPr="001A3F21">
        <w:t xml:space="preserve"> </w:t>
      </w:r>
      <w:r w:rsidR="00720AA3" w:rsidRPr="001A3F21">
        <w:t xml:space="preserve">ca proces complementar cu o contribuție esențială la obiectivul </w:t>
      </w:r>
      <w:r w:rsidR="00974EF4" w:rsidRPr="001A3F21">
        <w:t>unei ”e</w:t>
      </w:r>
      <w:r w:rsidR="00720AA3" w:rsidRPr="001A3F21">
        <w:t>ducații digitale</w:t>
      </w:r>
      <w:r w:rsidR="00974EF4" w:rsidRPr="001A3F21">
        <w:t>”</w:t>
      </w:r>
      <w:r w:rsidR="00720AA3" w:rsidRPr="001A3F21">
        <w:t xml:space="preserve">. </w:t>
      </w:r>
      <w:r w:rsidR="009976B7" w:rsidRPr="001A3F21">
        <w:t xml:space="preserve"> </w:t>
      </w:r>
    </w:p>
    <w:p w14:paraId="19DCE9D6" w14:textId="3BD13ACA" w:rsidR="002E4A69" w:rsidRPr="001A3F21" w:rsidRDefault="002E4A69" w:rsidP="009406D2">
      <w:pPr>
        <w:widowControl w:val="0"/>
        <w:numPr>
          <w:ilvl w:val="0"/>
          <w:numId w:val="88"/>
        </w:numPr>
        <w:suppressAutoHyphens/>
        <w:spacing w:before="120" w:after="120" w:line="240" w:lineRule="auto"/>
        <w:ind w:left="288" w:hanging="432"/>
        <w:jc w:val="both"/>
        <w:rPr>
          <w:bCs/>
        </w:rPr>
      </w:pPr>
      <w:r w:rsidRPr="001A3F21">
        <w:t>În condiții de presiune a timpului</w:t>
      </w:r>
      <w:r w:rsidR="00A62D3A" w:rsidRPr="001A3F21">
        <w:t>, specific condițiilor de redresare,</w:t>
      </w:r>
      <w:r w:rsidRPr="001A3F21">
        <w:t xml:space="preserve"> achizițiile centralizate </w:t>
      </w:r>
      <w:r w:rsidR="00BB4A3A" w:rsidRPr="001A3F21">
        <w:t>reușesc</w:t>
      </w:r>
      <w:r w:rsidRPr="001A3F21">
        <w:t xml:space="preserve"> s</w:t>
      </w:r>
      <w:r w:rsidR="00BB4A3A" w:rsidRPr="001A3F21">
        <w:t>ă</w:t>
      </w:r>
      <w:r w:rsidRPr="001A3F21">
        <w:t xml:space="preserve"> </w:t>
      </w:r>
      <w:r w:rsidR="00CD0CCF" w:rsidRPr="001A3F21">
        <w:t xml:space="preserve">procure mai repede bunurile </w:t>
      </w:r>
      <w:r w:rsidR="00BB4A3A" w:rsidRPr="001A3F21">
        <w:t>ș</w:t>
      </w:r>
      <w:r w:rsidR="00CD0CCF" w:rsidRPr="001A3F21">
        <w:t xml:space="preserve">i serviciile necesare </w:t>
      </w:r>
      <w:r w:rsidR="00BB4A3A" w:rsidRPr="001A3F21">
        <w:t>decât</w:t>
      </w:r>
      <w:r w:rsidR="00CD0CCF" w:rsidRPr="001A3F21">
        <w:t xml:space="preserve"> o abordare </w:t>
      </w:r>
      <w:r w:rsidR="0078615B" w:rsidRPr="001A3F21">
        <w:t xml:space="preserve">fragmentată mai ales </w:t>
      </w:r>
      <w:r w:rsidR="00BB4A3A" w:rsidRPr="001A3F21">
        <w:t>când</w:t>
      </w:r>
      <w:r w:rsidR="0078615B" w:rsidRPr="001A3F21">
        <w:t xml:space="preserve"> e vorba despre multe UAT</w:t>
      </w:r>
      <w:r w:rsidR="00492DE0">
        <w:t>-uri</w:t>
      </w:r>
      <w:r w:rsidR="0078615B" w:rsidRPr="001A3F21">
        <w:t xml:space="preserve"> mici din mediul urban </w:t>
      </w:r>
      <w:r w:rsidR="00BB4A3A" w:rsidRPr="001A3F21">
        <w:t>ș</w:t>
      </w:r>
      <w:r w:rsidR="0078615B" w:rsidRPr="001A3F21">
        <w:t>i rural cu experiență limitată.</w:t>
      </w:r>
    </w:p>
    <w:p w14:paraId="3782C89C" w14:textId="77777777" w:rsidR="00F04035" w:rsidRDefault="00F04035">
      <w:pPr>
        <w:spacing w:after="0"/>
        <w:rPr>
          <w:rFonts w:cstheme="minorHAnsi"/>
          <w:b/>
          <w:caps/>
          <w:color w:val="3CA1BC" w:themeColor="background2"/>
          <w:sz w:val="24"/>
          <w:szCs w:val="32"/>
          <w:lang w:eastAsia="ar-SA"/>
        </w:rPr>
      </w:pPr>
      <w:r>
        <w:rPr>
          <w:lang w:eastAsia="ar-SA"/>
        </w:rPr>
        <w:br w:type="page"/>
      </w:r>
    </w:p>
    <w:p w14:paraId="563E6F61" w14:textId="5E2D8BA0" w:rsidR="00DB5A19" w:rsidRPr="00E77574" w:rsidRDefault="00BF0007" w:rsidP="00406511">
      <w:pPr>
        <w:pStyle w:val="Heading2"/>
        <w:numPr>
          <w:ilvl w:val="1"/>
          <w:numId w:val="12"/>
        </w:numPr>
        <w:ind w:left="1276" w:hanging="709"/>
        <w:rPr>
          <w:lang w:eastAsia="ar-SA"/>
        </w:rPr>
      </w:pPr>
      <w:bookmarkStart w:id="208" w:name="_Toc153363871"/>
      <w:r w:rsidRPr="00E77574">
        <w:rPr>
          <w:lang w:eastAsia="ar-SA"/>
        </w:rPr>
        <w:lastRenderedPageBreak/>
        <w:t xml:space="preserve">PRINCIPALELE CONCLUZII </w:t>
      </w:r>
      <w:r w:rsidR="000D77C0">
        <w:rPr>
          <w:lang w:eastAsia="ar-SA"/>
        </w:rPr>
        <w:t>ș</w:t>
      </w:r>
      <w:r>
        <w:rPr>
          <w:lang w:eastAsia="ar-SA"/>
        </w:rPr>
        <w:t>I</w:t>
      </w:r>
      <w:r w:rsidRPr="00E77574">
        <w:rPr>
          <w:lang w:eastAsia="ar-SA"/>
        </w:rPr>
        <w:t xml:space="preserve"> RECOMANDĂRI POC</w:t>
      </w:r>
      <w:bookmarkEnd w:id="208"/>
    </w:p>
    <w:p w14:paraId="598F2211" w14:textId="3E50809B" w:rsidR="00A62D3A" w:rsidRPr="001A3F21" w:rsidRDefault="000D77C0" w:rsidP="001A3F21">
      <w:pPr>
        <w:widowControl w:val="0"/>
        <w:suppressAutoHyphens/>
        <w:ind w:left="284"/>
        <w:rPr>
          <w:b/>
        </w:rPr>
      </w:pPr>
      <w:r w:rsidRPr="001A3F21">
        <w:rPr>
          <w:b/>
        </w:rPr>
        <w:t>Concluzii</w:t>
      </w:r>
    </w:p>
    <w:p w14:paraId="6EDCBE71" w14:textId="410CB510" w:rsidR="00A85DE0" w:rsidRPr="001A3F21" w:rsidRDefault="00A62D3A" w:rsidP="009406D2">
      <w:pPr>
        <w:widowControl w:val="0"/>
        <w:numPr>
          <w:ilvl w:val="0"/>
          <w:numId w:val="88"/>
        </w:numPr>
        <w:suppressAutoHyphens/>
        <w:spacing w:before="120" w:after="120" w:line="240" w:lineRule="auto"/>
        <w:ind w:left="288" w:hanging="432"/>
        <w:jc w:val="both"/>
        <w:rPr>
          <w:iCs/>
        </w:rPr>
      </w:pPr>
      <w:r w:rsidRPr="001A3F21">
        <w:rPr>
          <w:iCs/>
        </w:rPr>
        <w:t xml:space="preserve">C1. </w:t>
      </w:r>
      <w:r w:rsidR="00F85696" w:rsidRPr="001A3F21">
        <w:rPr>
          <w:iCs/>
        </w:rPr>
        <w:t xml:space="preserve">Utilizarea resurselor REACT-EU </w:t>
      </w:r>
      <w:r w:rsidR="00333D9D" w:rsidRPr="001A3F21">
        <w:rPr>
          <w:iCs/>
        </w:rPr>
        <w:t xml:space="preserve">s-a </w:t>
      </w:r>
      <w:r w:rsidR="00BB4A3A" w:rsidRPr="001A3F21">
        <w:rPr>
          <w:iCs/>
        </w:rPr>
        <w:t>făcut</w:t>
      </w:r>
      <w:r w:rsidR="00333D9D" w:rsidRPr="001A3F21">
        <w:rPr>
          <w:iCs/>
        </w:rPr>
        <w:t xml:space="preserve"> pri</w:t>
      </w:r>
      <w:r w:rsidR="00CC6039" w:rsidRPr="001A3F21">
        <w:rPr>
          <w:iCs/>
        </w:rPr>
        <w:t xml:space="preserve">ntr-o axa prioritară nouă dedicată </w:t>
      </w:r>
      <w:r w:rsidR="00BB4A3A" w:rsidRPr="001A3F21">
        <w:rPr>
          <w:iCs/>
        </w:rPr>
        <w:t>acțiunilor</w:t>
      </w:r>
      <w:r w:rsidR="00CC6039" w:rsidRPr="001A3F21">
        <w:rPr>
          <w:iCs/>
        </w:rPr>
        <w:t xml:space="preserve"> </w:t>
      </w:r>
      <w:r w:rsidR="00D57AB2" w:rsidRPr="001A3F21">
        <w:rPr>
          <w:iCs/>
        </w:rPr>
        <w:t xml:space="preserve">de contracarare a efectelor crizei pandemiei COVID-19 asupra </w:t>
      </w:r>
      <w:r w:rsidR="00BB4A3A" w:rsidRPr="001A3F21">
        <w:rPr>
          <w:iCs/>
        </w:rPr>
        <w:t>întreprinderilor</w:t>
      </w:r>
      <w:r w:rsidR="00D57AB2" w:rsidRPr="001A3F21">
        <w:rPr>
          <w:iCs/>
        </w:rPr>
        <w:t xml:space="preserve"> </w:t>
      </w:r>
      <w:r w:rsidR="0002073F" w:rsidRPr="001A3F21">
        <w:rPr>
          <w:iCs/>
        </w:rPr>
        <w:t xml:space="preserve">și procesului educațional ca urmare a </w:t>
      </w:r>
      <w:r w:rsidR="00BB4A3A" w:rsidRPr="001A3F21">
        <w:rPr>
          <w:iCs/>
        </w:rPr>
        <w:t>condițiilor</w:t>
      </w:r>
      <w:r w:rsidR="0002073F" w:rsidRPr="001A3F21">
        <w:rPr>
          <w:iCs/>
        </w:rPr>
        <w:t xml:space="preserve"> de izolare impuse. </w:t>
      </w:r>
      <w:r w:rsidR="00B72F18" w:rsidRPr="001A3F21">
        <w:rPr>
          <w:iCs/>
        </w:rPr>
        <w:t>Similar</w:t>
      </w:r>
      <w:r w:rsidR="00BB4A3A" w:rsidRPr="001A3F21">
        <w:rPr>
          <w:iCs/>
        </w:rPr>
        <w:t>ă</w:t>
      </w:r>
      <w:r w:rsidR="00B72F18" w:rsidRPr="001A3F21">
        <w:rPr>
          <w:iCs/>
        </w:rPr>
        <w:t xml:space="preserve"> acestei axe prioritare, axa prioritara 3 </w:t>
      </w:r>
      <w:r w:rsidR="00A85DE0" w:rsidRPr="001A3F21">
        <w:rPr>
          <w:iCs/>
        </w:rPr>
        <w:t xml:space="preserve">a </w:t>
      </w:r>
      <w:r w:rsidR="008E3074" w:rsidRPr="001A3F21">
        <w:rPr>
          <w:iCs/>
        </w:rPr>
        <w:t>fost</w:t>
      </w:r>
      <w:r w:rsidR="00A85DE0" w:rsidRPr="001A3F21">
        <w:rPr>
          <w:iCs/>
        </w:rPr>
        <w:t xml:space="preserve"> </w:t>
      </w:r>
      <w:r w:rsidR="003046DF" w:rsidRPr="001A3F21">
        <w:rPr>
          <w:iCs/>
        </w:rPr>
        <w:t>creată ca urm</w:t>
      </w:r>
      <w:r w:rsidR="00A85DE0" w:rsidRPr="001A3F21">
        <w:rPr>
          <w:iCs/>
        </w:rPr>
        <w:t xml:space="preserve">are </w:t>
      </w:r>
      <w:r w:rsidR="003046DF" w:rsidRPr="001A3F21">
        <w:rPr>
          <w:iCs/>
        </w:rPr>
        <w:t xml:space="preserve">a flexibilității </w:t>
      </w:r>
      <w:r w:rsidR="00757702" w:rsidRPr="001A3F21">
        <w:rPr>
          <w:iCs/>
        </w:rPr>
        <w:t>adoptată</w:t>
      </w:r>
      <w:r w:rsidR="003046DF" w:rsidRPr="001A3F21">
        <w:rPr>
          <w:iCs/>
        </w:rPr>
        <w:t xml:space="preserve"> </w:t>
      </w:r>
      <w:r w:rsidR="00757702" w:rsidRPr="001A3F21">
        <w:rPr>
          <w:iCs/>
        </w:rPr>
        <w:t>î</w:t>
      </w:r>
      <w:r w:rsidR="003046DF" w:rsidRPr="001A3F21">
        <w:rPr>
          <w:iCs/>
        </w:rPr>
        <w:t>n anul 2020 de CE</w:t>
      </w:r>
      <w:r w:rsidR="00A85DE0" w:rsidRPr="001A3F21">
        <w:rPr>
          <w:iCs/>
        </w:rPr>
        <w:t xml:space="preserve">. </w:t>
      </w:r>
      <w:r w:rsidR="00757702" w:rsidRPr="001A3F21">
        <w:rPr>
          <w:iCs/>
        </w:rPr>
        <w:t>Împreună</w:t>
      </w:r>
      <w:r w:rsidR="008D2968">
        <w:rPr>
          <w:iCs/>
        </w:rPr>
        <w:t>,</w:t>
      </w:r>
      <w:r w:rsidR="00A85DE0" w:rsidRPr="001A3F21">
        <w:rPr>
          <w:iCs/>
        </w:rPr>
        <w:t xml:space="preserve"> cele dou</w:t>
      </w:r>
      <w:r w:rsidR="00757702" w:rsidRPr="001A3F21">
        <w:rPr>
          <w:iCs/>
        </w:rPr>
        <w:t>ă</w:t>
      </w:r>
      <w:r w:rsidR="00A85DE0" w:rsidRPr="001A3F21">
        <w:rPr>
          <w:iCs/>
        </w:rPr>
        <w:t xml:space="preserve"> axe prioritare au oferit o </w:t>
      </w:r>
      <w:r w:rsidR="00757702" w:rsidRPr="001A3F21">
        <w:rPr>
          <w:iCs/>
        </w:rPr>
        <w:t>finanțare</w:t>
      </w:r>
      <w:r w:rsidR="00A85DE0" w:rsidRPr="001A3F21">
        <w:rPr>
          <w:iCs/>
        </w:rPr>
        <w:t xml:space="preserve"> generoas</w:t>
      </w:r>
      <w:r w:rsidR="00757702" w:rsidRPr="001A3F21">
        <w:rPr>
          <w:iCs/>
        </w:rPr>
        <w:t>ă</w:t>
      </w:r>
      <w:r w:rsidR="00A85DE0" w:rsidRPr="001A3F21">
        <w:rPr>
          <w:iCs/>
        </w:rPr>
        <w:t xml:space="preserve"> pentru aproximativ 80 de mii de întreprinderi din România.</w:t>
      </w:r>
    </w:p>
    <w:p w14:paraId="690F453F" w14:textId="1F1B2EC7" w:rsidR="000B6992" w:rsidRPr="001A3F21" w:rsidRDefault="000B6992" w:rsidP="009406D2">
      <w:pPr>
        <w:widowControl w:val="0"/>
        <w:numPr>
          <w:ilvl w:val="0"/>
          <w:numId w:val="88"/>
        </w:numPr>
        <w:suppressAutoHyphens/>
        <w:spacing w:before="120" w:after="120" w:line="240" w:lineRule="auto"/>
        <w:ind w:left="288" w:hanging="432"/>
        <w:jc w:val="both"/>
        <w:rPr>
          <w:iCs/>
        </w:rPr>
      </w:pPr>
      <w:r w:rsidRPr="001A3F21">
        <w:rPr>
          <w:iCs/>
        </w:rPr>
        <w:t xml:space="preserve">C2. </w:t>
      </w:r>
      <w:r w:rsidR="00B7283A" w:rsidRPr="001A3F21">
        <w:rPr>
          <w:iCs/>
        </w:rPr>
        <w:t>Experien</w:t>
      </w:r>
      <w:r w:rsidR="0036764B" w:rsidRPr="001A3F21">
        <w:rPr>
          <w:iCs/>
        </w:rPr>
        <w:t>ț</w:t>
      </w:r>
      <w:r w:rsidR="00B7283A" w:rsidRPr="001A3F21">
        <w:rPr>
          <w:iCs/>
        </w:rPr>
        <w:t xml:space="preserve">a arată importanța </w:t>
      </w:r>
      <w:r w:rsidR="007C0B01" w:rsidRPr="001A3F21">
        <w:rPr>
          <w:iCs/>
        </w:rPr>
        <w:t>flexibilității programelor politicii de coeziune pentru a r</w:t>
      </w:r>
      <w:r w:rsidR="008E3074" w:rsidRPr="001A3F21">
        <w:rPr>
          <w:iCs/>
        </w:rPr>
        <w:t>ă</w:t>
      </w:r>
      <w:r w:rsidR="007C0B01" w:rsidRPr="001A3F21">
        <w:rPr>
          <w:iCs/>
        </w:rPr>
        <w:t xml:space="preserve">spunde nevoilor </w:t>
      </w:r>
      <w:r w:rsidR="008E3074" w:rsidRPr="001A3F21">
        <w:rPr>
          <w:iCs/>
        </w:rPr>
        <w:t>ș</w:t>
      </w:r>
      <w:r w:rsidR="007C0B01" w:rsidRPr="001A3F21">
        <w:rPr>
          <w:iCs/>
        </w:rPr>
        <w:t>i factorilor unui mediu dinamic</w:t>
      </w:r>
      <w:r w:rsidR="005F022C" w:rsidRPr="001A3F21">
        <w:rPr>
          <w:iCs/>
        </w:rPr>
        <w:t xml:space="preserve">, POC </w:t>
      </w:r>
      <w:r w:rsidR="00757702" w:rsidRPr="001A3F21">
        <w:rPr>
          <w:iCs/>
        </w:rPr>
        <w:t>încorporând</w:t>
      </w:r>
      <w:r w:rsidR="005F022C" w:rsidRPr="001A3F21">
        <w:rPr>
          <w:iCs/>
        </w:rPr>
        <w:t xml:space="preserve"> din anul 2020</w:t>
      </w:r>
      <w:r w:rsidR="008E3074" w:rsidRPr="001A3F21">
        <w:rPr>
          <w:iCs/>
        </w:rPr>
        <w:t xml:space="preserve"> </w:t>
      </w:r>
      <w:r w:rsidR="005F022C" w:rsidRPr="001A3F21">
        <w:rPr>
          <w:iCs/>
        </w:rPr>
        <w:t>p</w:t>
      </w:r>
      <w:r w:rsidR="00757702" w:rsidRPr="001A3F21">
        <w:rPr>
          <w:iCs/>
        </w:rPr>
        <w:t>â</w:t>
      </w:r>
      <w:r w:rsidR="005F022C" w:rsidRPr="001A3F21">
        <w:rPr>
          <w:iCs/>
        </w:rPr>
        <w:t>n</w:t>
      </w:r>
      <w:r w:rsidR="00757702" w:rsidRPr="001A3F21">
        <w:rPr>
          <w:iCs/>
        </w:rPr>
        <w:t>ă</w:t>
      </w:r>
      <w:r w:rsidR="005F022C" w:rsidRPr="001A3F21">
        <w:rPr>
          <w:iCs/>
        </w:rPr>
        <w:t xml:space="preserve"> </w:t>
      </w:r>
      <w:r w:rsidR="008E3074" w:rsidRPr="001A3F21">
        <w:rPr>
          <w:iCs/>
        </w:rPr>
        <w:t>î</w:t>
      </w:r>
      <w:r w:rsidR="005F022C" w:rsidRPr="001A3F21">
        <w:rPr>
          <w:iCs/>
        </w:rPr>
        <w:t xml:space="preserve">n prezent trei noi axe prioritare. </w:t>
      </w:r>
      <w:r w:rsidR="00561C32" w:rsidRPr="001A3F21">
        <w:rPr>
          <w:iCs/>
        </w:rPr>
        <w:t>Mai mult decât atât</w:t>
      </w:r>
      <w:r w:rsidR="008E3074" w:rsidRPr="001A3F21">
        <w:rPr>
          <w:iCs/>
        </w:rPr>
        <w:t>,</w:t>
      </w:r>
      <w:r w:rsidR="00561C32" w:rsidRPr="001A3F21">
        <w:rPr>
          <w:iCs/>
        </w:rPr>
        <w:t xml:space="preserve"> AM POC a reu</w:t>
      </w:r>
      <w:r w:rsidR="008E3074" w:rsidRPr="001A3F21">
        <w:rPr>
          <w:iCs/>
        </w:rPr>
        <w:t>ș</w:t>
      </w:r>
      <w:r w:rsidR="00561C32" w:rsidRPr="001A3F21">
        <w:rPr>
          <w:iCs/>
        </w:rPr>
        <w:t>it s</w:t>
      </w:r>
      <w:r w:rsidR="008E3074" w:rsidRPr="001A3F21">
        <w:rPr>
          <w:iCs/>
        </w:rPr>
        <w:t>ă</w:t>
      </w:r>
      <w:r w:rsidR="00561C32" w:rsidRPr="001A3F21">
        <w:rPr>
          <w:iCs/>
        </w:rPr>
        <w:t xml:space="preserve"> creeze un m</w:t>
      </w:r>
      <w:r w:rsidR="000B6A12" w:rsidRPr="001A3F21">
        <w:rPr>
          <w:iCs/>
        </w:rPr>
        <w:t xml:space="preserve">ecanism prin implicarea MEAT </w:t>
      </w:r>
      <w:r w:rsidR="008E3074" w:rsidRPr="001A3F21">
        <w:rPr>
          <w:iCs/>
        </w:rPr>
        <w:t>ș</w:t>
      </w:r>
      <w:r w:rsidR="000B6A12" w:rsidRPr="001A3F21">
        <w:rPr>
          <w:iCs/>
        </w:rPr>
        <w:t>i MADR</w:t>
      </w:r>
      <w:r w:rsidR="008D2968">
        <w:rPr>
          <w:iCs/>
        </w:rPr>
        <w:t>,</w:t>
      </w:r>
      <w:r w:rsidR="000B6A12" w:rsidRPr="001A3F21">
        <w:rPr>
          <w:iCs/>
        </w:rPr>
        <w:t xml:space="preserve"> </w:t>
      </w:r>
      <w:r w:rsidR="0079744F" w:rsidRPr="001A3F21">
        <w:rPr>
          <w:iCs/>
        </w:rPr>
        <w:t xml:space="preserve">prin care </w:t>
      </w:r>
      <w:r w:rsidR="00C60C06" w:rsidRPr="001A3F21">
        <w:rPr>
          <w:iCs/>
        </w:rPr>
        <w:t>nu doar a finanțat un num</w:t>
      </w:r>
      <w:r w:rsidR="008E3074" w:rsidRPr="001A3F21">
        <w:rPr>
          <w:iCs/>
        </w:rPr>
        <w:t>ă</w:t>
      </w:r>
      <w:r w:rsidR="00C60C06" w:rsidRPr="001A3F21">
        <w:rPr>
          <w:iCs/>
        </w:rPr>
        <w:t>r impresionant de firme</w:t>
      </w:r>
      <w:r w:rsidR="008E3074" w:rsidRPr="001A3F21">
        <w:rPr>
          <w:iCs/>
        </w:rPr>
        <w:t>,</w:t>
      </w:r>
      <w:r w:rsidR="00C60C06" w:rsidRPr="001A3F21">
        <w:rPr>
          <w:iCs/>
        </w:rPr>
        <w:t xml:space="preserve"> dar a </w:t>
      </w:r>
      <w:r w:rsidR="00B60D34" w:rsidRPr="001A3F21">
        <w:rPr>
          <w:iCs/>
        </w:rPr>
        <w:t xml:space="preserve">contribuit la un proces dorit de armonizare a </w:t>
      </w:r>
      <w:r w:rsidR="008812AA" w:rsidRPr="001A3F21">
        <w:rPr>
          <w:iCs/>
        </w:rPr>
        <w:t>schemelor de finanțare pentru IMM</w:t>
      </w:r>
      <w:r w:rsidR="008E3074" w:rsidRPr="001A3F21">
        <w:rPr>
          <w:iCs/>
        </w:rPr>
        <w:t>-</w:t>
      </w:r>
      <w:r w:rsidR="008812AA" w:rsidRPr="001A3F21">
        <w:rPr>
          <w:iCs/>
        </w:rPr>
        <w:t xml:space="preserve">uri din fonduri de coeziune cu cele naționale </w:t>
      </w:r>
      <w:r w:rsidR="008E3074" w:rsidRPr="001A3F21">
        <w:rPr>
          <w:iCs/>
        </w:rPr>
        <w:t>ș</w:t>
      </w:r>
      <w:r w:rsidR="008812AA" w:rsidRPr="001A3F21">
        <w:rPr>
          <w:iCs/>
        </w:rPr>
        <w:t>i cele de dezvoltare rural</w:t>
      </w:r>
      <w:r w:rsidR="008E3074" w:rsidRPr="001A3F21">
        <w:rPr>
          <w:iCs/>
        </w:rPr>
        <w:t>ă</w:t>
      </w:r>
      <w:r w:rsidR="008812AA" w:rsidRPr="001A3F21">
        <w:rPr>
          <w:iCs/>
        </w:rPr>
        <w:t>.</w:t>
      </w:r>
      <w:r w:rsidR="00994BAE" w:rsidRPr="001A3F21">
        <w:rPr>
          <w:iCs/>
        </w:rPr>
        <w:t xml:space="preserve"> </w:t>
      </w:r>
      <w:r w:rsidR="00757702" w:rsidRPr="001A3F21">
        <w:rPr>
          <w:iCs/>
        </w:rPr>
        <w:t>Totuși</w:t>
      </w:r>
      <w:r w:rsidR="008E3074" w:rsidRPr="001A3F21">
        <w:rPr>
          <w:iCs/>
        </w:rPr>
        <w:t>,</w:t>
      </w:r>
      <w:r w:rsidR="00994BAE" w:rsidRPr="001A3F21">
        <w:rPr>
          <w:iCs/>
        </w:rPr>
        <w:t xml:space="preserve"> IMM</w:t>
      </w:r>
      <w:r w:rsidR="008E3074" w:rsidRPr="001A3F21">
        <w:rPr>
          <w:iCs/>
        </w:rPr>
        <w:t>-</w:t>
      </w:r>
      <w:r w:rsidR="00994BAE" w:rsidRPr="001A3F21">
        <w:rPr>
          <w:iCs/>
        </w:rPr>
        <w:t>urile resimt absen</w:t>
      </w:r>
      <w:r w:rsidR="008E3074" w:rsidRPr="001A3F21">
        <w:rPr>
          <w:iCs/>
        </w:rPr>
        <w:t>ț</w:t>
      </w:r>
      <w:r w:rsidR="00994BAE" w:rsidRPr="001A3F21">
        <w:rPr>
          <w:iCs/>
        </w:rPr>
        <w:t xml:space="preserve">a unui unic punct de informare pentru toate programele </w:t>
      </w:r>
      <w:r w:rsidR="008E3074" w:rsidRPr="001A3F21">
        <w:rPr>
          <w:iCs/>
        </w:rPr>
        <w:t>ș</w:t>
      </w:r>
      <w:r w:rsidR="00994BAE" w:rsidRPr="001A3F21">
        <w:rPr>
          <w:iCs/>
        </w:rPr>
        <w:t xml:space="preserve">i mecanisme mai simple, platforme similare cu </w:t>
      </w:r>
      <w:r w:rsidR="00757702" w:rsidRPr="001A3F21">
        <w:rPr>
          <w:iCs/>
        </w:rPr>
        <w:t>funcționalități</w:t>
      </w:r>
      <w:r w:rsidR="00994BAE" w:rsidRPr="001A3F21">
        <w:rPr>
          <w:iCs/>
        </w:rPr>
        <w:t xml:space="preserve"> adecvate.</w:t>
      </w:r>
    </w:p>
    <w:p w14:paraId="78F94202" w14:textId="53FF9A6E" w:rsidR="005F022C" w:rsidRPr="001A3F21" w:rsidRDefault="005F022C" w:rsidP="009406D2">
      <w:pPr>
        <w:widowControl w:val="0"/>
        <w:numPr>
          <w:ilvl w:val="0"/>
          <w:numId w:val="88"/>
        </w:numPr>
        <w:suppressAutoHyphens/>
        <w:spacing w:before="120" w:after="120" w:line="240" w:lineRule="auto"/>
        <w:ind w:left="288" w:hanging="432"/>
        <w:jc w:val="both"/>
        <w:rPr>
          <w:iCs/>
        </w:rPr>
      </w:pPr>
      <w:r w:rsidRPr="001A3F21">
        <w:rPr>
          <w:iCs/>
        </w:rPr>
        <w:t>C3. În condiții de criz</w:t>
      </w:r>
      <w:r w:rsidR="008E3074" w:rsidRPr="001A3F21">
        <w:rPr>
          <w:iCs/>
        </w:rPr>
        <w:t>ă</w:t>
      </w:r>
      <w:r w:rsidRPr="001A3F21">
        <w:rPr>
          <w:iCs/>
        </w:rPr>
        <w:t>, mecanismele care asigur</w:t>
      </w:r>
      <w:r w:rsidR="00757702" w:rsidRPr="001A3F21">
        <w:rPr>
          <w:iCs/>
        </w:rPr>
        <w:t>ă</w:t>
      </w:r>
      <w:r w:rsidRPr="001A3F21">
        <w:rPr>
          <w:iCs/>
        </w:rPr>
        <w:t xml:space="preserve"> cea mai rapid</w:t>
      </w:r>
      <w:r w:rsidR="00757702" w:rsidRPr="001A3F21">
        <w:rPr>
          <w:iCs/>
        </w:rPr>
        <w:t>ă</w:t>
      </w:r>
      <w:r w:rsidRPr="001A3F21">
        <w:rPr>
          <w:iCs/>
        </w:rPr>
        <w:t xml:space="preserve"> implementare pentru ca sprijinul s</w:t>
      </w:r>
      <w:r w:rsidR="00757702" w:rsidRPr="001A3F21">
        <w:rPr>
          <w:iCs/>
        </w:rPr>
        <w:t>ă</w:t>
      </w:r>
      <w:r w:rsidRPr="001A3F21">
        <w:rPr>
          <w:iCs/>
        </w:rPr>
        <w:t xml:space="preserve"> </w:t>
      </w:r>
      <w:r w:rsidR="00757702" w:rsidRPr="001A3F21">
        <w:rPr>
          <w:iCs/>
        </w:rPr>
        <w:t>ajungă</w:t>
      </w:r>
      <w:r w:rsidRPr="001A3F21">
        <w:rPr>
          <w:iCs/>
        </w:rPr>
        <w:t xml:space="preserve"> la cei ce au cea mai mare nevoie este </w:t>
      </w:r>
      <w:r w:rsidR="00757702" w:rsidRPr="001A3F21">
        <w:rPr>
          <w:iCs/>
        </w:rPr>
        <w:t>esențial</w:t>
      </w:r>
      <w:r w:rsidRPr="001A3F21">
        <w:rPr>
          <w:iCs/>
        </w:rPr>
        <w:t xml:space="preserve">. POC </w:t>
      </w:r>
      <w:r w:rsidR="008E6FCA" w:rsidRPr="001A3F21">
        <w:rPr>
          <w:iCs/>
        </w:rPr>
        <w:t xml:space="preserve">a experimentat </w:t>
      </w:r>
      <w:r w:rsidR="00757702" w:rsidRPr="001A3F21">
        <w:rPr>
          <w:iCs/>
        </w:rPr>
        <w:t>ș</w:t>
      </w:r>
      <w:r w:rsidR="008E6FCA" w:rsidRPr="001A3F21">
        <w:rPr>
          <w:iCs/>
        </w:rPr>
        <w:t>i mecanisme care au funcționat foarte rapid (</w:t>
      </w:r>
      <w:r w:rsidR="00DA4D7E" w:rsidRPr="001A3F21">
        <w:rPr>
          <w:iCs/>
        </w:rPr>
        <w:t>microgranturi)</w:t>
      </w:r>
      <w:r w:rsidR="008D2968">
        <w:rPr>
          <w:iCs/>
        </w:rPr>
        <w:t>,</w:t>
      </w:r>
      <w:r w:rsidR="00DA4D7E" w:rsidRPr="001A3F21">
        <w:rPr>
          <w:iCs/>
        </w:rPr>
        <w:t xml:space="preserve"> dar și apeluri de proiecte afectate de probleme procedurale (OS 3.1.1 investiții), </w:t>
      </w:r>
      <w:r w:rsidR="00327967" w:rsidRPr="001A3F21">
        <w:rPr>
          <w:iCs/>
        </w:rPr>
        <w:t xml:space="preserve">întârzieri (OS 4.1.1) </w:t>
      </w:r>
      <w:r w:rsidR="00757702" w:rsidRPr="001A3F21">
        <w:rPr>
          <w:iCs/>
        </w:rPr>
        <w:t>ș</w:t>
      </w:r>
      <w:r w:rsidR="00327967" w:rsidRPr="001A3F21">
        <w:rPr>
          <w:iCs/>
        </w:rPr>
        <w:t xml:space="preserve">i </w:t>
      </w:r>
      <w:r w:rsidR="00757702" w:rsidRPr="001A3F21">
        <w:rPr>
          <w:iCs/>
        </w:rPr>
        <w:t>dificultăți</w:t>
      </w:r>
      <w:r w:rsidR="00327967" w:rsidRPr="001A3F21">
        <w:rPr>
          <w:iCs/>
        </w:rPr>
        <w:t xml:space="preserve"> cu procedurile de </w:t>
      </w:r>
      <w:r w:rsidR="00757702" w:rsidRPr="001A3F21">
        <w:rPr>
          <w:iCs/>
        </w:rPr>
        <w:t>achiziții</w:t>
      </w:r>
      <w:r w:rsidR="00327967" w:rsidRPr="001A3F21">
        <w:rPr>
          <w:iCs/>
        </w:rPr>
        <w:t xml:space="preserve"> </w:t>
      </w:r>
      <w:r w:rsidR="00922BB1" w:rsidRPr="001A3F21">
        <w:rPr>
          <w:iCs/>
        </w:rPr>
        <w:t>la nivelul UAT</w:t>
      </w:r>
      <w:r w:rsidR="00757702" w:rsidRPr="001A3F21">
        <w:rPr>
          <w:iCs/>
        </w:rPr>
        <w:t>-</w:t>
      </w:r>
      <w:r w:rsidR="00922BB1" w:rsidRPr="001A3F21">
        <w:rPr>
          <w:iCs/>
        </w:rPr>
        <w:t xml:space="preserve">urilor. </w:t>
      </w:r>
    </w:p>
    <w:p w14:paraId="3003AA40" w14:textId="6B9AF752" w:rsidR="00490379" w:rsidRPr="001A3F21" w:rsidRDefault="00DB53F9" w:rsidP="009406D2">
      <w:pPr>
        <w:widowControl w:val="0"/>
        <w:numPr>
          <w:ilvl w:val="0"/>
          <w:numId w:val="88"/>
        </w:numPr>
        <w:suppressAutoHyphens/>
        <w:spacing w:before="120" w:after="120" w:line="240" w:lineRule="auto"/>
        <w:ind w:left="288" w:hanging="432"/>
        <w:jc w:val="both"/>
        <w:rPr>
          <w:iCs/>
        </w:rPr>
      </w:pPr>
      <w:r w:rsidRPr="001A3F21">
        <w:rPr>
          <w:iCs/>
        </w:rPr>
        <w:t>C4.</w:t>
      </w:r>
      <w:r w:rsidR="00490379" w:rsidRPr="001A3F21">
        <w:rPr>
          <w:iCs/>
        </w:rPr>
        <w:t>Evaluarea validează un impact net pozitiv al finanțării granturi de capital de lucru AP</w:t>
      </w:r>
      <w:r w:rsidR="0097168B">
        <w:rPr>
          <w:iCs/>
        </w:rPr>
        <w:t xml:space="preserve"> 3,</w:t>
      </w:r>
      <w:r w:rsidR="00490379" w:rsidRPr="001A3F21">
        <w:rPr>
          <w:iCs/>
        </w:rPr>
        <w:t xml:space="preserve"> 3.1</w:t>
      </w:r>
      <w:r w:rsidR="0097168B">
        <w:rPr>
          <w:iCs/>
        </w:rPr>
        <w:t>.1</w:t>
      </w:r>
      <w:r w:rsidR="00490379" w:rsidRPr="001A3F21">
        <w:rPr>
          <w:iCs/>
        </w:rPr>
        <w:t xml:space="preserve"> și AP</w:t>
      </w:r>
      <w:r w:rsidR="0097168B">
        <w:rPr>
          <w:iCs/>
        </w:rPr>
        <w:t xml:space="preserve"> 4, </w:t>
      </w:r>
      <w:r w:rsidR="00490379" w:rsidRPr="001A3F21">
        <w:rPr>
          <w:iCs/>
        </w:rPr>
        <w:t>4.1.2</w:t>
      </w:r>
      <w:r w:rsidR="0097168B">
        <w:rPr>
          <w:iCs/>
        </w:rPr>
        <w:t>,</w:t>
      </w:r>
      <w:r w:rsidR="00490379" w:rsidRPr="001A3F21">
        <w:rPr>
          <w:iCs/>
        </w:rPr>
        <w:t xml:space="preserve"> reflectat în indicatori de solvabilitate, indicatori de activitate </w:t>
      </w:r>
      <w:r w:rsidR="00854BCC" w:rsidRPr="001A3F21">
        <w:rPr>
          <w:iCs/>
        </w:rPr>
        <w:t>ș</w:t>
      </w:r>
      <w:r w:rsidR="00490379" w:rsidRPr="001A3F21">
        <w:rPr>
          <w:iCs/>
        </w:rPr>
        <w:t>i profitabilitate. Rata de supravie</w:t>
      </w:r>
      <w:r w:rsidR="00854BCC" w:rsidRPr="001A3F21">
        <w:rPr>
          <w:iCs/>
        </w:rPr>
        <w:t>ț</w:t>
      </w:r>
      <w:r w:rsidR="00490379" w:rsidRPr="001A3F21">
        <w:rPr>
          <w:iCs/>
        </w:rPr>
        <w:t>uire în sector este mai mare în cazul firmelor sprijinite decât în cazul firmelor nesprijinite. Analiza calitativă confirmă contribuția finanțării capitalului de lucru la buna funcționare a firmelor, evidențiind faptul că sprijinul a fost util, dar nu a fost esențial în toate situațiile. Analiza indicatorilor statistici confirmă faptul că nu toate sectoarele eligibile au fost afectate în aceeași măsura de criza pandemiei COVID-19.</w:t>
      </w:r>
    </w:p>
    <w:p w14:paraId="4163ECA5" w14:textId="351FE613" w:rsidR="00346FCF" w:rsidRPr="001A3F21" w:rsidRDefault="00346FCF" w:rsidP="009406D2">
      <w:pPr>
        <w:widowControl w:val="0"/>
        <w:numPr>
          <w:ilvl w:val="0"/>
          <w:numId w:val="88"/>
        </w:numPr>
        <w:suppressAutoHyphens/>
        <w:spacing w:before="120" w:after="120" w:line="240" w:lineRule="auto"/>
        <w:ind w:left="288" w:hanging="432"/>
        <w:jc w:val="both"/>
        <w:rPr>
          <w:iCs/>
        </w:rPr>
      </w:pPr>
      <w:r w:rsidRPr="001A3F21">
        <w:rPr>
          <w:iCs/>
        </w:rPr>
        <w:t xml:space="preserve">C5. Situația firmelor sprijinite prin 4.1.1. s-a îmbunătățit, potrivit opiniei din </w:t>
      </w:r>
      <w:r w:rsidR="000C2214" w:rsidRPr="001A3F21">
        <w:rPr>
          <w:iCs/>
        </w:rPr>
        <w:t>s</w:t>
      </w:r>
      <w:r w:rsidRPr="001A3F21">
        <w:rPr>
          <w:iCs/>
        </w:rPr>
        <w:t>ondajul implementat în rândul beneficiarilor. Totuși</w:t>
      </w:r>
      <w:r w:rsidR="000C2214" w:rsidRPr="001A3F21">
        <w:rPr>
          <w:iCs/>
        </w:rPr>
        <w:t>,</w:t>
      </w:r>
      <w:r w:rsidRPr="001A3F21">
        <w:rPr>
          <w:iCs/>
        </w:rPr>
        <w:t xml:space="preserve"> considerăm că contribuția directă a programului este minimă la data prezentei evaluări, având în vedere numărul mic de proiecte finalizate până în prezent. </w:t>
      </w:r>
    </w:p>
    <w:p w14:paraId="5127BABA" w14:textId="60C6C6E3" w:rsidR="00D824D5" w:rsidRPr="001A3F21" w:rsidRDefault="009C0FB9" w:rsidP="009406D2">
      <w:pPr>
        <w:widowControl w:val="0"/>
        <w:numPr>
          <w:ilvl w:val="0"/>
          <w:numId w:val="88"/>
        </w:numPr>
        <w:suppressAutoHyphens/>
        <w:spacing w:before="120" w:after="120" w:line="240" w:lineRule="auto"/>
        <w:ind w:left="288" w:hanging="432"/>
        <w:jc w:val="both"/>
        <w:rPr>
          <w:iCs/>
        </w:rPr>
      </w:pPr>
      <w:r w:rsidRPr="001A3F21">
        <w:rPr>
          <w:iCs/>
        </w:rPr>
        <w:t xml:space="preserve">C6. Eficacitatea </w:t>
      </w:r>
      <w:r w:rsidR="000C2214" w:rsidRPr="001A3F21">
        <w:rPr>
          <w:iCs/>
        </w:rPr>
        <w:t>ș</w:t>
      </w:r>
      <w:r w:rsidRPr="001A3F21">
        <w:rPr>
          <w:iCs/>
        </w:rPr>
        <w:t>i im</w:t>
      </w:r>
      <w:r w:rsidR="0036764B" w:rsidRPr="001A3F21">
        <w:rPr>
          <w:iCs/>
        </w:rPr>
        <w:t>pactul fina</w:t>
      </w:r>
      <w:r w:rsidR="00DF01FA" w:rsidRPr="001A3F21">
        <w:rPr>
          <w:iCs/>
        </w:rPr>
        <w:t>n</w:t>
      </w:r>
      <w:r w:rsidR="0036764B" w:rsidRPr="001A3F21">
        <w:rPr>
          <w:iCs/>
        </w:rPr>
        <w:t xml:space="preserve">țării </w:t>
      </w:r>
      <w:r w:rsidR="00DF01FA" w:rsidRPr="001A3F21">
        <w:rPr>
          <w:iCs/>
        </w:rPr>
        <w:t>ac</w:t>
      </w:r>
      <w:r w:rsidR="000C2214" w:rsidRPr="001A3F21">
        <w:rPr>
          <w:iCs/>
        </w:rPr>
        <w:t>ț</w:t>
      </w:r>
      <w:r w:rsidR="00DF01FA" w:rsidRPr="001A3F21">
        <w:rPr>
          <w:iCs/>
        </w:rPr>
        <w:t xml:space="preserve">iunii de sprijinire a </w:t>
      </w:r>
      <w:r w:rsidR="0067711C" w:rsidRPr="001A3F21">
        <w:rPr>
          <w:iCs/>
        </w:rPr>
        <w:t xml:space="preserve">educației online variază între beneficiarii de finanțare, dar </w:t>
      </w:r>
      <w:r w:rsidR="008376DF" w:rsidRPr="001A3F21">
        <w:rPr>
          <w:iCs/>
        </w:rPr>
        <w:t>factorii de succes includ o viziune intern</w:t>
      </w:r>
      <w:r w:rsidR="000C2214" w:rsidRPr="001A3F21">
        <w:rPr>
          <w:iCs/>
        </w:rPr>
        <w:t>ă</w:t>
      </w:r>
      <w:r w:rsidR="008376DF" w:rsidRPr="001A3F21">
        <w:rPr>
          <w:iCs/>
        </w:rPr>
        <w:t xml:space="preserve"> privind digitalizarea, cooperarea UAT unitate de </w:t>
      </w:r>
      <w:r w:rsidR="000C2214" w:rsidRPr="001A3F21">
        <w:rPr>
          <w:iCs/>
        </w:rPr>
        <w:t>î</w:t>
      </w:r>
      <w:r w:rsidR="008376DF" w:rsidRPr="001A3F21">
        <w:rPr>
          <w:iCs/>
        </w:rPr>
        <w:t>nv</w:t>
      </w:r>
      <w:r w:rsidR="000C2214" w:rsidRPr="001A3F21">
        <w:rPr>
          <w:iCs/>
        </w:rPr>
        <w:t>ăță</w:t>
      </w:r>
      <w:r w:rsidR="008376DF" w:rsidRPr="001A3F21">
        <w:rPr>
          <w:iCs/>
        </w:rPr>
        <w:t>m</w:t>
      </w:r>
      <w:r w:rsidR="00AB2EDD" w:rsidRPr="001A3F21">
        <w:rPr>
          <w:iCs/>
        </w:rPr>
        <w:t>â</w:t>
      </w:r>
      <w:r w:rsidR="008376DF" w:rsidRPr="001A3F21">
        <w:rPr>
          <w:iCs/>
        </w:rPr>
        <w:t xml:space="preserve">nt </w:t>
      </w:r>
      <w:r w:rsidR="00AB2EDD" w:rsidRPr="001A3F21">
        <w:rPr>
          <w:iCs/>
        </w:rPr>
        <w:t>ș</w:t>
      </w:r>
      <w:r w:rsidR="008376DF" w:rsidRPr="001A3F21">
        <w:rPr>
          <w:iCs/>
        </w:rPr>
        <w:t xml:space="preserve">i specialist TIC, </w:t>
      </w:r>
      <w:r w:rsidR="00191E41" w:rsidRPr="001A3F21">
        <w:rPr>
          <w:iCs/>
        </w:rPr>
        <w:t xml:space="preserve">capacitate </w:t>
      </w:r>
      <w:r w:rsidR="00AB2EDD" w:rsidRPr="001A3F21">
        <w:rPr>
          <w:iCs/>
        </w:rPr>
        <w:t>î</w:t>
      </w:r>
      <w:r w:rsidR="00191E41" w:rsidRPr="001A3F21">
        <w:rPr>
          <w:iCs/>
        </w:rPr>
        <w:t>n achiziții publice.</w:t>
      </w:r>
      <w:r w:rsidR="00D824D5" w:rsidRPr="001A3F21">
        <w:rPr>
          <w:iCs/>
        </w:rPr>
        <w:t xml:space="preserve"> </w:t>
      </w:r>
      <w:r w:rsidR="005C6BBB" w:rsidRPr="001A3F21">
        <w:rPr>
          <w:iCs/>
        </w:rPr>
        <w:t xml:space="preserve">În condiții de </w:t>
      </w:r>
      <w:r w:rsidR="00AB2EDD" w:rsidRPr="001A3F21">
        <w:rPr>
          <w:iCs/>
        </w:rPr>
        <w:t xml:space="preserve">criză </w:t>
      </w:r>
      <w:r w:rsidR="00F13E67">
        <w:rPr>
          <w:iCs/>
        </w:rPr>
        <w:t>ș</w:t>
      </w:r>
      <w:r w:rsidR="00AB2EDD" w:rsidRPr="001A3F21">
        <w:rPr>
          <w:iCs/>
        </w:rPr>
        <w:t xml:space="preserve">i de </w:t>
      </w:r>
      <w:r w:rsidR="005C6BBB" w:rsidRPr="001A3F21">
        <w:rPr>
          <w:iCs/>
        </w:rPr>
        <w:t>presiune a timpului, achizi</w:t>
      </w:r>
      <w:r w:rsidR="00300C2D" w:rsidRPr="001A3F21">
        <w:rPr>
          <w:iCs/>
        </w:rPr>
        <w:t>țiile locale tind s</w:t>
      </w:r>
      <w:r w:rsidR="00BB7B57" w:rsidRPr="001A3F21">
        <w:rPr>
          <w:iCs/>
        </w:rPr>
        <w:t>ă</w:t>
      </w:r>
      <w:r w:rsidR="00300C2D" w:rsidRPr="001A3F21">
        <w:rPr>
          <w:iCs/>
        </w:rPr>
        <w:t xml:space="preserve"> aib</w:t>
      </w:r>
      <w:r w:rsidR="00BB7B57" w:rsidRPr="001A3F21">
        <w:rPr>
          <w:iCs/>
        </w:rPr>
        <w:t>ă</w:t>
      </w:r>
      <w:r w:rsidR="00300C2D" w:rsidRPr="001A3F21">
        <w:rPr>
          <w:iCs/>
        </w:rPr>
        <w:t xml:space="preserve"> mai multe dificult</w:t>
      </w:r>
      <w:r w:rsidR="00BB7B57" w:rsidRPr="001A3F21">
        <w:rPr>
          <w:iCs/>
        </w:rPr>
        <w:t xml:space="preserve">ăți și să </w:t>
      </w:r>
      <w:r w:rsidR="00300C2D" w:rsidRPr="001A3F21">
        <w:rPr>
          <w:iCs/>
        </w:rPr>
        <w:t>conduc</w:t>
      </w:r>
      <w:r w:rsidR="00BB7B57" w:rsidRPr="001A3F21">
        <w:rPr>
          <w:iCs/>
        </w:rPr>
        <w:t>ă</w:t>
      </w:r>
      <w:r w:rsidR="00300C2D" w:rsidRPr="001A3F21">
        <w:rPr>
          <w:iCs/>
        </w:rPr>
        <w:t xml:space="preserve"> la </w:t>
      </w:r>
      <w:r w:rsidR="00BB7B57" w:rsidRPr="001A3F21">
        <w:rPr>
          <w:iCs/>
        </w:rPr>
        <w:t>î</w:t>
      </w:r>
      <w:r w:rsidR="00300C2D" w:rsidRPr="001A3F21">
        <w:rPr>
          <w:iCs/>
        </w:rPr>
        <w:t>nt</w:t>
      </w:r>
      <w:r w:rsidR="00BB7B57" w:rsidRPr="001A3F21">
        <w:rPr>
          <w:iCs/>
        </w:rPr>
        <w:t>â</w:t>
      </w:r>
      <w:r w:rsidR="00300C2D" w:rsidRPr="001A3F21">
        <w:rPr>
          <w:iCs/>
        </w:rPr>
        <w:t xml:space="preserve">rzieri </w:t>
      </w:r>
      <w:r w:rsidR="00BB7B57" w:rsidRPr="001A3F21">
        <w:rPr>
          <w:iCs/>
        </w:rPr>
        <w:t>î</w:t>
      </w:r>
      <w:r w:rsidR="00300C2D" w:rsidRPr="001A3F21">
        <w:rPr>
          <w:iCs/>
        </w:rPr>
        <w:t xml:space="preserve">n implementare </w:t>
      </w:r>
      <w:r w:rsidR="00BB7B57" w:rsidRPr="001A3F21">
        <w:rPr>
          <w:iCs/>
        </w:rPr>
        <w:t>ș</w:t>
      </w:r>
      <w:r w:rsidR="00300C2D" w:rsidRPr="001A3F21">
        <w:rPr>
          <w:iCs/>
        </w:rPr>
        <w:t>i finalizare.</w:t>
      </w:r>
    </w:p>
    <w:p w14:paraId="48A2DD89" w14:textId="1DCCBF04" w:rsidR="00300C2D" w:rsidRPr="001A3F21" w:rsidRDefault="00300C2D" w:rsidP="001A3F21">
      <w:pPr>
        <w:widowControl w:val="0"/>
        <w:suppressAutoHyphens/>
        <w:ind w:left="284"/>
        <w:rPr>
          <w:b/>
        </w:rPr>
      </w:pPr>
      <w:r w:rsidRPr="001A3F21">
        <w:rPr>
          <w:b/>
        </w:rPr>
        <w:t>Recomand</w:t>
      </w:r>
      <w:r w:rsidR="000D77C0" w:rsidRPr="001A3F21">
        <w:rPr>
          <w:b/>
        </w:rPr>
        <w:t>ă</w:t>
      </w:r>
      <w:r w:rsidRPr="001A3F21">
        <w:rPr>
          <w:b/>
        </w:rPr>
        <w:t>ri</w:t>
      </w:r>
    </w:p>
    <w:p w14:paraId="4E1076C5" w14:textId="11282947" w:rsidR="00300C2D" w:rsidRPr="001A3F21" w:rsidRDefault="0089282B" w:rsidP="009406D2">
      <w:pPr>
        <w:widowControl w:val="0"/>
        <w:numPr>
          <w:ilvl w:val="0"/>
          <w:numId w:val="88"/>
        </w:numPr>
        <w:suppressAutoHyphens/>
        <w:spacing w:before="120" w:after="120" w:line="240" w:lineRule="auto"/>
        <w:ind w:left="288" w:hanging="432"/>
        <w:jc w:val="both"/>
        <w:rPr>
          <w:iCs/>
        </w:rPr>
      </w:pPr>
      <w:r w:rsidRPr="001A3F21">
        <w:rPr>
          <w:iCs/>
        </w:rPr>
        <w:t>R1. Se recomand</w:t>
      </w:r>
      <w:r w:rsidR="00D4353C" w:rsidRPr="001A3F21">
        <w:rPr>
          <w:iCs/>
        </w:rPr>
        <w:t>ă</w:t>
      </w:r>
      <w:r w:rsidRPr="001A3F21">
        <w:rPr>
          <w:iCs/>
        </w:rPr>
        <w:t xml:space="preserve"> capitalizarea experien</w:t>
      </w:r>
      <w:r w:rsidR="00D4353C" w:rsidRPr="001A3F21">
        <w:rPr>
          <w:iCs/>
        </w:rPr>
        <w:t>ț</w:t>
      </w:r>
      <w:r w:rsidRPr="001A3F21">
        <w:rPr>
          <w:iCs/>
        </w:rPr>
        <w:t>ei POC</w:t>
      </w:r>
      <w:r w:rsidR="00F13E67">
        <w:rPr>
          <w:iCs/>
        </w:rPr>
        <w:t>,</w:t>
      </w:r>
      <w:r w:rsidR="00E079F4" w:rsidRPr="001A3F21">
        <w:rPr>
          <w:iCs/>
        </w:rPr>
        <w:t xml:space="preserve"> AP 3 </w:t>
      </w:r>
      <w:r w:rsidR="00D4353C" w:rsidRPr="001A3F21">
        <w:rPr>
          <w:iCs/>
        </w:rPr>
        <w:t>și</w:t>
      </w:r>
      <w:r w:rsidR="00E079F4" w:rsidRPr="001A3F21">
        <w:rPr>
          <w:iCs/>
        </w:rPr>
        <w:t xml:space="preserve"> AP 4 de implementare a unor programe ample pentru un num</w:t>
      </w:r>
      <w:r w:rsidR="00D4353C" w:rsidRPr="001A3F21">
        <w:rPr>
          <w:iCs/>
        </w:rPr>
        <w:t>ă</w:t>
      </w:r>
      <w:r w:rsidR="00E079F4" w:rsidRPr="001A3F21">
        <w:rPr>
          <w:iCs/>
        </w:rPr>
        <w:t>r mare de be</w:t>
      </w:r>
      <w:r w:rsidR="00D00AE7" w:rsidRPr="001A3F21">
        <w:rPr>
          <w:iCs/>
        </w:rPr>
        <w:t>n</w:t>
      </w:r>
      <w:r w:rsidR="00E079F4" w:rsidRPr="001A3F21">
        <w:rPr>
          <w:iCs/>
        </w:rPr>
        <w:t>eficiari, asigur</w:t>
      </w:r>
      <w:r w:rsidR="00D4353C" w:rsidRPr="001A3F21">
        <w:rPr>
          <w:iCs/>
        </w:rPr>
        <w:t>â</w:t>
      </w:r>
      <w:r w:rsidR="00E079F4" w:rsidRPr="001A3F21">
        <w:rPr>
          <w:iCs/>
        </w:rPr>
        <w:t xml:space="preserve">nd o </w:t>
      </w:r>
      <w:r w:rsidR="00D00AE7" w:rsidRPr="001A3F21">
        <w:rPr>
          <w:iCs/>
        </w:rPr>
        <w:t>armonizare cu programele na</w:t>
      </w:r>
      <w:r w:rsidR="00D4353C" w:rsidRPr="001A3F21">
        <w:rPr>
          <w:iCs/>
        </w:rPr>
        <w:t>ț</w:t>
      </w:r>
      <w:r w:rsidR="00D00AE7" w:rsidRPr="001A3F21">
        <w:rPr>
          <w:iCs/>
        </w:rPr>
        <w:t xml:space="preserve">ionale </w:t>
      </w:r>
      <w:r w:rsidR="0080513D" w:rsidRPr="001A3F21">
        <w:rPr>
          <w:iCs/>
        </w:rPr>
        <w:t>ș</w:t>
      </w:r>
      <w:r w:rsidR="00D00AE7" w:rsidRPr="001A3F21">
        <w:rPr>
          <w:iCs/>
        </w:rPr>
        <w:t xml:space="preserve">i cele </w:t>
      </w:r>
      <w:r w:rsidR="00D4353C" w:rsidRPr="001A3F21">
        <w:rPr>
          <w:iCs/>
        </w:rPr>
        <w:t xml:space="preserve">de </w:t>
      </w:r>
      <w:r w:rsidR="00D00AE7" w:rsidRPr="001A3F21">
        <w:rPr>
          <w:iCs/>
        </w:rPr>
        <w:t>dezvoltare rurală</w:t>
      </w:r>
      <w:r w:rsidR="009B5E4F" w:rsidRPr="001A3F21">
        <w:rPr>
          <w:iCs/>
        </w:rPr>
        <w:t>. Acest lucru este necesar pentru a asigura î</w:t>
      </w:r>
      <w:r w:rsidR="0080513D" w:rsidRPr="001A3F21">
        <w:rPr>
          <w:iCs/>
        </w:rPr>
        <w:t>n viitor platforme similare</w:t>
      </w:r>
      <w:r w:rsidR="009B5E4F" w:rsidRPr="001A3F21">
        <w:rPr>
          <w:iCs/>
        </w:rPr>
        <w:t>,</w:t>
      </w:r>
      <w:r w:rsidR="00042EA3" w:rsidRPr="001A3F21">
        <w:rPr>
          <w:iCs/>
        </w:rPr>
        <w:t xml:space="preserve"> mecanisme </w:t>
      </w:r>
      <w:r w:rsidR="009B5E4F" w:rsidRPr="001A3F21">
        <w:rPr>
          <w:iCs/>
        </w:rPr>
        <w:t xml:space="preserve">mai </w:t>
      </w:r>
      <w:r w:rsidR="00042EA3" w:rsidRPr="001A3F21">
        <w:rPr>
          <w:iCs/>
        </w:rPr>
        <w:t>simple,</w:t>
      </w:r>
      <w:r w:rsidR="00D00AE7" w:rsidRPr="001A3F21">
        <w:rPr>
          <w:iCs/>
        </w:rPr>
        <w:t xml:space="preserve"> </w:t>
      </w:r>
      <w:r w:rsidR="00072E84" w:rsidRPr="001A3F21">
        <w:rPr>
          <w:iCs/>
        </w:rPr>
        <w:t>un punct unic de informare pentru IMM</w:t>
      </w:r>
      <w:r w:rsidR="006668AE" w:rsidRPr="001A3F21">
        <w:rPr>
          <w:iCs/>
        </w:rPr>
        <w:t>-</w:t>
      </w:r>
      <w:r w:rsidR="00072E84" w:rsidRPr="001A3F21">
        <w:rPr>
          <w:iCs/>
        </w:rPr>
        <w:t xml:space="preserve">uri privind </w:t>
      </w:r>
      <w:r w:rsidR="00DF7B97" w:rsidRPr="001A3F21">
        <w:rPr>
          <w:iCs/>
        </w:rPr>
        <w:t>oportunitățile</w:t>
      </w:r>
      <w:r w:rsidR="00072E84" w:rsidRPr="001A3F21">
        <w:rPr>
          <w:iCs/>
        </w:rPr>
        <w:t xml:space="preserve"> de finanțare</w:t>
      </w:r>
      <w:r w:rsidR="00A3291F" w:rsidRPr="001A3F21">
        <w:rPr>
          <w:iCs/>
        </w:rPr>
        <w:t>, ca răspuns la nevoile exprimate de către beneficiari.</w:t>
      </w:r>
    </w:p>
    <w:p w14:paraId="14607964" w14:textId="444A708C" w:rsidR="00072E84" w:rsidRPr="001A3F21" w:rsidRDefault="00072E84" w:rsidP="009406D2">
      <w:pPr>
        <w:widowControl w:val="0"/>
        <w:numPr>
          <w:ilvl w:val="0"/>
          <w:numId w:val="88"/>
        </w:numPr>
        <w:suppressAutoHyphens/>
        <w:spacing w:before="120" w:after="120" w:line="240" w:lineRule="auto"/>
        <w:ind w:left="288" w:hanging="432"/>
        <w:jc w:val="both"/>
        <w:rPr>
          <w:iCs/>
        </w:rPr>
      </w:pPr>
      <w:r w:rsidRPr="001A3F21">
        <w:rPr>
          <w:iCs/>
        </w:rPr>
        <w:t xml:space="preserve">R2. </w:t>
      </w:r>
      <w:r w:rsidR="00C81C47" w:rsidRPr="001A3F21">
        <w:rPr>
          <w:iCs/>
        </w:rPr>
        <w:t>Pentru ac</w:t>
      </w:r>
      <w:r w:rsidR="002561E9" w:rsidRPr="001A3F21">
        <w:rPr>
          <w:iCs/>
        </w:rPr>
        <w:t>ț</w:t>
      </w:r>
      <w:r w:rsidR="00C81C47" w:rsidRPr="001A3F21">
        <w:rPr>
          <w:iCs/>
        </w:rPr>
        <w:t>iunile de redresare</w:t>
      </w:r>
      <w:r w:rsidR="004B04F4">
        <w:rPr>
          <w:iCs/>
        </w:rPr>
        <w:t>,</w:t>
      </w:r>
      <w:r w:rsidR="00C81C47" w:rsidRPr="001A3F21">
        <w:rPr>
          <w:iCs/>
        </w:rPr>
        <w:t xml:space="preserve"> unde rapiditatea </w:t>
      </w:r>
      <w:r w:rsidR="00DF7B97" w:rsidRPr="001A3F21">
        <w:rPr>
          <w:iCs/>
        </w:rPr>
        <w:t>furnizării</w:t>
      </w:r>
      <w:r w:rsidR="00C81C47" w:rsidRPr="001A3F21">
        <w:rPr>
          <w:iCs/>
        </w:rPr>
        <w:t xml:space="preserve"> sprijinului este esențială se </w:t>
      </w:r>
      <w:r w:rsidR="00C81C47" w:rsidRPr="001A3F21">
        <w:rPr>
          <w:iCs/>
        </w:rPr>
        <w:lastRenderedPageBreak/>
        <w:t xml:space="preserve">recomandă adoptarea </w:t>
      </w:r>
      <w:r w:rsidR="00C531B3" w:rsidRPr="001A3F21">
        <w:rPr>
          <w:iCs/>
        </w:rPr>
        <w:t xml:space="preserve">achizițiilor centralizate, </w:t>
      </w:r>
      <w:r w:rsidR="002561E9" w:rsidRPr="001A3F21">
        <w:rPr>
          <w:iCs/>
        </w:rPr>
        <w:t>î</w:t>
      </w:r>
      <w:r w:rsidR="00C531B3" w:rsidRPr="001A3F21">
        <w:rPr>
          <w:iCs/>
        </w:rPr>
        <w:t xml:space="preserve">n regim </w:t>
      </w:r>
      <w:r w:rsidR="000D6599" w:rsidRPr="001A3F21">
        <w:rPr>
          <w:iCs/>
        </w:rPr>
        <w:t>accelerat</w:t>
      </w:r>
      <w:r w:rsidR="00C531B3" w:rsidRPr="001A3F21">
        <w:rPr>
          <w:iCs/>
        </w:rPr>
        <w:t xml:space="preserve">, cu un plan de distribuție </w:t>
      </w:r>
      <w:r w:rsidR="00DA1D94" w:rsidRPr="001A3F21">
        <w:rPr>
          <w:iCs/>
        </w:rPr>
        <w:t>bazat pe entit</w:t>
      </w:r>
      <w:r w:rsidR="00D4353C" w:rsidRPr="001A3F21">
        <w:rPr>
          <w:iCs/>
        </w:rPr>
        <w:t>ăți</w:t>
      </w:r>
      <w:r w:rsidR="00DA1D94" w:rsidRPr="001A3F21">
        <w:rPr>
          <w:iCs/>
        </w:rPr>
        <w:t xml:space="preserve"> cu experien</w:t>
      </w:r>
      <w:r w:rsidR="00D4353C" w:rsidRPr="001A3F21">
        <w:rPr>
          <w:iCs/>
        </w:rPr>
        <w:t>ță</w:t>
      </w:r>
      <w:r w:rsidR="00DA1D94" w:rsidRPr="001A3F21">
        <w:rPr>
          <w:iCs/>
        </w:rPr>
        <w:t>.</w:t>
      </w:r>
    </w:p>
    <w:p w14:paraId="49BE87F7" w14:textId="1DCBCB75" w:rsidR="005F1373" w:rsidRPr="001A3F21" w:rsidRDefault="00DA1D94" w:rsidP="009406D2">
      <w:pPr>
        <w:widowControl w:val="0"/>
        <w:numPr>
          <w:ilvl w:val="0"/>
          <w:numId w:val="88"/>
        </w:numPr>
        <w:suppressAutoHyphens/>
        <w:spacing w:before="120" w:after="120" w:line="240" w:lineRule="auto"/>
        <w:ind w:left="288" w:hanging="432"/>
        <w:jc w:val="both"/>
        <w:rPr>
          <w:iCs/>
        </w:rPr>
      </w:pPr>
      <w:r w:rsidRPr="001A3F21">
        <w:rPr>
          <w:iCs/>
        </w:rPr>
        <w:t xml:space="preserve">R3. </w:t>
      </w:r>
      <w:r w:rsidR="001F7B91">
        <w:rPr>
          <w:iCs/>
        </w:rPr>
        <w:t>Se recomandă i</w:t>
      </w:r>
      <w:r w:rsidRPr="001A3F21">
        <w:rPr>
          <w:iCs/>
        </w:rPr>
        <w:t xml:space="preserve">ntegrarea </w:t>
      </w:r>
      <w:r w:rsidR="00DF7B97" w:rsidRPr="001A3F21">
        <w:rPr>
          <w:iCs/>
        </w:rPr>
        <w:t>acțiunilor</w:t>
      </w:r>
      <w:r w:rsidRPr="001A3F21">
        <w:rPr>
          <w:iCs/>
        </w:rPr>
        <w:t xml:space="preserve"> de dotare pentru </w:t>
      </w:r>
      <w:r w:rsidR="00DF7B97" w:rsidRPr="001A3F21">
        <w:rPr>
          <w:iCs/>
        </w:rPr>
        <w:t>educație</w:t>
      </w:r>
      <w:r w:rsidRPr="001A3F21">
        <w:rPr>
          <w:iCs/>
        </w:rPr>
        <w:t xml:space="preserve"> digital</w:t>
      </w:r>
      <w:r w:rsidR="00B74CDD" w:rsidRPr="001A3F21">
        <w:rPr>
          <w:iCs/>
        </w:rPr>
        <w:t>ă</w:t>
      </w:r>
      <w:r w:rsidRPr="001A3F21">
        <w:rPr>
          <w:iCs/>
        </w:rPr>
        <w:t xml:space="preserve"> cu ac</w:t>
      </w:r>
      <w:r w:rsidR="00B74CDD" w:rsidRPr="001A3F21">
        <w:rPr>
          <w:iCs/>
        </w:rPr>
        <w:t>ț</w:t>
      </w:r>
      <w:r w:rsidRPr="001A3F21">
        <w:rPr>
          <w:iCs/>
        </w:rPr>
        <w:t xml:space="preserve">iuni soft, pentru </w:t>
      </w:r>
      <w:r w:rsidR="00AE2D17" w:rsidRPr="001A3F21">
        <w:rPr>
          <w:iCs/>
        </w:rPr>
        <w:t>a asigura condi</w:t>
      </w:r>
      <w:r w:rsidR="00B74CDD" w:rsidRPr="001A3F21">
        <w:rPr>
          <w:iCs/>
        </w:rPr>
        <w:t>ț</w:t>
      </w:r>
      <w:r w:rsidR="00AE2D17" w:rsidRPr="001A3F21">
        <w:rPr>
          <w:iCs/>
        </w:rPr>
        <w:t>iile unui impact ridicat.</w:t>
      </w:r>
      <w:r w:rsidR="00847B26" w:rsidRPr="001A3F21">
        <w:rPr>
          <w:iCs/>
        </w:rPr>
        <w:t xml:space="preserve"> </w:t>
      </w:r>
      <w:r w:rsidR="001F7B91">
        <w:rPr>
          <w:iCs/>
        </w:rPr>
        <w:t>Acestea ar pute</w:t>
      </w:r>
      <w:r w:rsidR="00B05E78">
        <w:rPr>
          <w:iCs/>
        </w:rPr>
        <w:t>a</w:t>
      </w:r>
      <w:r w:rsidR="001F7B91">
        <w:rPr>
          <w:iCs/>
        </w:rPr>
        <w:t xml:space="preserve"> include o</w:t>
      </w:r>
      <w:r w:rsidR="00847B26" w:rsidRPr="001A3F21">
        <w:rPr>
          <w:iCs/>
        </w:rPr>
        <w:t>rganizarea de comunit</w:t>
      </w:r>
      <w:r w:rsidR="00B74CDD" w:rsidRPr="001A3F21">
        <w:rPr>
          <w:iCs/>
        </w:rPr>
        <w:t>ăț</w:t>
      </w:r>
      <w:r w:rsidR="00847B26" w:rsidRPr="001A3F21">
        <w:rPr>
          <w:iCs/>
        </w:rPr>
        <w:t xml:space="preserve">i de </w:t>
      </w:r>
      <w:r w:rsidR="002561E9" w:rsidRPr="001A3F21">
        <w:rPr>
          <w:iCs/>
        </w:rPr>
        <w:t>î</w:t>
      </w:r>
      <w:r w:rsidR="00847B26" w:rsidRPr="001A3F21">
        <w:rPr>
          <w:iCs/>
        </w:rPr>
        <w:t>nv</w:t>
      </w:r>
      <w:r w:rsidR="002561E9" w:rsidRPr="001A3F21">
        <w:rPr>
          <w:iCs/>
        </w:rPr>
        <w:t>ăț</w:t>
      </w:r>
      <w:r w:rsidR="00847B26" w:rsidRPr="001A3F21">
        <w:rPr>
          <w:iCs/>
        </w:rPr>
        <w:t>are la nivel de ora</w:t>
      </w:r>
      <w:r w:rsidR="002561E9" w:rsidRPr="001A3F21">
        <w:rPr>
          <w:iCs/>
        </w:rPr>
        <w:t>ș</w:t>
      </w:r>
      <w:r w:rsidR="00847B26" w:rsidRPr="001A3F21">
        <w:rPr>
          <w:iCs/>
        </w:rPr>
        <w:t xml:space="preserve">e, comune, vizite </w:t>
      </w:r>
      <w:r w:rsidR="00185346" w:rsidRPr="001A3F21">
        <w:rPr>
          <w:iCs/>
        </w:rPr>
        <w:t>de informare și studiu</w:t>
      </w:r>
      <w:r w:rsidR="005F1373" w:rsidRPr="001A3F21">
        <w:rPr>
          <w:iCs/>
        </w:rPr>
        <w:t>.</w:t>
      </w:r>
    </w:p>
    <w:p w14:paraId="2D72EC05" w14:textId="4FBD687C" w:rsidR="005F1373" w:rsidRPr="001A3F21" w:rsidRDefault="005F1373" w:rsidP="009406D2">
      <w:pPr>
        <w:widowControl w:val="0"/>
        <w:numPr>
          <w:ilvl w:val="0"/>
          <w:numId w:val="88"/>
        </w:numPr>
        <w:suppressAutoHyphens/>
        <w:spacing w:before="120" w:after="120" w:line="240" w:lineRule="auto"/>
        <w:ind w:left="288" w:hanging="432"/>
        <w:jc w:val="both"/>
        <w:rPr>
          <w:iCs/>
        </w:rPr>
      </w:pPr>
      <w:r w:rsidRPr="001A3F21">
        <w:rPr>
          <w:iCs/>
        </w:rPr>
        <w:t>R4. Se recomandă dezvoltarea și implementarea unor mecanisme de selecție a beneficiarilor care să răspundă mai bine nevoilor specifice din diferitele sectoare de activitate, astfel încât alocarea sprijinului financiar să fie orientată către firmele care au fost semnificativ mai afectate de factori exogeni, precum criza pandemică.</w:t>
      </w:r>
    </w:p>
    <w:p w14:paraId="0A1437F9" w14:textId="47E22552" w:rsidR="00BC4B19" w:rsidRPr="00E77574" w:rsidRDefault="00185346" w:rsidP="00F04035">
      <w:pPr>
        <w:widowControl w:val="0"/>
        <w:suppressAutoHyphens/>
      </w:pPr>
      <w:r>
        <w:t xml:space="preserve"> </w:t>
      </w:r>
      <w:r w:rsidR="00DB5A19" w:rsidRPr="00E77574">
        <w:rPr>
          <w:lang w:eastAsia="ar-SA"/>
        </w:rPr>
        <w:br w:type="page"/>
      </w:r>
    </w:p>
    <w:p w14:paraId="5B869155" w14:textId="0E56E497" w:rsidR="00BF0007" w:rsidRPr="00E77574" w:rsidRDefault="00BF0007" w:rsidP="00406511">
      <w:pPr>
        <w:pStyle w:val="Heading1"/>
        <w:numPr>
          <w:ilvl w:val="0"/>
          <w:numId w:val="12"/>
        </w:numPr>
        <w:spacing w:before="240" w:after="120" w:line="23" w:lineRule="atLeast"/>
        <w:ind w:left="720" w:right="-23"/>
      </w:pPr>
      <w:bookmarkStart w:id="209" w:name="_Toc153363872"/>
      <w:r w:rsidRPr="00E77574">
        <w:lastRenderedPageBreak/>
        <w:t>TEMA DE EVALUARE PO</w:t>
      </w:r>
      <w:r w:rsidR="00A85473" w:rsidRPr="00E77574">
        <w:t>A</w:t>
      </w:r>
      <w:r w:rsidRPr="00E77574">
        <w:t>D</w:t>
      </w:r>
      <w:bookmarkEnd w:id="209"/>
    </w:p>
    <w:p w14:paraId="54824969" w14:textId="3B10DCAD" w:rsidR="00BF0007" w:rsidRPr="00E77574" w:rsidRDefault="00BF0007" w:rsidP="00406511">
      <w:pPr>
        <w:pStyle w:val="Heading2"/>
        <w:numPr>
          <w:ilvl w:val="1"/>
          <w:numId w:val="12"/>
        </w:numPr>
        <w:ind w:left="1276" w:hanging="709"/>
      </w:pPr>
      <w:bookmarkStart w:id="210" w:name="_Toc153363873"/>
      <w:r w:rsidRPr="00E77574">
        <w:t>PREZENTA</w:t>
      </w:r>
      <w:r w:rsidR="00A85473" w:rsidRPr="00E77574">
        <w:t>R</w:t>
      </w:r>
      <w:r w:rsidRPr="00E77574">
        <w:t>EA INTERVENȚIEI ȘI A METODOLOGIEI UTILIZATE</w:t>
      </w:r>
      <w:bookmarkEnd w:id="210"/>
    </w:p>
    <w:p w14:paraId="254731B0" w14:textId="30245979" w:rsidR="00BF0007" w:rsidRPr="00E77574" w:rsidRDefault="00BF0007" w:rsidP="00406511">
      <w:pPr>
        <w:pStyle w:val="Titlu3Heading3"/>
        <w:numPr>
          <w:ilvl w:val="2"/>
          <w:numId w:val="12"/>
        </w:numPr>
        <w:ind w:left="1418" w:hanging="708"/>
      </w:pPr>
      <w:bookmarkStart w:id="211" w:name="_Toc153363874"/>
      <w:r w:rsidRPr="00E77574">
        <w:t>Descrierea succintă a intervențiilor finanțate prin PO</w:t>
      </w:r>
      <w:r w:rsidR="00302159" w:rsidRPr="00E77574">
        <w:t>a</w:t>
      </w:r>
      <w:r w:rsidRPr="00E77574">
        <w:t>D</w:t>
      </w:r>
      <w:bookmarkEnd w:id="211"/>
    </w:p>
    <w:p w14:paraId="654B0F7D" w14:textId="2042AE7B" w:rsidR="005E4A56" w:rsidRPr="001A3F21" w:rsidRDefault="009405D7" w:rsidP="009406D2">
      <w:pPr>
        <w:widowControl w:val="0"/>
        <w:numPr>
          <w:ilvl w:val="0"/>
          <w:numId w:val="88"/>
        </w:numPr>
        <w:suppressAutoHyphens/>
        <w:spacing w:before="120" w:after="120" w:line="240" w:lineRule="auto"/>
        <w:ind w:left="288" w:hanging="432"/>
        <w:jc w:val="both"/>
        <w:rPr>
          <w:rFonts w:cs="Calibri"/>
          <w:color w:val="000000"/>
        </w:rPr>
      </w:pPr>
      <w:r w:rsidRPr="001A3F21">
        <w:t>Intervențiile</w:t>
      </w:r>
      <w:r w:rsidRPr="001A3F21">
        <w:rPr>
          <w:rFonts w:cs="Calibri"/>
          <w:color w:val="000000"/>
        </w:rPr>
        <w:t xml:space="preserve"> finanțate prin</w:t>
      </w:r>
      <w:r w:rsidR="000E238C" w:rsidRPr="001A3F21">
        <w:rPr>
          <w:rFonts w:cs="Calibri"/>
          <w:color w:val="000000"/>
        </w:rPr>
        <w:t xml:space="preserve"> REACT-EU se regăsesc </w:t>
      </w:r>
      <w:r w:rsidR="00947A0E" w:rsidRPr="001A3F21">
        <w:rPr>
          <w:rFonts w:cs="Calibri"/>
          <w:color w:val="000000"/>
        </w:rPr>
        <w:t>î</w:t>
      </w:r>
      <w:r w:rsidR="000E238C" w:rsidRPr="001A3F21">
        <w:rPr>
          <w:rFonts w:cs="Calibri"/>
          <w:color w:val="000000"/>
        </w:rPr>
        <w:t>n structura</w:t>
      </w:r>
      <w:r w:rsidRPr="001A3F21">
        <w:rPr>
          <w:rFonts w:cs="Calibri"/>
          <w:color w:val="000000"/>
        </w:rPr>
        <w:t xml:space="preserve"> POAD </w:t>
      </w:r>
      <w:r w:rsidR="000E238C" w:rsidRPr="001A3F21">
        <w:rPr>
          <w:rFonts w:cs="Calibri"/>
          <w:color w:val="000000"/>
        </w:rPr>
        <w:t>în</w:t>
      </w:r>
      <w:r w:rsidR="005E4A56" w:rsidRPr="001A3F21">
        <w:rPr>
          <w:rFonts w:cs="Calibri"/>
          <w:color w:val="000000"/>
        </w:rPr>
        <w:t xml:space="preserve"> două măsuri apa</w:t>
      </w:r>
      <w:r w:rsidR="003748DE" w:rsidRPr="001A3F21">
        <w:rPr>
          <w:rFonts w:cs="Calibri"/>
          <w:color w:val="000000"/>
        </w:rPr>
        <w:t>r</w:t>
      </w:r>
      <w:r w:rsidR="005E4A56" w:rsidRPr="001A3F21">
        <w:rPr>
          <w:rFonts w:cs="Calibri"/>
          <w:color w:val="000000"/>
        </w:rPr>
        <w:t>ținând</w:t>
      </w:r>
      <w:r w:rsidR="000E238C" w:rsidRPr="001A3F21">
        <w:rPr>
          <w:rFonts w:cs="Calibri"/>
          <w:color w:val="000000"/>
        </w:rPr>
        <w:t xml:space="preserve"> </w:t>
      </w:r>
      <w:r w:rsidR="00D665DC" w:rsidRPr="001A3F21">
        <w:rPr>
          <w:rFonts w:cs="Calibri"/>
          <w:color w:val="000000"/>
        </w:rPr>
        <w:t>tipul</w:t>
      </w:r>
      <w:r w:rsidR="0094025A" w:rsidRPr="001A3F21">
        <w:rPr>
          <w:rFonts w:cs="Calibri"/>
          <w:color w:val="000000"/>
        </w:rPr>
        <w:t>ui</w:t>
      </w:r>
      <w:r w:rsidR="00D665DC" w:rsidRPr="001A3F21">
        <w:rPr>
          <w:rFonts w:cs="Calibri"/>
          <w:color w:val="000000"/>
        </w:rPr>
        <w:t xml:space="preserve"> de deprivare material</w:t>
      </w:r>
      <w:r w:rsidR="003748DE" w:rsidRPr="001A3F21">
        <w:rPr>
          <w:rFonts w:cs="Calibri"/>
          <w:color w:val="000000"/>
        </w:rPr>
        <w:t>ă</w:t>
      </w:r>
      <w:r w:rsidR="00D665DC" w:rsidRPr="001A3F21">
        <w:rPr>
          <w:rFonts w:cs="Calibri"/>
          <w:color w:val="000000"/>
        </w:rPr>
        <w:t xml:space="preserve"> </w:t>
      </w:r>
      <w:r w:rsidR="00415367" w:rsidRPr="001A3F21">
        <w:rPr>
          <w:rFonts w:cs="Calibri"/>
          <w:color w:val="000000"/>
        </w:rPr>
        <w:t>P2. Precaritate materială de bază, cu o alocare totală de 56.000.000 euro</w:t>
      </w:r>
      <w:r w:rsidR="0094025A" w:rsidRPr="001A3F21">
        <w:rPr>
          <w:rFonts w:cs="Calibri"/>
          <w:color w:val="000000"/>
        </w:rPr>
        <w:t>:</w:t>
      </w:r>
      <w:r w:rsidR="00525B3D" w:rsidRPr="001A3F21">
        <w:rPr>
          <w:rFonts w:cs="Calibri"/>
          <w:color w:val="000000"/>
        </w:rPr>
        <w:t xml:space="preserve"> </w:t>
      </w:r>
    </w:p>
    <w:p w14:paraId="7424EBD2" w14:textId="20ACF16E" w:rsidR="00415367" w:rsidRPr="001A3F21" w:rsidRDefault="009C2E6C" w:rsidP="005A02CE">
      <w:pPr>
        <w:pStyle w:val="ListParagraph"/>
        <w:numPr>
          <w:ilvl w:val="0"/>
          <w:numId w:val="78"/>
        </w:numPr>
        <w:spacing w:before="120" w:after="120" w:line="240" w:lineRule="auto"/>
        <w:jc w:val="both"/>
        <w:rPr>
          <w:rFonts w:cs="Calibri"/>
          <w:color w:val="000000"/>
        </w:rPr>
      </w:pPr>
      <w:r w:rsidRPr="001A3F21">
        <w:rPr>
          <w:noProof/>
          <w:lang w:eastAsia="ro-RO"/>
        </w:rPr>
        <w:drawing>
          <wp:anchor distT="0" distB="0" distL="114300" distR="114300" simplePos="0" relativeHeight="251658240" behindDoc="0" locked="0" layoutInCell="1" allowOverlap="1" wp14:anchorId="67D2B728" wp14:editId="43DA26FD">
            <wp:simplePos x="0" y="0"/>
            <wp:positionH relativeFrom="column">
              <wp:posOffset>171450</wp:posOffset>
            </wp:positionH>
            <wp:positionV relativeFrom="paragraph">
              <wp:posOffset>26670</wp:posOffset>
            </wp:positionV>
            <wp:extent cx="532130" cy="532130"/>
            <wp:effectExtent l="0" t="0" r="1270" b="1270"/>
            <wp:wrapSquare wrapText="bothSides"/>
            <wp:docPr id="1576489328" name="Picture 1576489328"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72575" name="Picture 522872575" descr="A blue and green 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67" w:rsidRPr="001A3F21">
        <w:rPr>
          <w:rFonts w:cs="Calibri"/>
          <w:color w:val="000000"/>
        </w:rPr>
        <w:t xml:space="preserve">măsura P2.1 - precaritate materială de bază (lipsa materialelor școlare), cu o alocare de 44.000.000 euro din REACT EU; </w:t>
      </w:r>
    </w:p>
    <w:p w14:paraId="4777BFE4" w14:textId="77777777" w:rsidR="00415367" w:rsidRPr="001A3F21" w:rsidRDefault="00415367" w:rsidP="005A02CE">
      <w:pPr>
        <w:pStyle w:val="ListParagraph"/>
        <w:numPr>
          <w:ilvl w:val="0"/>
          <w:numId w:val="78"/>
        </w:numPr>
        <w:spacing w:before="120" w:after="120" w:line="240" w:lineRule="auto"/>
        <w:jc w:val="both"/>
        <w:rPr>
          <w:rFonts w:cs="Calibri"/>
          <w:color w:val="000000"/>
        </w:rPr>
      </w:pPr>
      <w:r w:rsidRPr="001A3F21">
        <w:rPr>
          <w:rFonts w:cs="Calibri"/>
          <w:color w:val="000000"/>
        </w:rPr>
        <w:t xml:space="preserve">măsura P2.2 - precaritate materială de bază (lipsa trusourilor pentru nou-născuți),cu o alocare de 12.000.000 euro. </w:t>
      </w:r>
    </w:p>
    <w:p w14:paraId="5809572F" w14:textId="7301429F" w:rsidR="00415367" w:rsidRPr="001A3F21" w:rsidRDefault="00C07FC4" w:rsidP="009406D2">
      <w:pPr>
        <w:widowControl w:val="0"/>
        <w:numPr>
          <w:ilvl w:val="0"/>
          <w:numId w:val="88"/>
        </w:numPr>
        <w:suppressAutoHyphens/>
        <w:spacing w:before="120" w:after="120" w:line="240" w:lineRule="auto"/>
        <w:ind w:left="288" w:hanging="432"/>
        <w:jc w:val="both"/>
        <w:rPr>
          <w:rFonts w:cs="Calibri"/>
          <w:color w:val="000000"/>
        </w:rPr>
      </w:pPr>
      <w:r w:rsidRPr="001A3F21">
        <w:t>Măsurile</w:t>
      </w:r>
      <w:r w:rsidRPr="001A3F21">
        <w:rPr>
          <w:rFonts w:cs="Calibri"/>
          <w:color w:val="000000"/>
        </w:rPr>
        <w:t xml:space="preserve"> se adresează celor două categorii de</w:t>
      </w:r>
      <w:r w:rsidR="00415367" w:rsidRPr="001A3F21">
        <w:rPr>
          <w:rFonts w:cs="Calibri"/>
          <w:color w:val="000000"/>
        </w:rPr>
        <w:t xml:space="preserve"> persoane </w:t>
      </w:r>
      <w:r w:rsidRPr="001A3F21">
        <w:rPr>
          <w:rFonts w:cs="Calibri"/>
          <w:color w:val="000000"/>
        </w:rPr>
        <w:t xml:space="preserve">identificate ca puternic afectate de </w:t>
      </w:r>
      <w:r w:rsidR="00415367" w:rsidRPr="001A3F21">
        <w:rPr>
          <w:rFonts w:cs="Calibri"/>
          <w:color w:val="000000"/>
        </w:rPr>
        <w:t>criza provocată de pandemia de COVID-1</w:t>
      </w:r>
      <w:r w:rsidR="001D5477" w:rsidRPr="001A3F21">
        <w:rPr>
          <w:rFonts w:cs="Calibri"/>
          <w:color w:val="000000"/>
        </w:rPr>
        <w:t>, cu riscul unor efecte negative asupra situației lor, și anume</w:t>
      </w:r>
      <w:r w:rsidR="003F6401" w:rsidRPr="001A3F21">
        <w:rPr>
          <w:rFonts w:cs="Calibri"/>
          <w:color w:val="000000"/>
        </w:rPr>
        <w:t>:</w:t>
      </w:r>
    </w:p>
    <w:p w14:paraId="7962793E" w14:textId="632BB60D" w:rsidR="00415367" w:rsidRPr="001A3F21" w:rsidRDefault="00415367" w:rsidP="000D2F23">
      <w:pPr>
        <w:pStyle w:val="ListParagraph"/>
        <w:numPr>
          <w:ilvl w:val="0"/>
          <w:numId w:val="28"/>
        </w:numPr>
        <w:spacing w:before="120" w:after="120" w:line="240" w:lineRule="auto"/>
        <w:ind w:left="714" w:hanging="357"/>
        <w:jc w:val="both"/>
        <w:rPr>
          <w:rFonts w:cs="Calibri"/>
          <w:color w:val="000000"/>
        </w:rPr>
      </w:pPr>
      <w:r w:rsidRPr="001A3F21">
        <w:rPr>
          <w:rFonts w:cs="Calibri"/>
          <w:color w:val="000000"/>
        </w:rPr>
        <w:t>elevii cei mai defavorizați, puternic afectați de consecințele pandemiei de COVID-19, unul dintre efectele acesteia fiind abandonul școlar galopant</w:t>
      </w:r>
      <w:r w:rsidR="003F6401" w:rsidRPr="001A3F21">
        <w:rPr>
          <w:rFonts w:cs="Calibri"/>
          <w:color w:val="000000"/>
        </w:rPr>
        <w:t>;</w:t>
      </w:r>
    </w:p>
    <w:p w14:paraId="4C0A02DE" w14:textId="0EB6C546" w:rsidR="00796496" w:rsidRPr="001A3F21" w:rsidRDefault="00796496" w:rsidP="000D2F23">
      <w:pPr>
        <w:pStyle w:val="ListParagraph"/>
        <w:numPr>
          <w:ilvl w:val="0"/>
          <w:numId w:val="28"/>
        </w:numPr>
        <w:spacing w:before="120" w:after="120" w:line="240" w:lineRule="auto"/>
        <w:ind w:left="714" w:hanging="357"/>
        <w:jc w:val="both"/>
        <w:rPr>
          <w:rFonts w:cs="Calibri"/>
          <w:color w:val="000000"/>
        </w:rPr>
      </w:pPr>
      <w:r w:rsidRPr="001A3F21">
        <w:rPr>
          <w:rFonts w:cs="Calibri"/>
          <w:color w:val="000000"/>
        </w:rPr>
        <w:t xml:space="preserve">proaspetele mame, cele mai defavorizate, cu resurse financiare </w:t>
      </w:r>
      <w:r w:rsidR="00F47982" w:rsidRPr="001A3F21">
        <w:rPr>
          <w:rFonts w:cs="Calibri"/>
          <w:color w:val="000000"/>
        </w:rPr>
        <w:t xml:space="preserve">insuficiente pentru </w:t>
      </w:r>
      <w:r w:rsidR="003F6401" w:rsidRPr="001A3F21">
        <w:rPr>
          <w:rFonts w:cs="Calibri"/>
          <w:color w:val="000000"/>
        </w:rPr>
        <w:t>îngrijirea</w:t>
      </w:r>
      <w:r w:rsidRPr="001A3F21">
        <w:rPr>
          <w:rFonts w:cs="Calibri"/>
          <w:color w:val="000000"/>
        </w:rPr>
        <w:t xml:space="preserve"> </w:t>
      </w:r>
      <w:r w:rsidR="00F47982" w:rsidRPr="001A3F21">
        <w:rPr>
          <w:rFonts w:cs="Calibri"/>
          <w:color w:val="000000"/>
        </w:rPr>
        <w:t>copilului</w:t>
      </w:r>
      <w:r w:rsidRPr="001A3F21">
        <w:rPr>
          <w:rFonts w:cs="Calibri"/>
          <w:color w:val="000000"/>
        </w:rPr>
        <w:t xml:space="preserve"> no</w:t>
      </w:r>
      <w:r w:rsidR="00F47982" w:rsidRPr="001A3F21">
        <w:rPr>
          <w:rFonts w:cs="Calibri"/>
          <w:color w:val="000000"/>
        </w:rPr>
        <w:t>u</w:t>
      </w:r>
      <w:r w:rsidRPr="001A3F21">
        <w:rPr>
          <w:rFonts w:cs="Calibri"/>
          <w:color w:val="000000"/>
        </w:rPr>
        <w:t>-născut, precaritatea acestora fiind agravată de efectele COVID-19</w:t>
      </w:r>
      <w:r w:rsidR="000203D4" w:rsidRPr="001A3F21">
        <w:rPr>
          <w:rFonts w:cs="Calibri"/>
          <w:color w:val="000000"/>
        </w:rPr>
        <w:t xml:space="preserve"> și generând riscuri privind starea de sănătate a copilului.</w:t>
      </w:r>
    </w:p>
    <w:p w14:paraId="6D15B29D" w14:textId="1397BB1D" w:rsidR="001D5477" w:rsidRPr="001A3F21" w:rsidRDefault="00887BB7" w:rsidP="009406D2">
      <w:pPr>
        <w:widowControl w:val="0"/>
        <w:numPr>
          <w:ilvl w:val="0"/>
          <w:numId w:val="88"/>
        </w:numPr>
        <w:suppressAutoHyphens/>
        <w:spacing w:before="120" w:after="120" w:line="240" w:lineRule="auto"/>
        <w:ind w:left="288" w:hanging="432"/>
        <w:jc w:val="both"/>
      </w:pPr>
      <w:r w:rsidRPr="001A3F21">
        <w:t xml:space="preserve">Analizele efectuate la data conceperii măsurilor și modificării POAD au estimat </w:t>
      </w:r>
      <w:r w:rsidR="00A503EA" w:rsidRPr="001A3F21">
        <w:t xml:space="preserve">300.000 de elevi cu precaritate materială care necesită sprijin și în </w:t>
      </w:r>
      <w:r w:rsidR="003F6401" w:rsidRPr="001A3F21">
        <w:t>jur</w:t>
      </w:r>
      <w:r w:rsidR="00A503EA" w:rsidRPr="001A3F21">
        <w:t xml:space="preserve"> de 15.000 nou născuți pe an. Dimensionarea grupului țintă s-a bazat pe date ale Ministerului Educației (ME) (</w:t>
      </w:r>
      <w:r w:rsidR="003F6401" w:rsidRPr="001A3F21">
        <w:t>inițial</w:t>
      </w:r>
      <w:r w:rsidR="00A503EA" w:rsidRPr="001A3F21">
        <w:t xml:space="preserve"> </w:t>
      </w:r>
      <w:r w:rsidR="0090093F" w:rsidRPr="001A3F21">
        <w:t>supraestimate</w:t>
      </w:r>
      <w:r w:rsidR="00C32D54">
        <w:t>,</w:t>
      </w:r>
      <w:r w:rsidR="0090093F" w:rsidRPr="001A3F21">
        <w:t xml:space="preserve"> dar ajustate) și ale MMSS (ANPIS) </w:t>
      </w:r>
      <w:r w:rsidR="003C2E8D" w:rsidRPr="001A3F21">
        <w:t xml:space="preserve">pe baza </w:t>
      </w:r>
      <w:r w:rsidR="003F6401" w:rsidRPr="001A3F21">
        <w:t>înregistrărilor</w:t>
      </w:r>
      <w:r w:rsidR="003C2E8D" w:rsidRPr="001A3F21">
        <w:t xml:space="preserve"> pentru anii 2018, 2019, 2020.</w:t>
      </w:r>
    </w:p>
    <w:p w14:paraId="0ECFBC3D" w14:textId="161D8E38" w:rsidR="009C771F" w:rsidRPr="001A3F21" w:rsidRDefault="00A24B7B" w:rsidP="009406D2">
      <w:pPr>
        <w:widowControl w:val="0"/>
        <w:numPr>
          <w:ilvl w:val="0"/>
          <w:numId w:val="88"/>
        </w:numPr>
        <w:suppressAutoHyphens/>
        <w:spacing w:before="120" w:after="120" w:line="240" w:lineRule="auto"/>
        <w:ind w:left="288" w:hanging="432"/>
        <w:jc w:val="both"/>
      </w:pPr>
      <w:r w:rsidRPr="001A3F21">
        <w:t xml:space="preserve">Cele două intervenții au fost </w:t>
      </w:r>
      <w:r w:rsidR="00BF7230" w:rsidRPr="001A3F21">
        <w:t xml:space="preserve">prezente în POAD </w:t>
      </w:r>
      <w:r w:rsidR="00317CEF" w:rsidRPr="001A3F21">
        <w:t>î</w:t>
      </w:r>
      <w:r w:rsidR="00BF7230" w:rsidRPr="001A3F21">
        <w:t>ncă de la înce</w:t>
      </w:r>
      <w:r w:rsidR="00725ACB" w:rsidRPr="001A3F21">
        <w:t xml:space="preserve">putul demarării programului </w:t>
      </w:r>
      <w:r w:rsidR="00B76AB8" w:rsidRPr="001A3F21">
        <w:t>cu o alocare mai mică</w:t>
      </w:r>
      <w:r w:rsidR="00224AF2" w:rsidRPr="001A3F21">
        <w:t xml:space="preserve">. </w:t>
      </w:r>
      <w:r w:rsidR="00861C4E" w:rsidRPr="001A3F21">
        <w:t>Practic prin modificarea de program</w:t>
      </w:r>
      <w:r w:rsidR="00754F5A" w:rsidRPr="001A3F21">
        <w:t xml:space="preserve"> din anul 2021, cele două precarități </w:t>
      </w:r>
      <w:r w:rsidR="004A0A77" w:rsidRPr="001A3F21">
        <w:t xml:space="preserve">P2.1 </w:t>
      </w:r>
      <w:r w:rsidR="003F6401" w:rsidRPr="001A3F21">
        <w:t>ș</w:t>
      </w:r>
      <w:r w:rsidR="004A0A77" w:rsidRPr="001A3F21">
        <w:t xml:space="preserve">i P2.2 au </w:t>
      </w:r>
      <w:r w:rsidR="00626CEE" w:rsidRPr="001A3F21">
        <w:t>fost menținute în program</w:t>
      </w:r>
      <w:r w:rsidR="00E0682A" w:rsidRPr="001A3F21">
        <w:t>,</w:t>
      </w:r>
      <w:r w:rsidR="00626CEE" w:rsidRPr="001A3F21">
        <w:t xml:space="preserve"> </w:t>
      </w:r>
      <w:r w:rsidR="00DA1BCE" w:rsidRPr="001A3F21">
        <w:t>dar</w:t>
      </w:r>
      <w:r w:rsidR="00626CEE" w:rsidRPr="001A3F21">
        <w:t xml:space="preserve"> alocarea financiară pentru acestea a crescut de la </w:t>
      </w:r>
      <w:r w:rsidR="00DA1BCE" w:rsidRPr="001A3F21">
        <w:t>39 mil</w:t>
      </w:r>
      <w:r w:rsidR="00A82685">
        <w:t>.</w:t>
      </w:r>
      <w:r w:rsidR="00DA1BCE" w:rsidRPr="001A3F21">
        <w:t xml:space="preserve"> EUR la 56 mil</w:t>
      </w:r>
      <w:r w:rsidR="00A82685">
        <w:t>.</w:t>
      </w:r>
      <w:r w:rsidR="00DA1BCE" w:rsidRPr="001A3F21">
        <w:t xml:space="preserve"> EUR, finanțare din </w:t>
      </w:r>
      <w:r w:rsidR="00626CEE" w:rsidRPr="001A3F21">
        <w:t>REACT-EU</w:t>
      </w:r>
      <w:r w:rsidR="00E0682A" w:rsidRPr="001A3F21">
        <w:t xml:space="preserve">, ducând la o creștere </w:t>
      </w:r>
      <w:r w:rsidR="00AB59AF" w:rsidRPr="001A3F21">
        <w:t>a valorii totale a programului</w:t>
      </w:r>
      <w:r w:rsidR="00A536F3" w:rsidRPr="001A3F21">
        <w:t xml:space="preserve"> cu cele </w:t>
      </w:r>
      <w:r w:rsidR="00CA08D2" w:rsidRPr="001A3F21">
        <w:t xml:space="preserve">56 milioane </w:t>
      </w:r>
      <w:r w:rsidR="00D814CE" w:rsidRPr="001A3F21">
        <w:t xml:space="preserve">EUR. </w:t>
      </w:r>
    </w:p>
    <w:p w14:paraId="779B85A1" w14:textId="2EF940B3" w:rsidR="00850F70" w:rsidRPr="001A3F21" w:rsidRDefault="003847F4" w:rsidP="009406D2">
      <w:pPr>
        <w:widowControl w:val="0"/>
        <w:numPr>
          <w:ilvl w:val="0"/>
          <w:numId w:val="88"/>
        </w:numPr>
        <w:suppressAutoHyphens/>
        <w:spacing w:before="120" w:after="120" w:line="240" w:lineRule="auto"/>
        <w:ind w:left="288" w:hanging="432"/>
        <w:jc w:val="both"/>
      </w:pPr>
      <w:r w:rsidRPr="001A3F21">
        <w:t>Conform documentului de program</w:t>
      </w:r>
      <w:r w:rsidR="002B638B">
        <w:t>,</w:t>
      </w:r>
      <w:r w:rsidRPr="001A3F21">
        <w:t xml:space="preserve"> versiune</w:t>
      </w:r>
      <w:r w:rsidR="002B638B">
        <w:t>a</w:t>
      </w:r>
      <w:r w:rsidRPr="001A3F21">
        <w:t xml:space="preserve"> septembrie 2021 implementarea </w:t>
      </w:r>
      <w:r w:rsidR="00AC3B07" w:rsidRPr="001A3F21">
        <w:t>priorității</w:t>
      </w:r>
      <w:r w:rsidRPr="001A3F21">
        <w:t xml:space="preserve"> 2</w:t>
      </w:r>
      <w:r w:rsidR="00AC3B07" w:rsidRPr="001A3F21">
        <w:t>,</w:t>
      </w:r>
      <w:r w:rsidRPr="001A3F21">
        <w:t xml:space="preserve"> mai exact P2.1 </w:t>
      </w:r>
      <w:r w:rsidR="00BE7F8E" w:rsidRPr="001A3F21">
        <w:t>ș</w:t>
      </w:r>
      <w:r w:rsidRPr="001A3F21">
        <w:t>i P2.2, finanțate din resurse REACT-EU a fost planificat</w:t>
      </w:r>
      <w:r w:rsidR="00BE7F8E" w:rsidRPr="001A3F21">
        <w:t>ă</w:t>
      </w:r>
      <w:r w:rsidRPr="001A3F21">
        <w:t xml:space="preserve"> </w:t>
      </w:r>
      <w:r w:rsidR="00BE7F8E" w:rsidRPr="001A3F21">
        <w:t>î</w:t>
      </w:r>
      <w:r w:rsidRPr="001A3F21">
        <w:t xml:space="preserve">n modul </w:t>
      </w:r>
      <w:r w:rsidR="00FE3CB5" w:rsidRPr="001A3F21">
        <w:t>următor</w:t>
      </w:r>
      <w:r w:rsidR="000A26B2" w:rsidRPr="001A3F21">
        <w:t>:</w:t>
      </w:r>
    </w:p>
    <w:p w14:paraId="513788B1" w14:textId="77777777" w:rsidR="00926D8E" w:rsidRPr="001A3F21" w:rsidRDefault="00926D8E" w:rsidP="000D2F23">
      <w:pPr>
        <w:pStyle w:val="ListParagraph"/>
        <w:widowControl w:val="0"/>
        <w:numPr>
          <w:ilvl w:val="0"/>
          <w:numId w:val="31"/>
        </w:numPr>
        <w:suppressAutoHyphens/>
        <w:spacing w:before="120" w:after="120" w:line="240" w:lineRule="auto"/>
        <w:jc w:val="both"/>
        <w:rPr>
          <w:rFonts w:cs="Calibri"/>
          <w:b/>
          <w:color w:val="000000"/>
        </w:rPr>
      </w:pPr>
      <w:r w:rsidRPr="001A3F21">
        <w:rPr>
          <w:rFonts w:cs="Calibri"/>
          <w:b/>
          <w:color w:val="000000"/>
        </w:rPr>
        <w:t>Tipuri de deprivare materială: P2.1 - precaritate materială de bază (lipsa materialelor școlare)</w:t>
      </w:r>
    </w:p>
    <w:p w14:paraId="0B65ACFB" w14:textId="650B5EBA"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 xml:space="preserve">Operațiunile legate de precaritatea materială de bază pentru copii (lipsa materialelor școlare </w:t>
      </w:r>
      <w:r w:rsidR="00AE3FCB" w:rsidRPr="001A3F21">
        <w:rPr>
          <w:rFonts w:cs="Calibri"/>
          <w:color w:val="000000"/>
        </w:rPr>
        <w:t>ș</w:t>
      </w:r>
      <w:r w:rsidRPr="001A3F21">
        <w:rPr>
          <w:rFonts w:cs="Calibri"/>
          <w:color w:val="000000"/>
        </w:rPr>
        <w:t>i articole vestimentare necesare frecventării școlii) vor fi gestionate de către MIPE şi/</w:t>
      </w:r>
      <w:r w:rsidR="00E73CBC">
        <w:rPr>
          <w:rFonts w:cs="Calibri"/>
          <w:color w:val="000000"/>
        </w:rPr>
        <w:t xml:space="preserve"> </w:t>
      </w:r>
      <w:r w:rsidRPr="001A3F21">
        <w:rPr>
          <w:rFonts w:cs="Calibri"/>
          <w:color w:val="000000"/>
        </w:rPr>
        <w:t xml:space="preserve">sau ME. </w:t>
      </w:r>
      <w:r w:rsidRPr="001A3F21">
        <w:t>Destinatarii</w:t>
      </w:r>
      <w:r w:rsidRPr="001A3F21">
        <w:rPr>
          <w:rFonts w:cs="Calibri"/>
          <w:color w:val="000000"/>
        </w:rPr>
        <w:t xml:space="preserve"> finali sunt copiii cei mai dezavantajați din învățământul de stat preșcolar, primar și gimnazial.</w:t>
      </w:r>
    </w:p>
    <w:p w14:paraId="56A9C52A" w14:textId="003DDF6A"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t>Mecanismul</w:t>
      </w:r>
      <w:r w:rsidRPr="001A3F21">
        <w:rPr>
          <w:rFonts w:cs="Calibri"/>
          <w:color w:val="000000"/>
        </w:rPr>
        <w:t xml:space="preserve"> de implementare </w:t>
      </w:r>
      <w:r w:rsidR="002647E2">
        <w:rPr>
          <w:rFonts w:cs="Calibri"/>
          <w:color w:val="000000"/>
        </w:rPr>
        <w:t>a fost conceput cu două optiuni</w:t>
      </w:r>
      <w:r w:rsidRPr="001A3F21">
        <w:rPr>
          <w:rFonts w:cs="Calibri"/>
          <w:color w:val="000000"/>
        </w:rPr>
        <w:t xml:space="preserve">, în </w:t>
      </w:r>
      <w:r w:rsidR="007A5B5D" w:rsidRPr="001A3F21">
        <w:rPr>
          <w:rFonts w:cs="Calibri"/>
          <w:color w:val="000000"/>
        </w:rPr>
        <w:t>funcție</w:t>
      </w:r>
      <w:r w:rsidRPr="001A3F21">
        <w:rPr>
          <w:rFonts w:cs="Calibri"/>
          <w:color w:val="000000"/>
        </w:rPr>
        <w:t xml:space="preserve"> de entitatea care gestionează </w:t>
      </w:r>
      <w:r w:rsidR="007A5B5D" w:rsidRPr="001A3F21">
        <w:rPr>
          <w:rFonts w:cs="Calibri"/>
          <w:color w:val="000000"/>
        </w:rPr>
        <w:t>operațiunea</w:t>
      </w:r>
      <w:r w:rsidRPr="001A3F21">
        <w:rPr>
          <w:rFonts w:cs="Calibri"/>
          <w:color w:val="000000"/>
        </w:rPr>
        <w:t>, respectiv:</w:t>
      </w:r>
    </w:p>
    <w:p w14:paraId="28D4A580" w14:textId="60B090D1" w:rsidR="00926D8E" w:rsidRPr="001A3F21" w:rsidRDefault="008B69B4" w:rsidP="009406D2">
      <w:pPr>
        <w:widowControl w:val="0"/>
        <w:numPr>
          <w:ilvl w:val="1"/>
          <w:numId w:val="88"/>
        </w:numPr>
        <w:suppressAutoHyphens/>
        <w:spacing w:before="120" w:after="120" w:line="240" w:lineRule="auto"/>
        <w:jc w:val="both"/>
        <w:rPr>
          <w:rFonts w:cs="Calibri"/>
          <w:color w:val="000000"/>
        </w:rPr>
      </w:pPr>
      <w:r w:rsidRPr="001A3F21">
        <w:rPr>
          <w:rFonts w:cs="Calibri"/>
          <w:b/>
          <w:color w:val="000000"/>
        </w:rPr>
        <w:t xml:space="preserve">A. </w:t>
      </w:r>
      <w:r w:rsidR="00926D8E" w:rsidRPr="001A3F21">
        <w:rPr>
          <w:rFonts w:cs="Calibri"/>
          <w:b/>
          <w:color w:val="000000"/>
        </w:rPr>
        <w:t xml:space="preserve">În cazul </w:t>
      </w:r>
      <w:r w:rsidR="00053CCA" w:rsidRPr="001A3F21">
        <w:rPr>
          <w:rFonts w:cs="Calibri"/>
          <w:b/>
          <w:color w:val="000000"/>
        </w:rPr>
        <w:t>operațiunii</w:t>
      </w:r>
      <w:r w:rsidR="00926D8E" w:rsidRPr="001A3F21">
        <w:rPr>
          <w:rFonts w:cs="Calibri"/>
          <w:b/>
          <w:color w:val="000000"/>
        </w:rPr>
        <w:t>/</w:t>
      </w:r>
      <w:r w:rsidR="00053CCA" w:rsidRPr="001A3F21">
        <w:rPr>
          <w:rFonts w:cs="Calibri"/>
          <w:b/>
          <w:color w:val="000000"/>
        </w:rPr>
        <w:t>operațiunilor</w:t>
      </w:r>
      <w:r w:rsidR="00926D8E" w:rsidRPr="001A3F21">
        <w:rPr>
          <w:rFonts w:cs="Calibri"/>
          <w:b/>
          <w:color w:val="000000"/>
        </w:rPr>
        <w:t xml:space="preserve"> gestionate de MIPE</w:t>
      </w:r>
      <w:r w:rsidR="00926D8E" w:rsidRPr="001A3F21">
        <w:rPr>
          <w:rFonts w:cs="Calibri"/>
          <w:color w:val="000000"/>
        </w:rPr>
        <w:t>, mecanismul este derulat prin achiziționarea de tichete sociale pe suport electronic pentru sprijin educațional pentru copiii dezavantajați eligibili.</w:t>
      </w:r>
    </w:p>
    <w:p w14:paraId="164E5707" w14:textId="02A408C6" w:rsidR="001A3915" w:rsidRDefault="001A3915" w:rsidP="001A3915">
      <w:pPr>
        <w:pStyle w:val="Caption"/>
        <w:framePr w:wrap="around"/>
      </w:pPr>
      <w:bookmarkStart w:id="212" w:name="_Toc153349633"/>
      <w:r>
        <w:lastRenderedPageBreak/>
        <w:t xml:space="preserve">Figura </w:t>
      </w:r>
      <w:r>
        <w:fldChar w:fldCharType="begin"/>
      </w:r>
      <w:r>
        <w:instrText xml:space="preserve"> SEQ Figura \* ARABIC </w:instrText>
      </w:r>
      <w:r>
        <w:fldChar w:fldCharType="separate"/>
      </w:r>
      <w:r w:rsidR="00B06751">
        <w:rPr>
          <w:noProof/>
        </w:rPr>
        <w:t>20</w:t>
      </w:r>
      <w:r>
        <w:fldChar w:fldCharType="end"/>
      </w:r>
      <w:r>
        <w:t xml:space="preserve">. </w:t>
      </w:r>
      <w:r w:rsidRPr="00F44D2A">
        <w:t>MECANISM DE SPRIJIN OPERAȚIUNI GESTIONATE DE M</w:t>
      </w:r>
      <w:r>
        <w:t>IPE</w:t>
      </w:r>
      <w:bookmarkEnd w:id="212"/>
    </w:p>
    <w:p w14:paraId="5D1842C5" w14:textId="527F3B8B" w:rsidR="00926D8E" w:rsidRPr="00E77574" w:rsidRDefault="006D0991" w:rsidP="00926D8E">
      <w:pPr>
        <w:pStyle w:val="BodyText0"/>
        <w:rPr>
          <w:rFonts w:ascii="Trebuchet MS" w:hAnsi="Trebuchet MS"/>
          <w:color w:val="000000" w:themeColor="text1"/>
        </w:rPr>
      </w:pPr>
      <w:r w:rsidRPr="00E77574">
        <w:rPr>
          <w:rFonts w:ascii="Trebuchet MS" w:hAnsi="Trebuchet MS"/>
          <w:noProof/>
          <w:color w:val="000000" w:themeColor="text1"/>
          <w:lang w:eastAsia="ro-RO"/>
        </w:rPr>
        <w:drawing>
          <wp:inline distT="0" distB="0" distL="0" distR="0" wp14:anchorId="44EAC914" wp14:editId="2D062F31">
            <wp:extent cx="5038725" cy="2466975"/>
            <wp:effectExtent l="0" t="0" r="0" b="9525"/>
            <wp:docPr id="161308562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06753DA" w14:textId="05F87260" w:rsidR="00234229" w:rsidRPr="00E77574" w:rsidRDefault="00234229" w:rsidP="00234229">
      <w:pPr>
        <w:pBdr>
          <w:top w:val="nil"/>
          <w:left w:val="nil"/>
          <w:bottom w:val="nil"/>
          <w:right w:val="nil"/>
          <w:between w:val="nil"/>
        </w:pBdr>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 xml:space="preserve">Sursa: </w:t>
      </w:r>
      <w:r w:rsidR="00914183" w:rsidRPr="00E77574">
        <w:rPr>
          <w:rFonts w:eastAsia="Calibri" w:cs="Calibri"/>
          <w:i/>
          <w:color w:val="2D788C" w:themeColor="background2" w:themeShade="BF"/>
          <w:sz w:val="18"/>
          <w:szCs w:val="18"/>
        </w:rPr>
        <w:t xml:space="preserve">Programul Operațional Ajutorarea Persoanelor Dezavantajate, versiunea </w:t>
      </w:r>
      <w:r w:rsidR="00F16761" w:rsidRPr="00E77574">
        <w:rPr>
          <w:rFonts w:eastAsia="Calibri" w:cs="Calibri"/>
          <w:i/>
          <w:color w:val="2D788C" w:themeColor="background2" w:themeShade="BF"/>
          <w:sz w:val="18"/>
          <w:szCs w:val="18"/>
        </w:rPr>
        <w:t>septembrie 2021</w:t>
      </w:r>
    </w:p>
    <w:p w14:paraId="711E5E2B" w14:textId="3D77AF0A" w:rsidR="00926D8E" w:rsidRPr="001A3F21" w:rsidRDefault="00C1189E" w:rsidP="009406D2">
      <w:pPr>
        <w:widowControl w:val="0"/>
        <w:numPr>
          <w:ilvl w:val="1"/>
          <w:numId w:val="88"/>
        </w:numPr>
        <w:suppressAutoHyphens/>
        <w:spacing w:before="120" w:after="120" w:line="240" w:lineRule="auto"/>
        <w:jc w:val="both"/>
        <w:rPr>
          <w:rFonts w:cs="Calibri"/>
          <w:color w:val="000000"/>
        </w:rPr>
      </w:pPr>
      <w:r>
        <w:rPr>
          <w:rFonts w:cs="Calibri"/>
          <w:color w:val="000000"/>
        </w:rPr>
        <w:t>MIPE</w:t>
      </w:r>
      <w:r w:rsidR="00926D8E" w:rsidRPr="001A3F21" w:rsidDel="00C1189E">
        <w:rPr>
          <w:rFonts w:cs="Calibri"/>
          <w:color w:val="000000"/>
        </w:rPr>
        <w:t xml:space="preserve"> </w:t>
      </w:r>
      <w:r w:rsidR="00926D8E" w:rsidRPr="001A3F21">
        <w:rPr>
          <w:rFonts w:cs="Calibri"/>
          <w:color w:val="000000"/>
        </w:rPr>
        <w:t xml:space="preserve">asigură achiziționarea de tichete sociale pe suport electronic pentru sprijin educațional pentru </w:t>
      </w:r>
      <w:r w:rsidR="00926D8E" w:rsidRPr="00701995">
        <w:rPr>
          <w:rFonts w:cs="Calibri"/>
          <w:color w:val="000000"/>
        </w:rPr>
        <w:t>copii</w:t>
      </w:r>
      <w:r w:rsidR="00926D8E" w:rsidRPr="001A3F21">
        <w:rPr>
          <w:rFonts w:cs="Calibri"/>
          <w:color w:val="000000"/>
        </w:rPr>
        <w:t xml:space="preserve"> dezavantajați eligibili, pe baza cărora, părintele/reprezentantul legal/tutorele, va/vor putea achiziționa de la </w:t>
      </w:r>
      <w:r w:rsidR="00F07A0B" w:rsidRPr="001A3F21">
        <w:rPr>
          <w:rFonts w:cs="Calibri"/>
          <w:color w:val="000000"/>
        </w:rPr>
        <w:t>unitățile</w:t>
      </w:r>
      <w:r w:rsidR="00926D8E" w:rsidRPr="001A3F21">
        <w:rPr>
          <w:rFonts w:cs="Calibri"/>
          <w:color w:val="000000"/>
        </w:rPr>
        <w:t xml:space="preserve"> afiliate, respectiv unitățile de comercializare publică sau orice alte tipuri de unități care comercializează materiale școlare și articole vestimentare necesare frecventării școlii şi care se află pe lista unității emitente a tichetelor sociale pe suport electronic pentru sprijin educațional. Pot fi achiziționate: materiale </w:t>
      </w:r>
      <w:r w:rsidR="00F07A0B" w:rsidRPr="001A3F21">
        <w:rPr>
          <w:rFonts w:cs="Calibri"/>
          <w:color w:val="000000"/>
        </w:rPr>
        <w:t>școlare</w:t>
      </w:r>
      <w:r w:rsidR="00926D8E" w:rsidRPr="001A3F21">
        <w:rPr>
          <w:rFonts w:cs="Calibri"/>
          <w:color w:val="000000"/>
        </w:rPr>
        <w:t xml:space="preserve"> - rechizite necesare frecventării </w:t>
      </w:r>
      <w:r w:rsidR="00F07A0B" w:rsidRPr="001A3F21">
        <w:rPr>
          <w:rFonts w:cs="Calibri"/>
          <w:color w:val="000000"/>
        </w:rPr>
        <w:t>școlii</w:t>
      </w:r>
      <w:r w:rsidR="00926D8E" w:rsidRPr="001A3F21">
        <w:rPr>
          <w:rFonts w:cs="Calibri"/>
          <w:color w:val="000000"/>
        </w:rPr>
        <w:t xml:space="preserve"> - articole de papetărie, caiete, stilouri, articole pentru pictură, ghiozdane şi alte articole necesare în </w:t>
      </w:r>
      <w:r w:rsidR="00F07A0B" w:rsidRPr="001A3F21">
        <w:rPr>
          <w:rFonts w:cs="Calibri"/>
          <w:color w:val="000000"/>
        </w:rPr>
        <w:t>scoli</w:t>
      </w:r>
      <w:r w:rsidR="00926D8E" w:rsidRPr="001A3F21">
        <w:rPr>
          <w:rFonts w:cs="Calibri"/>
          <w:color w:val="000000"/>
        </w:rPr>
        <w:t xml:space="preserve"> şi </w:t>
      </w:r>
      <w:r w:rsidR="00F07A0B" w:rsidRPr="001A3F21">
        <w:rPr>
          <w:rFonts w:cs="Calibri"/>
          <w:color w:val="000000"/>
        </w:rPr>
        <w:t>grădinițe</w:t>
      </w:r>
      <w:r w:rsidR="00926D8E" w:rsidRPr="001A3F21">
        <w:rPr>
          <w:rFonts w:cs="Calibri"/>
          <w:color w:val="000000"/>
        </w:rPr>
        <w:t xml:space="preserve">, precum şi articole de </w:t>
      </w:r>
      <w:r w:rsidR="00F07A0B" w:rsidRPr="001A3F21">
        <w:rPr>
          <w:rFonts w:cs="Calibri"/>
          <w:color w:val="000000"/>
        </w:rPr>
        <w:t>vestimentație</w:t>
      </w:r>
      <w:r w:rsidR="00926D8E" w:rsidRPr="001A3F21">
        <w:rPr>
          <w:rFonts w:cs="Calibri"/>
          <w:color w:val="000000"/>
        </w:rPr>
        <w:t xml:space="preserve"> necesare frecventării </w:t>
      </w:r>
      <w:r w:rsidR="00F07A0B" w:rsidRPr="001A3F21">
        <w:rPr>
          <w:rFonts w:cs="Calibri"/>
          <w:color w:val="000000"/>
        </w:rPr>
        <w:t>școlii</w:t>
      </w:r>
      <w:r w:rsidR="00926D8E" w:rsidRPr="001A3F21">
        <w:rPr>
          <w:rFonts w:cs="Calibri"/>
          <w:color w:val="000000"/>
        </w:rPr>
        <w:t xml:space="preserve"> şi </w:t>
      </w:r>
      <w:r w:rsidR="00F07A0B" w:rsidRPr="001A3F21">
        <w:rPr>
          <w:rFonts w:cs="Calibri"/>
          <w:color w:val="000000"/>
        </w:rPr>
        <w:t>grădiniței</w:t>
      </w:r>
      <w:r w:rsidR="00926D8E" w:rsidRPr="001A3F21">
        <w:rPr>
          <w:rFonts w:cs="Calibri"/>
          <w:color w:val="000000"/>
        </w:rPr>
        <w:t>.</w:t>
      </w:r>
    </w:p>
    <w:p w14:paraId="324EAAAE" w14:textId="3DE25038" w:rsidR="00926D8E" w:rsidRPr="001A3F21" w:rsidRDefault="00C1189E" w:rsidP="009406D2">
      <w:pPr>
        <w:widowControl w:val="0"/>
        <w:numPr>
          <w:ilvl w:val="1"/>
          <w:numId w:val="88"/>
        </w:numPr>
        <w:suppressAutoHyphens/>
        <w:spacing w:before="120" w:after="120" w:line="240" w:lineRule="auto"/>
        <w:jc w:val="both"/>
        <w:rPr>
          <w:rFonts w:cs="Calibri"/>
          <w:color w:val="000000"/>
        </w:rPr>
      </w:pPr>
      <w:r>
        <w:rPr>
          <w:rFonts w:cs="Calibri"/>
          <w:color w:val="000000"/>
        </w:rPr>
        <w:t>MIPE</w:t>
      </w:r>
      <w:r w:rsidRPr="001A3F21">
        <w:rPr>
          <w:rFonts w:cs="Calibri"/>
          <w:color w:val="000000"/>
        </w:rPr>
        <w:t xml:space="preserve"> </w:t>
      </w:r>
      <w:r w:rsidR="00926D8E" w:rsidRPr="001A3F21">
        <w:rPr>
          <w:rFonts w:cs="Calibri"/>
          <w:color w:val="000000"/>
        </w:rPr>
        <w:t xml:space="preserve">achiziționează de la unitatea emitentă acreditată, tichete sociale pe suport electronic pentru sprijin educațional și le distribuie către Organizațiile Partenere care, la rândul lor, le vor distribui destinatarilor finali. </w:t>
      </w:r>
    </w:p>
    <w:p w14:paraId="257E9BBD" w14:textId="03D6BA3C" w:rsidR="00926D8E" w:rsidRPr="001A3F21" w:rsidRDefault="00926D8E" w:rsidP="009406D2">
      <w:pPr>
        <w:widowControl w:val="0"/>
        <w:numPr>
          <w:ilvl w:val="1"/>
          <w:numId w:val="88"/>
        </w:numPr>
        <w:suppressAutoHyphens/>
        <w:spacing w:before="120" w:after="120" w:line="240" w:lineRule="auto"/>
        <w:jc w:val="both"/>
        <w:rPr>
          <w:rFonts w:cs="Calibri"/>
          <w:color w:val="000000"/>
        </w:rPr>
      </w:pPr>
      <w:r w:rsidRPr="001A3F21">
        <w:rPr>
          <w:rFonts w:cs="Calibri"/>
          <w:color w:val="000000"/>
        </w:rPr>
        <w:t>O</w:t>
      </w:r>
      <w:r w:rsidR="00B80F53" w:rsidRPr="001A3F21">
        <w:rPr>
          <w:rFonts w:cs="Calibri"/>
          <w:color w:val="000000"/>
        </w:rPr>
        <w:t xml:space="preserve">rganizațiile partenere </w:t>
      </w:r>
      <w:r w:rsidRPr="001A3F21">
        <w:rPr>
          <w:rFonts w:cs="Calibri"/>
          <w:color w:val="000000"/>
        </w:rPr>
        <w:t>au obligația:</w:t>
      </w:r>
    </w:p>
    <w:p w14:paraId="05295BCF" w14:textId="445EE736" w:rsidR="00926D8E" w:rsidRPr="001A3F21" w:rsidRDefault="00926D8E" w:rsidP="00E17F27">
      <w:pPr>
        <w:pStyle w:val="ListParagraph"/>
        <w:numPr>
          <w:ilvl w:val="2"/>
          <w:numId w:val="28"/>
        </w:numPr>
        <w:rPr>
          <w:rFonts w:cs="Calibri"/>
          <w:color w:val="000000"/>
        </w:rPr>
      </w:pPr>
      <w:r w:rsidRPr="001A3F21">
        <w:rPr>
          <w:rFonts w:cs="Calibri"/>
          <w:color w:val="000000"/>
        </w:rPr>
        <w:t>identificării și întocmirii listelor cu destinatarii finali;</w:t>
      </w:r>
    </w:p>
    <w:p w14:paraId="1EB3C5E1" w14:textId="1D0B5D2F" w:rsidR="00926D8E" w:rsidRPr="001A3F21" w:rsidRDefault="00926D8E" w:rsidP="00E17F27">
      <w:pPr>
        <w:pStyle w:val="ListParagraph"/>
        <w:numPr>
          <w:ilvl w:val="2"/>
          <w:numId w:val="28"/>
        </w:numPr>
        <w:rPr>
          <w:rFonts w:cs="Calibri"/>
          <w:color w:val="000000"/>
        </w:rPr>
      </w:pPr>
      <w:r w:rsidRPr="001A3F21">
        <w:rPr>
          <w:rFonts w:cs="Calibri"/>
          <w:color w:val="000000"/>
        </w:rPr>
        <w:t>actualizării listelor cu copiii eligibili în cadrul schemei</w:t>
      </w:r>
      <w:r w:rsidR="00B80F53" w:rsidRPr="001A3F21">
        <w:rPr>
          <w:rFonts w:cs="Calibri"/>
          <w:color w:val="000000"/>
        </w:rPr>
        <w:t>;</w:t>
      </w:r>
    </w:p>
    <w:p w14:paraId="71BB0C9F" w14:textId="1446C20E" w:rsidR="00926D8E" w:rsidRPr="001A3F21" w:rsidRDefault="00926D8E" w:rsidP="00E17F27">
      <w:pPr>
        <w:pStyle w:val="ListParagraph"/>
        <w:numPr>
          <w:ilvl w:val="2"/>
          <w:numId w:val="28"/>
        </w:numPr>
        <w:jc w:val="both"/>
        <w:rPr>
          <w:rFonts w:cs="Calibri"/>
          <w:color w:val="000000"/>
        </w:rPr>
      </w:pPr>
      <w:r w:rsidRPr="001A3F21">
        <w:rPr>
          <w:rFonts w:cs="Calibri"/>
          <w:color w:val="000000"/>
        </w:rPr>
        <w:t>distribuirii de tichete sociale pe suport electronic pentru sprijin educațional către părinții/reprezentantul legal/tutorii ai/al copiilor eligibili din grupul țintă.</w:t>
      </w:r>
    </w:p>
    <w:p w14:paraId="441EC530" w14:textId="77777777" w:rsidR="00926D8E" w:rsidRPr="001A3F21" w:rsidRDefault="00926D8E" w:rsidP="009406D2">
      <w:pPr>
        <w:widowControl w:val="0"/>
        <w:numPr>
          <w:ilvl w:val="1"/>
          <w:numId w:val="88"/>
        </w:numPr>
        <w:suppressAutoHyphens/>
        <w:spacing w:before="120" w:after="120" w:line="240" w:lineRule="auto"/>
        <w:jc w:val="both"/>
        <w:rPr>
          <w:rFonts w:cs="Calibri"/>
          <w:color w:val="000000"/>
        </w:rPr>
      </w:pPr>
      <w:r w:rsidRPr="001A3F21">
        <w:rPr>
          <w:rFonts w:cs="Calibri"/>
          <w:color w:val="000000"/>
        </w:rPr>
        <w:t>Unitatea emitentă a tichetelor sociale trebuie să fie acreditată şi să îndeplinească o serie de condiții minime și va fi selectată de către Beneficiar, în baza legislației naționale în domeniul achizițiilor publice în vigoare.</w:t>
      </w:r>
    </w:p>
    <w:p w14:paraId="61F972AE" w14:textId="2E2C506F" w:rsidR="00926D8E" w:rsidRPr="001A3F21" w:rsidRDefault="00926D8E" w:rsidP="009406D2">
      <w:pPr>
        <w:widowControl w:val="0"/>
        <w:numPr>
          <w:ilvl w:val="1"/>
          <w:numId w:val="88"/>
        </w:numPr>
        <w:suppressAutoHyphens/>
        <w:spacing w:before="120" w:after="120" w:line="240" w:lineRule="auto"/>
        <w:jc w:val="both"/>
        <w:rPr>
          <w:rFonts w:cs="Calibri"/>
          <w:color w:val="000000"/>
        </w:rPr>
      </w:pPr>
      <w:r w:rsidRPr="001A3F21">
        <w:rPr>
          <w:rFonts w:cs="Calibri"/>
          <w:color w:val="000000"/>
        </w:rPr>
        <w:t xml:space="preserve">Valoarea nominală a unui tichet social pe suport electronic pentru sprijin </w:t>
      </w:r>
      <w:r w:rsidR="008B69B4" w:rsidRPr="001A3F21">
        <w:rPr>
          <w:rFonts w:cs="Calibri"/>
          <w:color w:val="000000"/>
        </w:rPr>
        <w:t>educațional</w:t>
      </w:r>
      <w:r w:rsidRPr="001A3F21">
        <w:rPr>
          <w:rFonts w:cs="Calibri"/>
          <w:color w:val="000000"/>
        </w:rPr>
        <w:t xml:space="preserve"> este </w:t>
      </w:r>
      <w:r w:rsidR="00757EA4">
        <w:rPr>
          <w:rFonts w:cs="Calibri"/>
          <w:color w:val="000000"/>
        </w:rPr>
        <w:t>î</w:t>
      </w:r>
      <w:r w:rsidRPr="001A3F21">
        <w:rPr>
          <w:rFonts w:cs="Calibri"/>
          <w:color w:val="000000"/>
        </w:rPr>
        <w:t xml:space="preserve">n conformitate cu legislația națională </w:t>
      </w:r>
      <w:r w:rsidR="008B69B4" w:rsidRPr="001A3F21">
        <w:rPr>
          <w:rFonts w:cs="Calibri"/>
          <w:color w:val="000000"/>
        </w:rPr>
        <w:t>î</w:t>
      </w:r>
      <w:r w:rsidRPr="001A3F21">
        <w:rPr>
          <w:rFonts w:cs="Calibri"/>
          <w:color w:val="000000"/>
        </w:rPr>
        <w:t>n vigoare aplicabilă.</w:t>
      </w:r>
    </w:p>
    <w:p w14:paraId="676A7118" w14:textId="75166EDD" w:rsidR="00926D8E" w:rsidRPr="001A3F21" w:rsidRDefault="00926D8E" w:rsidP="009406D2">
      <w:pPr>
        <w:widowControl w:val="0"/>
        <w:numPr>
          <w:ilvl w:val="1"/>
          <w:numId w:val="88"/>
        </w:numPr>
        <w:suppressAutoHyphens/>
        <w:spacing w:before="120" w:after="120" w:line="240" w:lineRule="auto"/>
        <w:jc w:val="both"/>
        <w:rPr>
          <w:rFonts w:cs="Calibri"/>
          <w:color w:val="000000"/>
        </w:rPr>
      </w:pPr>
      <w:r w:rsidRPr="001A3F21">
        <w:rPr>
          <w:rFonts w:cs="Calibri"/>
          <w:b/>
          <w:color w:val="000000"/>
        </w:rPr>
        <w:t xml:space="preserve">În cazul </w:t>
      </w:r>
      <w:r w:rsidR="008B69B4" w:rsidRPr="001A3F21">
        <w:rPr>
          <w:rFonts w:cs="Calibri"/>
          <w:b/>
          <w:color w:val="000000"/>
        </w:rPr>
        <w:t>operațiunii</w:t>
      </w:r>
      <w:r w:rsidRPr="001A3F21">
        <w:rPr>
          <w:rFonts w:cs="Calibri"/>
          <w:b/>
          <w:color w:val="000000"/>
        </w:rPr>
        <w:t>/</w:t>
      </w:r>
      <w:r w:rsidR="008B69B4" w:rsidRPr="001A3F21">
        <w:rPr>
          <w:rFonts w:cs="Calibri"/>
          <w:b/>
          <w:color w:val="000000"/>
        </w:rPr>
        <w:t>operațiunilor</w:t>
      </w:r>
      <w:r w:rsidRPr="001A3F21">
        <w:rPr>
          <w:rFonts w:cs="Calibri"/>
          <w:b/>
          <w:color w:val="000000"/>
        </w:rPr>
        <w:t xml:space="preserve"> gestionate de ME</w:t>
      </w:r>
      <w:r w:rsidRPr="001A3F21">
        <w:rPr>
          <w:rFonts w:cs="Calibri"/>
          <w:color w:val="000000"/>
        </w:rPr>
        <w:t xml:space="preserve">, mecanismul este derulat prin inspectoratele școlare (în calitate de OP), responsabile cu achiziționarea, transportul, depozitarea și distribuția rechizitelor, a ghiozdanelor și a articolelor vestimentare </w:t>
      </w:r>
      <w:r w:rsidRPr="001A3F21">
        <w:rPr>
          <w:rFonts w:cs="Calibri"/>
          <w:color w:val="000000"/>
        </w:rPr>
        <w:lastRenderedPageBreak/>
        <w:t>necesare frecventării școlii de către destinatarii finali, finanțate din POAD.</w:t>
      </w:r>
    </w:p>
    <w:p w14:paraId="308F1492" w14:textId="6AEEB485" w:rsidR="00F42227" w:rsidRDefault="00F42227" w:rsidP="00F42227">
      <w:pPr>
        <w:pStyle w:val="Caption"/>
        <w:framePr w:wrap="around"/>
      </w:pPr>
      <w:bookmarkStart w:id="213" w:name="_Toc153349634"/>
      <w:r>
        <w:t xml:space="preserve">Figura </w:t>
      </w:r>
      <w:r>
        <w:fldChar w:fldCharType="begin"/>
      </w:r>
      <w:r>
        <w:instrText xml:space="preserve"> SEQ Figura \* ARABIC </w:instrText>
      </w:r>
      <w:r>
        <w:fldChar w:fldCharType="separate"/>
      </w:r>
      <w:r w:rsidR="00B06751">
        <w:rPr>
          <w:noProof/>
        </w:rPr>
        <w:t>21</w:t>
      </w:r>
      <w:r>
        <w:fldChar w:fldCharType="end"/>
      </w:r>
      <w:r>
        <w:t>.</w:t>
      </w:r>
      <w:r w:rsidR="001A3915">
        <w:t>mecanism de sprijin operațiuni gestionate de ME</w:t>
      </w:r>
      <w:bookmarkEnd w:id="213"/>
    </w:p>
    <w:p w14:paraId="69A3F85F" w14:textId="14D88ABB" w:rsidR="00F16761" w:rsidRPr="00E77574" w:rsidRDefault="00E806D5" w:rsidP="00F16761">
      <w:pPr>
        <w:pBdr>
          <w:top w:val="nil"/>
          <w:left w:val="nil"/>
          <w:bottom w:val="nil"/>
          <w:right w:val="nil"/>
          <w:between w:val="nil"/>
        </w:pBdr>
        <w:rPr>
          <w:rFonts w:eastAsia="Calibri" w:cs="Calibri"/>
          <w:i/>
          <w:color w:val="2D788C" w:themeColor="background2" w:themeShade="BF"/>
          <w:sz w:val="18"/>
          <w:szCs w:val="18"/>
        </w:rPr>
      </w:pPr>
      <w:r w:rsidRPr="00E77574">
        <w:rPr>
          <w:rFonts w:ascii="Trebuchet MS" w:hAnsi="Trebuchet MS"/>
          <w:noProof/>
          <w:color w:val="000000" w:themeColor="text1"/>
          <w:lang w:eastAsia="ro-RO"/>
        </w:rPr>
        <w:drawing>
          <wp:inline distT="0" distB="0" distL="0" distR="0" wp14:anchorId="672348B7" wp14:editId="1199819A">
            <wp:extent cx="5593080" cy="1828800"/>
            <wp:effectExtent l="0" t="0" r="7620" b="0"/>
            <wp:docPr id="176638631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sidR="00F16761" w:rsidRPr="00E77574">
        <w:rPr>
          <w:rFonts w:eastAsia="Calibri" w:cs="Calibri"/>
          <w:i/>
          <w:color w:val="2D788C" w:themeColor="background2" w:themeShade="BF"/>
          <w:sz w:val="18"/>
          <w:szCs w:val="18"/>
        </w:rPr>
        <w:t xml:space="preserve"> Sursa: Programul Operațional Ajutorarea Persoanelor Dezavantajate, versiunea septembrie 2021</w:t>
      </w:r>
    </w:p>
    <w:p w14:paraId="532E20CB" w14:textId="19BEC1D6" w:rsidR="005075A3" w:rsidRPr="00E77574" w:rsidRDefault="005075A3" w:rsidP="009406D2">
      <w:pPr>
        <w:widowControl w:val="0"/>
        <w:numPr>
          <w:ilvl w:val="0"/>
          <w:numId w:val="88"/>
        </w:numPr>
        <w:suppressAutoHyphens/>
        <w:spacing w:before="120" w:after="120" w:line="240" w:lineRule="auto"/>
        <w:ind w:left="288" w:hanging="432"/>
        <w:jc w:val="both"/>
        <w:rPr>
          <w:rFonts w:cs="Calibri"/>
          <w:color w:val="000000"/>
        </w:rPr>
      </w:pPr>
      <w:r w:rsidRPr="00F04035">
        <w:rPr>
          <w:rFonts w:cs="Calibri"/>
          <w:color w:val="000000"/>
        </w:rPr>
        <w:t>Aspecte cheie</w:t>
      </w:r>
      <w:r w:rsidRPr="00E77574">
        <w:rPr>
          <w:rFonts w:cs="Calibri"/>
          <w:color w:val="000000"/>
        </w:rPr>
        <w:t xml:space="preserve"> privind mecanismul</w:t>
      </w:r>
      <w:r w:rsidR="009B7238" w:rsidRPr="00E77574">
        <w:rPr>
          <w:rFonts w:cs="Calibri"/>
          <w:color w:val="000000"/>
        </w:rPr>
        <w:t>:</w:t>
      </w:r>
    </w:p>
    <w:p w14:paraId="7B153F71" w14:textId="569435D6" w:rsidR="00926D8E" w:rsidRPr="00E77574" w:rsidRDefault="00926D8E" w:rsidP="000D2F23">
      <w:pPr>
        <w:pStyle w:val="ListParagraph"/>
        <w:numPr>
          <w:ilvl w:val="0"/>
          <w:numId w:val="28"/>
        </w:numPr>
        <w:spacing w:before="120" w:after="120" w:line="240" w:lineRule="auto"/>
        <w:ind w:left="714" w:hanging="357"/>
        <w:jc w:val="both"/>
        <w:rPr>
          <w:rFonts w:cs="Calibri"/>
          <w:color w:val="000000"/>
        </w:rPr>
      </w:pPr>
      <w:r w:rsidRPr="00E77574">
        <w:rPr>
          <w:rFonts w:cs="Calibri"/>
          <w:color w:val="000000"/>
        </w:rPr>
        <w:t>Componența listei de materiale școlare și articolele vestimentare necesare frecventării scolii este stabilită anual de către ME, după ce au fost identificate nevoile, ținând cont și de stocurile rămase din anii precedenți</w:t>
      </w:r>
      <w:r w:rsidR="005E5020" w:rsidRPr="00E77574">
        <w:rPr>
          <w:rFonts w:cs="Calibri"/>
          <w:color w:val="000000"/>
        </w:rPr>
        <w:t>;</w:t>
      </w:r>
    </w:p>
    <w:p w14:paraId="3620204A" w14:textId="6DAE41E6" w:rsidR="005E5020" w:rsidRPr="00E77574" w:rsidRDefault="005E5020" w:rsidP="000D2F23">
      <w:pPr>
        <w:pStyle w:val="ListParagraph"/>
        <w:numPr>
          <w:ilvl w:val="0"/>
          <w:numId w:val="28"/>
        </w:numPr>
        <w:spacing w:before="120" w:after="120" w:line="240" w:lineRule="auto"/>
        <w:ind w:left="714" w:hanging="357"/>
        <w:jc w:val="both"/>
        <w:rPr>
          <w:rFonts w:cs="Calibri"/>
          <w:color w:val="000000"/>
        </w:rPr>
      </w:pPr>
      <w:r w:rsidRPr="00E77574">
        <w:rPr>
          <w:rFonts w:cs="Calibri"/>
          <w:color w:val="000000"/>
        </w:rPr>
        <w:t>Elementele de care se va ține seama în identificarea rechizitelor, ghiozdanelor și articolele vestimentare necesare frecventării școlii vor fi: necesitatea acestora precum și faptul că nu pun în pericol integritatea fizică a copilului.</w:t>
      </w:r>
    </w:p>
    <w:p w14:paraId="76348389" w14:textId="51DF0E25" w:rsidR="00926D8E" w:rsidRPr="00E77574" w:rsidRDefault="00926D8E" w:rsidP="000D2F23">
      <w:pPr>
        <w:pStyle w:val="ListParagraph"/>
        <w:numPr>
          <w:ilvl w:val="0"/>
          <w:numId w:val="28"/>
        </w:numPr>
        <w:spacing w:before="120" w:after="120" w:line="240" w:lineRule="auto"/>
        <w:ind w:left="714" w:hanging="357"/>
        <w:jc w:val="both"/>
        <w:rPr>
          <w:rFonts w:cs="Calibri"/>
          <w:color w:val="000000"/>
        </w:rPr>
      </w:pPr>
      <w:r w:rsidRPr="006457C8">
        <w:rPr>
          <w:rFonts w:cs="Calibri"/>
          <w:color w:val="000000"/>
        </w:rPr>
        <w:t xml:space="preserve">Acordarea rechizitelor școlare </w:t>
      </w:r>
      <w:r w:rsidR="00A44756" w:rsidRPr="006457C8">
        <w:rPr>
          <w:rFonts w:cs="Calibri"/>
          <w:color w:val="000000"/>
        </w:rPr>
        <w:t>a fost</w:t>
      </w:r>
      <w:r w:rsidR="00AB277B" w:rsidRPr="006457C8">
        <w:rPr>
          <w:rFonts w:cs="Calibri"/>
          <w:color w:val="000000"/>
        </w:rPr>
        <w:t xml:space="preserve"> planificată a </w:t>
      </w:r>
      <w:r w:rsidRPr="006457C8">
        <w:rPr>
          <w:rFonts w:cs="Calibri"/>
          <w:color w:val="000000"/>
        </w:rPr>
        <w:t>încep</w:t>
      </w:r>
      <w:r w:rsidR="00AB277B" w:rsidRPr="006457C8">
        <w:rPr>
          <w:rFonts w:cs="Calibri"/>
          <w:color w:val="000000"/>
        </w:rPr>
        <w:t>e</w:t>
      </w:r>
      <w:r w:rsidRPr="006457C8">
        <w:rPr>
          <w:rFonts w:cs="Calibri"/>
          <w:color w:val="000000"/>
        </w:rPr>
        <w:t xml:space="preserve"> cu anul școlar 2017-2018</w:t>
      </w:r>
      <w:r w:rsidRPr="00E77574">
        <w:rPr>
          <w:rFonts w:cs="Calibri"/>
          <w:color w:val="000000"/>
        </w:rPr>
        <w:t>.</w:t>
      </w:r>
    </w:p>
    <w:p w14:paraId="3F484034" w14:textId="3D7E3662" w:rsidR="00926D8E" w:rsidRPr="00E77574" w:rsidRDefault="00544BD1" w:rsidP="009406D2">
      <w:pPr>
        <w:widowControl w:val="0"/>
        <w:numPr>
          <w:ilvl w:val="0"/>
          <w:numId w:val="88"/>
        </w:numPr>
        <w:suppressAutoHyphens/>
        <w:spacing w:before="120" w:after="120" w:line="240" w:lineRule="auto"/>
        <w:ind w:left="288" w:hanging="432"/>
        <w:jc w:val="both"/>
        <w:rPr>
          <w:rFonts w:cs="Calibri"/>
          <w:color w:val="000000"/>
        </w:rPr>
      </w:pPr>
      <w:r w:rsidRPr="00E77574">
        <w:rPr>
          <w:rFonts w:cs="Calibri"/>
          <w:color w:val="000000"/>
        </w:rPr>
        <w:t>L</w:t>
      </w:r>
      <w:r w:rsidR="00926D8E" w:rsidRPr="00E77574">
        <w:rPr>
          <w:rFonts w:cs="Calibri"/>
          <w:color w:val="000000"/>
        </w:rPr>
        <w:t xml:space="preserve">anțul de </w:t>
      </w:r>
      <w:r w:rsidR="00926D8E" w:rsidRPr="00F04035">
        <w:rPr>
          <w:rFonts w:cs="Calibri"/>
          <w:color w:val="000000"/>
        </w:rPr>
        <w:t>distribuire</w:t>
      </w:r>
      <w:r w:rsidR="00926D8E" w:rsidRPr="00E77574">
        <w:rPr>
          <w:rFonts w:cs="Calibri"/>
          <w:color w:val="000000"/>
        </w:rPr>
        <w:t>:</w:t>
      </w:r>
    </w:p>
    <w:p w14:paraId="4A453CBC" w14:textId="32312916" w:rsidR="00926D8E" w:rsidRPr="00E77574" w:rsidRDefault="000726B4" w:rsidP="000D2F23">
      <w:pPr>
        <w:pStyle w:val="ListParagraph"/>
        <w:numPr>
          <w:ilvl w:val="0"/>
          <w:numId w:val="28"/>
        </w:numPr>
        <w:spacing w:before="120" w:after="120" w:line="240" w:lineRule="auto"/>
        <w:ind w:left="714" w:hanging="357"/>
        <w:jc w:val="both"/>
        <w:rPr>
          <w:rFonts w:cs="Calibri"/>
          <w:color w:val="000000"/>
        </w:rPr>
      </w:pPr>
      <w:r>
        <w:rPr>
          <w:rFonts w:cs="Calibri"/>
          <w:color w:val="000000"/>
        </w:rPr>
        <w:t>ME</w:t>
      </w:r>
      <w:r w:rsidRPr="00E77574">
        <w:rPr>
          <w:rFonts w:cs="Calibri"/>
          <w:color w:val="000000"/>
        </w:rPr>
        <w:t xml:space="preserve"> </w:t>
      </w:r>
      <w:r w:rsidR="00926D8E" w:rsidRPr="00E77574">
        <w:rPr>
          <w:rFonts w:cs="Calibri"/>
          <w:color w:val="000000"/>
        </w:rPr>
        <w:t>sau OP achizițion</w:t>
      </w:r>
      <w:r>
        <w:rPr>
          <w:rFonts w:cs="Calibri"/>
          <w:color w:val="000000"/>
        </w:rPr>
        <w:t>ează</w:t>
      </w:r>
      <w:r w:rsidR="00926D8E" w:rsidRPr="00E77574">
        <w:rPr>
          <w:rFonts w:cs="Calibri"/>
          <w:color w:val="000000"/>
        </w:rPr>
        <w:t xml:space="preserve"> rechizitele școlare, ghiozdanele și articolele vestimentare necesare frecventării școlii;</w:t>
      </w:r>
    </w:p>
    <w:p w14:paraId="5D37C41F" w14:textId="66764281" w:rsidR="00926D8E" w:rsidRPr="00E77574" w:rsidRDefault="00926D8E" w:rsidP="000D2F23">
      <w:pPr>
        <w:pStyle w:val="ListParagraph"/>
        <w:numPr>
          <w:ilvl w:val="0"/>
          <w:numId w:val="28"/>
        </w:numPr>
        <w:spacing w:before="120" w:after="120" w:line="240" w:lineRule="auto"/>
        <w:ind w:left="714" w:hanging="357"/>
        <w:jc w:val="both"/>
        <w:rPr>
          <w:rFonts w:cs="Calibri"/>
          <w:color w:val="000000"/>
        </w:rPr>
      </w:pPr>
      <w:r w:rsidRPr="00E77574">
        <w:rPr>
          <w:rFonts w:cs="Calibri"/>
          <w:color w:val="000000"/>
        </w:rPr>
        <w:t>Operatorii economici transportă rechizitele și articolele vestimentare până la depozitele puse la dispoziție de către OP sau direct către școli, după cum este mai eficient;</w:t>
      </w:r>
    </w:p>
    <w:p w14:paraId="3F6BD292" w14:textId="43F68387" w:rsidR="00926D8E" w:rsidRPr="00E77574" w:rsidRDefault="00926D8E" w:rsidP="000D2F23">
      <w:pPr>
        <w:pStyle w:val="ListParagraph"/>
        <w:numPr>
          <w:ilvl w:val="0"/>
          <w:numId w:val="28"/>
        </w:numPr>
        <w:spacing w:before="120" w:after="120" w:line="240" w:lineRule="auto"/>
        <w:ind w:left="714" w:hanging="357"/>
        <w:jc w:val="both"/>
        <w:rPr>
          <w:rFonts w:cs="Calibri"/>
          <w:color w:val="000000"/>
        </w:rPr>
      </w:pPr>
      <w:r w:rsidRPr="00E77574">
        <w:rPr>
          <w:rFonts w:cs="Calibri"/>
          <w:color w:val="000000"/>
        </w:rPr>
        <w:t>Distribuirea către copii se face la sediul școlilor, care asigur</w:t>
      </w:r>
      <w:r w:rsidR="00F261F4">
        <w:rPr>
          <w:rFonts w:cs="Calibri"/>
          <w:color w:val="000000"/>
        </w:rPr>
        <w:t>ă</w:t>
      </w:r>
      <w:r w:rsidRPr="00E77574">
        <w:rPr>
          <w:rFonts w:cs="Calibri"/>
          <w:color w:val="000000"/>
        </w:rPr>
        <w:t xml:space="preserve"> ca livrarea să nu pună destinatarul final într-o situație de stigmatizare;</w:t>
      </w:r>
    </w:p>
    <w:p w14:paraId="267A07CD" w14:textId="75AE62F2" w:rsidR="00926D8E" w:rsidRPr="00E77574" w:rsidRDefault="00926D8E" w:rsidP="000D2F23">
      <w:pPr>
        <w:pStyle w:val="ListParagraph"/>
        <w:numPr>
          <w:ilvl w:val="0"/>
          <w:numId w:val="28"/>
        </w:numPr>
        <w:spacing w:before="120" w:after="120" w:line="240" w:lineRule="auto"/>
        <w:ind w:left="714" w:hanging="357"/>
        <w:jc w:val="both"/>
        <w:rPr>
          <w:rFonts w:cs="Calibri"/>
          <w:color w:val="000000"/>
        </w:rPr>
      </w:pPr>
      <w:r w:rsidRPr="00E77574">
        <w:rPr>
          <w:rFonts w:cs="Calibri"/>
          <w:color w:val="000000"/>
        </w:rPr>
        <w:t xml:space="preserve">Pentru copiii preșcolari, rechizitele </w:t>
      </w:r>
      <w:r w:rsidR="00F261F4" w:rsidRPr="00E77574">
        <w:rPr>
          <w:rFonts w:cs="Calibri"/>
          <w:color w:val="000000"/>
        </w:rPr>
        <w:t xml:space="preserve"> </w:t>
      </w:r>
      <w:r w:rsidRPr="00E77574">
        <w:rPr>
          <w:rFonts w:cs="Calibri"/>
          <w:color w:val="000000"/>
        </w:rPr>
        <w:t>rămân în grădiniță, urmând să fie folosite de copii pentru activitățile de la grupă.</w:t>
      </w:r>
    </w:p>
    <w:p w14:paraId="3F7DF809" w14:textId="77777777" w:rsidR="00A74D11" w:rsidRPr="00E77574" w:rsidRDefault="00A74D11" w:rsidP="001A3F21">
      <w:pPr>
        <w:pStyle w:val="BodyText0"/>
        <w:spacing w:before="120" w:after="120" w:line="240" w:lineRule="auto"/>
        <w:jc w:val="both"/>
        <w:rPr>
          <w:b/>
          <w:color w:val="000000" w:themeColor="text1"/>
          <w:u w:val="single"/>
        </w:rPr>
      </w:pPr>
      <w:r w:rsidRPr="00E77574">
        <w:rPr>
          <w:b/>
          <w:color w:val="000000" w:themeColor="text1"/>
          <w:u w:val="single"/>
        </w:rPr>
        <w:t>Măsuri auxiliare pentru această operațiune</w:t>
      </w:r>
    </w:p>
    <w:p w14:paraId="7C7253E6" w14:textId="06C43DDA"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E77574">
        <w:rPr>
          <w:rFonts w:cs="Calibri"/>
          <w:color w:val="000000"/>
        </w:rPr>
        <w:t xml:space="preserve">Măsuri </w:t>
      </w:r>
      <w:r w:rsidRPr="001A3F21">
        <w:rPr>
          <w:rFonts w:cs="Calibri"/>
          <w:color w:val="000000"/>
        </w:rPr>
        <w:t xml:space="preserve">auxiliare pentru grupul țintă vizat </w:t>
      </w:r>
      <w:r w:rsidR="00DF74F4" w:rsidRPr="001A3F21">
        <w:rPr>
          <w:rFonts w:cs="Calibri"/>
          <w:color w:val="000000"/>
        </w:rPr>
        <w:t>sunt prevăzute</w:t>
      </w:r>
      <w:r w:rsidRPr="001A3F21">
        <w:rPr>
          <w:rFonts w:cs="Calibri"/>
          <w:color w:val="000000"/>
        </w:rPr>
        <w:t xml:space="preserve"> să vină în completarea sprijinului </w:t>
      </w:r>
      <w:r w:rsidR="006D6C32" w:rsidRPr="001A3F21">
        <w:rPr>
          <w:rFonts w:cs="Calibri"/>
          <w:color w:val="000000"/>
        </w:rPr>
        <w:t>educațional</w:t>
      </w:r>
      <w:r w:rsidRPr="001A3F21">
        <w:rPr>
          <w:rFonts w:cs="Calibri"/>
          <w:color w:val="000000"/>
        </w:rPr>
        <w:t>.</w:t>
      </w:r>
    </w:p>
    <w:p w14:paraId="150BE202" w14:textId="090976D7"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Aceste măsuri auxiliare pot include şi nu se rezumă la: măsurile de educație cu privire la încurajarea frecventării școlii, asigurarea igienei corporale şi a locuinței proprii, orientare școlară</w:t>
      </w:r>
      <w:r w:rsidR="002247DE" w:rsidRPr="001A3F21">
        <w:rPr>
          <w:rFonts w:cs="Calibri"/>
          <w:color w:val="000000"/>
        </w:rPr>
        <w:t xml:space="preserve"> </w:t>
      </w:r>
      <w:r w:rsidRPr="001A3F21">
        <w:rPr>
          <w:rFonts w:cs="Calibri"/>
          <w:color w:val="000000"/>
        </w:rPr>
        <w:t>şi/sau profesională şi sfaturi de gestionare a bugetului, facilitarea accesului la serviciile medicale, recomandări educaționale şi culturale. Beneficiarul și organizațiile partenere, alături de unitățile afiliate care livrează în mod direct materiale școlare vor întreprinde, ele însele sau în cooperare cu alte organizații, măsurile auxiliare. Măsurile expuse mai sus nu sunt exhaustive și vor fi programate si implementate în funcție de nevoile individuale ale grupului țintă, fără a aduce atingere demnității persoanei.</w:t>
      </w:r>
    </w:p>
    <w:p w14:paraId="4632D79D" w14:textId="77777777" w:rsidR="00926D8E" w:rsidRPr="00E77574"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Oricare ar fi măsurile auxiliare</w:t>
      </w:r>
      <w:r w:rsidRPr="00E77574">
        <w:rPr>
          <w:rFonts w:cs="Calibri"/>
          <w:color w:val="000000"/>
        </w:rPr>
        <w:t xml:space="preserve"> preconizate a avea loc, ele trebuie documentate în implementare și </w:t>
      </w:r>
      <w:r w:rsidRPr="00E77574">
        <w:rPr>
          <w:rFonts w:cs="Calibri"/>
          <w:color w:val="000000"/>
        </w:rPr>
        <w:lastRenderedPageBreak/>
        <w:t>implicit la raportare, în concordanță cu prevederile OUG 133/2020 cu modificările și completările ulterioare.</w:t>
      </w:r>
    </w:p>
    <w:p w14:paraId="153A2563" w14:textId="77777777" w:rsidR="00926D8E" w:rsidRPr="00E77574" w:rsidRDefault="00926D8E" w:rsidP="000D2F23">
      <w:pPr>
        <w:pStyle w:val="ListParagraph"/>
        <w:widowControl w:val="0"/>
        <w:numPr>
          <w:ilvl w:val="0"/>
          <w:numId w:val="31"/>
        </w:numPr>
        <w:suppressAutoHyphens/>
        <w:spacing w:before="120" w:after="120" w:line="240" w:lineRule="auto"/>
        <w:jc w:val="both"/>
        <w:rPr>
          <w:rFonts w:cs="Calibri"/>
          <w:b/>
          <w:color w:val="000000"/>
        </w:rPr>
      </w:pPr>
      <w:r w:rsidRPr="00E77574">
        <w:rPr>
          <w:rFonts w:cs="Calibri"/>
          <w:b/>
          <w:color w:val="000000"/>
        </w:rPr>
        <w:t>Tipuri de deprivare materială: P2.2 - precaritate materială de bază (lipsa trusourilor pentru nou-născuți)</w:t>
      </w:r>
    </w:p>
    <w:p w14:paraId="4199E29D" w14:textId="0CDE4776" w:rsidR="00926D8E" w:rsidRPr="00E77574"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F04035">
        <w:rPr>
          <w:rFonts w:cs="Calibri"/>
          <w:color w:val="000000"/>
        </w:rPr>
        <w:t>Operațiunea</w:t>
      </w:r>
      <w:r w:rsidRPr="00E77574">
        <w:rPr>
          <w:rFonts w:cs="Calibri"/>
          <w:color w:val="000000"/>
        </w:rPr>
        <w:t xml:space="preserve"> P2.2. este administrată de</w:t>
      </w:r>
      <w:r w:rsidRPr="00E77574" w:rsidDel="001F39DB">
        <w:rPr>
          <w:rFonts w:cs="Calibri"/>
          <w:color w:val="000000"/>
        </w:rPr>
        <w:t xml:space="preserve"> </w:t>
      </w:r>
      <w:r w:rsidR="001F39DB">
        <w:rPr>
          <w:rFonts w:cs="Calibri"/>
          <w:color w:val="000000"/>
        </w:rPr>
        <w:t>MIPE</w:t>
      </w:r>
      <w:r w:rsidR="001F39DB" w:rsidRPr="00E77574">
        <w:rPr>
          <w:rFonts w:cs="Calibri"/>
          <w:color w:val="000000"/>
        </w:rPr>
        <w:t xml:space="preserve"> </w:t>
      </w:r>
      <w:r w:rsidRPr="00E77574">
        <w:rPr>
          <w:rFonts w:cs="Calibri"/>
          <w:color w:val="000000"/>
        </w:rPr>
        <w:t>împreună cu OP, respectiv: MS, MMJS, precum și instituțiile subordonate acestora și alte instituții centrale și locale, instituția prefectului și autoritățile administrației publice locale, precum și actori ai societății civile, ca OP (inclusiv spitale și direcții județene de sănătate publică, ONG-uri etc.).</w:t>
      </w:r>
    </w:p>
    <w:p w14:paraId="4D54AC02" w14:textId="26D70193" w:rsidR="001A3915" w:rsidRDefault="001A3915" w:rsidP="001A3915">
      <w:pPr>
        <w:pStyle w:val="Caption"/>
        <w:framePr w:wrap="around"/>
      </w:pPr>
      <w:bookmarkStart w:id="214" w:name="_Toc153349635"/>
      <w:r>
        <w:t xml:space="preserve">Figura </w:t>
      </w:r>
      <w:r>
        <w:fldChar w:fldCharType="begin"/>
      </w:r>
      <w:r>
        <w:instrText xml:space="preserve"> SEQ Figura \* ARABIC </w:instrText>
      </w:r>
      <w:r>
        <w:fldChar w:fldCharType="separate"/>
      </w:r>
      <w:r w:rsidR="00B06751">
        <w:rPr>
          <w:noProof/>
        </w:rPr>
        <w:t>22</w:t>
      </w:r>
      <w:r>
        <w:fldChar w:fldCharType="end"/>
      </w:r>
      <w:r>
        <w:t xml:space="preserve">. </w:t>
      </w:r>
      <w:r w:rsidRPr="00E82D44">
        <w:t xml:space="preserve">MECANISM DE SPRIJIN OPERAȚIUNI </w:t>
      </w:r>
      <w:r>
        <w:t>pentru nou născuți</w:t>
      </w:r>
      <w:bookmarkEnd w:id="214"/>
    </w:p>
    <w:p w14:paraId="26AAF8A0" w14:textId="614A75D5" w:rsidR="00F16761" w:rsidRPr="00E77574" w:rsidRDefault="00E643E9" w:rsidP="00F16761">
      <w:pPr>
        <w:pBdr>
          <w:top w:val="nil"/>
          <w:left w:val="nil"/>
          <w:bottom w:val="nil"/>
          <w:right w:val="nil"/>
          <w:between w:val="nil"/>
        </w:pBdr>
        <w:ind w:left="-142"/>
        <w:rPr>
          <w:rFonts w:eastAsia="Calibri" w:cs="Calibri"/>
          <w:i/>
          <w:color w:val="2D788C" w:themeColor="background2" w:themeShade="BF"/>
          <w:sz w:val="18"/>
          <w:szCs w:val="18"/>
        </w:rPr>
      </w:pPr>
      <w:r w:rsidRPr="00E77574">
        <w:rPr>
          <w:rFonts w:ascii="Trebuchet MS" w:hAnsi="Trebuchet MS"/>
          <w:noProof/>
          <w:color w:val="000000" w:themeColor="text1"/>
          <w:lang w:eastAsia="ro-RO"/>
        </w:rPr>
        <w:drawing>
          <wp:inline distT="0" distB="0" distL="0" distR="0" wp14:anchorId="771F38E5" wp14:editId="2FE70E7A">
            <wp:extent cx="5832764" cy="3413760"/>
            <wp:effectExtent l="0" t="0" r="0" b="15240"/>
            <wp:docPr id="472463268" name="Nomogramă 472463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r w:rsidR="00F16761" w:rsidRPr="00E77574">
        <w:rPr>
          <w:rFonts w:eastAsia="Calibri" w:cs="Calibri"/>
          <w:i/>
          <w:color w:val="2D788C" w:themeColor="background2" w:themeShade="BF"/>
          <w:sz w:val="18"/>
          <w:szCs w:val="18"/>
        </w:rPr>
        <w:t xml:space="preserve"> Sursa: Programul Operațional Ajutorarea Persoanelor Dezavantajate, versiunea septembrie 2021</w:t>
      </w:r>
    </w:p>
    <w:p w14:paraId="197FB2FB" w14:textId="2666B1B8" w:rsidR="00926D8E" w:rsidRPr="001A3F21" w:rsidRDefault="00D5124D" w:rsidP="009406D2">
      <w:pPr>
        <w:widowControl w:val="0"/>
        <w:numPr>
          <w:ilvl w:val="0"/>
          <w:numId w:val="88"/>
        </w:numPr>
        <w:suppressAutoHyphens/>
        <w:spacing w:before="120" w:after="120" w:line="240" w:lineRule="auto"/>
        <w:ind w:left="288" w:hanging="432"/>
        <w:jc w:val="both"/>
        <w:rPr>
          <w:rFonts w:cs="Calibri"/>
          <w:color w:val="000000"/>
        </w:rPr>
      </w:pPr>
      <w:r>
        <w:rPr>
          <w:rFonts w:cs="Calibri"/>
          <w:color w:val="000000"/>
        </w:rPr>
        <w:t>MIPE</w:t>
      </w:r>
      <w:r w:rsidRPr="001A3F21">
        <w:rPr>
          <w:rFonts w:cs="Calibri"/>
          <w:color w:val="000000"/>
        </w:rPr>
        <w:t xml:space="preserve"> </w:t>
      </w:r>
      <w:r w:rsidR="00926D8E" w:rsidRPr="001A3F21">
        <w:rPr>
          <w:rFonts w:cs="Calibri"/>
          <w:color w:val="000000"/>
        </w:rPr>
        <w:t xml:space="preserve">achiziționează de la unitatea emitentă acreditată, tichete sociale pe suport electronic pentru nou-născuți și le distribuie către Organizațiile Partenere care, la rândul lor, le vor distribui destinatarilor finali. </w:t>
      </w:r>
    </w:p>
    <w:p w14:paraId="53020500" w14:textId="6C92F0E7" w:rsidR="00926D8E" w:rsidRPr="001A3F21" w:rsidRDefault="009700E1"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Organizațiile partenere</w:t>
      </w:r>
      <w:r w:rsidR="00926D8E" w:rsidRPr="001A3F21">
        <w:rPr>
          <w:rFonts w:cs="Calibri"/>
          <w:color w:val="000000"/>
        </w:rPr>
        <w:t xml:space="preserve"> au obligația:</w:t>
      </w:r>
    </w:p>
    <w:p w14:paraId="0F86A539" w14:textId="74085CF2" w:rsidR="00926D8E" w:rsidRPr="001A3F21" w:rsidRDefault="00926D8E" w:rsidP="000D2F23">
      <w:pPr>
        <w:pStyle w:val="ListParagraph"/>
        <w:numPr>
          <w:ilvl w:val="0"/>
          <w:numId w:val="28"/>
        </w:numPr>
        <w:spacing w:before="120" w:after="120" w:line="240" w:lineRule="auto"/>
        <w:ind w:left="714" w:hanging="357"/>
        <w:rPr>
          <w:rFonts w:cs="Calibri"/>
          <w:color w:val="000000"/>
        </w:rPr>
      </w:pPr>
      <w:r w:rsidRPr="001A3F21">
        <w:rPr>
          <w:rFonts w:cs="Calibri"/>
          <w:color w:val="000000"/>
        </w:rPr>
        <w:tab/>
        <w:t>identificării şi întocmirii listei cu destinatarii finali</w:t>
      </w:r>
      <w:r w:rsidR="009700E1" w:rsidRPr="001A3F21">
        <w:rPr>
          <w:rFonts w:cs="Calibri"/>
          <w:color w:val="000000"/>
        </w:rPr>
        <w:t>;</w:t>
      </w:r>
    </w:p>
    <w:p w14:paraId="3B7D357A" w14:textId="685F55C5" w:rsidR="00926D8E" w:rsidRPr="001A3F21" w:rsidRDefault="00926D8E" w:rsidP="000D2F23">
      <w:pPr>
        <w:pStyle w:val="ListParagraph"/>
        <w:numPr>
          <w:ilvl w:val="0"/>
          <w:numId w:val="28"/>
        </w:numPr>
        <w:spacing w:before="120" w:after="120" w:line="240" w:lineRule="auto"/>
        <w:ind w:left="714" w:hanging="357"/>
        <w:rPr>
          <w:rFonts w:cs="Calibri"/>
          <w:color w:val="000000"/>
        </w:rPr>
      </w:pPr>
      <w:r w:rsidRPr="001A3F21">
        <w:rPr>
          <w:rFonts w:cs="Calibri"/>
          <w:color w:val="000000"/>
        </w:rPr>
        <w:t>actualizării listelor cu destinatarii finali eligibili</w:t>
      </w:r>
      <w:r w:rsidR="009700E1" w:rsidRPr="001A3F21">
        <w:rPr>
          <w:rFonts w:cs="Calibri"/>
          <w:color w:val="000000"/>
        </w:rPr>
        <w:t>;</w:t>
      </w:r>
    </w:p>
    <w:p w14:paraId="4D7964E2" w14:textId="2D425763" w:rsidR="00926D8E" w:rsidRPr="001A3F21" w:rsidRDefault="009700E1" w:rsidP="000D2F23">
      <w:pPr>
        <w:pStyle w:val="ListParagraph"/>
        <w:numPr>
          <w:ilvl w:val="0"/>
          <w:numId w:val="28"/>
        </w:numPr>
        <w:spacing w:before="120" w:after="120" w:line="240" w:lineRule="auto"/>
        <w:ind w:left="714" w:hanging="357"/>
        <w:rPr>
          <w:rFonts w:cs="Calibri"/>
          <w:color w:val="000000"/>
        </w:rPr>
      </w:pPr>
      <w:r w:rsidRPr="001A3F21">
        <w:rPr>
          <w:rFonts w:cs="Calibri"/>
          <w:color w:val="000000"/>
        </w:rPr>
        <w:t>distribuției</w:t>
      </w:r>
      <w:r w:rsidR="00926D8E" w:rsidRPr="001A3F21">
        <w:rPr>
          <w:rFonts w:cs="Calibri"/>
          <w:color w:val="000000"/>
        </w:rPr>
        <w:t xml:space="preserve"> tichetelor sociale pe suport electronic pentru nou-născuți</w:t>
      </w:r>
      <w:r w:rsidRPr="001A3F21">
        <w:rPr>
          <w:rFonts w:cs="Calibri"/>
          <w:color w:val="000000"/>
        </w:rPr>
        <w:t>.</w:t>
      </w:r>
    </w:p>
    <w:p w14:paraId="45200A98" w14:textId="77777777"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Unitatea emitentă a tichetelor sociale trebuie să fie acreditată şi să îndeplinească o serie de condiții minime și va fi selectată de către Beneficiar, în baza legislației naționale în domeniul achizițiilor publice în vigoare.</w:t>
      </w:r>
    </w:p>
    <w:p w14:paraId="21AA6811" w14:textId="3A8C2AB6"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 xml:space="preserve">Valoarea nominală a unui tichet social pe suport electronic pentru nou-născuți este </w:t>
      </w:r>
      <w:r w:rsidR="008750DE" w:rsidRPr="001A3F21">
        <w:rPr>
          <w:rFonts w:cs="Calibri"/>
          <w:color w:val="000000"/>
        </w:rPr>
        <w:t>î</w:t>
      </w:r>
      <w:r w:rsidRPr="001A3F21">
        <w:rPr>
          <w:rFonts w:cs="Calibri"/>
          <w:color w:val="000000"/>
        </w:rPr>
        <w:t xml:space="preserve">n conformitate cu legislația națională </w:t>
      </w:r>
      <w:r w:rsidR="008750DE" w:rsidRPr="001A3F21">
        <w:rPr>
          <w:rFonts w:cs="Calibri"/>
          <w:color w:val="000000"/>
        </w:rPr>
        <w:t>î</w:t>
      </w:r>
      <w:r w:rsidRPr="001A3F21">
        <w:rPr>
          <w:rFonts w:cs="Calibri"/>
          <w:color w:val="000000"/>
        </w:rPr>
        <w:t>n vigoare aplicabilă.</w:t>
      </w:r>
    </w:p>
    <w:p w14:paraId="21671BBC" w14:textId="77777777" w:rsidR="00926D8E" w:rsidRPr="001A3F21" w:rsidRDefault="00926D8E" w:rsidP="001A3F21">
      <w:pPr>
        <w:spacing w:before="120" w:after="120" w:line="240" w:lineRule="auto"/>
        <w:rPr>
          <w:rFonts w:cs="Calibri"/>
          <w:b/>
          <w:color w:val="000000" w:themeColor="text1"/>
          <w:u w:val="single"/>
        </w:rPr>
      </w:pPr>
      <w:r w:rsidRPr="001A3F21">
        <w:rPr>
          <w:rFonts w:cs="Calibri"/>
          <w:b/>
          <w:color w:val="000000" w:themeColor="text1"/>
          <w:u w:val="single"/>
        </w:rPr>
        <w:t>Măsuri auxiliare pentru această operațiune</w:t>
      </w:r>
    </w:p>
    <w:p w14:paraId="0B9FC0AF" w14:textId="4CBCA96C"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lastRenderedPageBreak/>
        <w:t>Măsuri</w:t>
      </w:r>
      <w:r w:rsidR="00A74D11" w:rsidRPr="001A3F21">
        <w:rPr>
          <w:rFonts w:cs="Calibri"/>
          <w:color w:val="000000"/>
        </w:rPr>
        <w:t>le</w:t>
      </w:r>
      <w:r w:rsidRPr="001A3F21">
        <w:rPr>
          <w:rFonts w:cs="Calibri"/>
          <w:color w:val="000000"/>
        </w:rPr>
        <w:t xml:space="preserve"> auxiliare pentru grupul țintă vizat </w:t>
      </w:r>
      <w:r w:rsidR="006872B2">
        <w:rPr>
          <w:rFonts w:cs="Calibri"/>
          <w:color w:val="000000"/>
        </w:rPr>
        <w:t>au fost concepute să vină</w:t>
      </w:r>
      <w:r w:rsidRPr="001A3F21">
        <w:rPr>
          <w:rFonts w:cs="Calibri"/>
          <w:color w:val="000000"/>
        </w:rPr>
        <w:t xml:space="preserve"> în completarea sprijinului principal (tichetele sociale pe suport electronic pentru nou-născuți). </w:t>
      </w:r>
    </w:p>
    <w:p w14:paraId="0AAFB4B2" w14:textId="226FD5AD"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Aceste măsuri auxiliare pot include şi nu se rezumă la: indicații de îngrijire a nou-născutului, consiliere în alăptare, educație sanitară, educație de prim-ajutor pentru nou-născuți, educație cu privire la asigurarea igienei corporale și a locuinței, facilitarea accesului la servicii medicale, orientarea către servicii sociale, recomandări nutriționale pentru bebeluși (pentru diversificarea alimentației)</w:t>
      </w:r>
      <w:r w:rsidR="00FD195A">
        <w:rPr>
          <w:rFonts w:cs="Calibri"/>
          <w:color w:val="000000"/>
        </w:rPr>
        <w:t>,</w:t>
      </w:r>
      <w:r w:rsidRPr="001A3F21">
        <w:rPr>
          <w:rFonts w:cs="Calibri"/>
          <w:color w:val="000000"/>
        </w:rPr>
        <w:t xml:space="preserve"> etc.</w:t>
      </w:r>
    </w:p>
    <w:p w14:paraId="11B3D035" w14:textId="77777777" w:rsidR="00926D8E" w:rsidRPr="001A3F21" w:rsidRDefault="00926D8E"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Măsuri auxiliare sunt obligatorii și vor fi realizate de organizațiile partenere.</w:t>
      </w:r>
    </w:p>
    <w:p w14:paraId="6A139E09" w14:textId="33405EB4" w:rsidR="00317CEF" w:rsidRPr="00E77574" w:rsidRDefault="000D7381" w:rsidP="000D7381">
      <w:pPr>
        <w:pStyle w:val="Caption"/>
        <w:framePr w:wrap="around"/>
        <w:rPr>
          <w:rFonts w:cs="Calibri"/>
          <w:color w:val="000000"/>
        </w:rPr>
      </w:pPr>
      <w:bookmarkStart w:id="215" w:name="_Toc153349608"/>
      <w:r w:rsidRPr="00E77574">
        <w:t xml:space="preserve">Tabel </w:t>
      </w:r>
      <w:r w:rsidRPr="00E77574">
        <w:fldChar w:fldCharType="begin"/>
      </w:r>
      <w:r w:rsidRPr="00E77574">
        <w:instrText xml:space="preserve"> SEQ Tabel \* ARABIC </w:instrText>
      </w:r>
      <w:r w:rsidRPr="00E77574">
        <w:fldChar w:fldCharType="separate"/>
      </w:r>
      <w:r w:rsidR="00B06751">
        <w:rPr>
          <w:noProof/>
        </w:rPr>
        <w:t>39</w:t>
      </w:r>
      <w:r w:rsidRPr="00E77574">
        <w:fldChar w:fldCharType="end"/>
      </w:r>
      <w:r w:rsidR="001A3915">
        <w:t>.</w:t>
      </w:r>
      <w:r w:rsidRPr="00E77574">
        <w:t xml:space="preserve"> </w:t>
      </w:r>
      <w:r w:rsidR="0005320A" w:rsidRPr="00E77574">
        <w:t>Alocări POAD</w:t>
      </w:r>
      <w:r w:rsidR="00DC2AB3" w:rsidRPr="00E77574">
        <w:t xml:space="preserve"> </w:t>
      </w:r>
      <w:r w:rsidR="0067412C" w:rsidRPr="00E77574">
        <w:t>pentru precaritățile obiect a resurselor react-eu</w:t>
      </w:r>
      <w:bookmarkEnd w:id="215"/>
    </w:p>
    <w:tbl>
      <w:tblPr>
        <w:tblStyle w:val="GridTable4-Accent21"/>
        <w:tblW w:w="9018" w:type="dxa"/>
        <w:tblLook w:val="04A0" w:firstRow="1" w:lastRow="0" w:firstColumn="1" w:lastColumn="0" w:noHBand="0" w:noVBand="1"/>
      </w:tblPr>
      <w:tblGrid>
        <w:gridCol w:w="3036"/>
        <w:gridCol w:w="1156"/>
        <w:gridCol w:w="1180"/>
        <w:gridCol w:w="1291"/>
        <w:gridCol w:w="1199"/>
        <w:gridCol w:w="1156"/>
      </w:tblGrid>
      <w:tr w:rsidR="0005320A" w:rsidRPr="00E77574" w14:paraId="29EA287E" w14:textId="77777777" w:rsidTr="00E17F2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608238A2" w14:textId="768E4B1F" w:rsidR="00E53875" w:rsidRPr="00E77574" w:rsidRDefault="00E53875" w:rsidP="00E17F27">
            <w:pPr>
              <w:spacing w:after="0"/>
              <w:contextualSpacing/>
              <w:jc w:val="center"/>
              <w:rPr>
                <w:rFonts w:eastAsia="Times New Roman" w:cs="Calibri"/>
                <w:sz w:val="18"/>
                <w:szCs w:val="18"/>
                <w:lang w:eastAsia="ro-RO"/>
              </w:rPr>
            </w:pPr>
            <w:r w:rsidRPr="00E77574">
              <w:rPr>
                <w:rFonts w:eastAsia="Times New Roman" w:cs="Calibri"/>
                <w:sz w:val="18"/>
                <w:szCs w:val="18"/>
                <w:lang w:eastAsia="ro-RO"/>
              </w:rPr>
              <w:t>Precaritate</w:t>
            </w:r>
          </w:p>
        </w:tc>
        <w:tc>
          <w:tcPr>
            <w:tcW w:w="1127" w:type="dxa"/>
            <w:vAlign w:val="center"/>
            <w:hideMark/>
          </w:tcPr>
          <w:p w14:paraId="7EC37EC2" w14:textId="77777777" w:rsidR="00E53875" w:rsidRPr="00E77574" w:rsidRDefault="00E53875"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E77574">
              <w:rPr>
                <w:rFonts w:eastAsia="Times New Roman" w:cs="Calibri"/>
                <w:sz w:val="18"/>
                <w:szCs w:val="18"/>
                <w:lang w:eastAsia="ro-RO"/>
              </w:rPr>
              <w:t>POAD versiune 2017 (Fonduri UE)</w:t>
            </w:r>
          </w:p>
        </w:tc>
        <w:tc>
          <w:tcPr>
            <w:tcW w:w="1151" w:type="dxa"/>
            <w:vAlign w:val="center"/>
            <w:hideMark/>
          </w:tcPr>
          <w:p w14:paraId="2CE2C580" w14:textId="77777777" w:rsidR="00E53875" w:rsidRPr="00E77574" w:rsidRDefault="00E53875"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E77574">
              <w:rPr>
                <w:rFonts w:eastAsia="Times New Roman" w:cs="Calibri"/>
                <w:sz w:val="18"/>
                <w:szCs w:val="18"/>
                <w:lang w:eastAsia="ro-RO"/>
              </w:rPr>
              <w:t>POAD versiune  ianuarie 2020 (Fonduri UE)</w:t>
            </w:r>
          </w:p>
        </w:tc>
        <w:tc>
          <w:tcPr>
            <w:tcW w:w="1259" w:type="dxa"/>
            <w:vAlign w:val="center"/>
            <w:hideMark/>
          </w:tcPr>
          <w:p w14:paraId="12BF7E11" w14:textId="77777777" w:rsidR="00E53875" w:rsidRPr="00E77574" w:rsidRDefault="00E53875"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E77574">
              <w:rPr>
                <w:rFonts w:eastAsia="Times New Roman" w:cs="Calibri"/>
                <w:sz w:val="18"/>
                <w:szCs w:val="18"/>
                <w:lang w:eastAsia="ro-RO"/>
              </w:rPr>
              <w:t>POAD versiune  iulie 2020 (Fonduri UE)</w:t>
            </w:r>
          </w:p>
        </w:tc>
        <w:tc>
          <w:tcPr>
            <w:tcW w:w="1169" w:type="dxa"/>
            <w:vAlign w:val="center"/>
            <w:hideMark/>
          </w:tcPr>
          <w:p w14:paraId="57541F5A" w14:textId="77777777" w:rsidR="00E53875" w:rsidRPr="00E77574" w:rsidRDefault="00E53875"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E77574">
              <w:rPr>
                <w:rFonts w:eastAsia="Times New Roman" w:cs="Calibri"/>
                <w:sz w:val="18"/>
                <w:szCs w:val="18"/>
                <w:lang w:eastAsia="ro-RO"/>
              </w:rPr>
              <w:t>POAD versiune decembrie 2020 (Fonduri UE)</w:t>
            </w:r>
          </w:p>
        </w:tc>
        <w:tc>
          <w:tcPr>
            <w:tcW w:w="0" w:type="dxa"/>
            <w:vAlign w:val="center"/>
            <w:hideMark/>
          </w:tcPr>
          <w:p w14:paraId="51439CFB" w14:textId="16678D34" w:rsidR="00E53875" w:rsidRPr="00E77574" w:rsidRDefault="00E53875"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lang w:eastAsia="ro-RO"/>
              </w:rPr>
            </w:pPr>
            <w:r w:rsidRPr="00E77574">
              <w:rPr>
                <w:rFonts w:eastAsia="Times New Roman" w:cs="Calibri"/>
                <w:sz w:val="18"/>
                <w:szCs w:val="18"/>
                <w:lang w:eastAsia="ro-RO"/>
              </w:rPr>
              <w:t>POAD versiune iulie 2021 (</w:t>
            </w:r>
            <w:r w:rsidR="007E310E" w:rsidRPr="00E77574">
              <w:rPr>
                <w:rFonts w:eastAsia="Times New Roman" w:cs="Calibri"/>
                <w:sz w:val="18"/>
                <w:szCs w:val="18"/>
                <w:lang w:eastAsia="ro-RO"/>
              </w:rPr>
              <w:t>Resurse</w:t>
            </w:r>
            <w:r w:rsidR="0005320A" w:rsidRPr="00E77574">
              <w:rPr>
                <w:rFonts w:eastAsia="Times New Roman" w:cs="Calibri"/>
                <w:sz w:val="18"/>
                <w:szCs w:val="18"/>
                <w:lang w:eastAsia="ro-RO"/>
              </w:rPr>
              <w:t xml:space="preserve"> REACT-EU)</w:t>
            </w:r>
          </w:p>
        </w:tc>
      </w:tr>
      <w:tr w:rsidR="00E53875" w:rsidRPr="00E77574" w14:paraId="6B6C3648" w14:textId="77777777" w:rsidTr="00E17F2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1720456A" w14:textId="77777777" w:rsidR="00E53875" w:rsidRPr="00E77574" w:rsidRDefault="00E53875" w:rsidP="00E17F27">
            <w:pPr>
              <w:spacing w:after="0"/>
              <w:contextualSpacing/>
              <w:jc w:val="both"/>
              <w:rPr>
                <w:rFonts w:eastAsia="Times New Roman" w:cs="Calibri"/>
                <w:color w:val="000000"/>
                <w:sz w:val="18"/>
                <w:szCs w:val="18"/>
                <w:lang w:eastAsia="ro-RO"/>
              </w:rPr>
            </w:pPr>
            <w:r w:rsidRPr="00E77574">
              <w:rPr>
                <w:rFonts w:eastAsia="Times New Roman" w:cs="Calibri"/>
                <w:color w:val="000000"/>
                <w:sz w:val="18"/>
                <w:szCs w:val="18"/>
                <w:lang w:eastAsia="fr-BE"/>
              </w:rPr>
              <w:t>P2.1 - precaritate materială de bază (lipsa materialelor școlare)</w:t>
            </w:r>
          </w:p>
        </w:tc>
        <w:tc>
          <w:tcPr>
            <w:tcW w:w="1127" w:type="dxa"/>
            <w:vAlign w:val="center"/>
            <w:hideMark/>
          </w:tcPr>
          <w:p w14:paraId="4C13AC9A" w14:textId="411D4D5A"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fr-BE"/>
              </w:rPr>
              <w:t xml:space="preserve">27,000,000 </w:t>
            </w:r>
          </w:p>
        </w:tc>
        <w:tc>
          <w:tcPr>
            <w:tcW w:w="1151" w:type="dxa"/>
            <w:vAlign w:val="center"/>
            <w:hideMark/>
          </w:tcPr>
          <w:p w14:paraId="29D17985" w14:textId="76C33FE1"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27,000,000 </w:t>
            </w:r>
          </w:p>
        </w:tc>
        <w:tc>
          <w:tcPr>
            <w:tcW w:w="1259" w:type="dxa"/>
            <w:vAlign w:val="center"/>
            <w:hideMark/>
          </w:tcPr>
          <w:p w14:paraId="642FBA88" w14:textId="4E821420"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27,000,000 </w:t>
            </w:r>
          </w:p>
        </w:tc>
        <w:tc>
          <w:tcPr>
            <w:tcW w:w="1169" w:type="dxa"/>
            <w:vAlign w:val="center"/>
            <w:hideMark/>
          </w:tcPr>
          <w:p w14:paraId="1613DDBB" w14:textId="2BD31317"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fr-BE"/>
              </w:rPr>
              <w:t xml:space="preserve">27,000,000 </w:t>
            </w:r>
          </w:p>
        </w:tc>
        <w:tc>
          <w:tcPr>
            <w:tcW w:w="0" w:type="dxa"/>
            <w:vAlign w:val="center"/>
            <w:hideMark/>
          </w:tcPr>
          <w:p w14:paraId="132E1F1C" w14:textId="5B9020D6"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44,000,000 </w:t>
            </w:r>
          </w:p>
        </w:tc>
      </w:tr>
      <w:tr w:rsidR="00E53875" w:rsidRPr="00E77574" w14:paraId="57184D82" w14:textId="77777777" w:rsidTr="00E17F27">
        <w:trPr>
          <w:trHeight w:val="312"/>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316B6271" w14:textId="77777777" w:rsidR="00E53875" w:rsidRPr="00E77574" w:rsidRDefault="00E53875" w:rsidP="00E17F27">
            <w:pPr>
              <w:spacing w:after="0"/>
              <w:contextualSpacing/>
              <w:jc w:val="both"/>
              <w:rPr>
                <w:rFonts w:eastAsia="Times New Roman" w:cs="Calibri"/>
                <w:b w:val="0"/>
                <w:color w:val="000000"/>
                <w:sz w:val="18"/>
                <w:szCs w:val="18"/>
                <w:lang w:eastAsia="ro-RO"/>
              </w:rPr>
            </w:pPr>
            <w:r w:rsidRPr="00E77574">
              <w:rPr>
                <w:rFonts w:eastAsia="Times New Roman" w:cs="Calibri"/>
                <w:b w:val="0"/>
                <w:color w:val="000000"/>
                <w:sz w:val="18"/>
                <w:szCs w:val="18"/>
                <w:lang w:eastAsia="fr-BE"/>
              </w:rPr>
              <w:t>din care, măsuri auxiliare</w:t>
            </w:r>
          </w:p>
        </w:tc>
        <w:tc>
          <w:tcPr>
            <w:tcW w:w="1127" w:type="dxa"/>
            <w:vAlign w:val="center"/>
          </w:tcPr>
          <w:p w14:paraId="7FAC4D4F" w14:textId="3B920A3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1151" w:type="dxa"/>
            <w:vAlign w:val="center"/>
          </w:tcPr>
          <w:p w14:paraId="101EBBC0" w14:textId="3CF91B1D"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1259" w:type="dxa"/>
            <w:vAlign w:val="center"/>
          </w:tcPr>
          <w:p w14:paraId="06156588" w14:textId="2A2A89E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1169" w:type="dxa"/>
            <w:vAlign w:val="center"/>
          </w:tcPr>
          <w:p w14:paraId="7DE4CF65" w14:textId="52C351EB"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0" w:type="dxa"/>
            <w:noWrap/>
            <w:vAlign w:val="center"/>
          </w:tcPr>
          <w:p w14:paraId="4DF55059" w14:textId="43489685" w:rsidR="00E53875" w:rsidRPr="00E77574" w:rsidRDefault="00E53875" w:rsidP="00A551B1">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r>
      <w:tr w:rsidR="00E53875" w:rsidRPr="00E77574" w14:paraId="4DA14167" w14:textId="77777777" w:rsidTr="00E17F2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5A6252A3" w14:textId="77777777" w:rsidR="00E53875" w:rsidRPr="00E77574" w:rsidRDefault="00E53875" w:rsidP="00E17F27">
            <w:pPr>
              <w:spacing w:after="0"/>
              <w:contextualSpacing/>
              <w:jc w:val="both"/>
              <w:rPr>
                <w:rFonts w:eastAsia="Times New Roman" w:cs="Calibri"/>
                <w:color w:val="000000"/>
                <w:sz w:val="18"/>
                <w:szCs w:val="18"/>
                <w:lang w:eastAsia="ro-RO"/>
              </w:rPr>
            </w:pPr>
            <w:r w:rsidRPr="00E77574">
              <w:rPr>
                <w:rFonts w:eastAsia="Times New Roman" w:cs="Calibri"/>
                <w:color w:val="000000"/>
                <w:sz w:val="18"/>
                <w:szCs w:val="18"/>
                <w:lang w:eastAsia="fr-BE"/>
              </w:rPr>
              <w:t>P2.2 - precaritate materială de bază (lipsa trusourilor pentru nou-născuți)</w:t>
            </w:r>
          </w:p>
        </w:tc>
        <w:tc>
          <w:tcPr>
            <w:tcW w:w="1127" w:type="dxa"/>
            <w:vAlign w:val="center"/>
            <w:hideMark/>
          </w:tcPr>
          <w:p w14:paraId="09090BF6" w14:textId="5932FBBB"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fr-BE"/>
              </w:rPr>
              <w:t xml:space="preserve">12,000,000 </w:t>
            </w:r>
          </w:p>
        </w:tc>
        <w:tc>
          <w:tcPr>
            <w:tcW w:w="1151" w:type="dxa"/>
            <w:vAlign w:val="center"/>
            <w:hideMark/>
          </w:tcPr>
          <w:p w14:paraId="3B1CA08D" w14:textId="3732661A"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12,000,000 </w:t>
            </w:r>
          </w:p>
        </w:tc>
        <w:tc>
          <w:tcPr>
            <w:tcW w:w="1259" w:type="dxa"/>
            <w:vAlign w:val="center"/>
            <w:hideMark/>
          </w:tcPr>
          <w:p w14:paraId="5448264D" w14:textId="338FF7CA"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12,000,000 </w:t>
            </w:r>
          </w:p>
        </w:tc>
        <w:tc>
          <w:tcPr>
            <w:tcW w:w="1169" w:type="dxa"/>
            <w:vAlign w:val="center"/>
            <w:hideMark/>
          </w:tcPr>
          <w:p w14:paraId="6EF23315" w14:textId="5032BB8F"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fr-BE"/>
              </w:rPr>
              <w:t xml:space="preserve">12,000,000 </w:t>
            </w:r>
          </w:p>
        </w:tc>
        <w:tc>
          <w:tcPr>
            <w:tcW w:w="0" w:type="dxa"/>
            <w:vAlign w:val="center"/>
            <w:hideMark/>
          </w:tcPr>
          <w:p w14:paraId="5C9EA809" w14:textId="4CC9376E"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12,000,000 </w:t>
            </w:r>
          </w:p>
        </w:tc>
      </w:tr>
      <w:tr w:rsidR="00E53875" w:rsidRPr="00E77574" w14:paraId="12D2D223" w14:textId="77777777" w:rsidTr="00E17F27">
        <w:trPr>
          <w:trHeight w:val="58"/>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3E56E7FB" w14:textId="77777777" w:rsidR="00E53875" w:rsidRPr="00E77574" w:rsidRDefault="00E53875" w:rsidP="00E17F27">
            <w:pPr>
              <w:spacing w:after="0"/>
              <w:contextualSpacing/>
              <w:jc w:val="both"/>
              <w:rPr>
                <w:rFonts w:eastAsia="Times New Roman" w:cs="Calibri"/>
                <w:b w:val="0"/>
                <w:color w:val="000000"/>
                <w:sz w:val="18"/>
                <w:szCs w:val="18"/>
                <w:lang w:eastAsia="ro-RO"/>
              </w:rPr>
            </w:pPr>
            <w:r w:rsidRPr="00E77574">
              <w:rPr>
                <w:rFonts w:eastAsia="Times New Roman" w:cs="Calibri"/>
                <w:b w:val="0"/>
                <w:color w:val="000000"/>
                <w:sz w:val="18"/>
                <w:szCs w:val="18"/>
                <w:lang w:eastAsia="fr-BE"/>
              </w:rPr>
              <w:t>din care, măsuri auxiliare</w:t>
            </w:r>
          </w:p>
        </w:tc>
        <w:tc>
          <w:tcPr>
            <w:tcW w:w="1127" w:type="dxa"/>
            <w:vAlign w:val="center"/>
          </w:tcPr>
          <w:p w14:paraId="270E60AD" w14:textId="68C2C18D"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1151" w:type="dxa"/>
            <w:vAlign w:val="center"/>
          </w:tcPr>
          <w:p w14:paraId="6D9F942D" w14:textId="41B5712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1259" w:type="dxa"/>
            <w:vAlign w:val="center"/>
          </w:tcPr>
          <w:p w14:paraId="1E047F8E" w14:textId="1BB6750F"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1169" w:type="dxa"/>
            <w:vAlign w:val="center"/>
          </w:tcPr>
          <w:p w14:paraId="2D9E3225" w14:textId="3172C9DA"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c>
          <w:tcPr>
            <w:tcW w:w="0" w:type="dxa"/>
            <w:vAlign w:val="center"/>
          </w:tcPr>
          <w:p w14:paraId="28F67AD4" w14:textId="5E605A3D"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p>
        </w:tc>
      </w:tr>
      <w:tr w:rsidR="00E53875" w:rsidRPr="00E77574" w14:paraId="48AE5E1C" w14:textId="77777777" w:rsidTr="00E17F2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3CD44841" w14:textId="5335477B" w:rsidR="00E53875" w:rsidRPr="00E77574" w:rsidRDefault="00E53875" w:rsidP="00E17F27">
            <w:pPr>
              <w:spacing w:after="0"/>
              <w:contextualSpacing/>
              <w:jc w:val="both"/>
              <w:rPr>
                <w:rFonts w:eastAsia="Times New Roman" w:cs="Calibri"/>
                <w:b w:val="0"/>
                <w:color w:val="000000"/>
                <w:sz w:val="18"/>
                <w:szCs w:val="18"/>
                <w:lang w:eastAsia="ro-RO"/>
              </w:rPr>
            </w:pPr>
            <w:r w:rsidRPr="00E77574">
              <w:rPr>
                <w:rFonts w:eastAsia="Times New Roman" w:cs="Calibri"/>
                <w:b w:val="0"/>
                <w:color w:val="000000"/>
                <w:sz w:val="18"/>
                <w:szCs w:val="18"/>
                <w:lang w:eastAsia="ro-RO"/>
              </w:rPr>
              <w:t xml:space="preserve">Total program </w:t>
            </w:r>
          </w:p>
        </w:tc>
        <w:tc>
          <w:tcPr>
            <w:tcW w:w="1127" w:type="dxa"/>
            <w:vAlign w:val="center"/>
            <w:hideMark/>
          </w:tcPr>
          <w:p w14:paraId="36E4C0A7" w14:textId="7DFD2D88"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fr-BE"/>
              </w:rPr>
              <w:t xml:space="preserve">441,013,044 </w:t>
            </w:r>
          </w:p>
        </w:tc>
        <w:tc>
          <w:tcPr>
            <w:tcW w:w="1151" w:type="dxa"/>
            <w:vAlign w:val="center"/>
            <w:hideMark/>
          </w:tcPr>
          <w:p w14:paraId="00BF94BF" w14:textId="77777777"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w:t>
            </w:r>
          </w:p>
        </w:tc>
        <w:tc>
          <w:tcPr>
            <w:tcW w:w="1259" w:type="dxa"/>
            <w:vAlign w:val="center"/>
            <w:hideMark/>
          </w:tcPr>
          <w:p w14:paraId="50BA2134" w14:textId="77777777"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w:t>
            </w:r>
          </w:p>
        </w:tc>
        <w:tc>
          <w:tcPr>
            <w:tcW w:w="1169" w:type="dxa"/>
            <w:vAlign w:val="center"/>
            <w:hideMark/>
          </w:tcPr>
          <w:p w14:paraId="0F989C1D" w14:textId="77777777"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w:t>
            </w:r>
          </w:p>
        </w:tc>
        <w:tc>
          <w:tcPr>
            <w:tcW w:w="0" w:type="dxa"/>
            <w:vAlign w:val="center"/>
            <w:hideMark/>
          </w:tcPr>
          <w:p w14:paraId="6CA9C9C4" w14:textId="4ED7B4A3" w:rsidR="00E53875" w:rsidRPr="00E77574" w:rsidRDefault="00E53875" w:rsidP="00A551B1">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fr-BE"/>
              </w:rPr>
              <w:t xml:space="preserve">497,013,044 </w:t>
            </w:r>
          </w:p>
        </w:tc>
      </w:tr>
      <w:tr w:rsidR="00E53875" w:rsidRPr="00E77574" w14:paraId="572D646C" w14:textId="77777777" w:rsidTr="00E17F27">
        <w:trPr>
          <w:trHeight w:val="312"/>
        </w:trPr>
        <w:tc>
          <w:tcPr>
            <w:cnfStyle w:val="001000000000" w:firstRow="0" w:lastRow="0" w:firstColumn="1" w:lastColumn="0" w:oddVBand="0" w:evenVBand="0" w:oddHBand="0" w:evenHBand="0" w:firstRowFirstColumn="0" w:firstRowLastColumn="0" w:lastRowFirstColumn="0" w:lastRowLastColumn="0"/>
            <w:tcW w:w="2962" w:type="dxa"/>
            <w:vAlign w:val="center"/>
            <w:hideMark/>
          </w:tcPr>
          <w:p w14:paraId="645D4664" w14:textId="77777777" w:rsidR="00E53875" w:rsidRPr="00E77574" w:rsidRDefault="00E53875" w:rsidP="00E17F27">
            <w:pPr>
              <w:spacing w:after="0"/>
              <w:contextualSpacing/>
              <w:jc w:val="both"/>
              <w:rPr>
                <w:rFonts w:eastAsia="Times New Roman" w:cs="Calibri"/>
                <w:b w:val="0"/>
                <w:color w:val="000000"/>
                <w:sz w:val="18"/>
                <w:szCs w:val="18"/>
                <w:lang w:eastAsia="ro-RO"/>
              </w:rPr>
            </w:pPr>
            <w:r w:rsidRPr="00E77574">
              <w:rPr>
                <w:rFonts w:eastAsia="Times New Roman" w:cs="Calibri"/>
                <w:b w:val="0"/>
                <w:color w:val="000000"/>
                <w:sz w:val="18"/>
                <w:szCs w:val="18"/>
                <w:lang w:eastAsia="ro-RO"/>
              </w:rPr>
              <w:t xml:space="preserve">Cofinanțare UE </w:t>
            </w:r>
          </w:p>
        </w:tc>
        <w:tc>
          <w:tcPr>
            <w:tcW w:w="1127" w:type="dxa"/>
            <w:vAlign w:val="center"/>
            <w:hideMark/>
          </w:tcPr>
          <w:p w14:paraId="69624B95" w14:textId="7777777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85%</w:t>
            </w:r>
          </w:p>
        </w:tc>
        <w:tc>
          <w:tcPr>
            <w:tcW w:w="1151" w:type="dxa"/>
            <w:vAlign w:val="center"/>
            <w:hideMark/>
          </w:tcPr>
          <w:p w14:paraId="7AFA8A7D" w14:textId="7777777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85%</w:t>
            </w:r>
          </w:p>
        </w:tc>
        <w:tc>
          <w:tcPr>
            <w:tcW w:w="1259" w:type="dxa"/>
            <w:vAlign w:val="center"/>
            <w:hideMark/>
          </w:tcPr>
          <w:p w14:paraId="789FC4CF" w14:textId="7777777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85%</w:t>
            </w:r>
          </w:p>
        </w:tc>
        <w:tc>
          <w:tcPr>
            <w:tcW w:w="1169" w:type="dxa"/>
            <w:vAlign w:val="center"/>
            <w:hideMark/>
          </w:tcPr>
          <w:p w14:paraId="244E2C84" w14:textId="77777777"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85%</w:t>
            </w:r>
          </w:p>
        </w:tc>
        <w:tc>
          <w:tcPr>
            <w:tcW w:w="0" w:type="dxa"/>
            <w:vAlign w:val="center"/>
            <w:hideMark/>
          </w:tcPr>
          <w:p w14:paraId="660E8C68" w14:textId="3E040D9B" w:rsidR="00E53875" w:rsidRPr="00E77574" w:rsidRDefault="00E53875" w:rsidP="00A551B1">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ro-RO"/>
              </w:rPr>
            </w:pPr>
            <w:r w:rsidRPr="00E77574">
              <w:rPr>
                <w:rFonts w:eastAsia="Times New Roman" w:cs="Calibri"/>
                <w:color w:val="000000"/>
                <w:sz w:val="18"/>
                <w:szCs w:val="18"/>
                <w:lang w:eastAsia="ro-RO"/>
              </w:rPr>
              <w:t xml:space="preserve">86,46% </w:t>
            </w:r>
          </w:p>
        </w:tc>
      </w:tr>
    </w:tbl>
    <w:p w14:paraId="39BE4208" w14:textId="19943439" w:rsidR="00DD303C" w:rsidRPr="00E77574" w:rsidRDefault="009C771F" w:rsidP="00234229">
      <w:pPr>
        <w:pBdr>
          <w:top w:val="nil"/>
          <w:left w:val="nil"/>
          <w:bottom w:val="nil"/>
          <w:right w:val="nil"/>
          <w:between w:val="nil"/>
        </w:pBdr>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Sursa: versiuni documente de program versiuni în perioada 2017-2021</w:t>
      </w:r>
    </w:p>
    <w:p w14:paraId="0CE315D3" w14:textId="6F4F823F" w:rsidR="00BF0007" w:rsidRPr="00E77574" w:rsidRDefault="00B72428" w:rsidP="00406511">
      <w:pPr>
        <w:pStyle w:val="Titlu3Heading3"/>
        <w:numPr>
          <w:ilvl w:val="2"/>
          <w:numId w:val="12"/>
        </w:numPr>
        <w:ind w:left="1418" w:hanging="708"/>
      </w:pPr>
      <w:bookmarkStart w:id="216" w:name="_Toc153363875"/>
      <w:r w:rsidRPr="00E77574">
        <w:t>Teoria schimbării intervenției REACT-EU prin</w:t>
      </w:r>
      <w:r w:rsidR="00BF0007" w:rsidRPr="00E77574">
        <w:t xml:space="preserve"> PO</w:t>
      </w:r>
      <w:r w:rsidR="00DD303C" w:rsidRPr="00E77574">
        <w:t>A</w:t>
      </w:r>
      <w:r w:rsidR="00BF0007" w:rsidRPr="00E77574">
        <w:t>D</w:t>
      </w:r>
      <w:bookmarkEnd w:id="216"/>
    </w:p>
    <w:p w14:paraId="54CF4F7B" w14:textId="4A199965" w:rsidR="00F2359F" w:rsidRPr="001A3F21" w:rsidRDefault="00F2359F"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 xml:space="preserve">Teoria schimbării, sau teoria programului se bazează pe presupunerea fundamentată teoretic și prin experiența practică, conform căreia </w:t>
      </w:r>
      <w:r w:rsidR="00C85F1D" w:rsidRPr="001A3F21">
        <w:rPr>
          <w:rFonts w:cs="Calibri"/>
          <w:color w:val="000000"/>
        </w:rPr>
        <w:t xml:space="preserve">lipsa </w:t>
      </w:r>
      <w:r w:rsidR="00F3546A" w:rsidRPr="001A3F21">
        <w:rPr>
          <w:rFonts w:cs="Calibri"/>
          <w:color w:val="000000"/>
        </w:rPr>
        <w:t>materialelor școlare, rechizite, ghiozdan</w:t>
      </w:r>
      <w:r w:rsidR="007E7A21" w:rsidRPr="001A3F21">
        <w:rPr>
          <w:rFonts w:cs="Calibri"/>
          <w:color w:val="000000"/>
        </w:rPr>
        <w:t>e</w:t>
      </w:r>
      <w:r w:rsidR="00F3546A" w:rsidRPr="001A3F21">
        <w:rPr>
          <w:rFonts w:cs="Calibri"/>
          <w:color w:val="000000"/>
        </w:rPr>
        <w:t xml:space="preserve">, </w:t>
      </w:r>
      <w:r w:rsidR="007E7A21" w:rsidRPr="001A3F21">
        <w:rPr>
          <w:rFonts w:cs="Calibri"/>
          <w:color w:val="000000"/>
        </w:rPr>
        <w:t xml:space="preserve">articole vestimentare </w:t>
      </w:r>
      <w:r w:rsidR="004D0277" w:rsidRPr="001A3F21">
        <w:rPr>
          <w:rFonts w:cs="Calibri"/>
          <w:color w:val="000000"/>
        </w:rPr>
        <w:t xml:space="preserve">descurajează frecventare școlii de către copiii </w:t>
      </w:r>
      <w:r w:rsidR="004A2C84" w:rsidRPr="001A3F21">
        <w:rPr>
          <w:rFonts w:cs="Calibri"/>
          <w:color w:val="000000"/>
        </w:rPr>
        <w:t>proveniți</w:t>
      </w:r>
      <w:r w:rsidR="004D0277" w:rsidRPr="001A3F21">
        <w:rPr>
          <w:rFonts w:cs="Calibri"/>
          <w:color w:val="000000"/>
        </w:rPr>
        <w:t xml:space="preserve"> din familii afectate de deprivare materială. Pe de altă parte</w:t>
      </w:r>
      <w:r w:rsidR="00FD195A">
        <w:rPr>
          <w:rFonts w:cs="Calibri"/>
          <w:color w:val="000000"/>
        </w:rPr>
        <w:t>,</w:t>
      </w:r>
      <w:r w:rsidR="004D0277" w:rsidRPr="001A3F21">
        <w:rPr>
          <w:rFonts w:cs="Calibri"/>
          <w:color w:val="000000"/>
        </w:rPr>
        <w:t xml:space="preserve"> furnizarea unor astfel de materiale, nu numai că înlătură bariera, dar stimulează și motivează copiii și părinții pentru</w:t>
      </w:r>
      <w:r w:rsidR="00E02BA3" w:rsidRPr="001A3F21">
        <w:rPr>
          <w:rFonts w:cs="Calibri"/>
          <w:color w:val="000000"/>
        </w:rPr>
        <w:t xml:space="preserve"> frecventarea cursurilor</w:t>
      </w:r>
      <w:r w:rsidRPr="001A3F21">
        <w:rPr>
          <w:rFonts w:cs="Calibri"/>
          <w:color w:val="000000"/>
        </w:rPr>
        <w:t xml:space="preserve">. </w:t>
      </w:r>
    </w:p>
    <w:p w14:paraId="1A0CA614" w14:textId="1C9B07B7" w:rsidR="00767088" w:rsidRPr="001A3F21" w:rsidRDefault="007F4AB3"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Din perspectiva beneficiarilor de sprijin teoria schimbării evid</w:t>
      </w:r>
      <w:r w:rsidR="00305A45" w:rsidRPr="001A3F21">
        <w:rPr>
          <w:rFonts w:cs="Calibri"/>
          <w:color w:val="000000"/>
        </w:rPr>
        <w:t xml:space="preserve">ențiază </w:t>
      </w:r>
      <w:r w:rsidR="002B64BD" w:rsidRPr="001A3F21">
        <w:rPr>
          <w:rFonts w:cs="Calibri"/>
          <w:color w:val="000000"/>
        </w:rPr>
        <w:t>c</w:t>
      </w:r>
      <w:r w:rsidR="00305A45" w:rsidRPr="001A3F21">
        <w:rPr>
          <w:rFonts w:cs="Calibri"/>
          <w:color w:val="000000"/>
        </w:rPr>
        <w:t>a realiz</w:t>
      </w:r>
      <w:r w:rsidR="002B64BD" w:rsidRPr="001A3F21">
        <w:rPr>
          <w:rFonts w:cs="Calibri"/>
          <w:color w:val="000000"/>
        </w:rPr>
        <w:t xml:space="preserve">ări ale </w:t>
      </w:r>
      <w:r w:rsidR="00305A45" w:rsidRPr="001A3F21">
        <w:rPr>
          <w:rFonts w:cs="Calibri"/>
          <w:color w:val="000000"/>
        </w:rPr>
        <w:t xml:space="preserve">programului </w:t>
      </w:r>
      <w:r w:rsidR="002E57FC" w:rsidRPr="001A3F21">
        <w:rPr>
          <w:rFonts w:cs="Calibri"/>
          <w:color w:val="000000"/>
        </w:rPr>
        <w:t xml:space="preserve"> beneficiarii </w:t>
      </w:r>
      <w:r w:rsidR="00305A45" w:rsidRPr="001A3F21">
        <w:rPr>
          <w:rFonts w:cs="Calibri"/>
          <w:color w:val="000000"/>
        </w:rPr>
        <w:t>materialel</w:t>
      </w:r>
      <w:r w:rsidR="002E57FC" w:rsidRPr="001A3F21">
        <w:rPr>
          <w:rFonts w:cs="Calibri"/>
          <w:color w:val="000000"/>
        </w:rPr>
        <w:t>or, cei care se bucură de materialele primite</w:t>
      </w:r>
      <w:r w:rsidR="001D17D2" w:rsidRPr="001A3F21">
        <w:rPr>
          <w:rFonts w:cs="Calibri"/>
          <w:color w:val="000000"/>
        </w:rPr>
        <w:t>, elevii și</w:t>
      </w:r>
      <w:r w:rsidR="00E75B0F" w:rsidRPr="001A3F21">
        <w:rPr>
          <w:rFonts w:cs="Calibri"/>
          <w:color w:val="000000"/>
        </w:rPr>
        <w:t xml:space="preserve"> indirect familia, </w:t>
      </w:r>
      <w:r w:rsidR="002B64BD" w:rsidRPr="001A3F21">
        <w:rPr>
          <w:rFonts w:cs="Calibri"/>
          <w:color w:val="000000"/>
        </w:rPr>
        <w:t>prin faptul că sarcina procurării acestor materiale a redus presiunea pe bugetul familiei.</w:t>
      </w:r>
      <w:r w:rsidR="009A7611" w:rsidRPr="001A3F21">
        <w:rPr>
          <w:rFonts w:cs="Calibri"/>
          <w:color w:val="000000"/>
        </w:rPr>
        <w:t xml:space="preserve"> La nivel de rezultate schimbarea dorită (</w:t>
      </w:r>
      <w:r w:rsidR="00196ABC" w:rsidRPr="001A3F21">
        <w:rPr>
          <w:rFonts w:cs="Calibri"/>
          <w:color w:val="000000"/>
        </w:rPr>
        <w:t>orice intervenție are la nivel de rezulta</w:t>
      </w:r>
      <w:r w:rsidR="00F22BA9" w:rsidRPr="001A3F21">
        <w:rPr>
          <w:rFonts w:cs="Calibri"/>
          <w:color w:val="000000"/>
        </w:rPr>
        <w:t>t</w:t>
      </w:r>
      <w:r w:rsidR="00196ABC" w:rsidRPr="001A3F21">
        <w:rPr>
          <w:rFonts w:cs="Calibri"/>
          <w:color w:val="000000"/>
        </w:rPr>
        <w:t>e o schimbare care rezolv</w:t>
      </w:r>
      <w:r w:rsidR="00F22BA9" w:rsidRPr="001A3F21">
        <w:rPr>
          <w:rFonts w:cs="Calibri"/>
          <w:color w:val="000000"/>
        </w:rPr>
        <w:t>ă</w:t>
      </w:r>
      <w:r w:rsidR="00196ABC" w:rsidRPr="001A3F21">
        <w:rPr>
          <w:rFonts w:cs="Calibri"/>
          <w:color w:val="000000"/>
        </w:rPr>
        <w:t xml:space="preserve"> problema</w:t>
      </w:r>
      <w:r w:rsidR="00F22BA9" w:rsidRPr="001A3F21">
        <w:rPr>
          <w:rFonts w:cs="Calibri"/>
          <w:color w:val="000000"/>
        </w:rPr>
        <w:t xml:space="preserve"> pe care s-a construit intervenția</w:t>
      </w:r>
      <w:r w:rsidR="00196ABC" w:rsidRPr="001A3F21">
        <w:rPr>
          <w:rFonts w:cs="Calibri"/>
          <w:color w:val="000000"/>
        </w:rPr>
        <w:t xml:space="preserve">) </w:t>
      </w:r>
      <w:r w:rsidR="00322471" w:rsidRPr="001A3F21">
        <w:rPr>
          <w:rFonts w:cs="Calibri"/>
          <w:color w:val="000000"/>
        </w:rPr>
        <w:t>este pe termen scurt (rezultate imediate)</w:t>
      </w:r>
      <w:r w:rsidR="00FD195A">
        <w:rPr>
          <w:rFonts w:cs="Calibri"/>
          <w:color w:val="000000"/>
        </w:rPr>
        <w:t>,</w:t>
      </w:r>
      <w:r w:rsidR="00322471" w:rsidRPr="001A3F21">
        <w:rPr>
          <w:rFonts w:cs="Calibri"/>
          <w:color w:val="000000"/>
        </w:rPr>
        <w:t xml:space="preserve"> înto</w:t>
      </w:r>
      <w:r w:rsidR="007A7A2B" w:rsidRPr="001A3F21">
        <w:rPr>
          <w:rFonts w:cs="Calibri"/>
          <w:color w:val="000000"/>
        </w:rPr>
        <w:t xml:space="preserve">arcerea la școală, </w:t>
      </w:r>
      <w:r w:rsidR="00597B8E" w:rsidRPr="001A3F21">
        <w:rPr>
          <w:rFonts w:cs="Calibri"/>
          <w:color w:val="000000"/>
        </w:rPr>
        <w:t>frecventarea</w:t>
      </w:r>
      <w:r w:rsidR="007A7A2B" w:rsidRPr="001A3F21">
        <w:rPr>
          <w:rFonts w:cs="Calibri"/>
          <w:color w:val="000000"/>
        </w:rPr>
        <w:t xml:space="preserve"> școlii, </w:t>
      </w:r>
      <w:r w:rsidR="00597B8E" w:rsidRPr="001A3F21">
        <w:rPr>
          <w:rFonts w:cs="Calibri"/>
          <w:color w:val="000000"/>
        </w:rPr>
        <w:t>rezultat</w:t>
      </w:r>
      <w:r w:rsidR="007A7A2B" w:rsidRPr="001A3F21">
        <w:rPr>
          <w:rFonts w:cs="Calibri"/>
          <w:color w:val="000000"/>
        </w:rPr>
        <w:t xml:space="preserve"> care dacă este însoțit de o atitudine pozitivă a </w:t>
      </w:r>
      <w:r w:rsidR="00410965" w:rsidRPr="001A3F21">
        <w:rPr>
          <w:rFonts w:cs="Calibri"/>
          <w:color w:val="000000"/>
        </w:rPr>
        <w:t>familiei față de școală și satisfacție față de sprijinul primit</w:t>
      </w:r>
      <w:r w:rsidR="00170F72" w:rsidRPr="001A3F21">
        <w:rPr>
          <w:rFonts w:cs="Calibri"/>
          <w:color w:val="000000"/>
        </w:rPr>
        <w:t>, creează premisele de a conduce la evitarea abandonului școlare și părăsirii timpurii a școlii. Un efect compleme</w:t>
      </w:r>
      <w:r w:rsidR="00B96F92" w:rsidRPr="001A3F21">
        <w:rPr>
          <w:rFonts w:cs="Calibri"/>
          <w:color w:val="000000"/>
        </w:rPr>
        <w:t>n</w:t>
      </w:r>
      <w:r w:rsidR="00170F72" w:rsidRPr="001A3F21">
        <w:rPr>
          <w:rFonts w:cs="Calibri"/>
          <w:color w:val="000000"/>
        </w:rPr>
        <w:t xml:space="preserve">tar prin oferirea sprijinului este </w:t>
      </w:r>
      <w:r w:rsidR="00B96F92" w:rsidRPr="001A3F21">
        <w:rPr>
          <w:rFonts w:cs="Calibri"/>
          <w:color w:val="000000"/>
        </w:rPr>
        <w:t xml:space="preserve">reducerea presiunii cheltuielilor cu materialele </w:t>
      </w:r>
      <w:r w:rsidR="00A95705" w:rsidRPr="001A3F21">
        <w:rPr>
          <w:rFonts w:cs="Calibri"/>
          <w:color w:val="000000"/>
        </w:rPr>
        <w:t>școlare</w:t>
      </w:r>
      <w:r w:rsidR="00B96F92" w:rsidRPr="001A3F21">
        <w:rPr>
          <w:rFonts w:cs="Calibri"/>
          <w:color w:val="000000"/>
        </w:rPr>
        <w:t xml:space="preserve"> </w:t>
      </w:r>
      <w:r w:rsidR="008B019C" w:rsidRPr="001A3F21">
        <w:rPr>
          <w:rFonts w:cs="Calibri"/>
          <w:color w:val="000000"/>
        </w:rPr>
        <w:t>asupra bugetului familiei.</w:t>
      </w:r>
    </w:p>
    <w:p w14:paraId="27AF1AA6" w14:textId="7CBC7C4E" w:rsidR="001D17D2" w:rsidRPr="001A3F21" w:rsidRDefault="001D17D2"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În cazul mamelor cu nou-născuți</w:t>
      </w:r>
      <w:r w:rsidR="004341A0">
        <w:rPr>
          <w:rFonts w:cs="Calibri"/>
          <w:color w:val="000000"/>
        </w:rPr>
        <w:t>,</w:t>
      </w:r>
      <w:r w:rsidRPr="001A3F21">
        <w:rPr>
          <w:rFonts w:cs="Calibri"/>
          <w:color w:val="000000"/>
        </w:rPr>
        <w:t xml:space="preserve"> </w:t>
      </w:r>
      <w:r w:rsidR="00363D5B" w:rsidRPr="001A3F21">
        <w:rPr>
          <w:rFonts w:cs="Calibri"/>
          <w:color w:val="000000"/>
        </w:rPr>
        <w:t xml:space="preserve">teoria schimbării presupune faptul că lipsa materialelor necesare în primele luni de viață poate afecta </w:t>
      </w:r>
      <w:r w:rsidR="00E40B52" w:rsidRPr="001A3F21">
        <w:rPr>
          <w:rFonts w:cs="Calibri"/>
          <w:color w:val="000000"/>
        </w:rPr>
        <w:t xml:space="preserve">sănătatea copilului, și situația familiei oricum </w:t>
      </w:r>
      <w:r w:rsidR="001F1C4E" w:rsidRPr="001A3F21">
        <w:rPr>
          <w:rFonts w:cs="Calibri"/>
          <w:color w:val="000000"/>
        </w:rPr>
        <w:t xml:space="preserve">aflată în stare de </w:t>
      </w:r>
      <w:r w:rsidR="00E40B52" w:rsidRPr="001A3F21">
        <w:rPr>
          <w:rFonts w:cs="Calibri"/>
          <w:color w:val="000000"/>
        </w:rPr>
        <w:t xml:space="preserve">deprivare materială, agravată datorită pandemiei. </w:t>
      </w:r>
      <w:r w:rsidR="009A7611" w:rsidRPr="001A3F21">
        <w:rPr>
          <w:rFonts w:cs="Calibri"/>
          <w:color w:val="000000"/>
        </w:rPr>
        <w:t>A</w:t>
      </w:r>
      <w:r w:rsidR="00853536" w:rsidRPr="001A3F21">
        <w:rPr>
          <w:rFonts w:cs="Calibri"/>
          <w:color w:val="000000"/>
        </w:rPr>
        <w:t>l</w:t>
      </w:r>
      <w:r w:rsidR="009A7611" w:rsidRPr="001A3F21">
        <w:rPr>
          <w:rFonts w:cs="Calibri"/>
          <w:color w:val="000000"/>
        </w:rPr>
        <w:t>tfel</w:t>
      </w:r>
      <w:r w:rsidR="00C770E5">
        <w:rPr>
          <w:rFonts w:cs="Calibri"/>
          <w:color w:val="000000"/>
        </w:rPr>
        <w:t>,</w:t>
      </w:r>
      <w:r w:rsidR="009A7611" w:rsidRPr="001A3F21">
        <w:rPr>
          <w:rFonts w:cs="Calibri"/>
          <w:color w:val="000000"/>
        </w:rPr>
        <w:t xml:space="preserve"> </w:t>
      </w:r>
      <w:r w:rsidR="00A12B23" w:rsidRPr="001A3F21">
        <w:rPr>
          <w:rFonts w:cs="Calibri"/>
          <w:color w:val="000000"/>
        </w:rPr>
        <w:t xml:space="preserve">la nivel de realizări intervenția </w:t>
      </w:r>
      <w:r w:rsidR="00715E4C" w:rsidRPr="001A3F21">
        <w:rPr>
          <w:rFonts w:cs="Calibri"/>
          <w:color w:val="000000"/>
        </w:rPr>
        <w:t>înregistrează</w:t>
      </w:r>
      <w:r w:rsidR="00A12B23" w:rsidRPr="001A3F21">
        <w:rPr>
          <w:rFonts w:cs="Calibri"/>
          <w:color w:val="000000"/>
        </w:rPr>
        <w:t xml:space="preserve"> persoanele, mame cu nou-născuți care utilizează trusourile furniza</w:t>
      </w:r>
      <w:r w:rsidR="005163F8" w:rsidRPr="001A3F21">
        <w:rPr>
          <w:rFonts w:cs="Calibri"/>
          <w:color w:val="000000"/>
        </w:rPr>
        <w:t>te, iar la nivel de rezultate regăsim starea de sănătate a copilului</w:t>
      </w:r>
      <w:r w:rsidR="00C770E5">
        <w:rPr>
          <w:rFonts w:cs="Calibri"/>
          <w:color w:val="000000"/>
        </w:rPr>
        <w:t xml:space="preserve"> și</w:t>
      </w:r>
      <w:r w:rsidR="005163F8" w:rsidRPr="001A3F21">
        <w:rPr>
          <w:rFonts w:cs="Calibri"/>
          <w:color w:val="000000"/>
        </w:rPr>
        <w:t xml:space="preserve"> situația </w:t>
      </w:r>
      <w:r w:rsidR="00715E4C" w:rsidRPr="001A3F21">
        <w:rPr>
          <w:rFonts w:cs="Calibri"/>
          <w:color w:val="000000"/>
        </w:rPr>
        <w:t>materială</w:t>
      </w:r>
      <w:r w:rsidR="005163F8" w:rsidRPr="001A3F21">
        <w:rPr>
          <w:rFonts w:cs="Calibri"/>
          <w:color w:val="000000"/>
        </w:rPr>
        <w:t xml:space="preserve"> a familiei care a beneficiat de </w:t>
      </w:r>
      <w:r w:rsidR="005163F8" w:rsidRPr="001A3F21">
        <w:rPr>
          <w:rFonts w:cs="Calibri"/>
          <w:color w:val="000000"/>
        </w:rPr>
        <w:lastRenderedPageBreak/>
        <w:t xml:space="preserve">o sursă de </w:t>
      </w:r>
      <w:r w:rsidR="00715E4C" w:rsidRPr="001A3F21">
        <w:rPr>
          <w:rFonts w:cs="Calibri"/>
          <w:color w:val="000000"/>
        </w:rPr>
        <w:t>venit</w:t>
      </w:r>
      <w:r w:rsidR="005163F8" w:rsidRPr="001A3F21">
        <w:rPr>
          <w:rFonts w:cs="Calibri"/>
          <w:color w:val="000000"/>
        </w:rPr>
        <w:t xml:space="preserve"> suplimentară. </w:t>
      </w:r>
    </w:p>
    <w:p w14:paraId="4DE2842F" w14:textId="523F2B77" w:rsidR="00F2359F" w:rsidRPr="001A3F21" w:rsidRDefault="00713489"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 xml:space="preserve">Ghidul FEAD structurează intervenția logică la </w:t>
      </w:r>
      <w:r w:rsidR="00382AB3" w:rsidRPr="001A3F21">
        <w:rPr>
          <w:rFonts w:cs="Calibri"/>
          <w:color w:val="000000"/>
        </w:rPr>
        <w:t>u</w:t>
      </w:r>
      <w:r w:rsidRPr="001A3F21">
        <w:rPr>
          <w:rFonts w:cs="Calibri"/>
          <w:color w:val="000000"/>
        </w:rPr>
        <w:t>n niv</w:t>
      </w:r>
      <w:r w:rsidR="00382AB3" w:rsidRPr="001A3F21">
        <w:rPr>
          <w:rFonts w:cs="Calibri"/>
          <w:color w:val="000000"/>
        </w:rPr>
        <w:t>el</w:t>
      </w:r>
      <w:r w:rsidRPr="001A3F21">
        <w:rPr>
          <w:rFonts w:cs="Calibri"/>
          <w:color w:val="000000"/>
        </w:rPr>
        <w:t xml:space="preserve"> mai sc</w:t>
      </w:r>
      <w:r w:rsidR="00382AB3" w:rsidRPr="001A3F21">
        <w:rPr>
          <w:rFonts w:cs="Calibri"/>
          <w:color w:val="000000"/>
        </w:rPr>
        <w:t>ăz</w:t>
      </w:r>
      <w:r w:rsidRPr="001A3F21">
        <w:rPr>
          <w:rFonts w:cs="Calibri"/>
          <w:color w:val="000000"/>
        </w:rPr>
        <w:t>ut de aște</w:t>
      </w:r>
      <w:r w:rsidR="00382AB3" w:rsidRPr="001A3F21">
        <w:rPr>
          <w:rFonts w:cs="Calibri"/>
          <w:color w:val="000000"/>
        </w:rPr>
        <w:t xml:space="preserve">ptare privind efectele, și anume la nivel de rezultat se </w:t>
      </w:r>
      <w:r w:rsidR="00964EEB" w:rsidRPr="001A3F21">
        <w:rPr>
          <w:rFonts w:cs="Calibri"/>
          <w:color w:val="000000"/>
        </w:rPr>
        <w:t xml:space="preserve">înregistrează persoane sprijinite. Teoria programelor </w:t>
      </w:r>
      <w:r w:rsidR="00715E4C" w:rsidRPr="001A3F21">
        <w:rPr>
          <w:rFonts w:cs="Calibri"/>
          <w:color w:val="000000"/>
        </w:rPr>
        <w:t>plasează</w:t>
      </w:r>
      <w:r w:rsidR="00964EEB" w:rsidRPr="001A3F21">
        <w:rPr>
          <w:rFonts w:cs="Calibri"/>
          <w:color w:val="000000"/>
        </w:rPr>
        <w:t xml:space="preserve"> la nivel de rezultate o schimbare, iar persoanele sprijinite nu </w:t>
      </w:r>
      <w:r w:rsidR="00715E4C" w:rsidRPr="001A3F21">
        <w:rPr>
          <w:rFonts w:cs="Calibri"/>
          <w:color w:val="000000"/>
        </w:rPr>
        <w:t>reprezintă</w:t>
      </w:r>
      <w:r w:rsidR="00964EEB" w:rsidRPr="001A3F21">
        <w:rPr>
          <w:rFonts w:cs="Calibri"/>
          <w:color w:val="000000"/>
        </w:rPr>
        <w:t xml:space="preserve"> o schimbar</w:t>
      </w:r>
      <w:r w:rsidR="00C14C03" w:rsidRPr="001A3F21">
        <w:rPr>
          <w:rFonts w:cs="Calibri"/>
          <w:color w:val="000000"/>
        </w:rPr>
        <w:t>e</w:t>
      </w:r>
      <w:r w:rsidR="001D4ED3" w:rsidRPr="001A3F21">
        <w:rPr>
          <w:rFonts w:cs="Calibri"/>
          <w:color w:val="000000"/>
        </w:rPr>
        <w:t xml:space="preserve">, din acest motiv vom </w:t>
      </w:r>
      <w:r w:rsidR="00715E4C" w:rsidRPr="001A3F21">
        <w:rPr>
          <w:rFonts w:cs="Calibri"/>
          <w:color w:val="000000"/>
        </w:rPr>
        <w:t>menține</w:t>
      </w:r>
      <w:r w:rsidR="001D4ED3" w:rsidRPr="001A3F21">
        <w:rPr>
          <w:rFonts w:cs="Calibri"/>
          <w:color w:val="000000"/>
        </w:rPr>
        <w:t xml:space="preserve"> </w:t>
      </w:r>
      <w:r w:rsidR="00715E4C" w:rsidRPr="001A3F21">
        <w:rPr>
          <w:rFonts w:cs="Calibri"/>
          <w:color w:val="000000"/>
        </w:rPr>
        <w:t>î</w:t>
      </w:r>
      <w:r w:rsidR="001D4ED3" w:rsidRPr="001A3F21">
        <w:rPr>
          <w:rFonts w:cs="Calibri"/>
          <w:color w:val="000000"/>
        </w:rPr>
        <w:t>n evaluare abordarea din raportul inițial mai sus menționată</w:t>
      </w:r>
      <w:r w:rsidR="00003CB5" w:rsidRPr="001A3F21">
        <w:rPr>
          <w:rFonts w:cs="Calibri"/>
          <w:color w:val="000000"/>
        </w:rPr>
        <w:t xml:space="preserve">, care practic acoperă </w:t>
      </w:r>
      <w:r w:rsidR="0071778E" w:rsidRPr="001A3F21">
        <w:rPr>
          <w:rFonts w:cs="Calibri"/>
          <w:color w:val="000000"/>
        </w:rPr>
        <w:t>și</w:t>
      </w:r>
      <w:r w:rsidR="00C2334E" w:rsidRPr="001A3F21">
        <w:rPr>
          <w:rFonts w:cs="Calibri"/>
          <w:color w:val="000000"/>
        </w:rPr>
        <w:t xml:space="preserve"> elementele din logica intervenției specifică FEAD. </w:t>
      </w:r>
    </w:p>
    <w:p w14:paraId="0E9C6C59" w14:textId="65F9C800" w:rsidR="00524546" w:rsidRPr="001A3F21" w:rsidRDefault="00524546"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 xml:space="preserve">În intervenția logică intervine un element suplimentar </w:t>
      </w:r>
      <w:r w:rsidR="00EE29ED">
        <w:rPr>
          <w:rFonts w:cs="Calibri"/>
          <w:color w:val="000000"/>
        </w:rPr>
        <w:t>ș</w:t>
      </w:r>
      <w:r w:rsidRPr="001A3F21">
        <w:rPr>
          <w:rFonts w:cs="Calibri"/>
          <w:color w:val="000000"/>
        </w:rPr>
        <w:t>i a</w:t>
      </w:r>
      <w:r w:rsidR="007B0462" w:rsidRPr="001A3F21">
        <w:rPr>
          <w:rFonts w:cs="Calibri"/>
          <w:color w:val="000000"/>
        </w:rPr>
        <w:t>n</w:t>
      </w:r>
      <w:r w:rsidRPr="001A3F21">
        <w:rPr>
          <w:rFonts w:cs="Calibri"/>
          <w:color w:val="000000"/>
        </w:rPr>
        <w:t xml:space="preserve">ume </w:t>
      </w:r>
      <w:r w:rsidR="007B0462" w:rsidRPr="001A3F21">
        <w:rPr>
          <w:rFonts w:cs="Calibri"/>
          <w:color w:val="000000"/>
        </w:rPr>
        <w:t>sprijinul complementar aco</w:t>
      </w:r>
      <w:r w:rsidR="00F812D8" w:rsidRPr="001A3F21">
        <w:rPr>
          <w:rFonts w:cs="Calibri"/>
          <w:color w:val="000000"/>
        </w:rPr>
        <w:t>r</w:t>
      </w:r>
      <w:r w:rsidR="007B0462" w:rsidRPr="001A3F21">
        <w:rPr>
          <w:rFonts w:cs="Calibri"/>
          <w:color w:val="000000"/>
        </w:rPr>
        <w:t xml:space="preserve">dat </w:t>
      </w:r>
      <w:r w:rsidR="00B573D8" w:rsidRPr="001A3F21">
        <w:rPr>
          <w:rFonts w:cs="Calibri"/>
          <w:color w:val="000000"/>
        </w:rPr>
        <w:t>măsurile de educație cu privire la încurajarea frecventării școlii, asigurarea igienei corporale şi a locuinței proprii, orientare școlară şi/</w:t>
      </w:r>
      <w:r w:rsidR="000A5558">
        <w:rPr>
          <w:rFonts w:cs="Calibri"/>
          <w:color w:val="000000"/>
        </w:rPr>
        <w:t xml:space="preserve"> </w:t>
      </w:r>
      <w:r w:rsidR="00B573D8" w:rsidRPr="001A3F21">
        <w:rPr>
          <w:rFonts w:cs="Calibri"/>
          <w:color w:val="000000"/>
        </w:rPr>
        <w:t>sau profesională şi sfaturi de gestionare a bugetului, facilitarea accesului la serviciile medicale, recomandări educaționale şi culturale</w:t>
      </w:r>
      <w:r w:rsidR="009E13D1" w:rsidRPr="001A3F21">
        <w:rPr>
          <w:rFonts w:cs="Calibri"/>
          <w:color w:val="000000"/>
        </w:rPr>
        <w:t xml:space="preserve">. </w:t>
      </w:r>
    </w:p>
    <w:p w14:paraId="681D3CF8" w14:textId="4DA1E52E" w:rsidR="009E13D1" w:rsidRPr="001A3F21" w:rsidRDefault="009E13D1"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Similar</w:t>
      </w:r>
      <w:r w:rsidR="00000ED4">
        <w:rPr>
          <w:rFonts w:cs="Calibri"/>
          <w:color w:val="000000"/>
        </w:rPr>
        <w:t>,</w:t>
      </w:r>
      <w:r w:rsidRPr="001A3F21">
        <w:rPr>
          <w:rFonts w:cs="Calibri"/>
          <w:color w:val="000000"/>
        </w:rPr>
        <w:t xml:space="preserve"> în cazul celei de a doua precarități materiale </w:t>
      </w:r>
      <w:r w:rsidR="003F3E2F" w:rsidRPr="001A3F21">
        <w:rPr>
          <w:rFonts w:cs="Calibri"/>
          <w:color w:val="000000"/>
        </w:rPr>
        <w:t>la efecte contribuie</w:t>
      </w:r>
      <w:r w:rsidR="00000ED4">
        <w:rPr>
          <w:rFonts w:cs="Calibri"/>
          <w:color w:val="000000"/>
        </w:rPr>
        <w:t>,</w:t>
      </w:r>
      <w:r w:rsidR="003F3E2F" w:rsidRPr="001A3F21">
        <w:rPr>
          <w:rFonts w:cs="Calibri"/>
          <w:color w:val="000000"/>
        </w:rPr>
        <w:t xml:space="preserve"> nu doar materialele ci și </w:t>
      </w:r>
      <w:r w:rsidR="00806B5B" w:rsidRPr="001A3F21">
        <w:rPr>
          <w:rFonts w:cs="Calibri"/>
          <w:color w:val="000000"/>
        </w:rPr>
        <w:t>sprijinul</w:t>
      </w:r>
      <w:r w:rsidR="00131ECA" w:rsidRPr="001A3F21">
        <w:rPr>
          <w:rFonts w:cs="Calibri"/>
          <w:color w:val="000000"/>
        </w:rPr>
        <w:t xml:space="preserve"> constând în indicații de îngrijire a nou născutului, consiliere în alăptare, educație sanitară, educație de prim-ajutor pentru nou-născuți, educație cu privire la asigurarea igienei corporale și a locuinței, facilitarea accesului la servicii medicale, orientarea către servicii sociale, recomandări nutriționale pentru bebeluși (pentru diversificarea alimentației), etc</w:t>
      </w:r>
      <w:r w:rsidR="00883BA7">
        <w:rPr>
          <w:rFonts w:cs="Calibri"/>
          <w:color w:val="000000"/>
        </w:rPr>
        <w:t xml:space="preserve">. </w:t>
      </w:r>
    </w:p>
    <w:p w14:paraId="5A5F70BE" w14:textId="0C7CDF36" w:rsidR="00B72428" w:rsidRPr="001A3F21" w:rsidRDefault="00F7457C" w:rsidP="009406D2">
      <w:pPr>
        <w:widowControl w:val="0"/>
        <w:numPr>
          <w:ilvl w:val="0"/>
          <w:numId w:val="88"/>
        </w:numPr>
        <w:suppressAutoHyphens/>
        <w:spacing w:before="120" w:after="120" w:line="240" w:lineRule="auto"/>
        <w:ind w:left="288" w:hanging="432"/>
        <w:jc w:val="both"/>
        <w:rPr>
          <w:rFonts w:cs="Calibri"/>
          <w:color w:val="000000"/>
        </w:rPr>
      </w:pPr>
      <w:r w:rsidRPr="001A3F21">
        <w:rPr>
          <w:rFonts w:cs="Calibri"/>
          <w:color w:val="000000"/>
        </w:rPr>
        <w:t xml:space="preserve">În </w:t>
      </w:r>
      <w:r w:rsidR="00BB2D95" w:rsidRPr="001A3F21">
        <w:rPr>
          <w:rFonts w:cs="Calibri"/>
          <w:color w:val="000000"/>
        </w:rPr>
        <w:fldChar w:fldCharType="begin"/>
      </w:r>
      <w:r w:rsidR="00BB2D95" w:rsidRPr="001A3F21">
        <w:rPr>
          <w:rFonts w:cs="Calibri"/>
          <w:color w:val="000000"/>
        </w:rPr>
        <w:instrText xml:space="preserve"> REF _Ref152028908 \h </w:instrText>
      </w:r>
      <w:r w:rsidR="00A95705" w:rsidRPr="001A3F21">
        <w:rPr>
          <w:rFonts w:cs="Calibri"/>
          <w:color w:val="000000"/>
        </w:rPr>
        <w:instrText xml:space="preserve"> \* MERGEFORMAT </w:instrText>
      </w:r>
      <w:r w:rsidR="00BB2D95" w:rsidRPr="001A3F21">
        <w:rPr>
          <w:rFonts w:cs="Calibri"/>
          <w:color w:val="000000"/>
        </w:rPr>
      </w:r>
      <w:r w:rsidR="00BB2D95" w:rsidRPr="001A3F21">
        <w:rPr>
          <w:rFonts w:cs="Calibri"/>
          <w:color w:val="000000"/>
        </w:rPr>
        <w:fldChar w:fldCharType="separate"/>
      </w:r>
      <w:r w:rsidR="00B06751" w:rsidRPr="00B06751">
        <w:rPr>
          <w:rFonts w:cs="Calibri"/>
          <w:color w:val="000000"/>
        </w:rPr>
        <w:t xml:space="preserve">Tabel </w:t>
      </w:r>
      <w:r w:rsidR="00B06751">
        <w:rPr>
          <w:noProof/>
          <w:szCs w:val="16"/>
        </w:rPr>
        <w:t>40</w:t>
      </w:r>
      <w:r w:rsidR="00BB2D95" w:rsidRPr="001A3F21">
        <w:rPr>
          <w:rFonts w:cs="Calibri"/>
          <w:color w:val="000000"/>
        </w:rPr>
        <w:fldChar w:fldCharType="end"/>
      </w:r>
      <w:r w:rsidR="00BB2D95" w:rsidRPr="001A3F21">
        <w:rPr>
          <w:rFonts w:cs="Calibri"/>
          <w:color w:val="000000"/>
        </w:rPr>
        <w:t xml:space="preserve"> </w:t>
      </w:r>
      <w:r w:rsidRPr="001A3F21">
        <w:rPr>
          <w:rFonts w:cs="Calibri"/>
          <w:color w:val="000000"/>
        </w:rPr>
        <w:t xml:space="preserve">se </w:t>
      </w:r>
      <w:r w:rsidR="00806B5B" w:rsidRPr="001A3F21">
        <w:rPr>
          <w:rFonts w:cs="Calibri"/>
          <w:color w:val="000000"/>
        </w:rPr>
        <w:t>regăsesc</w:t>
      </w:r>
      <w:r w:rsidRPr="001A3F21">
        <w:rPr>
          <w:rFonts w:cs="Calibri"/>
          <w:color w:val="000000"/>
        </w:rPr>
        <w:t xml:space="preserve"> elementele teoriei schimbării și în </w:t>
      </w:r>
      <w:r w:rsidR="00115357" w:rsidRPr="001A3F21">
        <w:rPr>
          <w:rFonts w:cs="Calibri"/>
          <w:color w:val="000000"/>
        </w:rPr>
        <w:fldChar w:fldCharType="begin"/>
      </w:r>
      <w:r w:rsidR="00115357" w:rsidRPr="001A3F21">
        <w:rPr>
          <w:rFonts w:cs="Calibri"/>
          <w:color w:val="000000"/>
        </w:rPr>
        <w:instrText xml:space="preserve"> REF _Ref152095650 \h </w:instrText>
      </w:r>
      <w:r w:rsidR="001A3F21" w:rsidRPr="001A3F21">
        <w:rPr>
          <w:rFonts w:cs="Calibri"/>
          <w:color w:val="000000"/>
        </w:rPr>
        <w:instrText xml:space="preserve"> \* MERGEFORMAT </w:instrText>
      </w:r>
      <w:r w:rsidR="00115357" w:rsidRPr="001A3F21">
        <w:rPr>
          <w:rFonts w:cs="Calibri"/>
          <w:color w:val="000000"/>
        </w:rPr>
      </w:r>
      <w:r w:rsidR="00115357" w:rsidRPr="001A3F21">
        <w:rPr>
          <w:rFonts w:cs="Calibri"/>
          <w:color w:val="000000"/>
        </w:rPr>
        <w:fldChar w:fldCharType="separate"/>
      </w:r>
      <w:r w:rsidR="00B06751" w:rsidRPr="00B06751">
        <w:rPr>
          <w:rFonts w:cs="Calibri"/>
          <w:color w:val="000000"/>
        </w:rPr>
        <w:t>Figura 23. Teoria schimbării POAD REACT-EU</w:t>
      </w:r>
      <w:r w:rsidR="00115357" w:rsidRPr="001A3F21">
        <w:rPr>
          <w:rFonts w:cs="Calibri"/>
          <w:color w:val="000000"/>
        </w:rPr>
        <w:fldChar w:fldCharType="end"/>
      </w:r>
      <w:r w:rsidR="00115357" w:rsidRPr="001A3F21">
        <w:rPr>
          <w:rFonts w:cs="Calibri"/>
          <w:color w:val="000000"/>
        </w:rPr>
        <w:t xml:space="preserve"> </w:t>
      </w:r>
      <w:r w:rsidR="00441E28" w:rsidRPr="001A3F21">
        <w:rPr>
          <w:rFonts w:cs="Calibri"/>
          <w:color w:val="000000"/>
        </w:rPr>
        <w:t xml:space="preserve">teoria schimbării din faza </w:t>
      </w:r>
      <w:r w:rsidR="004A2C84" w:rsidRPr="001A3F21">
        <w:rPr>
          <w:rFonts w:cs="Calibri"/>
          <w:color w:val="000000"/>
        </w:rPr>
        <w:t>inițială</w:t>
      </w:r>
      <w:r w:rsidR="00476E93" w:rsidRPr="001A3F21">
        <w:rPr>
          <w:rFonts w:cs="Calibri"/>
          <w:color w:val="000000"/>
        </w:rPr>
        <w:t xml:space="preserve"> a evaluării teorie ce va fi validată sau invalidată pent</w:t>
      </w:r>
      <w:r w:rsidR="00E958BE" w:rsidRPr="001A3F21">
        <w:rPr>
          <w:rFonts w:cs="Calibri"/>
          <w:color w:val="000000"/>
        </w:rPr>
        <w:t xml:space="preserve">ru relațiile </w:t>
      </w:r>
      <w:r w:rsidR="007B0462" w:rsidRPr="001A3F21">
        <w:rPr>
          <w:rFonts w:cs="Calibri"/>
          <w:color w:val="000000"/>
        </w:rPr>
        <w:t xml:space="preserve">de cauzalitate </w:t>
      </w:r>
      <w:r w:rsidR="00E958BE" w:rsidRPr="001A3F21">
        <w:rPr>
          <w:rFonts w:cs="Calibri"/>
          <w:color w:val="000000"/>
        </w:rPr>
        <w:t xml:space="preserve">pe care le presupune. </w:t>
      </w:r>
    </w:p>
    <w:p w14:paraId="7A3A5C8E" w14:textId="57DBBF68" w:rsidR="00B72428" w:rsidRPr="00E77574" w:rsidRDefault="00B72428" w:rsidP="001A3F21">
      <w:pPr>
        <w:pStyle w:val="Caption"/>
        <w:framePr w:w="9061" w:wrap="around"/>
        <w:spacing w:before="0" w:line="240" w:lineRule="auto"/>
        <w:rPr>
          <w:rFonts w:cs="Times New Roman"/>
          <w:szCs w:val="16"/>
        </w:rPr>
      </w:pPr>
      <w:bookmarkStart w:id="217" w:name="_Ref152028908"/>
      <w:bookmarkStart w:id="218" w:name="_Toc146637698"/>
      <w:bookmarkStart w:id="219" w:name="_Toc153349609"/>
      <w:r w:rsidRPr="00E77574">
        <w:rPr>
          <w:szCs w:val="16"/>
        </w:rPr>
        <w:t xml:space="preserve">Tabel </w:t>
      </w:r>
      <w:r w:rsidRPr="00E77574">
        <w:rPr>
          <w:szCs w:val="16"/>
        </w:rPr>
        <w:fldChar w:fldCharType="begin"/>
      </w:r>
      <w:r w:rsidRPr="00E77574">
        <w:rPr>
          <w:szCs w:val="16"/>
        </w:rPr>
        <w:instrText xml:space="preserve"> SEQ Tabel \* ARABIC </w:instrText>
      </w:r>
      <w:r w:rsidRPr="00E77574">
        <w:rPr>
          <w:szCs w:val="16"/>
        </w:rPr>
        <w:fldChar w:fldCharType="separate"/>
      </w:r>
      <w:r w:rsidR="00B06751">
        <w:rPr>
          <w:noProof/>
          <w:szCs w:val="16"/>
        </w:rPr>
        <w:t>40</w:t>
      </w:r>
      <w:r w:rsidRPr="00E77574">
        <w:rPr>
          <w:szCs w:val="16"/>
        </w:rPr>
        <w:fldChar w:fldCharType="end"/>
      </w:r>
      <w:bookmarkEnd w:id="217"/>
      <w:r w:rsidRPr="00E77574">
        <w:rPr>
          <w:szCs w:val="16"/>
        </w:rPr>
        <w:t xml:space="preserve">. </w:t>
      </w:r>
      <w:bookmarkEnd w:id="218"/>
      <w:r w:rsidRPr="00E77574">
        <w:rPr>
          <w:szCs w:val="16"/>
        </w:rPr>
        <w:t>Logica intervenției POAD, P2</w:t>
      </w:r>
      <w:bookmarkEnd w:id="219"/>
    </w:p>
    <w:tbl>
      <w:tblPr>
        <w:tblStyle w:val="Tabelgril4-Accentuare21"/>
        <w:tblW w:w="0" w:type="auto"/>
        <w:tblLook w:val="04A0" w:firstRow="1" w:lastRow="0" w:firstColumn="1" w:lastColumn="0" w:noHBand="0" w:noVBand="1"/>
      </w:tblPr>
      <w:tblGrid>
        <w:gridCol w:w="1871"/>
        <w:gridCol w:w="2599"/>
        <w:gridCol w:w="2222"/>
        <w:gridCol w:w="2324"/>
      </w:tblGrid>
      <w:tr w:rsidR="00B72428" w:rsidRPr="00A74F49" w14:paraId="44532F6D" w14:textId="77777777" w:rsidTr="00A9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14:paraId="2BFDBEE1" w14:textId="77777777" w:rsidR="00B72428" w:rsidRPr="00A74F49" w:rsidRDefault="00B72428" w:rsidP="00F71887">
            <w:pPr>
              <w:overflowPunct w:val="0"/>
              <w:autoSpaceDE w:val="0"/>
              <w:autoSpaceDN w:val="0"/>
              <w:adjustRightInd w:val="0"/>
              <w:spacing w:after="0" w:line="240" w:lineRule="auto"/>
              <w:contextualSpacing/>
              <w:jc w:val="both"/>
              <w:rPr>
                <w:rFonts w:cstheme="minorHAnsi"/>
                <w:bCs w:val="0"/>
                <w:sz w:val="18"/>
                <w:szCs w:val="18"/>
              </w:rPr>
            </w:pPr>
            <w:r w:rsidRPr="00A74F49">
              <w:rPr>
                <w:rFonts w:cstheme="minorHAnsi"/>
                <w:color w:val="FFFFFF"/>
                <w:sz w:val="18"/>
                <w:szCs w:val="18"/>
              </w:rPr>
              <w:t>Tipuri de deprivare materială</w:t>
            </w:r>
          </w:p>
        </w:tc>
        <w:tc>
          <w:tcPr>
            <w:tcW w:w="2599" w:type="dxa"/>
            <w:hideMark/>
          </w:tcPr>
          <w:p w14:paraId="40908AFD" w14:textId="77777777" w:rsidR="00B72428" w:rsidRPr="00A74F49" w:rsidRDefault="00B72428" w:rsidP="00F71887">
            <w:pPr>
              <w:overflowPunct w:val="0"/>
              <w:autoSpaceDE w:val="0"/>
              <w:autoSpaceDN w:val="0"/>
              <w:adjustRightInd w:val="0"/>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A74F49">
              <w:rPr>
                <w:rFonts w:cstheme="minorHAnsi"/>
                <w:color w:val="FFFFFF"/>
                <w:sz w:val="18"/>
                <w:szCs w:val="18"/>
              </w:rPr>
              <w:t>Activități finanțate prin intermediul priorității de investiții</w:t>
            </w:r>
          </w:p>
        </w:tc>
        <w:tc>
          <w:tcPr>
            <w:tcW w:w="2222" w:type="dxa"/>
            <w:hideMark/>
          </w:tcPr>
          <w:p w14:paraId="0430F02B" w14:textId="77777777" w:rsidR="00B72428" w:rsidRPr="00A74F49" w:rsidRDefault="00B72428" w:rsidP="00F71887">
            <w:pPr>
              <w:overflowPunct w:val="0"/>
              <w:autoSpaceDE w:val="0"/>
              <w:autoSpaceDN w:val="0"/>
              <w:adjustRightInd w:val="0"/>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A74F49">
              <w:rPr>
                <w:rFonts w:cstheme="minorHAnsi"/>
                <w:color w:val="FFFFFF"/>
                <w:sz w:val="18"/>
                <w:szCs w:val="18"/>
              </w:rPr>
              <w:t>Beneficiari eligibili</w:t>
            </w:r>
          </w:p>
        </w:tc>
        <w:tc>
          <w:tcPr>
            <w:tcW w:w="2324" w:type="dxa"/>
            <w:hideMark/>
          </w:tcPr>
          <w:p w14:paraId="647A5672" w14:textId="77777777" w:rsidR="00B72428" w:rsidRPr="00A74F49" w:rsidRDefault="00B72428" w:rsidP="00F71887">
            <w:pPr>
              <w:overflowPunct w:val="0"/>
              <w:autoSpaceDE w:val="0"/>
              <w:autoSpaceDN w:val="0"/>
              <w:adjustRightInd w:val="0"/>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A74F49">
              <w:rPr>
                <w:rFonts w:cstheme="minorHAnsi"/>
                <w:color w:val="FFFFFF"/>
                <w:sz w:val="18"/>
                <w:szCs w:val="18"/>
              </w:rPr>
              <w:t>Realizări / efecte așteptate</w:t>
            </w:r>
          </w:p>
        </w:tc>
      </w:tr>
      <w:tr w:rsidR="00B72428" w:rsidRPr="00A74F49" w14:paraId="53A68C81" w14:textId="77777777" w:rsidTr="00A95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14:paraId="464F4489" w14:textId="45B3A952" w:rsidR="00B72428" w:rsidRPr="00A74F49" w:rsidRDefault="00B72428" w:rsidP="00F71887">
            <w:pPr>
              <w:overflowPunct w:val="0"/>
              <w:autoSpaceDE w:val="0"/>
              <w:autoSpaceDN w:val="0"/>
              <w:adjustRightInd w:val="0"/>
              <w:spacing w:after="0" w:line="240" w:lineRule="auto"/>
              <w:contextualSpacing/>
              <w:jc w:val="both"/>
              <w:rPr>
                <w:rFonts w:cstheme="minorHAnsi"/>
                <w:sz w:val="18"/>
                <w:szCs w:val="18"/>
              </w:rPr>
            </w:pPr>
            <w:r w:rsidRPr="00A74F49">
              <w:rPr>
                <w:rFonts w:cstheme="minorHAnsi"/>
                <w:sz w:val="18"/>
                <w:szCs w:val="18"/>
              </w:rPr>
              <w:t xml:space="preserve">P2.1 </w:t>
            </w:r>
            <w:r w:rsidR="00510CE1">
              <w:rPr>
                <w:rFonts w:cstheme="minorHAnsi"/>
                <w:sz w:val="18"/>
                <w:szCs w:val="18"/>
              </w:rPr>
              <w:t>–</w:t>
            </w:r>
            <w:r w:rsidRPr="00A74F49">
              <w:rPr>
                <w:rFonts w:cstheme="minorHAnsi"/>
                <w:sz w:val="18"/>
                <w:szCs w:val="18"/>
              </w:rPr>
              <w:t xml:space="preserve"> precaritate materială de bază (lipsa materialelor școlare)</w:t>
            </w:r>
          </w:p>
        </w:tc>
        <w:tc>
          <w:tcPr>
            <w:tcW w:w="2599" w:type="dxa"/>
            <w:hideMark/>
          </w:tcPr>
          <w:p w14:paraId="6A0510BC"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4F49">
              <w:rPr>
                <w:rFonts w:cstheme="minorHAnsi"/>
                <w:sz w:val="18"/>
                <w:szCs w:val="18"/>
              </w:rPr>
              <w:t>achiziția de rechizite școlare, ghiozdane și articole vestimentare necesare frecventării scolii;</w:t>
            </w:r>
          </w:p>
          <w:p w14:paraId="5F5FFBC0"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4F49">
              <w:rPr>
                <w:rFonts w:cstheme="minorHAnsi"/>
                <w:sz w:val="18"/>
                <w:szCs w:val="18"/>
              </w:rPr>
              <w:t>achiziția şi distribuirea tichetelor sociale pe suport electronic către persoanele din grupul țintă;</w:t>
            </w:r>
            <w:r w:rsidRPr="00A74F49">
              <w:rPr>
                <w:rFonts w:cstheme="minorHAnsi"/>
                <w:sz w:val="18"/>
                <w:szCs w:val="18"/>
              </w:rPr>
              <w:tab/>
            </w:r>
          </w:p>
          <w:p w14:paraId="0049CD78"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100000" w:firstRow="0" w:lastRow="0" w:firstColumn="0" w:lastColumn="0" w:oddVBand="0" w:evenVBand="0" w:oddHBand="1" w:evenHBand="0" w:firstRowFirstColumn="0" w:firstRowLastColumn="0" w:lastRowFirstColumn="0" w:lastRowLastColumn="0"/>
              <w:rPr>
                <w:rFonts w:cstheme="minorHAnsi"/>
                <w:color w:val="134753"/>
                <w:sz w:val="18"/>
                <w:szCs w:val="18"/>
              </w:rPr>
            </w:pPr>
            <w:r w:rsidRPr="00A74F49">
              <w:rPr>
                <w:rFonts w:cstheme="minorHAnsi"/>
                <w:sz w:val="18"/>
                <w:szCs w:val="18"/>
              </w:rPr>
              <w:t>măsuri auxiliare.</w:t>
            </w:r>
          </w:p>
        </w:tc>
        <w:tc>
          <w:tcPr>
            <w:tcW w:w="2222" w:type="dxa"/>
          </w:tcPr>
          <w:p w14:paraId="2A5C2A78" w14:textId="77777777" w:rsidR="00B72428" w:rsidRPr="00A74F49" w:rsidRDefault="00B72428" w:rsidP="00F7188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74F49">
              <w:rPr>
                <w:rFonts w:cstheme="minorHAnsi"/>
                <w:sz w:val="18"/>
                <w:szCs w:val="18"/>
              </w:rPr>
              <w:t xml:space="preserve">Persoane care și-au îmbunătățit situația materială ca urmare a sprijinului acordat – </w:t>
            </w:r>
            <w:r w:rsidRPr="00A74F49">
              <w:rPr>
                <w:rFonts w:cstheme="minorHAnsi"/>
                <w:b/>
                <w:sz w:val="18"/>
                <w:szCs w:val="18"/>
              </w:rPr>
              <w:t>elevi</w:t>
            </w:r>
          </w:p>
          <w:p w14:paraId="2CD60813" w14:textId="77777777" w:rsidR="00B72428" w:rsidRPr="00A74F49" w:rsidRDefault="00B72428" w:rsidP="00F7188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14:paraId="2A0097E5" w14:textId="77777777" w:rsidR="00B72428" w:rsidRPr="00A74F49" w:rsidRDefault="00B72428" w:rsidP="00F7188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3D0019B" w14:textId="77777777" w:rsidR="00B72428" w:rsidRPr="00A74F49" w:rsidRDefault="00B72428" w:rsidP="00F71887">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DDA9A36" w14:textId="77777777" w:rsidR="00B72428" w:rsidRPr="00A74F49" w:rsidRDefault="00B72428" w:rsidP="00F71887">
            <w:pPr>
              <w:overflowPunct w:val="0"/>
              <w:autoSpaceDE w:val="0"/>
              <w:autoSpaceDN w:val="0"/>
              <w:adjustRightInd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hideMark/>
          </w:tcPr>
          <w:p w14:paraId="165AC9AF"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4F49">
              <w:rPr>
                <w:rFonts w:cstheme="minorHAnsi"/>
                <w:sz w:val="18"/>
                <w:szCs w:val="18"/>
              </w:rPr>
              <w:t>Îmbunătățirea situației materiale și sociale;</w:t>
            </w:r>
          </w:p>
          <w:p w14:paraId="33F7FDAA"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4F49">
              <w:rPr>
                <w:rFonts w:cstheme="minorHAnsi"/>
                <w:sz w:val="18"/>
                <w:szCs w:val="18"/>
              </w:rPr>
              <w:t>Alte efecte urmărite:</w:t>
            </w:r>
          </w:p>
          <w:p w14:paraId="4BCB3A59" w14:textId="77777777" w:rsidR="00B72428" w:rsidRPr="00A74F49" w:rsidRDefault="00B72428" w:rsidP="000D2F23">
            <w:pPr>
              <w:numPr>
                <w:ilvl w:val="0"/>
                <w:numId w:val="29"/>
              </w:numPr>
              <w:overflowPunct w:val="0"/>
              <w:autoSpaceDE w:val="0"/>
              <w:autoSpaceDN w:val="0"/>
              <w:adjustRightInd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4F49">
              <w:rPr>
                <w:rFonts w:cstheme="minorHAnsi"/>
                <w:sz w:val="18"/>
                <w:szCs w:val="18"/>
              </w:rPr>
              <w:t xml:space="preserve">percepții privind marginalizarea și discriminarea;  </w:t>
            </w:r>
          </w:p>
          <w:p w14:paraId="4E8A4F22" w14:textId="77777777" w:rsidR="00B72428" w:rsidRPr="00A74F49" w:rsidRDefault="00B72428" w:rsidP="000D2F23">
            <w:pPr>
              <w:numPr>
                <w:ilvl w:val="0"/>
                <w:numId w:val="29"/>
              </w:numPr>
              <w:overflowPunct w:val="0"/>
              <w:autoSpaceDE w:val="0"/>
              <w:autoSpaceDN w:val="0"/>
              <w:adjustRightInd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4F49">
              <w:rPr>
                <w:rFonts w:cstheme="minorHAnsi"/>
                <w:sz w:val="18"/>
                <w:szCs w:val="18"/>
              </w:rPr>
              <w:t xml:space="preserve">îmbunătățirea participării la educație; </w:t>
            </w:r>
          </w:p>
          <w:p w14:paraId="2B0AAD49" w14:textId="77777777" w:rsidR="00B72428" w:rsidRPr="00A74F49" w:rsidRDefault="00B72428" w:rsidP="000D2F23">
            <w:pPr>
              <w:numPr>
                <w:ilvl w:val="0"/>
                <w:numId w:val="29"/>
              </w:numPr>
              <w:overflowPunct w:val="0"/>
              <w:autoSpaceDE w:val="0"/>
              <w:autoSpaceDN w:val="0"/>
              <w:adjustRightInd w:val="0"/>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color w:val="134753"/>
                <w:sz w:val="18"/>
                <w:szCs w:val="18"/>
              </w:rPr>
            </w:pPr>
            <w:r w:rsidRPr="00A74F49">
              <w:rPr>
                <w:rFonts w:cstheme="minorHAnsi"/>
                <w:sz w:val="18"/>
                <w:szCs w:val="18"/>
              </w:rPr>
              <w:t>îmbunătățirea atitudinii față de participarea la educație.</w:t>
            </w:r>
          </w:p>
        </w:tc>
      </w:tr>
      <w:tr w:rsidR="00B72428" w:rsidRPr="00A74F49" w14:paraId="44901B99" w14:textId="77777777" w:rsidTr="00A95705">
        <w:tc>
          <w:tcPr>
            <w:cnfStyle w:val="001000000000" w:firstRow="0" w:lastRow="0" w:firstColumn="1" w:lastColumn="0" w:oddVBand="0" w:evenVBand="0" w:oddHBand="0" w:evenHBand="0" w:firstRowFirstColumn="0" w:firstRowLastColumn="0" w:lastRowFirstColumn="0" w:lastRowLastColumn="0"/>
            <w:tcW w:w="1872" w:type="dxa"/>
            <w:hideMark/>
          </w:tcPr>
          <w:p w14:paraId="3769198A" w14:textId="187378D2" w:rsidR="00B72428" w:rsidRPr="00A74F49" w:rsidRDefault="00B72428" w:rsidP="00F71887">
            <w:pPr>
              <w:overflowPunct w:val="0"/>
              <w:autoSpaceDE w:val="0"/>
              <w:autoSpaceDN w:val="0"/>
              <w:adjustRightInd w:val="0"/>
              <w:spacing w:after="0" w:line="240" w:lineRule="auto"/>
              <w:contextualSpacing/>
              <w:jc w:val="both"/>
              <w:rPr>
                <w:rFonts w:cstheme="minorHAnsi"/>
                <w:sz w:val="18"/>
                <w:szCs w:val="18"/>
              </w:rPr>
            </w:pPr>
            <w:r w:rsidRPr="00A74F49">
              <w:rPr>
                <w:rFonts w:cstheme="minorHAnsi"/>
                <w:sz w:val="18"/>
                <w:szCs w:val="18"/>
              </w:rPr>
              <w:t xml:space="preserve">P2.2 </w:t>
            </w:r>
            <w:r w:rsidR="00510CE1">
              <w:rPr>
                <w:rFonts w:cstheme="minorHAnsi"/>
                <w:sz w:val="18"/>
                <w:szCs w:val="18"/>
              </w:rPr>
              <w:t>–</w:t>
            </w:r>
            <w:r w:rsidRPr="00A74F49">
              <w:rPr>
                <w:rFonts w:cstheme="minorHAnsi"/>
                <w:sz w:val="18"/>
                <w:szCs w:val="18"/>
              </w:rPr>
              <w:t xml:space="preserve"> precaritate materială de bază (lipsa trusourilor pentru nou-născuți)</w:t>
            </w:r>
          </w:p>
        </w:tc>
        <w:tc>
          <w:tcPr>
            <w:tcW w:w="2599" w:type="dxa"/>
          </w:tcPr>
          <w:p w14:paraId="56059374"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4F49">
              <w:rPr>
                <w:rFonts w:cstheme="minorHAnsi"/>
                <w:sz w:val="18"/>
                <w:szCs w:val="18"/>
              </w:rPr>
              <w:t>achiziția şi distribuirea tichetelor sociale pe suport electronic către persoanele din grupul țintă;</w:t>
            </w:r>
            <w:r w:rsidRPr="00A74F49">
              <w:rPr>
                <w:rFonts w:cstheme="minorHAnsi"/>
                <w:sz w:val="18"/>
                <w:szCs w:val="18"/>
              </w:rPr>
              <w:tab/>
            </w:r>
          </w:p>
          <w:p w14:paraId="2EF6BE8E"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4F49">
              <w:rPr>
                <w:rFonts w:cstheme="minorHAnsi"/>
                <w:sz w:val="18"/>
                <w:szCs w:val="18"/>
              </w:rPr>
              <w:t>măsuri auxiliare.</w:t>
            </w:r>
          </w:p>
        </w:tc>
        <w:tc>
          <w:tcPr>
            <w:tcW w:w="2222" w:type="dxa"/>
          </w:tcPr>
          <w:p w14:paraId="4AF91943" w14:textId="77777777" w:rsidR="00B72428" w:rsidRPr="00A74F49" w:rsidRDefault="00B72428" w:rsidP="00F71887">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4F49">
              <w:rPr>
                <w:rFonts w:cstheme="minorHAnsi"/>
                <w:sz w:val="18"/>
                <w:szCs w:val="18"/>
              </w:rPr>
              <w:t xml:space="preserve">Persoane care și-au îmbunătățit situația materială ca urmare a sprijinului acordat – </w:t>
            </w:r>
            <w:r w:rsidRPr="00A74F49">
              <w:rPr>
                <w:rFonts w:cstheme="minorHAnsi"/>
                <w:b/>
                <w:sz w:val="18"/>
                <w:szCs w:val="18"/>
              </w:rPr>
              <w:t>proaspete mame</w:t>
            </w:r>
            <w:r w:rsidRPr="00A74F49">
              <w:rPr>
                <w:rFonts w:cstheme="minorHAnsi"/>
                <w:sz w:val="18"/>
                <w:szCs w:val="18"/>
              </w:rPr>
              <w:t xml:space="preserve"> </w:t>
            </w:r>
          </w:p>
          <w:p w14:paraId="514B0AB6" w14:textId="77777777" w:rsidR="00B72428" w:rsidRPr="00A74F49" w:rsidRDefault="00B72428" w:rsidP="00F71887">
            <w:pPr>
              <w:overflowPunct w:val="0"/>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hideMark/>
          </w:tcPr>
          <w:p w14:paraId="46E6CD1F"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4F49">
              <w:rPr>
                <w:rFonts w:cstheme="minorHAnsi"/>
                <w:sz w:val="18"/>
                <w:szCs w:val="18"/>
              </w:rPr>
              <w:t>Îmbunătățirea situației materiale și sociale;</w:t>
            </w:r>
          </w:p>
          <w:p w14:paraId="1F57F269" w14:textId="77777777" w:rsidR="00B72428" w:rsidRPr="00A74F49" w:rsidRDefault="00B72428" w:rsidP="000D2F23">
            <w:pPr>
              <w:numPr>
                <w:ilvl w:val="0"/>
                <w:numId w:val="30"/>
              </w:numPr>
              <w:tabs>
                <w:tab w:val="left" w:pos="288"/>
                <w:tab w:val="left" w:pos="351"/>
                <w:tab w:val="left" w:pos="912"/>
              </w:tabs>
              <w:spacing w:after="0" w:line="240" w:lineRule="auto"/>
              <w:ind w:left="288"/>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4F49">
              <w:rPr>
                <w:rFonts w:cstheme="minorHAnsi"/>
                <w:sz w:val="18"/>
                <w:szCs w:val="18"/>
              </w:rPr>
              <w:t>Alte efecte urmărite:</w:t>
            </w:r>
          </w:p>
          <w:p w14:paraId="00B5ACE3" w14:textId="77777777" w:rsidR="00B72428" w:rsidRPr="00A74F49" w:rsidRDefault="00B72428" w:rsidP="000D2F23">
            <w:pPr>
              <w:numPr>
                <w:ilvl w:val="0"/>
                <w:numId w:val="29"/>
              </w:numPr>
              <w:overflowPunct w:val="0"/>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134753"/>
                <w:sz w:val="18"/>
                <w:szCs w:val="18"/>
              </w:rPr>
            </w:pPr>
            <w:r w:rsidRPr="00A74F49">
              <w:rPr>
                <w:rFonts w:cstheme="minorHAnsi"/>
                <w:sz w:val="18"/>
                <w:szCs w:val="18"/>
              </w:rPr>
              <w:t>percepții privind marginalizarea și discriminarea.</w:t>
            </w:r>
          </w:p>
          <w:p w14:paraId="0BFB58F3" w14:textId="384CDF4B" w:rsidR="00B149EB" w:rsidRPr="00A74F49" w:rsidRDefault="00B149EB" w:rsidP="000D2F23">
            <w:pPr>
              <w:numPr>
                <w:ilvl w:val="0"/>
                <w:numId w:val="29"/>
              </w:numPr>
              <w:overflowPunct w:val="0"/>
              <w:autoSpaceDE w:val="0"/>
              <w:autoSpaceDN w:val="0"/>
              <w:adjustRightInd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134753"/>
                <w:sz w:val="18"/>
                <w:szCs w:val="18"/>
              </w:rPr>
            </w:pPr>
            <w:r w:rsidRPr="00A74F49">
              <w:rPr>
                <w:rFonts w:cstheme="minorHAnsi"/>
                <w:sz w:val="18"/>
                <w:szCs w:val="18"/>
              </w:rPr>
              <w:t>Starea de săn</w:t>
            </w:r>
            <w:r w:rsidR="00B603FC" w:rsidRPr="00A74F49">
              <w:rPr>
                <w:rFonts w:cstheme="minorHAnsi"/>
                <w:sz w:val="18"/>
                <w:szCs w:val="18"/>
              </w:rPr>
              <w:t>ătate</w:t>
            </w:r>
          </w:p>
        </w:tc>
      </w:tr>
    </w:tbl>
    <w:p w14:paraId="12DF3782" w14:textId="2EA77DE4" w:rsidR="00A74F49" w:rsidRDefault="0056483B" w:rsidP="00234229">
      <w:pPr>
        <w:pBdr>
          <w:top w:val="nil"/>
          <w:left w:val="nil"/>
          <w:bottom w:val="nil"/>
          <w:right w:val="nil"/>
          <w:between w:val="nil"/>
        </w:pBdr>
        <w:rPr>
          <w:rFonts w:eastAsia="Calibri" w:cs="Calibri"/>
          <w:i/>
          <w:color w:val="2D788C" w:themeColor="background2" w:themeShade="BF"/>
          <w:sz w:val="18"/>
          <w:szCs w:val="18"/>
        </w:rPr>
      </w:pPr>
      <w:r w:rsidRPr="006457C8">
        <w:rPr>
          <w:rFonts w:eastAsia="Calibri" w:cs="Calibri"/>
          <w:i/>
          <w:color w:val="2D788C" w:themeColor="background2" w:themeShade="BF"/>
          <w:sz w:val="18"/>
          <w:szCs w:val="18"/>
        </w:rPr>
        <w:t xml:space="preserve">Sursa: </w:t>
      </w:r>
      <w:r w:rsidR="006457C8" w:rsidRPr="006457C8">
        <w:rPr>
          <w:rFonts w:eastAsia="Calibri" w:cs="Calibri"/>
          <w:i/>
          <w:color w:val="2D788C" w:themeColor="background2" w:themeShade="BF"/>
          <w:sz w:val="18"/>
          <w:szCs w:val="18"/>
        </w:rPr>
        <w:t>PO</w:t>
      </w:r>
      <w:r w:rsidR="006457C8">
        <w:rPr>
          <w:rFonts w:eastAsia="Calibri" w:cs="Calibri"/>
          <w:i/>
          <w:color w:val="2D788C" w:themeColor="background2" w:themeShade="BF"/>
          <w:sz w:val="18"/>
          <w:szCs w:val="18"/>
        </w:rPr>
        <w:t xml:space="preserve">AD </w:t>
      </w:r>
      <w:r w:rsidR="00A74F49">
        <w:rPr>
          <w:rFonts w:eastAsia="Calibri" w:cs="Calibri"/>
          <w:i/>
          <w:color w:val="2D788C" w:themeColor="background2" w:themeShade="BF"/>
          <w:sz w:val="18"/>
          <w:szCs w:val="18"/>
        </w:rPr>
        <w:t>document</w:t>
      </w:r>
      <w:r w:rsidR="006457C8">
        <w:rPr>
          <w:rFonts w:eastAsia="Calibri" w:cs="Calibri"/>
          <w:i/>
          <w:color w:val="2D788C" w:themeColor="background2" w:themeShade="BF"/>
          <w:sz w:val="18"/>
          <w:szCs w:val="18"/>
        </w:rPr>
        <w:t xml:space="preserve"> de program</w:t>
      </w:r>
    </w:p>
    <w:p w14:paraId="0CC8CDD4" w14:textId="77777777" w:rsidR="00A12F5C" w:rsidRDefault="00A12F5C" w:rsidP="00234229">
      <w:pPr>
        <w:pBdr>
          <w:top w:val="nil"/>
          <w:left w:val="nil"/>
          <w:bottom w:val="nil"/>
          <w:right w:val="nil"/>
          <w:between w:val="nil"/>
        </w:pBdr>
        <w:rPr>
          <w:rFonts w:eastAsia="Calibri" w:cs="Calibri"/>
          <w:i/>
          <w:color w:val="2D788C" w:themeColor="background2" w:themeShade="BF"/>
          <w:sz w:val="18"/>
          <w:szCs w:val="18"/>
        </w:rPr>
      </w:pPr>
    </w:p>
    <w:p w14:paraId="525B0673" w14:textId="77777777" w:rsidR="00A12F5C" w:rsidRDefault="00A12F5C" w:rsidP="00234229">
      <w:pPr>
        <w:pBdr>
          <w:top w:val="nil"/>
          <w:left w:val="nil"/>
          <w:bottom w:val="nil"/>
          <w:right w:val="nil"/>
          <w:between w:val="nil"/>
        </w:pBdr>
        <w:rPr>
          <w:rFonts w:eastAsia="Calibri" w:cs="Calibri"/>
          <w:i/>
          <w:color w:val="2D788C" w:themeColor="background2" w:themeShade="BF"/>
          <w:sz w:val="18"/>
          <w:szCs w:val="18"/>
        </w:rPr>
      </w:pPr>
    </w:p>
    <w:p w14:paraId="1D8DDC99" w14:textId="77777777" w:rsidR="00A12F5C" w:rsidRDefault="00A12F5C" w:rsidP="00234229">
      <w:pPr>
        <w:pBdr>
          <w:top w:val="nil"/>
          <w:left w:val="nil"/>
          <w:bottom w:val="nil"/>
          <w:right w:val="nil"/>
          <w:between w:val="nil"/>
        </w:pBdr>
        <w:rPr>
          <w:rFonts w:eastAsia="Calibri" w:cs="Calibri"/>
          <w:i/>
          <w:color w:val="2D788C" w:themeColor="background2" w:themeShade="BF"/>
          <w:sz w:val="18"/>
          <w:szCs w:val="18"/>
        </w:rPr>
      </w:pPr>
    </w:p>
    <w:p w14:paraId="48414D55" w14:textId="77777777" w:rsidR="00A12F5C" w:rsidRDefault="00A12F5C" w:rsidP="00234229">
      <w:pPr>
        <w:pBdr>
          <w:top w:val="nil"/>
          <w:left w:val="nil"/>
          <w:bottom w:val="nil"/>
          <w:right w:val="nil"/>
          <w:between w:val="nil"/>
        </w:pBdr>
        <w:rPr>
          <w:rFonts w:eastAsia="Calibri" w:cs="Calibri"/>
          <w:i/>
          <w:color w:val="2D788C" w:themeColor="background2" w:themeShade="BF"/>
          <w:sz w:val="18"/>
          <w:szCs w:val="18"/>
        </w:rPr>
      </w:pPr>
    </w:p>
    <w:p w14:paraId="7736B860" w14:textId="77777777" w:rsidR="00A12F5C" w:rsidRDefault="00A12F5C" w:rsidP="00234229">
      <w:pPr>
        <w:pBdr>
          <w:top w:val="nil"/>
          <w:left w:val="nil"/>
          <w:bottom w:val="nil"/>
          <w:right w:val="nil"/>
          <w:between w:val="nil"/>
        </w:pBdr>
        <w:rPr>
          <w:rFonts w:eastAsia="Calibri" w:cs="Calibri"/>
          <w:i/>
          <w:color w:val="2D788C" w:themeColor="background2" w:themeShade="BF"/>
          <w:sz w:val="18"/>
          <w:szCs w:val="18"/>
        </w:rPr>
      </w:pPr>
    </w:p>
    <w:p w14:paraId="0BA59497" w14:textId="493F3D7D" w:rsidR="00115357" w:rsidRPr="00F71887" w:rsidRDefault="00F71887" w:rsidP="00F71887">
      <w:pPr>
        <w:pStyle w:val="Caption"/>
        <w:framePr w:wrap="around"/>
        <w:spacing w:before="120" w:after="120" w:line="257" w:lineRule="auto"/>
      </w:pPr>
      <w:bookmarkStart w:id="220" w:name="_Ref152095650"/>
      <w:bookmarkStart w:id="221" w:name="_Toc153349636"/>
      <w:r w:rsidRPr="00F71887">
        <w:lastRenderedPageBreak/>
        <w:t>Figura</w:t>
      </w:r>
      <w:r w:rsidR="00115357" w:rsidRPr="00F71887">
        <w:t xml:space="preserve"> </w:t>
      </w:r>
      <w:r w:rsidR="00115357" w:rsidRPr="00F71887">
        <w:fldChar w:fldCharType="begin"/>
      </w:r>
      <w:r w:rsidR="00115357" w:rsidRPr="00F71887">
        <w:instrText xml:space="preserve"> SEQ Figura \* ARABIC </w:instrText>
      </w:r>
      <w:r w:rsidR="00115357" w:rsidRPr="00F71887">
        <w:fldChar w:fldCharType="separate"/>
      </w:r>
      <w:r w:rsidR="00B06751">
        <w:rPr>
          <w:noProof/>
        </w:rPr>
        <w:t>23</w:t>
      </w:r>
      <w:r w:rsidR="00115357" w:rsidRPr="00F71887">
        <w:fldChar w:fldCharType="end"/>
      </w:r>
      <w:r w:rsidR="00115357" w:rsidRPr="00F71887">
        <w:t>. Teoria schimbării POAD REACT-EU</w:t>
      </w:r>
      <w:bookmarkEnd w:id="220"/>
      <w:bookmarkEnd w:id="221"/>
    </w:p>
    <w:p w14:paraId="38822EAC" w14:textId="61A2D302" w:rsidR="00987E23" w:rsidRPr="00E77574" w:rsidRDefault="00987E23" w:rsidP="00BF0007">
      <w:pPr>
        <w:rPr>
          <w:highlight w:val="cyan"/>
        </w:rPr>
      </w:pPr>
      <w:r w:rsidRPr="00E77574">
        <w:rPr>
          <w:noProof/>
          <w:szCs w:val="16"/>
          <w:lang w:eastAsia="ro-RO"/>
        </w:rPr>
        <w:drawing>
          <wp:inline distT="0" distB="0" distL="0" distR="0" wp14:anchorId="3E85E0FA" wp14:editId="7F69FBA5">
            <wp:extent cx="5731510" cy="3139616"/>
            <wp:effectExtent l="0" t="0" r="2540" b="3810"/>
            <wp:docPr id="935019921" name="Picture 935019921" descr="O imagine care conține text, captură de ecran, Font, proiect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19921" name="Imagine 3" descr="O imagine care conține text, captură de ecran, Font, proiectare&#10;&#10;Descriere generată automat"/>
                    <pic:cNvPicPr/>
                  </pic:nvPicPr>
                  <pic:blipFill>
                    <a:blip r:embed="rId90"/>
                    <a:stretch>
                      <a:fillRect/>
                    </a:stretch>
                  </pic:blipFill>
                  <pic:spPr>
                    <a:xfrm>
                      <a:off x="0" y="0"/>
                      <a:ext cx="5744989" cy="3146999"/>
                    </a:xfrm>
                    <a:prstGeom prst="rect">
                      <a:avLst/>
                    </a:prstGeom>
                  </pic:spPr>
                </pic:pic>
              </a:graphicData>
            </a:graphic>
          </wp:inline>
        </w:drawing>
      </w:r>
    </w:p>
    <w:p w14:paraId="04CEA107" w14:textId="76B4E145" w:rsidR="003323CE" w:rsidRPr="00E77574" w:rsidRDefault="003323CE" w:rsidP="003323CE">
      <w:pPr>
        <w:pBdr>
          <w:top w:val="nil"/>
          <w:left w:val="nil"/>
          <w:bottom w:val="nil"/>
          <w:right w:val="nil"/>
          <w:between w:val="nil"/>
        </w:pBdr>
        <w:rPr>
          <w:rFonts w:eastAsia="Calibri" w:cs="Calibri"/>
          <w:i/>
          <w:color w:val="2D788C" w:themeColor="background2" w:themeShade="BF"/>
          <w:sz w:val="18"/>
          <w:szCs w:val="18"/>
        </w:rPr>
      </w:pPr>
      <w:r w:rsidRPr="006457C8">
        <w:rPr>
          <w:rFonts w:eastAsia="Calibri" w:cs="Calibri"/>
          <w:i/>
          <w:color w:val="2D788C" w:themeColor="background2" w:themeShade="BF"/>
          <w:sz w:val="18"/>
          <w:szCs w:val="18"/>
        </w:rPr>
        <w:t xml:space="preserve">Sursa: </w:t>
      </w:r>
      <w:r w:rsidR="006457C8" w:rsidRPr="006457C8">
        <w:rPr>
          <w:rFonts w:eastAsia="Calibri" w:cs="Calibri"/>
          <w:i/>
          <w:color w:val="2D788C" w:themeColor="background2" w:themeShade="BF"/>
          <w:sz w:val="18"/>
          <w:szCs w:val="18"/>
        </w:rPr>
        <w:t xml:space="preserve">conceptul </w:t>
      </w:r>
      <w:r w:rsidR="00A74F49" w:rsidRPr="006457C8">
        <w:rPr>
          <w:rFonts w:eastAsia="Calibri" w:cs="Calibri"/>
          <w:i/>
          <w:color w:val="2D788C" w:themeColor="background2" w:themeShade="BF"/>
          <w:sz w:val="18"/>
          <w:szCs w:val="18"/>
        </w:rPr>
        <w:t>autorilor</w:t>
      </w:r>
    </w:p>
    <w:p w14:paraId="3625DB38" w14:textId="34EE6416" w:rsidR="00BF0007" w:rsidRPr="00E77574" w:rsidRDefault="00BF0007" w:rsidP="00406511">
      <w:pPr>
        <w:pStyle w:val="Titlu3Heading3"/>
        <w:numPr>
          <w:ilvl w:val="2"/>
          <w:numId w:val="12"/>
        </w:numPr>
        <w:ind w:left="1418" w:hanging="708"/>
      </w:pPr>
      <w:bookmarkStart w:id="222" w:name="_Toc153363876"/>
      <w:r w:rsidRPr="00E77574">
        <w:t>APLICAREA METODOLOGIEI DE EVALUARE LA NIVELUL PO</w:t>
      </w:r>
      <w:r w:rsidR="00A85473" w:rsidRPr="00E77574">
        <w:t>A</w:t>
      </w:r>
      <w:r w:rsidRPr="00E77574">
        <w:t>D</w:t>
      </w:r>
      <w:bookmarkEnd w:id="222"/>
    </w:p>
    <w:p w14:paraId="6557B4E7" w14:textId="4A58F7C7" w:rsidR="00BF0007" w:rsidRPr="00C23C61" w:rsidRDefault="00BF0007" w:rsidP="009406D2">
      <w:pPr>
        <w:widowControl w:val="0"/>
        <w:numPr>
          <w:ilvl w:val="0"/>
          <w:numId w:val="88"/>
        </w:numPr>
        <w:suppressAutoHyphens/>
        <w:spacing w:before="120" w:after="120" w:line="240" w:lineRule="auto"/>
        <w:ind w:left="288" w:hanging="432"/>
        <w:jc w:val="both"/>
        <w:rPr>
          <w:rFonts w:cs="Calibri"/>
          <w:color w:val="000000"/>
        </w:rPr>
      </w:pPr>
      <w:r w:rsidRPr="00C23C61">
        <w:rPr>
          <w:rFonts w:cs="Calibri"/>
          <w:color w:val="000000"/>
        </w:rPr>
        <w:t>Pentru a răspunde întrebărilor de evaluare (ÎE) s-a elaborat o metodologie de evaluare bazată pe o combinație de metode și instrumente adaptate specificului fiecărei teme</w:t>
      </w:r>
      <w:r w:rsidR="00510CE1">
        <w:rPr>
          <w:rFonts w:cs="Calibri"/>
          <w:color w:val="000000"/>
        </w:rPr>
        <w:t>i</w:t>
      </w:r>
      <w:r w:rsidRPr="00C23C61">
        <w:rPr>
          <w:rFonts w:cs="Calibri"/>
          <w:color w:val="000000"/>
        </w:rPr>
        <w:t xml:space="preserve">.  </w:t>
      </w:r>
    </w:p>
    <w:p w14:paraId="70C3FFA5" w14:textId="28C45585" w:rsidR="00BF0007" w:rsidRPr="00E77574" w:rsidRDefault="00BF0007" w:rsidP="00BF0007">
      <w:pPr>
        <w:pStyle w:val="Caption"/>
        <w:framePr w:wrap="around"/>
      </w:pPr>
      <w:bookmarkStart w:id="223" w:name="_Toc153349610"/>
      <w:r w:rsidRPr="00E77574">
        <w:t xml:space="preserve">Tabel </w:t>
      </w:r>
      <w:r w:rsidRPr="00E77574">
        <w:fldChar w:fldCharType="begin"/>
      </w:r>
      <w:r w:rsidRPr="00E77574">
        <w:instrText xml:space="preserve"> SEQ Tabel \* ARABIC </w:instrText>
      </w:r>
      <w:r w:rsidRPr="00E77574">
        <w:fldChar w:fldCharType="separate"/>
      </w:r>
      <w:r w:rsidR="00B06751">
        <w:rPr>
          <w:noProof/>
        </w:rPr>
        <w:t>41</w:t>
      </w:r>
      <w:r w:rsidRPr="00E77574">
        <w:fldChar w:fldCharType="end"/>
      </w:r>
      <w:r w:rsidRPr="00E77574">
        <w:t xml:space="preserve">. Instrumente de evaluare și contribuția lor în procesul de evaluare </w:t>
      </w:r>
      <w:r>
        <w:t>PO</w:t>
      </w:r>
      <w:r w:rsidR="00B61F7C">
        <w:t>AD</w:t>
      </w:r>
      <w:bookmarkEnd w:id="223"/>
    </w:p>
    <w:tbl>
      <w:tblPr>
        <w:tblStyle w:val="Tabelgril4-Accentuare21"/>
        <w:tblW w:w="9650" w:type="dxa"/>
        <w:tblInd w:w="-5" w:type="dxa"/>
        <w:tblLayout w:type="fixed"/>
        <w:tblLook w:val="04A0" w:firstRow="1" w:lastRow="0" w:firstColumn="1" w:lastColumn="0" w:noHBand="0" w:noVBand="1"/>
      </w:tblPr>
      <w:tblGrid>
        <w:gridCol w:w="878"/>
        <w:gridCol w:w="878"/>
        <w:gridCol w:w="878"/>
        <w:gridCol w:w="877"/>
        <w:gridCol w:w="877"/>
        <w:gridCol w:w="877"/>
        <w:gridCol w:w="877"/>
        <w:gridCol w:w="877"/>
        <w:gridCol w:w="877"/>
        <w:gridCol w:w="877"/>
        <w:gridCol w:w="877"/>
      </w:tblGrid>
      <w:tr w:rsidR="00C06698" w:rsidRPr="00FF27AD" w14:paraId="77D93C30" w14:textId="38BF8137" w:rsidTr="0051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12AACDA" w14:textId="77777777" w:rsidR="005504E9" w:rsidRPr="00FF27AD" w:rsidRDefault="005504E9">
            <w:pPr>
              <w:spacing w:after="0"/>
              <w:contextualSpacing/>
              <w:jc w:val="center"/>
              <w:rPr>
                <w:rFonts w:cstheme="minorHAnsi"/>
                <w:sz w:val="18"/>
                <w:szCs w:val="18"/>
              </w:rPr>
            </w:pPr>
            <w:r w:rsidRPr="00FF27AD">
              <w:rPr>
                <w:rFonts w:cstheme="minorHAnsi"/>
                <w:sz w:val="18"/>
                <w:szCs w:val="18"/>
              </w:rPr>
              <w:t>ÎE</w:t>
            </w:r>
          </w:p>
        </w:tc>
        <w:tc>
          <w:tcPr>
            <w:tcW w:w="0" w:type="dxa"/>
            <w:vAlign w:val="center"/>
            <w:hideMark/>
          </w:tcPr>
          <w:p w14:paraId="6D3602FB"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Analiza documentară</w:t>
            </w:r>
          </w:p>
        </w:tc>
        <w:tc>
          <w:tcPr>
            <w:tcW w:w="0" w:type="dxa"/>
            <w:vAlign w:val="center"/>
            <w:hideMark/>
          </w:tcPr>
          <w:p w14:paraId="4C1D4494"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Interviuri</w:t>
            </w:r>
          </w:p>
        </w:tc>
        <w:tc>
          <w:tcPr>
            <w:tcW w:w="0" w:type="dxa"/>
            <w:vAlign w:val="center"/>
            <w:hideMark/>
          </w:tcPr>
          <w:p w14:paraId="19DCC31A"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Focus Grup</w:t>
            </w:r>
          </w:p>
        </w:tc>
        <w:tc>
          <w:tcPr>
            <w:tcW w:w="0" w:type="dxa"/>
            <w:vAlign w:val="center"/>
          </w:tcPr>
          <w:p w14:paraId="45356E0C" w14:textId="50FE96E4"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A</w:t>
            </w:r>
            <w:r>
              <w:rPr>
                <w:rFonts w:cstheme="minorHAnsi"/>
                <w:sz w:val="18"/>
                <w:szCs w:val="18"/>
              </w:rPr>
              <w:t xml:space="preserve">teliere </w:t>
            </w:r>
            <w:r w:rsidRPr="00FF27AD">
              <w:rPr>
                <w:rFonts w:cstheme="minorHAnsi"/>
                <w:sz w:val="18"/>
                <w:szCs w:val="18"/>
              </w:rPr>
              <w:t xml:space="preserve">de lucru </w:t>
            </w:r>
          </w:p>
        </w:tc>
        <w:tc>
          <w:tcPr>
            <w:tcW w:w="0" w:type="dxa"/>
            <w:vAlign w:val="center"/>
            <w:hideMark/>
          </w:tcPr>
          <w:p w14:paraId="2DCBA5A4"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Sondaj</w:t>
            </w:r>
          </w:p>
        </w:tc>
        <w:tc>
          <w:tcPr>
            <w:tcW w:w="0" w:type="dxa"/>
            <w:vAlign w:val="center"/>
            <w:hideMark/>
          </w:tcPr>
          <w:p w14:paraId="789E51E7"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Studii de caz</w:t>
            </w:r>
          </w:p>
        </w:tc>
        <w:tc>
          <w:tcPr>
            <w:tcW w:w="0" w:type="dxa"/>
            <w:vAlign w:val="center"/>
            <w:hideMark/>
          </w:tcPr>
          <w:p w14:paraId="6CB8F623"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27AD">
              <w:rPr>
                <w:rFonts w:cstheme="minorHAnsi"/>
                <w:sz w:val="18"/>
                <w:szCs w:val="18"/>
              </w:rPr>
              <w:t>Analiza și procesarea datelor</w:t>
            </w:r>
          </w:p>
        </w:tc>
        <w:tc>
          <w:tcPr>
            <w:tcW w:w="0" w:type="dxa"/>
            <w:vAlign w:val="center"/>
            <w:hideMark/>
          </w:tcPr>
          <w:p w14:paraId="0EC79A39" w14:textId="77777777"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w:t>
            </w:r>
            <w:r w:rsidRPr="00FF27AD">
              <w:rPr>
                <w:rFonts w:cstheme="minorHAnsi"/>
                <w:sz w:val="18"/>
                <w:szCs w:val="18"/>
              </w:rPr>
              <w:t>eprezentare vizuală</w:t>
            </w:r>
          </w:p>
        </w:tc>
        <w:tc>
          <w:tcPr>
            <w:tcW w:w="0" w:type="dxa"/>
            <w:vAlign w:val="center"/>
            <w:hideMark/>
          </w:tcPr>
          <w:p w14:paraId="1A7439C7" w14:textId="741820A4" w:rsidR="005504E9" w:rsidRPr="00FF27AD" w:rsidRDefault="005504E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Panel de experți </w:t>
            </w:r>
          </w:p>
        </w:tc>
        <w:tc>
          <w:tcPr>
            <w:tcW w:w="0" w:type="dxa"/>
            <w:vAlign w:val="center"/>
          </w:tcPr>
          <w:p w14:paraId="64EDB728" w14:textId="7CA29074" w:rsidR="00F87059" w:rsidRDefault="00F87059" w:rsidP="00F87059">
            <w:pPr>
              <w:spacing w:after="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Surse secundare</w:t>
            </w:r>
          </w:p>
        </w:tc>
      </w:tr>
      <w:tr w:rsidR="00C06698" w:rsidRPr="00FF27AD" w14:paraId="5516D876" w14:textId="0672E47D" w:rsidTr="0051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3E706C7" w14:textId="77777777" w:rsidR="005504E9" w:rsidRPr="00FF27AD" w:rsidRDefault="005504E9">
            <w:pPr>
              <w:spacing w:after="0"/>
              <w:contextualSpacing/>
              <w:jc w:val="center"/>
              <w:rPr>
                <w:rFonts w:cstheme="minorHAnsi"/>
                <w:sz w:val="18"/>
                <w:szCs w:val="18"/>
              </w:rPr>
            </w:pPr>
            <w:r w:rsidRPr="00FF27AD">
              <w:rPr>
                <w:rFonts w:cstheme="minorHAnsi"/>
                <w:sz w:val="18"/>
                <w:szCs w:val="18"/>
              </w:rPr>
              <w:t>IE 1</w:t>
            </w:r>
          </w:p>
        </w:tc>
        <w:tc>
          <w:tcPr>
            <w:tcW w:w="0" w:type="dxa"/>
            <w:vAlign w:val="center"/>
          </w:tcPr>
          <w:p w14:paraId="30FBFE8C" w14:textId="4F349443" w:rsidR="005504E9" w:rsidRPr="00FF27AD" w:rsidRDefault="003C26DB">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x</w:t>
            </w:r>
          </w:p>
        </w:tc>
        <w:tc>
          <w:tcPr>
            <w:tcW w:w="0" w:type="dxa"/>
            <w:vAlign w:val="center"/>
          </w:tcPr>
          <w:p w14:paraId="4E611D2C" w14:textId="70AF15F7" w:rsidR="005504E9" w:rsidRPr="00FF27AD" w:rsidRDefault="005504E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0" w:type="dxa"/>
            <w:vAlign w:val="center"/>
          </w:tcPr>
          <w:p w14:paraId="7EA8F26E" w14:textId="3156F984" w:rsidR="005504E9" w:rsidRPr="00FF27AD" w:rsidRDefault="005504E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0" w:type="dxa"/>
            <w:vAlign w:val="center"/>
          </w:tcPr>
          <w:p w14:paraId="326950CF" w14:textId="3663E50D" w:rsidR="005504E9" w:rsidRPr="00FF27AD" w:rsidRDefault="005504E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0" w:type="dxa"/>
            <w:vAlign w:val="center"/>
          </w:tcPr>
          <w:p w14:paraId="0D4DEFF1" w14:textId="39741C06" w:rsidR="005504E9" w:rsidRPr="00FF27AD" w:rsidRDefault="005504E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0" w:type="dxa"/>
            <w:vAlign w:val="center"/>
          </w:tcPr>
          <w:p w14:paraId="01FAA2C2" w14:textId="77777777" w:rsidR="005504E9" w:rsidRPr="00FF27AD" w:rsidRDefault="005504E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0" w:type="dxa"/>
            <w:vAlign w:val="center"/>
          </w:tcPr>
          <w:p w14:paraId="0742946B" w14:textId="44313473" w:rsidR="005504E9" w:rsidRPr="00FF27AD" w:rsidRDefault="00D07651">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x</w:t>
            </w:r>
          </w:p>
        </w:tc>
        <w:tc>
          <w:tcPr>
            <w:tcW w:w="0" w:type="dxa"/>
            <w:vAlign w:val="center"/>
          </w:tcPr>
          <w:p w14:paraId="2044793C" w14:textId="2EB5F0A0" w:rsidR="005504E9" w:rsidRPr="00FF27AD" w:rsidRDefault="00D07651">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x</w:t>
            </w:r>
          </w:p>
        </w:tc>
        <w:tc>
          <w:tcPr>
            <w:tcW w:w="0" w:type="dxa"/>
            <w:vAlign w:val="center"/>
          </w:tcPr>
          <w:p w14:paraId="7DEBAB48" w14:textId="14DD0398" w:rsidR="005504E9" w:rsidRPr="00FF27AD" w:rsidRDefault="00D07651">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x</w:t>
            </w:r>
          </w:p>
        </w:tc>
        <w:tc>
          <w:tcPr>
            <w:tcW w:w="0" w:type="dxa"/>
            <w:vAlign w:val="center"/>
          </w:tcPr>
          <w:p w14:paraId="5B1CFC3C" w14:textId="7C169D11" w:rsidR="00F87059" w:rsidRDefault="00F87059" w:rsidP="00F87059">
            <w:pPr>
              <w:spacing w:after="0"/>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X</w:t>
            </w:r>
          </w:p>
        </w:tc>
      </w:tr>
    </w:tbl>
    <w:p w14:paraId="4EB1E931" w14:textId="4A02665D" w:rsidR="00BF0007" w:rsidRPr="00E77574" w:rsidRDefault="00BF0007" w:rsidP="00234229">
      <w:pPr>
        <w:pBdr>
          <w:top w:val="nil"/>
          <w:left w:val="nil"/>
          <w:bottom w:val="nil"/>
          <w:right w:val="nil"/>
          <w:between w:val="nil"/>
        </w:pBdr>
        <w:rPr>
          <w:rFonts w:eastAsia="Calibri" w:cs="Calibri"/>
          <w:i/>
          <w:color w:val="2D788C" w:themeColor="background2" w:themeShade="BF"/>
          <w:sz w:val="18"/>
          <w:szCs w:val="18"/>
        </w:rPr>
      </w:pPr>
      <w:r w:rsidRPr="00234229">
        <w:rPr>
          <w:rFonts w:eastAsia="Calibri" w:cs="Calibri"/>
          <w:i/>
          <w:color w:val="2D788C" w:themeColor="background2" w:themeShade="BF"/>
          <w:sz w:val="18"/>
          <w:szCs w:val="18"/>
        </w:rPr>
        <w:t xml:space="preserve">Sursa: </w:t>
      </w:r>
      <w:r w:rsidR="00F87059">
        <w:rPr>
          <w:rFonts w:eastAsia="Calibri" w:cs="Calibri"/>
          <w:i/>
          <w:color w:val="2D788C" w:themeColor="background2" w:themeShade="BF"/>
          <w:sz w:val="18"/>
          <w:szCs w:val="18"/>
        </w:rPr>
        <w:t>autori</w:t>
      </w:r>
    </w:p>
    <w:p w14:paraId="3C416CB7" w14:textId="20EED573" w:rsidR="00BF0007" w:rsidRPr="00C23C61" w:rsidRDefault="006D55C5" w:rsidP="009406D2">
      <w:pPr>
        <w:widowControl w:val="0"/>
        <w:numPr>
          <w:ilvl w:val="0"/>
          <w:numId w:val="88"/>
        </w:numPr>
        <w:suppressAutoHyphens/>
        <w:spacing w:before="120" w:after="120" w:line="240" w:lineRule="auto"/>
        <w:ind w:left="288" w:hanging="432"/>
        <w:jc w:val="both"/>
        <w:rPr>
          <w:rFonts w:cs="Calibri"/>
          <w:color w:val="000000"/>
        </w:rPr>
      </w:pPr>
      <w:r w:rsidRPr="00C23C61">
        <w:rPr>
          <w:rFonts w:cs="Calibri"/>
          <w:color w:val="000000"/>
        </w:rPr>
        <w:t xml:space="preserve">Așa cum se arată în raportul inițial </w:t>
      </w:r>
      <w:r w:rsidR="007C72DA" w:rsidRPr="00C23C61">
        <w:rPr>
          <w:rFonts w:cs="Calibri"/>
          <w:color w:val="000000"/>
        </w:rPr>
        <w:t xml:space="preserve">evaluarea acestei teme se limitează la o singură întrebare de evaluare, pentru a evita suprapunerea cu evaluarea programului desfășurată în paralel. </w:t>
      </w:r>
      <w:r w:rsidR="00AB674D" w:rsidRPr="00C23C61">
        <w:rPr>
          <w:rFonts w:cs="Calibri"/>
          <w:color w:val="000000"/>
        </w:rPr>
        <w:t>R</w:t>
      </w:r>
      <w:r w:rsidR="00064F68" w:rsidRPr="00C23C61">
        <w:rPr>
          <w:rFonts w:cs="Calibri"/>
          <w:color w:val="000000"/>
        </w:rPr>
        <w:t>ă</w:t>
      </w:r>
      <w:r w:rsidR="00AB674D" w:rsidRPr="00C23C61">
        <w:rPr>
          <w:rFonts w:cs="Calibri"/>
          <w:color w:val="000000"/>
        </w:rPr>
        <w:t>spu</w:t>
      </w:r>
      <w:r w:rsidR="00064F68" w:rsidRPr="00C23C61">
        <w:rPr>
          <w:rFonts w:cs="Calibri"/>
          <w:color w:val="000000"/>
        </w:rPr>
        <w:t>n</w:t>
      </w:r>
      <w:r w:rsidR="00AB674D" w:rsidRPr="00C23C61">
        <w:rPr>
          <w:rFonts w:cs="Calibri"/>
          <w:color w:val="000000"/>
        </w:rPr>
        <w:t>sul la ace</w:t>
      </w:r>
      <w:r w:rsidR="00375F2D" w:rsidRPr="00C23C61">
        <w:rPr>
          <w:rFonts w:cs="Calibri"/>
          <w:color w:val="000000"/>
        </w:rPr>
        <w:t>a</w:t>
      </w:r>
      <w:r w:rsidR="00AB674D" w:rsidRPr="00C23C61">
        <w:rPr>
          <w:rFonts w:cs="Calibri"/>
          <w:color w:val="000000"/>
        </w:rPr>
        <w:t>st</w:t>
      </w:r>
      <w:r w:rsidR="00064F68" w:rsidRPr="00C23C61">
        <w:rPr>
          <w:rFonts w:cs="Calibri"/>
          <w:color w:val="000000"/>
        </w:rPr>
        <w:t>ă</w:t>
      </w:r>
      <w:r w:rsidR="00AB674D" w:rsidRPr="00C23C61">
        <w:rPr>
          <w:rFonts w:cs="Calibri"/>
          <w:color w:val="000000"/>
        </w:rPr>
        <w:t xml:space="preserve"> întrebare are rolul de aduce în arhitectura generală a resurselor REACT-EU </w:t>
      </w:r>
      <w:r w:rsidR="006F2E73">
        <w:rPr>
          <w:rFonts w:cs="Calibri"/>
          <w:color w:val="000000"/>
        </w:rPr>
        <w:t>ș</w:t>
      </w:r>
      <w:r w:rsidR="00AB674D" w:rsidRPr="00C23C61">
        <w:rPr>
          <w:rFonts w:cs="Calibri"/>
          <w:color w:val="000000"/>
        </w:rPr>
        <w:t>i această intervenție cu elemente sale caracteristice, și anume grupurile țintă, be</w:t>
      </w:r>
      <w:r w:rsidR="008A531E" w:rsidRPr="00C23C61">
        <w:rPr>
          <w:rFonts w:cs="Calibri"/>
          <w:color w:val="000000"/>
        </w:rPr>
        <w:t>neficiarii direcți și indirecți și efectele lor.</w:t>
      </w:r>
    </w:p>
    <w:p w14:paraId="5D410076" w14:textId="02CCAC0F" w:rsidR="008A531E" w:rsidRPr="00C23C61" w:rsidRDefault="008A531E" w:rsidP="009406D2">
      <w:pPr>
        <w:widowControl w:val="0"/>
        <w:numPr>
          <w:ilvl w:val="0"/>
          <w:numId w:val="88"/>
        </w:numPr>
        <w:suppressAutoHyphens/>
        <w:spacing w:before="120" w:after="120" w:line="240" w:lineRule="auto"/>
        <w:ind w:left="288" w:hanging="432"/>
        <w:jc w:val="both"/>
        <w:rPr>
          <w:rFonts w:cs="Calibri"/>
          <w:color w:val="000000"/>
        </w:rPr>
      </w:pPr>
      <w:r w:rsidRPr="00C23C61">
        <w:rPr>
          <w:rFonts w:cs="Calibri"/>
          <w:color w:val="000000"/>
        </w:rPr>
        <w:t xml:space="preserve">Pentru a evita suprasolicitarea </w:t>
      </w:r>
      <w:r w:rsidR="000A6063" w:rsidRPr="00C23C61">
        <w:rPr>
          <w:rFonts w:cs="Calibri"/>
          <w:color w:val="000000"/>
        </w:rPr>
        <w:t>părților interesate privind furnizarea de date, evaluarea noastră ma</w:t>
      </w:r>
      <w:r w:rsidR="00152EBB" w:rsidRPr="00C23C61">
        <w:rPr>
          <w:rFonts w:cs="Calibri"/>
          <w:color w:val="000000"/>
        </w:rPr>
        <w:t>i</w:t>
      </w:r>
      <w:r w:rsidR="000A6063" w:rsidRPr="00C23C61">
        <w:rPr>
          <w:rFonts w:cs="Calibri"/>
          <w:color w:val="000000"/>
        </w:rPr>
        <w:t xml:space="preserve"> restrânsă se ba</w:t>
      </w:r>
      <w:r w:rsidR="008A3401" w:rsidRPr="00C23C61">
        <w:rPr>
          <w:rFonts w:cs="Calibri"/>
          <w:color w:val="000000"/>
        </w:rPr>
        <w:t>z</w:t>
      </w:r>
      <w:r w:rsidR="000A6063" w:rsidRPr="00C23C61">
        <w:rPr>
          <w:rFonts w:cs="Calibri"/>
          <w:color w:val="000000"/>
        </w:rPr>
        <w:t>eaz</w:t>
      </w:r>
      <w:r w:rsidR="008A3401" w:rsidRPr="00C23C61">
        <w:rPr>
          <w:rFonts w:cs="Calibri"/>
          <w:color w:val="000000"/>
        </w:rPr>
        <w:t>ă</w:t>
      </w:r>
      <w:r w:rsidR="000A6063" w:rsidRPr="00C23C61">
        <w:rPr>
          <w:rFonts w:cs="Calibri"/>
          <w:color w:val="000000"/>
        </w:rPr>
        <w:t xml:space="preserve"> pe datele</w:t>
      </w:r>
      <w:r w:rsidR="002873E9" w:rsidRPr="00C23C61">
        <w:rPr>
          <w:rFonts w:cs="Calibri"/>
          <w:color w:val="000000"/>
        </w:rPr>
        <w:t xml:space="preserve"> colectate în evaluarea POAD. </w:t>
      </w:r>
    </w:p>
    <w:p w14:paraId="34F47DE6" w14:textId="77777777" w:rsidR="00BF0007" w:rsidRPr="00E77574" w:rsidRDefault="00BF0007" w:rsidP="00406511">
      <w:pPr>
        <w:pStyle w:val="Heading2"/>
        <w:numPr>
          <w:ilvl w:val="1"/>
          <w:numId w:val="12"/>
        </w:numPr>
        <w:ind w:left="1276" w:hanging="709"/>
      </w:pPr>
      <w:bookmarkStart w:id="224" w:name="_Toc153363877"/>
      <w:r w:rsidRPr="00E77574">
        <w:lastRenderedPageBreak/>
        <w:t>RĂSPUNSUL LA ÎNTREBĂRILE DE EVALUARE</w:t>
      </w:r>
      <w:bookmarkEnd w:id="224"/>
    </w:p>
    <w:p w14:paraId="228EBD18" w14:textId="71928CCB" w:rsidR="00BF0007" w:rsidRPr="00E77574" w:rsidRDefault="00BF0007" w:rsidP="00406511">
      <w:pPr>
        <w:pStyle w:val="Titlu3Heading3"/>
        <w:numPr>
          <w:ilvl w:val="2"/>
          <w:numId w:val="12"/>
        </w:numPr>
        <w:ind w:left="1418" w:hanging="708"/>
      </w:pPr>
      <w:bookmarkStart w:id="225" w:name="_Toc153363878"/>
      <w:r w:rsidRPr="00E77574">
        <w:t xml:space="preserve">ÎE 1. Care a fost contribuția </w:t>
      </w:r>
      <w:r w:rsidR="00CA6E8A" w:rsidRPr="00E77574">
        <w:t>intervenții</w:t>
      </w:r>
      <w:r w:rsidR="00252A67" w:rsidRPr="00E77574">
        <w:t>lor</w:t>
      </w:r>
      <w:r w:rsidRPr="00E77574">
        <w:t xml:space="preserve"> finanțate din resurse REACT-EU la contracararea efectelor crizei generate de pandemia de COVID-19?</w:t>
      </w:r>
      <w:bookmarkEnd w:id="225"/>
      <w:r w:rsidRPr="00E77574">
        <w:t xml:space="preserve"> </w:t>
      </w:r>
    </w:p>
    <w:p w14:paraId="278398EC" w14:textId="3BC9BE19" w:rsidR="002A06A3" w:rsidRPr="00C23C61" w:rsidRDefault="002A06A3" w:rsidP="009406D2">
      <w:pPr>
        <w:widowControl w:val="0"/>
        <w:numPr>
          <w:ilvl w:val="0"/>
          <w:numId w:val="88"/>
        </w:numPr>
        <w:suppressAutoHyphens/>
        <w:spacing w:before="120" w:after="120" w:line="240" w:lineRule="auto"/>
        <w:ind w:left="288" w:hanging="432"/>
        <w:jc w:val="both"/>
        <w:rPr>
          <w:rFonts w:cs="Calibri"/>
          <w:color w:val="000000"/>
        </w:rPr>
      </w:pPr>
      <w:r w:rsidRPr="00C23C61">
        <w:rPr>
          <w:rFonts w:cs="Calibri"/>
          <w:color w:val="000000"/>
        </w:rPr>
        <w:t xml:space="preserve">Conform logicii intervenției programului, schimbările așteptate prin intervențiile REACT-EU </w:t>
      </w:r>
      <w:r w:rsidR="00D56C6D" w:rsidRPr="00C23C61">
        <w:rPr>
          <w:rFonts w:cs="Calibri"/>
          <w:color w:val="000000"/>
        </w:rPr>
        <w:t>constau în îmbunătățirea situației a două categorii de beneficiari finali ai programului și anume copii de vârstă școlară și mame cu copii nou-</w:t>
      </w:r>
      <w:r w:rsidR="00F004D3" w:rsidRPr="00C23C61">
        <w:rPr>
          <w:rFonts w:cs="Calibri"/>
          <w:color w:val="000000"/>
        </w:rPr>
        <w:t>născuți</w:t>
      </w:r>
      <w:r w:rsidR="00D56C6D" w:rsidRPr="00C23C61">
        <w:rPr>
          <w:rFonts w:cs="Calibri"/>
          <w:color w:val="000000"/>
        </w:rPr>
        <w:t>.</w:t>
      </w:r>
    </w:p>
    <w:p w14:paraId="6142E5D6" w14:textId="4228BDC4" w:rsidR="00D56C6D" w:rsidRPr="00C23C61" w:rsidRDefault="00D67FA3" w:rsidP="009406D2">
      <w:pPr>
        <w:widowControl w:val="0"/>
        <w:numPr>
          <w:ilvl w:val="0"/>
          <w:numId w:val="88"/>
        </w:numPr>
        <w:suppressAutoHyphens/>
        <w:spacing w:before="120" w:after="120" w:line="240" w:lineRule="auto"/>
        <w:ind w:left="288" w:hanging="432"/>
        <w:jc w:val="both"/>
        <w:rPr>
          <w:rFonts w:cs="Calibri"/>
          <w:color w:val="000000"/>
        </w:rPr>
      </w:pPr>
      <w:r w:rsidRPr="00C23C61">
        <w:rPr>
          <w:rFonts w:cs="Calibri"/>
          <w:color w:val="000000"/>
        </w:rPr>
        <w:t xml:space="preserve">Copiii aparținând familiilor deprivate material, </w:t>
      </w:r>
      <w:r w:rsidR="00A56D83" w:rsidRPr="00C23C61">
        <w:rPr>
          <w:rFonts w:cs="Calibri"/>
          <w:color w:val="000000"/>
        </w:rPr>
        <w:t xml:space="preserve">fac parte din grupul </w:t>
      </w:r>
      <w:r w:rsidR="00E55DDA" w:rsidRPr="00C23C61">
        <w:rPr>
          <w:rFonts w:cs="Calibri"/>
          <w:color w:val="000000"/>
        </w:rPr>
        <w:t>vulnerabil</w:t>
      </w:r>
      <w:r w:rsidR="006F3314" w:rsidRPr="00C23C61">
        <w:rPr>
          <w:rFonts w:cs="Calibri"/>
          <w:color w:val="000000"/>
        </w:rPr>
        <w:t xml:space="preserve"> al elevilor cu risc de </w:t>
      </w:r>
      <w:r w:rsidR="0062382D" w:rsidRPr="00C23C61">
        <w:rPr>
          <w:rFonts w:cs="Calibri"/>
          <w:color w:val="000000"/>
        </w:rPr>
        <w:t xml:space="preserve">abandon școlar și </w:t>
      </w:r>
      <w:r w:rsidR="001B79D2" w:rsidRPr="00C23C61">
        <w:rPr>
          <w:rFonts w:cs="Calibri"/>
          <w:color w:val="000000"/>
        </w:rPr>
        <w:t>părăsire timpuri a școlii.</w:t>
      </w:r>
      <w:r w:rsidR="00255E26" w:rsidRPr="00C23C61">
        <w:rPr>
          <w:rFonts w:cs="Calibri"/>
          <w:color w:val="000000"/>
        </w:rPr>
        <w:t xml:space="preserve"> Pe perioada pandemiei acest risc a crescut sub influența a doi factori: </w:t>
      </w:r>
      <w:r w:rsidR="007E0CCD" w:rsidRPr="00C23C61">
        <w:rPr>
          <w:rFonts w:cs="Calibri"/>
          <w:color w:val="000000"/>
        </w:rPr>
        <w:t>izolarea impusă care a deconectat copiii de mediul de învățământ și creșterea gradului de deprivare</w:t>
      </w:r>
      <w:r w:rsidR="00A80F54" w:rsidRPr="00C23C61">
        <w:rPr>
          <w:rFonts w:cs="Calibri"/>
          <w:color w:val="000000"/>
        </w:rPr>
        <w:t xml:space="preserve"> a familiilor care limitează și mai mult resursele alocate de familii pentru </w:t>
      </w:r>
      <w:r w:rsidR="000C71D3" w:rsidRPr="00C23C61">
        <w:rPr>
          <w:rFonts w:cs="Calibri"/>
          <w:color w:val="000000"/>
        </w:rPr>
        <w:t xml:space="preserve">articolele școlare și de </w:t>
      </w:r>
      <w:r w:rsidR="00E432AE" w:rsidRPr="00C23C61">
        <w:rPr>
          <w:rFonts w:cs="Calibri"/>
          <w:color w:val="000000"/>
        </w:rPr>
        <w:t>vestimentare</w:t>
      </w:r>
      <w:r w:rsidR="000C71D3" w:rsidRPr="00C23C61">
        <w:rPr>
          <w:rFonts w:cs="Calibri"/>
          <w:color w:val="000000"/>
        </w:rPr>
        <w:t xml:space="preserve"> minime </w:t>
      </w:r>
      <w:r w:rsidR="00E432AE" w:rsidRPr="00C23C61">
        <w:rPr>
          <w:rFonts w:cs="Calibri"/>
          <w:color w:val="000000"/>
        </w:rPr>
        <w:t>necesare</w:t>
      </w:r>
      <w:r w:rsidR="000C71D3" w:rsidRPr="00C23C61">
        <w:rPr>
          <w:rFonts w:cs="Calibri"/>
          <w:color w:val="000000"/>
        </w:rPr>
        <w:t xml:space="preserve"> pentru frecventarea școlii.</w:t>
      </w:r>
    </w:p>
    <w:p w14:paraId="15387C8C" w14:textId="3EC3AC19" w:rsidR="00B20FA8" w:rsidRPr="00C23C61" w:rsidRDefault="00B20FA8" w:rsidP="00C23C61">
      <w:pPr>
        <w:pStyle w:val="Heading3"/>
        <w:spacing w:before="120" w:after="120" w:line="240" w:lineRule="auto"/>
        <w:jc w:val="both"/>
        <w:rPr>
          <w:b w:val="0"/>
          <w:sz w:val="22"/>
        </w:rPr>
      </w:pPr>
      <w:bookmarkStart w:id="226" w:name="_Toc153363879"/>
      <w:r w:rsidRPr="00C23C61">
        <w:rPr>
          <w:sz w:val="22"/>
        </w:rPr>
        <w:t>Ce a oferit programul din resurse REACT-EU pentru cine și c</w:t>
      </w:r>
      <w:r w:rsidR="0046550A" w:rsidRPr="00C23C61">
        <w:rPr>
          <w:sz w:val="22"/>
        </w:rPr>
        <w:t>ând?</w:t>
      </w:r>
      <w:bookmarkEnd w:id="226"/>
    </w:p>
    <w:p w14:paraId="132D786E" w14:textId="59E8656F" w:rsidR="00A32513" w:rsidRPr="00C23C61" w:rsidRDefault="00B30E1C" w:rsidP="009406D2">
      <w:pPr>
        <w:widowControl w:val="0"/>
        <w:numPr>
          <w:ilvl w:val="0"/>
          <w:numId w:val="88"/>
        </w:numPr>
        <w:suppressAutoHyphens/>
        <w:spacing w:before="120" w:after="120" w:line="240" w:lineRule="auto"/>
        <w:ind w:left="288" w:hanging="432"/>
        <w:jc w:val="both"/>
      </w:pPr>
      <w:r w:rsidRPr="00C23C61">
        <w:t>Co</w:t>
      </w:r>
      <w:r w:rsidR="00083AE7" w:rsidRPr="00C23C61">
        <w:t xml:space="preserve">nform RAI 2022 </w:t>
      </w:r>
      <w:r w:rsidR="009476F7" w:rsidRPr="00C23C61">
        <w:t xml:space="preserve">implementarea P2.1, respectiv distribuirea de materiale școlare, a prevăzut </w:t>
      </w:r>
      <w:r w:rsidR="00A87D09" w:rsidRPr="00C23C61">
        <w:rPr>
          <w:rFonts w:cs="Calibri"/>
          <w:color w:val="000000"/>
        </w:rPr>
        <w:t>următoarele</w:t>
      </w:r>
      <w:r w:rsidR="00A87D09" w:rsidRPr="00C23C61">
        <w:t xml:space="preserve"> </w:t>
      </w:r>
      <w:r w:rsidR="00A87D09" w:rsidRPr="00C23C61">
        <w:rPr>
          <w:rFonts w:cs="Calibri"/>
          <w:color w:val="000000"/>
        </w:rPr>
        <w:t>acțiuni</w:t>
      </w:r>
      <w:r w:rsidR="00A87D09" w:rsidRPr="00C23C61">
        <w:t>:</w:t>
      </w:r>
    </w:p>
    <w:p w14:paraId="36E1F4BA"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Mecanismul de implementare este derulat prin achiziționarea de tichete sociale pe suport electronic pentru sprijin educațional pentru copiii dezavantajați eligibili. MIPE achiziționează de la unitatea emitentă acreditată, tichete sociale pe suport electronic pentru sprijin educațional și le distribuie către organizațiile partenere care, la rândul lor, le distribuie destinatarilor finali.</w:t>
      </w:r>
    </w:p>
    <w:p w14:paraId="15765D30"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Organizațiile partenere sunt Ministerul Educației, unitățile de învățământ de stat preșcolar, primar și gimnazial, inspectoratele școlare județene și Inspectoratul Școlar al Municipiului București, instituția prefectului și autoritățile administrației publice locale.</w:t>
      </w:r>
    </w:p>
    <w:p w14:paraId="78E1B734"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 xml:space="preserve">Rolul organizației partenere este de a identifica și întocmi lista cu destinatarii finali și de a distribui tichetele sociale pe suport electronic către părinții/reprezentantul legal/tutorii ai/al copiilor eligibili din grupul țintă. </w:t>
      </w:r>
    </w:p>
    <w:p w14:paraId="063E2BA6"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 xml:space="preserve">Valoarea nominală a unui tichet social pe suport electronic pentru sprijin educațional este de 500 lei. </w:t>
      </w:r>
    </w:p>
    <w:p w14:paraId="1A1D2632"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 xml:space="preserve">În anul 2022 a fost implementat proiectul cu cod SMIS 152590 cu titlul „Sprijin educațional pe bază de tichete sociale pe suport electronic pentru categoriile de elevi cei mai defavorizați”, în valoarea totală de 331.371.550 lei. </w:t>
      </w:r>
    </w:p>
    <w:p w14:paraId="6B4F0A0D"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În cadrul proiectului, în 2022, au fost distribuite 224.809 tichete educaționale aferente anului școlar 2021-2022. De asemenea, proiectul a fost modificat pentru a permite continuarea lui și în anul școlar 2022-2023.</w:t>
      </w:r>
    </w:p>
    <w:p w14:paraId="52419646" w14:textId="77777777" w:rsidR="00426326" w:rsidRPr="00C23C61" w:rsidRDefault="00426326" w:rsidP="000D2F23">
      <w:pPr>
        <w:widowControl w:val="0"/>
        <w:numPr>
          <w:ilvl w:val="0"/>
          <w:numId w:val="33"/>
        </w:numPr>
        <w:suppressAutoHyphens/>
        <w:spacing w:before="120" w:after="120" w:line="240" w:lineRule="auto"/>
        <w:ind w:left="851" w:hanging="357"/>
        <w:contextualSpacing/>
        <w:jc w:val="both"/>
      </w:pPr>
      <w:r w:rsidRPr="00C23C61">
        <w:t>Obiectivele specifice ale proiectului sunt:</w:t>
      </w:r>
    </w:p>
    <w:p w14:paraId="392ED784" w14:textId="77777777" w:rsidR="00426326" w:rsidRPr="00C23C61" w:rsidRDefault="00426326" w:rsidP="000D2F23">
      <w:pPr>
        <w:pStyle w:val="ListParagraph"/>
        <w:numPr>
          <w:ilvl w:val="0"/>
          <w:numId w:val="32"/>
        </w:numPr>
        <w:spacing w:before="120" w:after="120" w:line="240" w:lineRule="auto"/>
        <w:ind w:left="1134" w:hanging="357"/>
        <w:jc w:val="both"/>
        <w:rPr>
          <w:b/>
          <w:i/>
        </w:rPr>
      </w:pPr>
      <w:r w:rsidRPr="00C23C61">
        <w:t>Acordarea de sprijin educațional pe bază de tichete sociale pe suport electronic pentru sprijin educațional pentru copiii cei mai dezavantajați din învățământul de stat preșcolar, primar și gimnazial identificați ca grup țintă eligibil ce respectă prevederile Ordonanței nr. 133/2020 cu modificările și completările ulterioare.</w:t>
      </w:r>
    </w:p>
    <w:p w14:paraId="550EC5DC" w14:textId="77777777" w:rsidR="00426326" w:rsidRPr="00C23C61" w:rsidRDefault="00426326" w:rsidP="000D2F23">
      <w:pPr>
        <w:pStyle w:val="ListParagraph"/>
        <w:numPr>
          <w:ilvl w:val="0"/>
          <w:numId w:val="32"/>
        </w:numPr>
        <w:spacing w:before="120" w:after="120" w:line="240" w:lineRule="auto"/>
        <w:ind w:left="1134" w:hanging="357"/>
        <w:jc w:val="both"/>
        <w:rPr>
          <w:b/>
          <w:i/>
        </w:rPr>
      </w:pPr>
      <w:r w:rsidRPr="00C23C61">
        <w:t xml:space="preserve">Acordarea prin tichete sociale pe suport electronic materiale școlare - rechizite necesare frecventării școlii - articole de papetărie, caiete, stilouri, articole pentru pictură, ghiozdane și alte articole necesare în școli și grădinițe, precum și articole de vestimentație necesare frecventării școlii și grădiniței. </w:t>
      </w:r>
    </w:p>
    <w:p w14:paraId="32C959C5" w14:textId="77777777" w:rsidR="00426326" w:rsidRPr="00C23C61" w:rsidRDefault="00426326" w:rsidP="000D2F23">
      <w:pPr>
        <w:pStyle w:val="ListParagraph"/>
        <w:numPr>
          <w:ilvl w:val="0"/>
          <w:numId w:val="32"/>
        </w:numPr>
        <w:spacing w:before="120" w:after="120" w:line="240" w:lineRule="auto"/>
        <w:ind w:left="1134" w:hanging="357"/>
        <w:jc w:val="both"/>
        <w:rPr>
          <w:b/>
          <w:i/>
        </w:rPr>
      </w:pPr>
      <w:r w:rsidRPr="00C23C61">
        <w:lastRenderedPageBreak/>
        <w:t xml:space="preserve">Reducerea numărului de elevi care abandonează timpuriu din cauza precarității materiale. </w:t>
      </w:r>
    </w:p>
    <w:p w14:paraId="5A0063AD" w14:textId="7185B407" w:rsidR="00253EF3" w:rsidRPr="00C23C61" w:rsidRDefault="00426326" w:rsidP="000D2F23">
      <w:pPr>
        <w:pStyle w:val="ListParagraph"/>
        <w:numPr>
          <w:ilvl w:val="0"/>
          <w:numId w:val="32"/>
        </w:numPr>
        <w:spacing w:before="120" w:after="120" w:line="240" w:lineRule="auto"/>
        <w:ind w:left="1134" w:hanging="357"/>
        <w:jc w:val="both"/>
      </w:pPr>
      <w:r w:rsidRPr="00C23C61">
        <w:t>Consolidarea coeziunii sociale și reducerea sărăciei extreme prin distribuirea de materiale școlare, precum și a articolelor de vestimentație.</w:t>
      </w:r>
    </w:p>
    <w:p w14:paraId="6616E9CA" w14:textId="77777777" w:rsidR="001A52DF" w:rsidRPr="00C23C61" w:rsidRDefault="001A52DF" w:rsidP="009406D2">
      <w:pPr>
        <w:widowControl w:val="0"/>
        <w:numPr>
          <w:ilvl w:val="0"/>
          <w:numId w:val="88"/>
        </w:numPr>
        <w:suppressAutoHyphens/>
        <w:spacing w:before="120" w:after="120" w:line="240" w:lineRule="auto"/>
        <w:ind w:left="288" w:hanging="432"/>
        <w:jc w:val="both"/>
      </w:pPr>
      <w:r w:rsidRPr="00C23C61">
        <w:t xml:space="preserve">În </w:t>
      </w:r>
      <w:r w:rsidRPr="00C23C61">
        <w:rPr>
          <w:rFonts w:cs="Calibri"/>
          <w:color w:val="000000"/>
        </w:rPr>
        <w:t>conformitate</w:t>
      </w:r>
      <w:r w:rsidRPr="00C23C61">
        <w:t xml:space="preserve"> cu prevederile programului, pentru grupul țintă vizat de proiectele aflate în implementare, au fost acordate măsuri auxiliare, în completarea sprijinului principal. Aceste măsuri au fost acordate în funcție de nevoile individuale ale destinatarilor finali, fără a aduce atingere demnității persoanei și au fost acordate astfel:</w:t>
      </w:r>
    </w:p>
    <w:p w14:paraId="1813E4BE" w14:textId="77777777" w:rsidR="001A52DF" w:rsidRPr="00C23C61" w:rsidRDefault="001A52DF" w:rsidP="000D2F23">
      <w:pPr>
        <w:widowControl w:val="0"/>
        <w:numPr>
          <w:ilvl w:val="0"/>
          <w:numId w:val="33"/>
        </w:numPr>
        <w:suppressAutoHyphens/>
        <w:spacing w:before="120" w:after="120" w:line="240" w:lineRule="auto"/>
        <w:ind w:left="714" w:hanging="357"/>
        <w:contextualSpacing/>
        <w:jc w:val="both"/>
      </w:pPr>
      <w:r w:rsidRPr="00C23C61">
        <w:t>în completarea tichetelor sociale pe suport electronic pentru sprijin educațional, 224.809 elevi au beneficiat de:</w:t>
      </w:r>
    </w:p>
    <w:p w14:paraId="4E3B1840" w14:textId="77777777" w:rsidR="001A52DF" w:rsidRPr="00C23C61" w:rsidRDefault="001A52DF" w:rsidP="000D2F23">
      <w:pPr>
        <w:widowControl w:val="0"/>
        <w:numPr>
          <w:ilvl w:val="1"/>
          <w:numId w:val="35"/>
        </w:numPr>
        <w:suppressAutoHyphens/>
        <w:spacing w:before="120" w:after="120" w:line="240" w:lineRule="auto"/>
        <w:contextualSpacing/>
        <w:jc w:val="both"/>
      </w:pPr>
      <w:r w:rsidRPr="00C23C61">
        <w:t xml:space="preserve">prezentare privind gestionarea bugetului în vederea folosirii resurselor materiale în mod eficient; </w:t>
      </w:r>
    </w:p>
    <w:p w14:paraId="4C1E372D" w14:textId="77777777" w:rsidR="001A52DF" w:rsidRPr="00C23C61" w:rsidRDefault="001A52DF" w:rsidP="000D2F23">
      <w:pPr>
        <w:widowControl w:val="0"/>
        <w:numPr>
          <w:ilvl w:val="1"/>
          <w:numId w:val="35"/>
        </w:numPr>
        <w:suppressAutoHyphens/>
        <w:spacing w:before="120" w:after="120" w:line="240" w:lineRule="auto"/>
        <w:contextualSpacing/>
        <w:jc w:val="both"/>
      </w:pPr>
      <w:r w:rsidRPr="00C23C61">
        <w:t xml:space="preserve">prezentare privind importanța orientării școlare și/sau profesionale în funcție de abilități, încredere în sine și posibilități materiale; </w:t>
      </w:r>
    </w:p>
    <w:p w14:paraId="3E3790B7" w14:textId="77777777" w:rsidR="001A52DF" w:rsidRPr="00C23C61" w:rsidRDefault="001A52DF" w:rsidP="000D2F23">
      <w:pPr>
        <w:widowControl w:val="0"/>
        <w:numPr>
          <w:ilvl w:val="1"/>
          <w:numId w:val="35"/>
        </w:numPr>
        <w:suppressAutoHyphens/>
        <w:spacing w:before="120" w:after="120" w:line="240" w:lineRule="auto"/>
        <w:contextualSpacing/>
        <w:jc w:val="both"/>
      </w:pPr>
      <w:r w:rsidRPr="00C23C61">
        <w:t xml:space="preserve">prezentare instituții și opțiuni locale gratuite pentru desfășurarea de activități educaționale și culturale; </w:t>
      </w:r>
    </w:p>
    <w:p w14:paraId="74B78E60" w14:textId="77777777" w:rsidR="001A52DF" w:rsidRPr="00C23C61" w:rsidRDefault="001A52DF" w:rsidP="000D2F23">
      <w:pPr>
        <w:widowControl w:val="0"/>
        <w:numPr>
          <w:ilvl w:val="1"/>
          <w:numId w:val="35"/>
        </w:numPr>
        <w:suppressAutoHyphens/>
        <w:spacing w:before="120" w:after="120" w:line="240" w:lineRule="auto"/>
        <w:contextualSpacing/>
        <w:jc w:val="both"/>
      </w:pPr>
      <w:r w:rsidRPr="00C23C61">
        <w:t xml:space="preserve">prezentare privind importanța igienei corporale, precum și a locuinței proprii în integrarea socială; </w:t>
      </w:r>
    </w:p>
    <w:p w14:paraId="73CD02A3" w14:textId="6D0934D1" w:rsidR="001A52DF" w:rsidRPr="00C23C61" w:rsidRDefault="001A52DF" w:rsidP="00E17F27">
      <w:pPr>
        <w:widowControl w:val="0"/>
        <w:numPr>
          <w:ilvl w:val="1"/>
          <w:numId w:val="35"/>
        </w:numPr>
        <w:suppressAutoHyphens/>
        <w:spacing w:before="120" w:after="120" w:line="240" w:lineRule="auto"/>
        <w:jc w:val="both"/>
      </w:pPr>
      <w:r w:rsidRPr="00C23C61">
        <w:t>prezentare privind importanța empatiei și a comunicării în colectiv indiferent de sex, vârst</w:t>
      </w:r>
      <w:r w:rsidR="00634105" w:rsidRPr="00C23C61">
        <w:t>ă</w:t>
      </w:r>
      <w:r w:rsidRPr="00C23C61">
        <w:t>, clasa socială, abilități specifice, etc.</w:t>
      </w:r>
    </w:p>
    <w:p w14:paraId="18959DA6" w14:textId="17C8F1D5" w:rsidR="00D25EF7" w:rsidRPr="00C23C61" w:rsidRDefault="00D25EF7" w:rsidP="009406D2">
      <w:pPr>
        <w:widowControl w:val="0"/>
        <w:numPr>
          <w:ilvl w:val="0"/>
          <w:numId w:val="88"/>
        </w:numPr>
        <w:suppressAutoHyphens/>
        <w:spacing w:before="120" w:after="120" w:line="240" w:lineRule="auto"/>
        <w:ind w:left="288" w:hanging="432"/>
        <w:jc w:val="both"/>
      </w:pPr>
      <w:r w:rsidRPr="00C23C61">
        <w:rPr>
          <w:rFonts w:cs="Calibri"/>
          <w:color w:val="000000"/>
        </w:rPr>
        <w:t>Conform</w:t>
      </w:r>
      <w:r w:rsidRPr="00C23C61">
        <w:t xml:space="preserve"> RAI 2022</w:t>
      </w:r>
      <w:r w:rsidR="00726E72">
        <w:t>,</w:t>
      </w:r>
      <w:r w:rsidRPr="00C23C61">
        <w:t xml:space="preserve"> implementarea P2.2, respectiv </w:t>
      </w:r>
      <w:r w:rsidR="00153668" w:rsidRPr="00C23C61">
        <w:t>acordarea trusourilor pentru nou-născuți</w:t>
      </w:r>
      <w:r w:rsidRPr="00C23C61">
        <w:t xml:space="preserve">, a prevăzut </w:t>
      </w:r>
      <w:r w:rsidRPr="00C23C61">
        <w:rPr>
          <w:rFonts w:cs="Calibri"/>
          <w:color w:val="000000"/>
        </w:rPr>
        <w:t>următoarele</w:t>
      </w:r>
      <w:r w:rsidRPr="00C23C61">
        <w:t xml:space="preserve"> acțiuni:</w:t>
      </w:r>
    </w:p>
    <w:p w14:paraId="190F4250" w14:textId="77777777" w:rsidR="00647137" w:rsidRPr="00C23C61" w:rsidRDefault="00647137" w:rsidP="000D2F23">
      <w:pPr>
        <w:widowControl w:val="0"/>
        <w:numPr>
          <w:ilvl w:val="0"/>
          <w:numId w:val="33"/>
        </w:numPr>
        <w:suppressAutoHyphens/>
        <w:spacing w:before="120" w:after="120" w:line="240" w:lineRule="auto"/>
        <w:ind w:left="714" w:hanging="357"/>
        <w:contextualSpacing/>
        <w:jc w:val="both"/>
      </w:pPr>
      <w:r w:rsidRPr="00C23C61">
        <w:t>Mecanismul de implementare este derulat prin achiziționarea de tichete sociale pe suport electronic pentru nou-născuți.</w:t>
      </w:r>
    </w:p>
    <w:p w14:paraId="796FBFAA" w14:textId="22A4A7BB" w:rsidR="00647137" w:rsidRPr="00C23C61" w:rsidRDefault="00647137" w:rsidP="000D2F23">
      <w:pPr>
        <w:widowControl w:val="0"/>
        <w:numPr>
          <w:ilvl w:val="0"/>
          <w:numId w:val="33"/>
        </w:numPr>
        <w:suppressAutoHyphens/>
        <w:spacing w:before="120" w:after="120" w:line="240" w:lineRule="auto"/>
        <w:ind w:left="714" w:hanging="357"/>
        <w:contextualSpacing/>
        <w:jc w:val="both"/>
      </w:pPr>
      <w:r w:rsidRPr="00C23C61">
        <w:t>MIPE achiziționează de la unitatea emitentă acreditată, tichete sociale pe suport electronic pentru nou</w:t>
      </w:r>
      <w:r w:rsidR="00617122" w:rsidRPr="00C23C61">
        <w:t>-</w:t>
      </w:r>
      <w:r w:rsidRPr="00C23C61">
        <w:t xml:space="preserve">născuți și le distribuie către organizațiile partenere care, la rândul lor, le distribuie destinatarilor finali. </w:t>
      </w:r>
    </w:p>
    <w:p w14:paraId="4F18DD56" w14:textId="77777777" w:rsidR="00647137" w:rsidRPr="00C23C61" w:rsidRDefault="00647137" w:rsidP="000D2F23">
      <w:pPr>
        <w:widowControl w:val="0"/>
        <w:numPr>
          <w:ilvl w:val="0"/>
          <w:numId w:val="33"/>
        </w:numPr>
        <w:suppressAutoHyphens/>
        <w:spacing w:before="120" w:after="120" w:line="240" w:lineRule="auto"/>
        <w:ind w:left="714" w:hanging="357"/>
        <w:contextualSpacing/>
        <w:jc w:val="both"/>
      </w:pPr>
      <w:r w:rsidRPr="00C23C61">
        <w:t xml:space="preserve">Organizațiile partenere (MS, MMJS, precum și instituțiile subordonate acestora și alte instituții centrale și locale, instituția prefectului și autoritățile administrației publice locale, precum și actori ai societății civile) au obligația identificării și întocmirii listei cu destinatarii finali și distribuirii tichetelor sociale pe suport electronic pentru nou-născuți. </w:t>
      </w:r>
    </w:p>
    <w:p w14:paraId="07EFFA65" w14:textId="77777777" w:rsidR="00647137" w:rsidRPr="00C23C61" w:rsidRDefault="00647137" w:rsidP="000D2F23">
      <w:pPr>
        <w:widowControl w:val="0"/>
        <w:numPr>
          <w:ilvl w:val="0"/>
          <w:numId w:val="33"/>
        </w:numPr>
        <w:suppressAutoHyphens/>
        <w:spacing w:before="120" w:after="120" w:line="240" w:lineRule="auto"/>
        <w:ind w:left="714" w:hanging="357"/>
        <w:contextualSpacing/>
        <w:jc w:val="both"/>
      </w:pPr>
      <w:r w:rsidRPr="00C23C61">
        <w:t xml:space="preserve">Valoarea nominală a unui tichet social pe suport electronic pentru nou-născuți este de 2000 lei. </w:t>
      </w:r>
    </w:p>
    <w:p w14:paraId="1C65B97A" w14:textId="77777777" w:rsidR="00647137" w:rsidRPr="00C23C61" w:rsidRDefault="00647137" w:rsidP="000D2F23">
      <w:pPr>
        <w:widowControl w:val="0"/>
        <w:numPr>
          <w:ilvl w:val="0"/>
          <w:numId w:val="33"/>
        </w:numPr>
        <w:suppressAutoHyphens/>
        <w:spacing w:before="120" w:after="120" w:line="240" w:lineRule="auto"/>
        <w:ind w:left="714" w:hanging="357"/>
        <w:contextualSpacing/>
        <w:jc w:val="both"/>
      </w:pPr>
      <w:r w:rsidRPr="00C23C61">
        <w:t xml:space="preserve">Conform OUG nr. 113/2022 privind unele măsuri necesare în vederea </w:t>
      </w:r>
      <w:r w:rsidRPr="00C23C61">
        <w:rPr>
          <w:i/>
        </w:rPr>
        <w:t>implementării Fondului de ajutor european destinat celor mai defavorizate persoane, decontarea unor cheltuieli privind sprijinirea refugiaților din Ucraina, precum şi acordarea de granturi din fonduri externe nerambursabile pentru investiții destinate retehnologizării IMM-urilor</w:t>
      </w:r>
      <w:r w:rsidRPr="00C23C61">
        <w:t xml:space="preserve">, destinatarii finali ai acestei măsuri sunt: </w:t>
      </w:r>
    </w:p>
    <w:p w14:paraId="05894D6C"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t xml:space="preserve">mamele care au născut începând cu anul 2022, dar nu mai târziu de trei luni de la nașterea copilului şi cărora le este stabilit, prin dispoziție scrisă a primarului, dreptul la un venit minim garantat acordat în baza Legii nr. 416/2001 privind venitul minim garantat, cu modificările şi completările ulterioare; </w:t>
      </w:r>
    </w:p>
    <w:p w14:paraId="7F6BE260"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t xml:space="preserve">mamele care au născut începând cu anul 2022, dar nu mai târziu de trei luni de la nașterea copilului şi care fac parte din familii beneficiare de alocație pentru susținerea familiei acordată în baza Legii nr. 277/2010 privind alocația pentru susținerea familiei, republicată, cu modificările şi completările ulterioare; </w:t>
      </w:r>
    </w:p>
    <w:p w14:paraId="68D87B47"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lastRenderedPageBreak/>
        <w:t xml:space="preserve">mamele cu dizabilități care au născut începând cu anul 2022, dar nu mai târziu de trei luni de la nașterea copilului; </w:t>
      </w:r>
    </w:p>
    <w:p w14:paraId="53FE3D1E"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t>mamele care au născut începând cu anul 2022, dar nu mai târziu de trei luni de la nașterea copilului, aflate temporar în situații critice de viață, respectiv victime ale calamităților, ale violenței domestice, persoane dependente şi/sau care se află în situații deosebite de vulnerabilitate, stabilite prin ancheta socială întocmită de autoritățile publice cu atribuții în domeniul asistenței sociale sau pe baza unui referat de anchetă socială întocmit de autoritățile publice cu atribuții în domeniul asistenței sociale la solicitarea persoanei sau sesizarea unui terț;</w:t>
      </w:r>
    </w:p>
    <w:p w14:paraId="5B7B7812"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t>mame care au născut începând cu anul 2022, dar nu mai târziu de trei luni de la nașterea copilului şi care nu dețin acte de identitate şi care, din acest motiv, nu pot beneficia de drepturile civile;</w:t>
      </w:r>
    </w:p>
    <w:p w14:paraId="2ABA3204"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t xml:space="preserve">mamele minore care au născut începând cu anul 2022, dar nu mai târziu de trei luni de la nașterea copilului; </w:t>
      </w:r>
    </w:p>
    <w:p w14:paraId="441D975F" w14:textId="77777777" w:rsidR="00647137" w:rsidRPr="00C23C61" w:rsidRDefault="00647137" w:rsidP="000D2F23">
      <w:pPr>
        <w:pStyle w:val="ListParagraph"/>
        <w:numPr>
          <w:ilvl w:val="0"/>
          <w:numId w:val="34"/>
        </w:numPr>
        <w:spacing w:before="120" w:after="120" w:line="240" w:lineRule="auto"/>
        <w:ind w:left="1134"/>
        <w:jc w:val="both"/>
        <w:rPr>
          <w:b/>
          <w:i/>
        </w:rPr>
      </w:pPr>
      <w:r w:rsidRPr="00C23C61">
        <w:t xml:space="preserve">mamele care au născut începând cu anul 2022, dar nu mai târziu de trei luni de la nașterea copilului, cetățeni străini sau apatrizi proveniți din zona conflictului armat din Ucraina. </w:t>
      </w:r>
    </w:p>
    <w:p w14:paraId="3E450223" w14:textId="77777777" w:rsidR="00647137" w:rsidRPr="00C23C61" w:rsidRDefault="00647137" w:rsidP="000D2F23">
      <w:pPr>
        <w:widowControl w:val="0"/>
        <w:numPr>
          <w:ilvl w:val="0"/>
          <w:numId w:val="33"/>
        </w:numPr>
        <w:suppressAutoHyphens/>
        <w:spacing w:before="120" w:after="120" w:line="240" w:lineRule="auto"/>
        <w:ind w:left="714" w:hanging="357"/>
        <w:contextualSpacing/>
        <w:jc w:val="both"/>
      </w:pPr>
      <w:r w:rsidRPr="00C23C61">
        <w:t xml:space="preserve">În luna august 2022 a fost lansat apelul „Acordarea de trusouri pentru nou-născuți – măsura P2.2 Lipsa trusourilor pentru nou-născuți din cadrul POAD” cu o alocare totală eligibilă de 12.000.000 euro. </w:t>
      </w:r>
    </w:p>
    <w:p w14:paraId="29D1B005" w14:textId="786FBE65" w:rsidR="00253EF3" w:rsidRPr="00C23C61" w:rsidRDefault="00647137" w:rsidP="00E17F27">
      <w:pPr>
        <w:widowControl w:val="0"/>
        <w:numPr>
          <w:ilvl w:val="0"/>
          <w:numId w:val="33"/>
        </w:numPr>
        <w:suppressAutoHyphens/>
        <w:spacing w:before="120" w:after="120" w:line="240" w:lineRule="auto"/>
        <w:ind w:left="714" w:hanging="357"/>
        <w:jc w:val="both"/>
      </w:pPr>
      <w:r w:rsidRPr="00C23C61">
        <w:t>În cadrul acestui apel a fost selectat și contractat proiectul cod SMIS 156834, cu titlul „Acordarea de trusouri pentru nou-născuți”, cu o valoare totală eligibilă de 6.094.230,17 euro (30.070.150,50 lei), al cărui beneficiar este Ministerul Investițiilor și Proiectelor Europene/Direcția Generală Implementare POAD.</w:t>
      </w:r>
    </w:p>
    <w:p w14:paraId="08A5E643" w14:textId="5E1EFEDE" w:rsidR="007D3988" w:rsidRPr="00C23C61" w:rsidRDefault="007D3988" w:rsidP="00E17F27">
      <w:pPr>
        <w:widowControl w:val="0"/>
        <w:suppressAutoHyphens/>
        <w:spacing w:before="120" w:after="120" w:line="240" w:lineRule="auto"/>
        <w:jc w:val="both"/>
        <w:rPr>
          <w:b/>
          <w:bCs/>
        </w:rPr>
      </w:pPr>
      <w:r w:rsidRPr="00C23C61">
        <w:rPr>
          <w:b/>
        </w:rPr>
        <w:t xml:space="preserve">Realizările raportate </w:t>
      </w:r>
      <w:r w:rsidR="00641406" w:rsidRPr="00C23C61">
        <w:rPr>
          <w:b/>
        </w:rPr>
        <w:t>în rapoartele anuale de implementare</w:t>
      </w:r>
    </w:p>
    <w:p w14:paraId="3C80BE36" w14:textId="514A1730" w:rsidR="00FA6E25" w:rsidRPr="00C23C61" w:rsidRDefault="00FA6E25" w:rsidP="009406D2">
      <w:pPr>
        <w:widowControl w:val="0"/>
        <w:numPr>
          <w:ilvl w:val="0"/>
          <w:numId w:val="88"/>
        </w:numPr>
        <w:suppressAutoHyphens/>
        <w:spacing w:before="120" w:after="120" w:line="240" w:lineRule="auto"/>
        <w:ind w:left="288" w:hanging="432"/>
        <w:jc w:val="both"/>
      </w:pPr>
      <w:r w:rsidRPr="00C23C61">
        <w:t xml:space="preserve">O </w:t>
      </w:r>
      <w:r w:rsidR="003A41C0" w:rsidRPr="00C23C61">
        <w:rPr>
          <w:rFonts w:cs="Calibri"/>
          <w:color w:val="000000"/>
        </w:rPr>
        <w:t>comparație</w:t>
      </w:r>
      <w:r w:rsidRPr="00C23C61">
        <w:t xml:space="preserve"> </w:t>
      </w:r>
      <w:r w:rsidR="006E1D66" w:rsidRPr="00C23C61">
        <w:t>”înainte” – ”</w:t>
      </w:r>
      <w:r w:rsidRPr="00C23C61">
        <w:t>după</w:t>
      </w:r>
      <w:r w:rsidR="006E1D66" w:rsidRPr="00C23C61">
        <w:t xml:space="preserve">” </w:t>
      </w:r>
      <w:r w:rsidR="003A41C0" w:rsidRPr="00C23C61">
        <w:t>integrarea</w:t>
      </w:r>
      <w:r w:rsidR="00DE2AF9" w:rsidRPr="00C23C61">
        <w:t xml:space="preserve"> </w:t>
      </w:r>
      <w:r w:rsidR="003A41C0" w:rsidRPr="00C23C61">
        <w:t>sprijinului</w:t>
      </w:r>
      <w:r w:rsidR="00DE2AF9" w:rsidRPr="00C23C61">
        <w:t xml:space="preserve"> REACT -EU </w:t>
      </w:r>
      <w:r w:rsidR="006E1D66" w:rsidRPr="00C23C61">
        <w:t>în POAD relevă următoarele:</w:t>
      </w:r>
    </w:p>
    <w:p w14:paraId="62A13985" w14:textId="057F695C" w:rsidR="006E1D66" w:rsidRPr="00C23C61" w:rsidRDefault="006E1D66" w:rsidP="000D2F23">
      <w:pPr>
        <w:pStyle w:val="ListParagraph"/>
        <w:widowControl w:val="0"/>
        <w:numPr>
          <w:ilvl w:val="0"/>
          <w:numId w:val="36"/>
        </w:numPr>
        <w:suppressAutoHyphens/>
        <w:spacing w:after="0" w:line="240" w:lineRule="auto"/>
        <w:jc w:val="both"/>
        <w:rPr>
          <w:b/>
        </w:rPr>
      </w:pPr>
      <w:r w:rsidRPr="00C23C61">
        <w:rPr>
          <w:b/>
        </w:rPr>
        <w:t xml:space="preserve">RAI 2022 </w:t>
      </w:r>
      <w:r w:rsidR="007349AD">
        <w:rPr>
          <w:b/>
        </w:rPr>
        <w:t>–</w:t>
      </w:r>
      <w:r w:rsidRPr="00C23C61">
        <w:rPr>
          <w:b/>
        </w:rPr>
        <w:t xml:space="preserve"> indicatori</w:t>
      </w:r>
      <w:r w:rsidR="007349AD">
        <w:rPr>
          <w:b/>
        </w:rPr>
        <w:t>:</w:t>
      </w:r>
    </w:p>
    <w:p w14:paraId="72C3FE05" w14:textId="64B537A3" w:rsidR="003E111E" w:rsidRPr="00C23C61" w:rsidRDefault="003E111E" w:rsidP="00E17F27">
      <w:pPr>
        <w:pStyle w:val="ListParagraph"/>
        <w:widowControl w:val="0"/>
        <w:numPr>
          <w:ilvl w:val="1"/>
          <w:numId w:val="36"/>
        </w:numPr>
        <w:suppressAutoHyphens/>
        <w:spacing w:before="120" w:after="120" w:line="240" w:lineRule="auto"/>
        <w:ind w:left="1434" w:hanging="357"/>
        <w:jc w:val="both"/>
      </w:pPr>
      <w:r w:rsidRPr="00C23C61">
        <w:t>Indicatori de realizare privind asistența materială de bază</w:t>
      </w:r>
      <w:r w:rsidR="0020526E" w:rsidRPr="00C23C61">
        <w:t xml:space="preserve"> - Valoarea bunurilor distribuite: </w:t>
      </w:r>
      <w:r w:rsidR="00AD63E5" w:rsidRPr="00C23C61">
        <w:t xml:space="preserve">Valoarea monetară totală a bunurilor destinate copiilor: </w:t>
      </w:r>
      <w:r w:rsidR="00063846" w:rsidRPr="00E17F27">
        <w:t>20.862.933,25</w:t>
      </w:r>
      <w:r w:rsidR="005814B0" w:rsidRPr="00E17F27">
        <w:t xml:space="preserve"> </w:t>
      </w:r>
      <w:r w:rsidR="005814B0" w:rsidRPr="00C23C61">
        <w:t>euro</w:t>
      </w:r>
      <w:r w:rsidR="00B57E9B" w:rsidRPr="00C23C61">
        <w:t>;</w:t>
      </w:r>
    </w:p>
    <w:p w14:paraId="6A437E68" w14:textId="788AACDB" w:rsidR="00B57E9B" w:rsidRPr="00C23C61" w:rsidRDefault="00B57E9B" w:rsidP="00E17F27">
      <w:pPr>
        <w:pStyle w:val="ListParagraph"/>
        <w:widowControl w:val="0"/>
        <w:numPr>
          <w:ilvl w:val="1"/>
          <w:numId w:val="36"/>
        </w:numPr>
        <w:suppressAutoHyphens/>
        <w:spacing w:before="120" w:after="120" w:line="240" w:lineRule="auto"/>
        <w:ind w:left="1434" w:hanging="357"/>
        <w:jc w:val="both"/>
      </w:pPr>
      <w:r w:rsidRPr="00C23C61">
        <w:t>Indicatori de rezultat privind asistența materială de bază</w:t>
      </w:r>
      <w:r w:rsidR="006A2FB2" w:rsidRPr="00C23C61">
        <w:t xml:space="preserve"> - Număr de copii în vârstă de maximum 15 ani: </w:t>
      </w:r>
      <w:r w:rsidR="00D52D36" w:rsidRPr="00C23C61">
        <w:t>0 euro;</w:t>
      </w:r>
    </w:p>
    <w:p w14:paraId="28620A01" w14:textId="0CCD1D24" w:rsidR="0070564C" w:rsidRPr="00C23C61" w:rsidRDefault="0070564C" w:rsidP="00E17F27">
      <w:pPr>
        <w:pStyle w:val="ListParagraph"/>
        <w:widowControl w:val="0"/>
        <w:numPr>
          <w:ilvl w:val="1"/>
          <w:numId w:val="36"/>
        </w:numPr>
        <w:suppressAutoHyphens/>
        <w:spacing w:before="120" w:after="120" w:line="240" w:lineRule="auto"/>
        <w:ind w:left="1434" w:hanging="357"/>
        <w:jc w:val="both"/>
      </w:pPr>
      <w:r w:rsidRPr="00C23C61">
        <w:t>Indicatori de rezultat privind sprijinul distribuit prin bonuri și carduri</w:t>
      </w:r>
      <w:r w:rsidR="0004566F" w:rsidRPr="00C23C61">
        <w:t xml:space="preserve"> - Numărul de copii cu vârsta de 15 ani sau mai mică</w:t>
      </w:r>
      <w:r w:rsidR="008F621E" w:rsidRPr="00C23C61">
        <w:t xml:space="preserve">: - </w:t>
      </w:r>
      <w:r w:rsidR="00F127C3" w:rsidRPr="00C23C61">
        <w:t>.</w:t>
      </w:r>
    </w:p>
    <w:p w14:paraId="081D6D9B" w14:textId="03F993F7" w:rsidR="006E1D66" w:rsidRPr="00C23C61" w:rsidRDefault="006E1D66" w:rsidP="00E17F27">
      <w:pPr>
        <w:pStyle w:val="ListParagraph"/>
        <w:widowControl w:val="0"/>
        <w:numPr>
          <w:ilvl w:val="0"/>
          <w:numId w:val="36"/>
        </w:numPr>
        <w:suppressAutoHyphens/>
        <w:spacing w:before="120" w:after="120" w:line="240" w:lineRule="auto"/>
        <w:ind w:hanging="357"/>
        <w:contextualSpacing w:val="0"/>
        <w:jc w:val="both"/>
        <w:rPr>
          <w:b/>
        </w:rPr>
      </w:pPr>
      <w:r w:rsidRPr="00C23C61">
        <w:rPr>
          <w:b/>
        </w:rPr>
        <w:t xml:space="preserve">RAI 2020 </w:t>
      </w:r>
      <w:r w:rsidR="008B30D1">
        <w:rPr>
          <w:b/>
        </w:rPr>
        <w:t>–</w:t>
      </w:r>
      <w:r w:rsidRPr="00C23C61">
        <w:rPr>
          <w:b/>
        </w:rPr>
        <w:t xml:space="preserve"> indicatori</w:t>
      </w:r>
      <w:r w:rsidR="008B30D1">
        <w:rPr>
          <w:b/>
        </w:rPr>
        <w:t>:</w:t>
      </w:r>
      <w:r w:rsidRPr="00C23C61">
        <w:rPr>
          <w:b/>
        </w:rPr>
        <w:t xml:space="preserve"> </w:t>
      </w:r>
    </w:p>
    <w:p w14:paraId="227A2E09" w14:textId="680C21F8" w:rsidR="00C6043B" w:rsidRPr="00C23C61" w:rsidRDefault="00C6043B" w:rsidP="00E17F27">
      <w:pPr>
        <w:pStyle w:val="ListParagraph"/>
        <w:widowControl w:val="0"/>
        <w:numPr>
          <w:ilvl w:val="1"/>
          <w:numId w:val="36"/>
        </w:numPr>
        <w:suppressAutoHyphens/>
        <w:spacing w:before="120" w:after="120" w:line="240" w:lineRule="auto"/>
        <w:ind w:left="1434" w:hanging="357"/>
        <w:jc w:val="both"/>
      </w:pPr>
      <w:r w:rsidRPr="00C23C61">
        <w:t xml:space="preserve">Indicatori de realizare privind asistența materială de bază - Valoarea bunurilor distribuite: </w:t>
      </w:r>
      <w:r w:rsidR="00AD63E5" w:rsidRPr="00C23C61">
        <w:t xml:space="preserve">Valoarea monetară totală a bunurilor destinate copiilor: </w:t>
      </w:r>
      <w:r w:rsidR="00E31C5B" w:rsidRPr="00C23C61">
        <w:rPr>
          <w:b/>
        </w:rPr>
        <w:t>12.288.688,37</w:t>
      </w:r>
      <w:r w:rsidRPr="00C23C61">
        <w:t>euro</w:t>
      </w:r>
      <w:r w:rsidR="00D52D36" w:rsidRPr="00C23C61">
        <w:t>;</w:t>
      </w:r>
    </w:p>
    <w:p w14:paraId="335725CC" w14:textId="353A5031" w:rsidR="00D52D36" w:rsidRPr="00C23C61" w:rsidRDefault="00D52D36" w:rsidP="00E17F27">
      <w:pPr>
        <w:pStyle w:val="ListParagraph"/>
        <w:widowControl w:val="0"/>
        <w:numPr>
          <w:ilvl w:val="1"/>
          <w:numId w:val="36"/>
        </w:numPr>
        <w:suppressAutoHyphens/>
        <w:spacing w:before="120" w:after="120" w:line="240" w:lineRule="auto"/>
        <w:ind w:left="1434" w:hanging="357"/>
        <w:jc w:val="both"/>
      </w:pPr>
      <w:r w:rsidRPr="00C23C61">
        <w:t xml:space="preserve">Indicatori de rezultat privind asistența materială de bază - Număr de copii în vârstă de maximum 15 ani: </w:t>
      </w:r>
      <w:r w:rsidR="00CA21A6" w:rsidRPr="00C23C61">
        <w:t xml:space="preserve">351.809,00 </w:t>
      </w:r>
      <w:r w:rsidRPr="00C23C61">
        <w:t>euro;</w:t>
      </w:r>
    </w:p>
    <w:p w14:paraId="51671D05" w14:textId="2EF19751" w:rsidR="00F127C3" w:rsidRPr="00C23C61" w:rsidRDefault="00F127C3" w:rsidP="00E17F27">
      <w:pPr>
        <w:pStyle w:val="ListParagraph"/>
        <w:widowControl w:val="0"/>
        <w:numPr>
          <w:ilvl w:val="1"/>
          <w:numId w:val="36"/>
        </w:numPr>
        <w:suppressAutoHyphens/>
        <w:spacing w:before="120" w:after="120" w:line="240" w:lineRule="auto"/>
        <w:ind w:left="1434" w:hanging="357"/>
        <w:jc w:val="both"/>
      </w:pPr>
      <w:r w:rsidRPr="00C23C61">
        <w:t xml:space="preserve">Indicatori de rezultat privind sprijinul distribuit prin bonuri și carduri - Numărul de copii cu vârsta de 15 ani sau mai mică: </w:t>
      </w:r>
      <w:r w:rsidR="00FF26C3" w:rsidRPr="00C23C61">
        <w:t>221.196,00</w:t>
      </w:r>
      <w:r w:rsidRPr="00C23C61">
        <w:t>.</w:t>
      </w:r>
    </w:p>
    <w:p w14:paraId="7ECD8423" w14:textId="77777777" w:rsidR="00A12F5C" w:rsidRDefault="00A12F5C" w:rsidP="00E17F27">
      <w:pPr>
        <w:widowControl w:val="0"/>
        <w:suppressAutoHyphens/>
        <w:spacing w:before="120" w:after="120"/>
        <w:rPr>
          <w:b/>
        </w:rPr>
      </w:pPr>
    </w:p>
    <w:p w14:paraId="6C5C4D1D" w14:textId="77777777" w:rsidR="00A12F5C" w:rsidRDefault="00A12F5C" w:rsidP="00E17F27">
      <w:pPr>
        <w:widowControl w:val="0"/>
        <w:suppressAutoHyphens/>
        <w:spacing w:before="120" w:after="120"/>
        <w:rPr>
          <w:b/>
        </w:rPr>
      </w:pPr>
    </w:p>
    <w:p w14:paraId="2BD55FA7" w14:textId="77777777" w:rsidR="00A12F5C" w:rsidRDefault="00A12F5C" w:rsidP="00E17F27">
      <w:pPr>
        <w:widowControl w:val="0"/>
        <w:suppressAutoHyphens/>
        <w:spacing w:before="120" w:after="120"/>
        <w:rPr>
          <w:b/>
        </w:rPr>
      </w:pPr>
    </w:p>
    <w:p w14:paraId="681577AF" w14:textId="77777777" w:rsidR="00A12F5C" w:rsidRDefault="00A12F5C" w:rsidP="00E17F27">
      <w:pPr>
        <w:widowControl w:val="0"/>
        <w:suppressAutoHyphens/>
        <w:spacing w:before="120" w:after="120"/>
        <w:rPr>
          <w:b/>
        </w:rPr>
      </w:pPr>
    </w:p>
    <w:p w14:paraId="6BAB217D" w14:textId="33C3580B" w:rsidR="0024508D" w:rsidRPr="00E77574" w:rsidRDefault="00CC0401" w:rsidP="00E17F27">
      <w:pPr>
        <w:widowControl w:val="0"/>
        <w:suppressAutoHyphens/>
        <w:spacing w:before="120" w:after="120"/>
        <w:rPr>
          <w:b/>
          <w:bCs/>
        </w:rPr>
      </w:pPr>
      <w:r w:rsidRPr="00E77574">
        <w:rPr>
          <w:b/>
        </w:rPr>
        <w:lastRenderedPageBreak/>
        <w:t>Progresul în implementare și realizări înregistrate în sistemul de monitorizare</w:t>
      </w:r>
      <w:r w:rsidR="00A71D69" w:rsidRPr="00E77574">
        <w:rPr>
          <w:b/>
        </w:rPr>
        <w:t xml:space="preserve"> a programului</w:t>
      </w:r>
    </w:p>
    <w:p w14:paraId="490F59BB" w14:textId="1B0BF912" w:rsidR="00A71D69" w:rsidRPr="00E77574" w:rsidRDefault="00253EF3" w:rsidP="00253EF3">
      <w:pPr>
        <w:pStyle w:val="Caption"/>
        <w:framePr w:wrap="around"/>
        <w:rPr>
          <w:b w:val="0"/>
          <w:bCs w:val="0"/>
        </w:rPr>
      </w:pPr>
      <w:bookmarkStart w:id="227" w:name="_Toc153349611"/>
      <w:r w:rsidRPr="00E77574">
        <w:t xml:space="preserve">Tabel </w:t>
      </w:r>
      <w:r w:rsidRPr="00E77574">
        <w:fldChar w:fldCharType="begin"/>
      </w:r>
      <w:r w:rsidRPr="00E77574">
        <w:instrText xml:space="preserve"> SEQ Tabel \* ARABIC </w:instrText>
      </w:r>
      <w:r w:rsidRPr="00E77574">
        <w:fldChar w:fldCharType="separate"/>
      </w:r>
      <w:r w:rsidR="00B06751">
        <w:rPr>
          <w:noProof/>
        </w:rPr>
        <w:t>42</w:t>
      </w:r>
      <w:r w:rsidRPr="00E77574">
        <w:fldChar w:fldCharType="end"/>
      </w:r>
      <w:r w:rsidR="001A3915">
        <w:t>.</w:t>
      </w:r>
      <w:r w:rsidRPr="00E77574">
        <w:t xml:space="preserve"> Ab</w:t>
      </w:r>
      <w:r w:rsidR="00A12F5C">
        <w:t>So</w:t>
      </w:r>
      <w:r w:rsidRPr="00E77574">
        <w:t>rbția la nivel de program  (in EUR daca nu se specifica altfel) 29</w:t>
      </w:r>
      <w:r w:rsidR="0070046E" w:rsidRPr="00E77574">
        <w:t>.09.2023</w:t>
      </w:r>
      <w:bookmarkEnd w:id="227"/>
    </w:p>
    <w:tbl>
      <w:tblPr>
        <w:tblStyle w:val="GridTable4-Accent14"/>
        <w:tblW w:w="9125" w:type="dxa"/>
        <w:tblLook w:val="04A0" w:firstRow="1" w:lastRow="0" w:firstColumn="1" w:lastColumn="0" w:noHBand="0" w:noVBand="1"/>
      </w:tblPr>
      <w:tblGrid>
        <w:gridCol w:w="1199"/>
        <w:gridCol w:w="1196"/>
        <w:gridCol w:w="810"/>
        <w:gridCol w:w="1100"/>
        <w:gridCol w:w="810"/>
        <w:gridCol w:w="1195"/>
        <w:gridCol w:w="810"/>
        <w:gridCol w:w="1195"/>
        <w:gridCol w:w="810"/>
      </w:tblGrid>
      <w:tr w:rsidR="00881D4E" w:rsidRPr="00E77574" w14:paraId="6B87B090" w14:textId="77777777" w:rsidTr="00393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0EA812CF" w14:textId="77777777" w:rsidR="00A71D69" w:rsidRPr="00552317" w:rsidRDefault="00A71D69" w:rsidP="00E17F27">
            <w:pPr>
              <w:spacing w:after="0" w:line="257" w:lineRule="auto"/>
              <w:contextualSpacing/>
              <w:jc w:val="center"/>
              <w:rPr>
                <w:rFonts w:ascii="Calibri" w:eastAsia="Times New Roman" w:hAnsi="Calibri" w:cs="Calibri"/>
                <w:bCs w:val="0"/>
                <w:sz w:val="16"/>
                <w:szCs w:val="16"/>
                <w:lang w:eastAsia="ro-RO"/>
              </w:rPr>
            </w:pPr>
            <w:r w:rsidRPr="00552317">
              <w:rPr>
                <w:rFonts w:ascii="Calibri" w:eastAsia="Times New Roman" w:hAnsi="Calibri" w:cs="Calibri"/>
                <w:sz w:val="16"/>
                <w:szCs w:val="16"/>
                <w:lang w:eastAsia="ro-RO"/>
              </w:rPr>
              <w:t>Alocare</w:t>
            </w:r>
            <w:r w:rsidRPr="00552317">
              <w:rPr>
                <w:rFonts w:ascii="Calibri" w:eastAsia="Times New Roman" w:hAnsi="Calibri" w:cs="Calibri"/>
                <w:sz w:val="16"/>
                <w:szCs w:val="16"/>
                <w:lang w:eastAsia="ro-RO"/>
              </w:rPr>
              <w:br/>
              <w:t>2014-2020</w:t>
            </w:r>
            <w:r w:rsidRPr="00552317">
              <w:rPr>
                <w:rFonts w:ascii="Calibri" w:eastAsia="Times New Roman" w:hAnsi="Calibri" w:cs="Calibri"/>
                <w:sz w:val="16"/>
                <w:szCs w:val="16"/>
                <w:lang w:eastAsia="ro-RO"/>
              </w:rPr>
              <w:br/>
              <w:t>(UE)</w:t>
            </w:r>
          </w:p>
        </w:tc>
        <w:tc>
          <w:tcPr>
            <w:tcW w:w="0" w:type="dxa"/>
            <w:gridSpan w:val="2"/>
            <w:vAlign w:val="center"/>
            <w:hideMark/>
          </w:tcPr>
          <w:p w14:paraId="60E64645" w14:textId="77777777" w:rsidR="00A71D69" w:rsidRPr="00552317" w:rsidRDefault="00A71D69" w:rsidP="00E17F27">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ro-RO"/>
              </w:rPr>
            </w:pPr>
            <w:r w:rsidRPr="00552317">
              <w:rPr>
                <w:rFonts w:ascii="Calibri" w:eastAsia="Times New Roman" w:hAnsi="Calibri" w:cs="Calibri"/>
                <w:sz w:val="16"/>
                <w:szCs w:val="16"/>
                <w:lang w:eastAsia="ro-RO"/>
              </w:rPr>
              <w:t>Plăți către beneficiari</w:t>
            </w:r>
            <w:r w:rsidRPr="00552317">
              <w:rPr>
                <w:rFonts w:ascii="Calibri" w:eastAsia="Times New Roman" w:hAnsi="Calibri" w:cs="Calibri"/>
                <w:sz w:val="16"/>
                <w:szCs w:val="16"/>
                <w:lang w:eastAsia="ro-RO"/>
              </w:rPr>
              <w:br/>
              <w:t>(UE)</w:t>
            </w:r>
          </w:p>
        </w:tc>
        <w:tc>
          <w:tcPr>
            <w:tcW w:w="0" w:type="dxa"/>
            <w:gridSpan w:val="2"/>
            <w:vAlign w:val="center"/>
            <w:hideMark/>
          </w:tcPr>
          <w:p w14:paraId="7D22B24F" w14:textId="77777777" w:rsidR="00A71D69" w:rsidRPr="00552317" w:rsidRDefault="00A71D69" w:rsidP="00E17F27">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ro-RO"/>
              </w:rPr>
            </w:pPr>
            <w:r w:rsidRPr="00552317">
              <w:rPr>
                <w:rFonts w:ascii="Calibri" w:eastAsia="Times New Roman" w:hAnsi="Calibri" w:cs="Calibri"/>
                <w:sz w:val="16"/>
                <w:szCs w:val="16"/>
                <w:lang w:eastAsia="ro-RO"/>
              </w:rPr>
              <w:t>Prefinanțări primite de la CE ****</w:t>
            </w:r>
          </w:p>
        </w:tc>
        <w:tc>
          <w:tcPr>
            <w:tcW w:w="0" w:type="dxa"/>
            <w:gridSpan w:val="2"/>
            <w:vAlign w:val="center"/>
            <w:hideMark/>
          </w:tcPr>
          <w:p w14:paraId="371F7A75" w14:textId="77777777" w:rsidR="00A71D69" w:rsidRPr="00552317" w:rsidRDefault="00A71D69" w:rsidP="00E17F27">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ro-RO"/>
              </w:rPr>
            </w:pPr>
            <w:r w:rsidRPr="00552317">
              <w:rPr>
                <w:rFonts w:ascii="Calibri" w:eastAsia="Times New Roman" w:hAnsi="Calibri" w:cs="Calibri"/>
                <w:sz w:val="16"/>
                <w:szCs w:val="16"/>
                <w:lang w:eastAsia="ro-RO"/>
              </w:rPr>
              <w:t xml:space="preserve">Sume solicitate CE </w:t>
            </w:r>
            <w:r w:rsidRPr="00552317">
              <w:rPr>
                <w:rFonts w:ascii="Calibri" w:eastAsia="Times New Roman" w:hAnsi="Calibri" w:cs="Calibri"/>
                <w:sz w:val="16"/>
                <w:szCs w:val="16"/>
                <w:lang w:eastAsia="ro-RO"/>
              </w:rPr>
              <w:br/>
              <w:t xml:space="preserve">în limita alocării UE a PO   </w:t>
            </w:r>
            <w:r w:rsidRPr="00552317">
              <w:rPr>
                <w:rFonts w:ascii="Calibri" w:eastAsia="Times New Roman" w:hAnsi="Calibri" w:cs="Calibri"/>
                <w:sz w:val="16"/>
                <w:szCs w:val="16"/>
                <w:lang w:eastAsia="ro-RO"/>
              </w:rPr>
              <w:br/>
              <w:t>(rata de absorbție curentă)</w:t>
            </w:r>
          </w:p>
        </w:tc>
        <w:tc>
          <w:tcPr>
            <w:tcW w:w="0" w:type="dxa"/>
            <w:gridSpan w:val="2"/>
            <w:vAlign w:val="center"/>
            <w:hideMark/>
          </w:tcPr>
          <w:p w14:paraId="4DA9BAC9" w14:textId="77777777" w:rsidR="00A71D69" w:rsidRPr="00552317" w:rsidRDefault="00A71D69" w:rsidP="00E17F27">
            <w:pPr>
              <w:spacing w:after="0" w:line="257"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ro-RO"/>
              </w:rPr>
            </w:pPr>
            <w:r w:rsidRPr="00552317">
              <w:rPr>
                <w:rFonts w:ascii="Calibri" w:eastAsia="Times New Roman" w:hAnsi="Calibri" w:cs="Calibri"/>
                <w:sz w:val="16"/>
                <w:szCs w:val="16"/>
                <w:lang w:eastAsia="ro-RO"/>
              </w:rPr>
              <w:t>Rambursări de la CE</w:t>
            </w:r>
            <w:r w:rsidRPr="00552317">
              <w:rPr>
                <w:rFonts w:ascii="Calibri" w:eastAsia="Times New Roman" w:hAnsi="Calibri" w:cs="Calibri"/>
                <w:sz w:val="16"/>
                <w:szCs w:val="16"/>
                <w:lang w:eastAsia="ro-RO"/>
              </w:rPr>
              <w:br/>
              <w:t>(rata de absorbție efectivă)</w:t>
            </w:r>
          </w:p>
        </w:tc>
      </w:tr>
      <w:tr w:rsidR="0043335E" w:rsidRPr="00E77574" w14:paraId="23159ADB" w14:textId="77777777" w:rsidTr="003931C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0" w:type="dxa"/>
            <w:vMerge/>
            <w:vAlign w:val="center"/>
            <w:hideMark/>
          </w:tcPr>
          <w:p w14:paraId="00784C6E" w14:textId="77777777" w:rsidR="00A71D69" w:rsidRPr="00E77574" w:rsidRDefault="00A71D69" w:rsidP="00E17F27">
            <w:pPr>
              <w:spacing w:after="0" w:line="257" w:lineRule="auto"/>
              <w:contextualSpacing/>
              <w:rPr>
                <w:rFonts w:ascii="Calibri" w:eastAsia="Times New Roman" w:hAnsi="Calibri" w:cs="Calibri"/>
                <w:color w:val="FFFFFF"/>
                <w:sz w:val="16"/>
                <w:szCs w:val="16"/>
                <w:lang w:eastAsia="ro-RO"/>
              </w:rPr>
            </w:pPr>
          </w:p>
        </w:tc>
        <w:tc>
          <w:tcPr>
            <w:tcW w:w="0" w:type="dxa"/>
            <w:noWrap/>
            <w:vAlign w:val="center"/>
            <w:hideMark/>
          </w:tcPr>
          <w:p w14:paraId="2218C42C"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Valoare</w:t>
            </w:r>
          </w:p>
        </w:tc>
        <w:tc>
          <w:tcPr>
            <w:tcW w:w="0" w:type="dxa"/>
            <w:noWrap/>
            <w:vAlign w:val="center"/>
            <w:hideMark/>
          </w:tcPr>
          <w:p w14:paraId="2B2A85E8"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w:t>
            </w:r>
          </w:p>
        </w:tc>
        <w:tc>
          <w:tcPr>
            <w:tcW w:w="0" w:type="dxa"/>
            <w:noWrap/>
            <w:vAlign w:val="center"/>
            <w:hideMark/>
          </w:tcPr>
          <w:p w14:paraId="195FE3EC"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Valoare</w:t>
            </w:r>
          </w:p>
        </w:tc>
        <w:tc>
          <w:tcPr>
            <w:tcW w:w="0" w:type="dxa"/>
            <w:noWrap/>
            <w:vAlign w:val="center"/>
            <w:hideMark/>
          </w:tcPr>
          <w:p w14:paraId="0EB78D45"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w:t>
            </w:r>
          </w:p>
        </w:tc>
        <w:tc>
          <w:tcPr>
            <w:tcW w:w="0" w:type="dxa"/>
            <w:noWrap/>
            <w:vAlign w:val="center"/>
            <w:hideMark/>
          </w:tcPr>
          <w:p w14:paraId="32B35890"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Valoare</w:t>
            </w:r>
          </w:p>
        </w:tc>
        <w:tc>
          <w:tcPr>
            <w:tcW w:w="0" w:type="dxa"/>
            <w:noWrap/>
            <w:vAlign w:val="center"/>
            <w:hideMark/>
          </w:tcPr>
          <w:p w14:paraId="255948E5"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w:t>
            </w:r>
          </w:p>
        </w:tc>
        <w:tc>
          <w:tcPr>
            <w:tcW w:w="0" w:type="dxa"/>
            <w:noWrap/>
            <w:vAlign w:val="center"/>
            <w:hideMark/>
          </w:tcPr>
          <w:p w14:paraId="6D4E3A57"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Valoare</w:t>
            </w:r>
          </w:p>
        </w:tc>
        <w:tc>
          <w:tcPr>
            <w:tcW w:w="0" w:type="dxa"/>
            <w:noWrap/>
            <w:vAlign w:val="center"/>
            <w:hideMark/>
          </w:tcPr>
          <w:p w14:paraId="6D210630" w14:textId="77777777" w:rsidR="00A71D69" w:rsidRPr="00E77574" w:rsidRDefault="00A71D69" w:rsidP="00E17F27">
            <w:pPr>
              <w:spacing w:after="0" w:line="257"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16"/>
                <w:szCs w:val="16"/>
                <w:lang w:eastAsia="ro-RO"/>
              </w:rPr>
            </w:pPr>
            <w:r w:rsidRPr="00E77574">
              <w:rPr>
                <w:rFonts w:ascii="Calibri" w:eastAsia="Times New Roman" w:hAnsi="Calibri" w:cs="Calibri"/>
                <w:b/>
                <w:sz w:val="16"/>
                <w:szCs w:val="16"/>
                <w:lang w:eastAsia="ro-RO"/>
              </w:rPr>
              <w:t>%</w:t>
            </w:r>
          </w:p>
        </w:tc>
      </w:tr>
      <w:tr w:rsidR="003F6401" w:rsidRPr="00E77574" w14:paraId="55A5F422" w14:textId="77777777" w:rsidTr="00E17F27">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0125236" w14:textId="77777777" w:rsidR="00A71D69" w:rsidRPr="00E77574" w:rsidRDefault="00A71D69" w:rsidP="00E17F27">
            <w:pPr>
              <w:spacing w:after="0" w:line="257" w:lineRule="auto"/>
              <w:contextualSpacing/>
              <w:jc w:val="center"/>
              <w:rPr>
                <w:rFonts w:ascii="Calibri" w:eastAsia="Times New Roman" w:hAnsi="Calibri" w:cs="Calibri"/>
                <w:bCs w:val="0"/>
                <w:sz w:val="16"/>
                <w:szCs w:val="16"/>
                <w:lang w:eastAsia="ro-RO"/>
              </w:rPr>
            </w:pPr>
            <w:r w:rsidRPr="00E77574">
              <w:rPr>
                <w:rFonts w:ascii="Calibri" w:eastAsia="Times New Roman" w:hAnsi="Calibri" w:cs="Calibri"/>
                <w:sz w:val="16"/>
                <w:szCs w:val="16"/>
                <w:lang w:eastAsia="ro-RO"/>
              </w:rPr>
              <w:t>497,013,044</w:t>
            </w:r>
          </w:p>
        </w:tc>
        <w:tc>
          <w:tcPr>
            <w:tcW w:w="0" w:type="dxa"/>
            <w:noWrap/>
            <w:vAlign w:val="center"/>
            <w:hideMark/>
          </w:tcPr>
          <w:p w14:paraId="29E89AA4"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389,582,230</w:t>
            </w:r>
          </w:p>
        </w:tc>
        <w:tc>
          <w:tcPr>
            <w:tcW w:w="0" w:type="dxa"/>
            <w:noWrap/>
            <w:vAlign w:val="center"/>
            <w:hideMark/>
          </w:tcPr>
          <w:p w14:paraId="5B8141D2"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78.38%</w:t>
            </w:r>
          </w:p>
        </w:tc>
        <w:tc>
          <w:tcPr>
            <w:tcW w:w="0" w:type="dxa"/>
            <w:noWrap/>
            <w:vAlign w:val="center"/>
            <w:hideMark/>
          </w:tcPr>
          <w:p w14:paraId="08C6F0A1"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73,711,435</w:t>
            </w:r>
          </w:p>
        </w:tc>
        <w:tc>
          <w:tcPr>
            <w:tcW w:w="0" w:type="dxa"/>
            <w:noWrap/>
            <w:vAlign w:val="center"/>
            <w:hideMark/>
          </w:tcPr>
          <w:p w14:paraId="530A1413"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14.83%</w:t>
            </w:r>
          </w:p>
        </w:tc>
        <w:tc>
          <w:tcPr>
            <w:tcW w:w="0" w:type="dxa"/>
            <w:noWrap/>
            <w:vAlign w:val="center"/>
            <w:hideMark/>
          </w:tcPr>
          <w:p w14:paraId="44B0F099"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381,195,485</w:t>
            </w:r>
          </w:p>
        </w:tc>
        <w:tc>
          <w:tcPr>
            <w:tcW w:w="0" w:type="dxa"/>
            <w:noWrap/>
            <w:vAlign w:val="center"/>
            <w:hideMark/>
          </w:tcPr>
          <w:p w14:paraId="530AF34D"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76.70%</w:t>
            </w:r>
          </w:p>
        </w:tc>
        <w:tc>
          <w:tcPr>
            <w:tcW w:w="0" w:type="dxa"/>
            <w:noWrap/>
            <w:vAlign w:val="center"/>
            <w:hideMark/>
          </w:tcPr>
          <w:p w14:paraId="6624A304"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355,820,387</w:t>
            </w:r>
          </w:p>
        </w:tc>
        <w:tc>
          <w:tcPr>
            <w:tcW w:w="0" w:type="dxa"/>
            <w:noWrap/>
            <w:vAlign w:val="center"/>
            <w:hideMark/>
          </w:tcPr>
          <w:p w14:paraId="268ECCB0" w14:textId="77777777" w:rsidR="00A71D69" w:rsidRPr="00E77574" w:rsidRDefault="00A71D69" w:rsidP="00E17F27">
            <w:pPr>
              <w:spacing w:after="0" w:line="257"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16"/>
                <w:szCs w:val="16"/>
                <w:lang w:eastAsia="ro-RO"/>
              </w:rPr>
            </w:pPr>
            <w:r w:rsidRPr="00E77574">
              <w:rPr>
                <w:rFonts w:ascii="Calibri" w:eastAsia="Times New Roman" w:hAnsi="Calibri" w:cs="Calibri"/>
                <w:sz w:val="16"/>
                <w:szCs w:val="16"/>
                <w:lang w:eastAsia="ro-RO"/>
              </w:rPr>
              <w:t>71.59%</w:t>
            </w:r>
          </w:p>
        </w:tc>
      </w:tr>
    </w:tbl>
    <w:p w14:paraId="5CE3892D" w14:textId="77777777" w:rsidR="006E1D66" w:rsidRPr="00E77574" w:rsidRDefault="00253EF3" w:rsidP="006F1D40">
      <w:pPr>
        <w:pBdr>
          <w:top w:val="nil"/>
          <w:left w:val="nil"/>
          <w:bottom w:val="nil"/>
          <w:right w:val="nil"/>
          <w:between w:val="nil"/>
        </w:pBdr>
        <w:rPr>
          <w:rFonts w:eastAsia="Calibri" w:cs="Calibri"/>
          <w:i/>
          <w:color w:val="2D788C" w:themeColor="background2" w:themeShade="BF"/>
          <w:sz w:val="18"/>
          <w:szCs w:val="18"/>
        </w:rPr>
      </w:pPr>
      <w:r w:rsidRPr="00E77574">
        <w:rPr>
          <w:rFonts w:eastAsia="Calibri" w:cs="Calibri"/>
          <w:i/>
          <w:color w:val="2D788C" w:themeColor="background2" w:themeShade="BF"/>
          <w:sz w:val="18"/>
          <w:szCs w:val="18"/>
        </w:rPr>
        <w:t>Sursa: data.gov.ro</w:t>
      </w:r>
    </w:p>
    <w:p w14:paraId="00399650" w14:textId="77777777" w:rsidR="006E1D66" w:rsidRPr="00E77574" w:rsidRDefault="006E1D66" w:rsidP="006F1D40">
      <w:pPr>
        <w:pBdr>
          <w:top w:val="nil"/>
          <w:left w:val="nil"/>
          <w:bottom w:val="nil"/>
          <w:right w:val="nil"/>
          <w:between w:val="nil"/>
        </w:pBdr>
        <w:rPr>
          <w:rFonts w:eastAsia="Calibri" w:cs="Calibri"/>
          <w:i/>
          <w:color w:val="2D788C" w:themeColor="background2" w:themeShade="BF"/>
          <w:sz w:val="18"/>
          <w:szCs w:val="18"/>
        </w:rPr>
      </w:pPr>
    </w:p>
    <w:p w14:paraId="16CAADE1" w14:textId="77777777" w:rsidR="009518DD" w:rsidRPr="00E77574" w:rsidRDefault="009518DD" w:rsidP="006F1D40">
      <w:pPr>
        <w:pBdr>
          <w:top w:val="nil"/>
          <w:left w:val="nil"/>
          <w:bottom w:val="nil"/>
          <w:right w:val="nil"/>
          <w:between w:val="nil"/>
        </w:pBdr>
        <w:sectPr w:rsidR="009518DD" w:rsidRPr="00E77574" w:rsidSect="006B7D10">
          <w:pgSz w:w="11906" w:h="16838" w:code="9"/>
          <w:pgMar w:top="1440" w:right="1440" w:bottom="1440" w:left="1440" w:header="709" w:footer="510" w:gutter="0"/>
          <w:cols w:space="708"/>
          <w:docGrid w:linePitch="360"/>
        </w:sectPr>
      </w:pPr>
    </w:p>
    <w:p w14:paraId="6CD530C9" w14:textId="3F808B37" w:rsidR="009518DD" w:rsidRPr="00E77574" w:rsidRDefault="00CD2623" w:rsidP="00CD2623">
      <w:pPr>
        <w:pStyle w:val="Caption"/>
        <w:framePr w:wrap="around"/>
      </w:pPr>
      <w:bookmarkStart w:id="228" w:name="_Toc153349612"/>
      <w:r w:rsidRPr="00E77574">
        <w:lastRenderedPageBreak/>
        <w:t xml:space="preserve">Tabel </w:t>
      </w:r>
      <w:r w:rsidRPr="00E77574">
        <w:fldChar w:fldCharType="begin"/>
      </w:r>
      <w:r w:rsidRPr="00E77574">
        <w:instrText xml:space="preserve"> SEQ Tabel \* ARABIC </w:instrText>
      </w:r>
      <w:r w:rsidRPr="00E77574">
        <w:fldChar w:fldCharType="separate"/>
      </w:r>
      <w:r w:rsidR="00B06751">
        <w:rPr>
          <w:noProof/>
        </w:rPr>
        <w:t>43</w:t>
      </w:r>
      <w:r w:rsidRPr="00E77574">
        <w:fldChar w:fldCharType="end"/>
      </w:r>
      <w:r w:rsidR="001A3915">
        <w:t>.</w:t>
      </w:r>
      <w:r w:rsidRPr="00E77574">
        <w:t xml:space="preserve"> Situația proiectelor contractate la 30.06.2023</w:t>
      </w:r>
      <w:bookmarkEnd w:id="228"/>
    </w:p>
    <w:tbl>
      <w:tblPr>
        <w:tblStyle w:val="GridTable4-Accent21"/>
        <w:tblW w:w="14663" w:type="dxa"/>
        <w:tblLayout w:type="fixed"/>
        <w:tblLook w:val="04A0" w:firstRow="1" w:lastRow="0" w:firstColumn="1" w:lastColumn="0" w:noHBand="0" w:noVBand="1"/>
      </w:tblPr>
      <w:tblGrid>
        <w:gridCol w:w="1048"/>
        <w:gridCol w:w="1048"/>
        <w:gridCol w:w="1048"/>
        <w:gridCol w:w="1048"/>
        <w:gridCol w:w="1048"/>
        <w:gridCol w:w="1047"/>
        <w:gridCol w:w="1047"/>
        <w:gridCol w:w="1047"/>
        <w:gridCol w:w="1047"/>
        <w:gridCol w:w="1047"/>
        <w:gridCol w:w="1047"/>
        <w:gridCol w:w="1047"/>
        <w:gridCol w:w="1047"/>
        <w:gridCol w:w="1047"/>
      </w:tblGrid>
      <w:tr w:rsidR="009257A2" w:rsidRPr="00361A6A" w14:paraId="2674D643" w14:textId="77777777" w:rsidTr="00E17F27">
        <w:trPr>
          <w:cnfStyle w:val="100000000000" w:firstRow="1" w:lastRow="0" w:firstColumn="0" w:lastColumn="0" w:oddVBand="0" w:evenVBand="0" w:oddHBand="0"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18719FC" w14:textId="77777777" w:rsidR="00AF3039" w:rsidRPr="00361A6A" w:rsidRDefault="00AF3039" w:rsidP="003931C2">
            <w:pPr>
              <w:spacing w:after="0"/>
              <w:contextualSpacing/>
              <w:jc w:val="center"/>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Nr. crt.</w:t>
            </w:r>
          </w:p>
        </w:tc>
        <w:tc>
          <w:tcPr>
            <w:tcW w:w="0" w:type="dxa"/>
            <w:vAlign w:val="center"/>
            <w:hideMark/>
          </w:tcPr>
          <w:p w14:paraId="56FCA546" w14:textId="5DF126A1" w:rsidR="00AF3039" w:rsidRPr="00361A6A" w:rsidRDefault="00AF3039" w:rsidP="003931C2">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Nr. Obiectiv specific/</w:t>
            </w:r>
            <w:r w:rsidR="00624078" w:rsidRPr="00361A6A">
              <w:rPr>
                <w:rFonts w:eastAsia="Times New Roman" w:cstheme="minorHAnsi"/>
                <w:color w:val="FFFFFF" w:themeColor="background1"/>
                <w:sz w:val="16"/>
                <w:szCs w:val="16"/>
                <w:lang w:eastAsia="ro-RO"/>
              </w:rPr>
              <w:t>Operațiune</w:t>
            </w:r>
          </w:p>
        </w:tc>
        <w:tc>
          <w:tcPr>
            <w:tcW w:w="0" w:type="dxa"/>
            <w:vAlign w:val="center"/>
            <w:hideMark/>
          </w:tcPr>
          <w:p w14:paraId="56AA50BD" w14:textId="77777777" w:rsidR="00AF3039" w:rsidRPr="00361A6A" w:rsidRDefault="00AF3039" w:rsidP="003931C2">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Cod MySMIS proiect</w:t>
            </w:r>
          </w:p>
        </w:tc>
        <w:tc>
          <w:tcPr>
            <w:tcW w:w="0" w:type="dxa"/>
            <w:vAlign w:val="center"/>
            <w:hideMark/>
          </w:tcPr>
          <w:p w14:paraId="5EE83C0C" w14:textId="77777777" w:rsidR="00AF3039" w:rsidRPr="00361A6A" w:rsidRDefault="00AF3039" w:rsidP="003931C2">
            <w:pPr>
              <w:spacing w:after="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Titlu proiect</w:t>
            </w:r>
          </w:p>
        </w:tc>
        <w:tc>
          <w:tcPr>
            <w:tcW w:w="0" w:type="dxa"/>
            <w:vAlign w:val="center"/>
            <w:hideMark/>
          </w:tcPr>
          <w:p w14:paraId="5CB01207" w14:textId="77777777"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Data de începere a proiectului (zz.ll.annn)</w:t>
            </w:r>
          </w:p>
        </w:tc>
        <w:tc>
          <w:tcPr>
            <w:tcW w:w="0" w:type="dxa"/>
            <w:vAlign w:val="center"/>
            <w:hideMark/>
          </w:tcPr>
          <w:p w14:paraId="69B088E2" w14:textId="77777777"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Data de finalizare a proiectului (zz.ll.annn)</w:t>
            </w:r>
          </w:p>
        </w:tc>
        <w:tc>
          <w:tcPr>
            <w:tcW w:w="0" w:type="dxa"/>
            <w:vAlign w:val="center"/>
            <w:hideMark/>
          </w:tcPr>
          <w:p w14:paraId="348026FC" w14:textId="77777777"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Rata de cofinanțare UE (%)</w:t>
            </w:r>
          </w:p>
        </w:tc>
        <w:tc>
          <w:tcPr>
            <w:tcW w:w="0" w:type="dxa"/>
            <w:vAlign w:val="center"/>
            <w:hideMark/>
          </w:tcPr>
          <w:p w14:paraId="33646611" w14:textId="4592BFD5"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Valoarea ELIGIBILĂ a proiectului  (LEI) Fonduri UE</w:t>
            </w:r>
          </w:p>
        </w:tc>
        <w:tc>
          <w:tcPr>
            <w:tcW w:w="0" w:type="dxa"/>
            <w:vAlign w:val="center"/>
            <w:hideMark/>
          </w:tcPr>
          <w:p w14:paraId="4B4A965E" w14:textId="65A18779" w:rsidR="00AF3039" w:rsidRPr="00361A6A" w:rsidRDefault="007F2F4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Contribuția proprie</w:t>
            </w:r>
          </w:p>
        </w:tc>
        <w:tc>
          <w:tcPr>
            <w:tcW w:w="0" w:type="dxa"/>
            <w:vAlign w:val="center"/>
            <w:hideMark/>
          </w:tcPr>
          <w:p w14:paraId="0BC91454" w14:textId="77777777"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Cheltuieli neeligibile</w:t>
            </w:r>
          </w:p>
        </w:tc>
        <w:tc>
          <w:tcPr>
            <w:tcW w:w="0" w:type="dxa"/>
            <w:vAlign w:val="center"/>
            <w:hideMark/>
          </w:tcPr>
          <w:p w14:paraId="60EC6FA1" w14:textId="77777777" w:rsidR="007F2F4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 xml:space="preserve">Total valoare </w:t>
            </w:r>
          </w:p>
          <w:p w14:paraId="3C1D854D" w14:textId="6B421354"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 xml:space="preserve">proiect </w:t>
            </w:r>
          </w:p>
        </w:tc>
        <w:tc>
          <w:tcPr>
            <w:tcW w:w="0" w:type="dxa"/>
            <w:vAlign w:val="center"/>
            <w:hideMark/>
          </w:tcPr>
          <w:p w14:paraId="538FA9F2" w14:textId="044DEAA3" w:rsidR="00AF3039" w:rsidRPr="00361A6A" w:rsidRDefault="007F2F4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 xml:space="preserve">Stadiu proiect:  </w:t>
            </w:r>
          </w:p>
        </w:tc>
        <w:tc>
          <w:tcPr>
            <w:tcW w:w="0" w:type="dxa"/>
            <w:vAlign w:val="center"/>
            <w:hideMark/>
          </w:tcPr>
          <w:p w14:paraId="497793FD" w14:textId="173F3D04" w:rsidR="00AF3039" w:rsidRPr="00361A6A" w:rsidRDefault="00624078"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Plăti</w:t>
            </w:r>
            <w:r w:rsidR="00AF3039" w:rsidRPr="00361A6A">
              <w:rPr>
                <w:rFonts w:eastAsia="Times New Roman" w:cstheme="minorHAnsi"/>
                <w:color w:val="FFFFFF" w:themeColor="background1"/>
                <w:sz w:val="16"/>
                <w:szCs w:val="16"/>
                <w:lang w:eastAsia="ro-RO"/>
              </w:rPr>
              <w:t xml:space="preserve"> către beneficiari (lei) Fonduri UE</w:t>
            </w:r>
          </w:p>
        </w:tc>
        <w:tc>
          <w:tcPr>
            <w:tcW w:w="0" w:type="dxa"/>
            <w:vAlign w:val="center"/>
            <w:hideMark/>
          </w:tcPr>
          <w:p w14:paraId="0B751A0B" w14:textId="77777777" w:rsidR="00AF3039" w:rsidRPr="00361A6A" w:rsidRDefault="00AF3039" w:rsidP="003931C2">
            <w:p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6"/>
                <w:szCs w:val="16"/>
                <w:lang w:eastAsia="ro-RO"/>
              </w:rPr>
            </w:pPr>
            <w:r w:rsidRPr="00361A6A">
              <w:rPr>
                <w:rFonts w:eastAsia="Times New Roman" w:cstheme="minorHAnsi"/>
                <w:color w:val="FFFFFF" w:themeColor="background1"/>
                <w:sz w:val="16"/>
                <w:szCs w:val="16"/>
                <w:lang w:eastAsia="ro-RO"/>
              </w:rPr>
              <w:t>Contribuția națională</w:t>
            </w:r>
          </w:p>
        </w:tc>
      </w:tr>
      <w:tr w:rsidR="009257A2" w:rsidRPr="00361A6A" w14:paraId="15487215" w14:textId="77777777" w:rsidTr="00E17F27">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B4CA001" w14:textId="7DEF0405" w:rsidR="00AF3039" w:rsidRPr="00361A6A" w:rsidRDefault="009E71F2" w:rsidP="003931C2">
            <w:pPr>
              <w:spacing w:after="0"/>
              <w:contextualSpacing/>
              <w:jc w:val="center"/>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w:t>
            </w:r>
          </w:p>
        </w:tc>
        <w:tc>
          <w:tcPr>
            <w:tcW w:w="0" w:type="dxa"/>
            <w:vAlign w:val="center"/>
            <w:hideMark/>
          </w:tcPr>
          <w:p w14:paraId="75A33421" w14:textId="77777777" w:rsidR="00AF3039" w:rsidRPr="00361A6A" w:rsidRDefault="00AF3039" w:rsidP="003931C2">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3-Precaritate materială de bază (lipsa materialelor școlare)</w:t>
            </w:r>
          </w:p>
        </w:tc>
        <w:tc>
          <w:tcPr>
            <w:tcW w:w="0" w:type="dxa"/>
            <w:textDirection w:val="btLr"/>
            <w:vAlign w:val="center"/>
            <w:hideMark/>
          </w:tcPr>
          <w:p w14:paraId="41A82090" w14:textId="77777777" w:rsidR="00AF3039" w:rsidRPr="00361A6A" w:rsidRDefault="00AF3039" w:rsidP="003931C2">
            <w:pPr>
              <w:spacing w:after="0" w:line="240" w:lineRule="auto"/>
              <w:ind w:left="113" w:right="113"/>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117175</w:t>
            </w:r>
          </w:p>
        </w:tc>
        <w:tc>
          <w:tcPr>
            <w:tcW w:w="0" w:type="dxa"/>
            <w:vAlign w:val="center"/>
            <w:hideMark/>
          </w:tcPr>
          <w:p w14:paraId="69F61C50" w14:textId="77777777" w:rsidR="00AF3039" w:rsidRPr="00361A6A" w:rsidRDefault="00AF3039" w:rsidP="003931C2">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Rechizite pentru preșcolari și elevi - șanse egale la educație</w:t>
            </w:r>
          </w:p>
        </w:tc>
        <w:tc>
          <w:tcPr>
            <w:tcW w:w="0" w:type="dxa"/>
            <w:vAlign w:val="center"/>
            <w:hideMark/>
          </w:tcPr>
          <w:p w14:paraId="6C8DA1D4"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01.10.2017</w:t>
            </w:r>
          </w:p>
        </w:tc>
        <w:tc>
          <w:tcPr>
            <w:tcW w:w="0" w:type="dxa"/>
            <w:vAlign w:val="center"/>
            <w:hideMark/>
          </w:tcPr>
          <w:p w14:paraId="108630B0"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01.12.2017</w:t>
            </w:r>
          </w:p>
        </w:tc>
        <w:tc>
          <w:tcPr>
            <w:tcW w:w="0" w:type="dxa"/>
            <w:vAlign w:val="center"/>
            <w:hideMark/>
          </w:tcPr>
          <w:p w14:paraId="07068E5B" w14:textId="4F5CE0E6"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85%</w:t>
            </w:r>
          </w:p>
        </w:tc>
        <w:tc>
          <w:tcPr>
            <w:tcW w:w="0" w:type="dxa"/>
            <w:vAlign w:val="center"/>
            <w:hideMark/>
          </w:tcPr>
          <w:p w14:paraId="218FF84D"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14,717,386</w:t>
            </w:r>
          </w:p>
        </w:tc>
        <w:tc>
          <w:tcPr>
            <w:tcW w:w="0" w:type="dxa"/>
            <w:vAlign w:val="center"/>
            <w:hideMark/>
          </w:tcPr>
          <w:p w14:paraId="39DC5A46"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2,597,186</w:t>
            </w:r>
          </w:p>
        </w:tc>
        <w:tc>
          <w:tcPr>
            <w:tcW w:w="0" w:type="dxa"/>
            <w:vAlign w:val="center"/>
            <w:hideMark/>
          </w:tcPr>
          <w:p w14:paraId="2D439E7B"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w:t>
            </w:r>
          </w:p>
        </w:tc>
        <w:tc>
          <w:tcPr>
            <w:tcW w:w="0" w:type="dxa"/>
            <w:vAlign w:val="center"/>
            <w:hideMark/>
          </w:tcPr>
          <w:p w14:paraId="16239427"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17,314,571</w:t>
            </w:r>
          </w:p>
        </w:tc>
        <w:tc>
          <w:tcPr>
            <w:tcW w:w="0" w:type="dxa"/>
            <w:vAlign w:val="center"/>
            <w:hideMark/>
          </w:tcPr>
          <w:p w14:paraId="6DF749DF" w14:textId="77777777" w:rsidR="00AF3039" w:rsidRPr="00361A6A" w:rsidRDefault="00AF3039" w:rsidP="003931C2">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reziliat</w:t>
            </w:r>
          </w:p>
        </w:tc>
        <w:tc>
          <w:tcPr>
            <w:tcW w:w="0" w:type="dxa"/>
            <w:vAlign w:val="center"/>
            <w:hideMark/>
          </w:tcPr>
          <w:p w14:paraId="42D9E892"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w:t>
            </w:r>
          </w:p>
        </w:tc>
        <w:tc>
          <w:tcPr>
            <w:tcW w:w="0" w:type="dxa"/>
            <w:vAlign w:val="center"/>
            <w:hideMark/>
          </w:tcPr>
          <w:p w14:paraId="3CBC0CEB"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w:t>
            </w:r>
          </w:p>
        </w:tc>
      </w:tr>
      <w:tr w:rsidR="00877C90" w:rsidRPr="00361A6A" w14:paraId="2DCB20B7" w14:textId="77777777" w:rsidTr="00E17F27">
        <w:trPr>
          <w:trHeight w:val="113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174D59E3" w14:textId="49983341" w:rsidR="00AF3039" w:rsidRPr="00361A6A" w:rsidRDefault="009E71F2" w:rsidP="003931C2">
            <w:pPr>
              <w:spacing w:after="0"/>
              <w:contextualSpacing/>
              <w:jc w:val="center"/>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2</w:t>
            </w:r>
          </w:p>
        </w:tc>
        <w:tc>
          <w:tcPr>
            <w:tcW w:w="0" w:type="dxa"/>
            <w:vAlign w:val="center"/>
            <w:hideMark/>
          </w:tcPr>
          <w:p w14:paraId="0D7E0D2B" w14:textId="77777777" w:rsidR="00AF3039" w:rsidRPr="00361A6A" w:rsidRDefault="00AF3039" w:rsidP="003931C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3-Precaritate materială de bază (lipsa materialelor școlare)</w:t>
            </w:r>
          </w:p>
        </w:tc>
        <w:tc>
          <w:tcPr>
            <w:tcW w:w="0" w:type="dxa"/>
            <w:textDirection w:val="btLr"/>
            <w:vAlign w:val="center"/>
            <w:hideMark/>
          </w:tcPr>
          <w:p w14:paraId="24FCE0C5" w14:textId="77777777" w:rsidR="00AF3039" w:rsidRPr="00361A6A" w:rsidRDefault="00AF3039" w:rsidP="003931C2">
            <w:pPr>
              <w:spacing w:after="0" w:line="240" w:lineRule="auto"/>
              <w:ind w:left="113" w:right="113"/>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151691</w:t>
            </w:r>
          </w:p>
        </w:tc>
        <w:tc>
          <w:tcPr>
            <w:tcW w:w="0" w:type="dxa"/>
            <w:vAlign w:val="center"/>
            <w:hideMark/>
          </w:tcPr>
          <w:p w14:paraId="1447B4EB" w14:textId="722D640F" w:rsidR="00AF3039" w:rsidRPr="00361A6A" w:rsidRDefault="00AF3039" w:rsidP="003931C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 xml:space="preserve">Sprijin </w:t>
            </w:r>
            <w:r w:rsidR="00624078" w:rsidRPr="00361A6A">
              <w:rPr>
                <w:rFonts w:eastAsia="Times New Roman" w:cstheme="minorHAnsi"/>
                <w:color w:val="404040"/>
                <w:sz w:val="16"/>
                <w:szCs w:val="16"/>
                <w:lang w:eastAsia="ro-RO"/>
              </w:rPr>
              <w:t>educațional</w:t>
            </w:r>
            <w:r w:rsidRPr="00361A6A">
              <w:rPr>
                <w:rFonts w:eastAsia="Times New Roman" w:cstheme="minorHAnsi"/>
                <w:color w:val="404040"/>
                <w:sz w:val="16"/>
                <w:szCs w:val="16"/>
                <w:lang w:eastAsia="ro-RO"/>
              </w:rPr>
              <w:t xml:space="preserve"> pe baza de tichete sociale pe suport electronic pentru categoriile de elevi cei mai </w:t>
            </w:r>
            <w:r w:rsidR="00624078" w:rsidRPr="00361A6A">
              <w:rPr>
                <w:rFonts w:eastAsia="Times New Roman" w:cstheme="minorHAnsi"/>
                <w:color w:val="404040"/>
                <w:sz w:val="16"/>
                <w:szCs w:val="16"/>
                <w:lang w:eastAsia="ro-RO"/>
              </w:rPr>
              <w:t>defavorizați</w:t>
            </w:r>
          </w:p>
        </w:tc>
        <w:tc>
          <w:tcPr>
            <w:tcW w:w="0" w:type="dxa"/>
            <w:vAlign w:val="center"/>
            <w:hideMark/>
          </w:tcPr>
          <w:p w14:paraId="428FB4D6" w14:textId="77777777" w:rsidR="00AF3039" w:rsidRPr="00361A6A" w:rsidRDefault="00AF3039" w:rsidP="003931C2">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15.01.2021</w:t>
            </w:r>
          </w:p>
        </w:tc>
        <w:tc>
          <w:tcPr>
            <w:tcW w:w="0" w:type="dxa"/>
            <w:vAlign w:val="center"/>
            <w:hideMark/>
          </w:tcPr>
          <w:p w14:paraId="1E195C3F" w14:textId="77777777" w:rsidR="00AF3039" w:rsidRPr="00361A6A" w:rsidRDefault="00AF3039" w:rsidP="003931C2">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31.12.2023</w:t>
            </w:r>
          </w:p>
        </w:tc>
        <w:tc>
          <w:tcPr>
            <w:tcW w:w="0" w:type="dxa"/>
            <w:vAlign w:val="center"/>
            <w:hideMark/>
          </w:tcPr>
          <w:p w14:paraId="4DF4A2F2" w14:textId="060D458F" w:rsidR="00AF3039" w:rsidRPr="00361A6A" w:rsidRDefault="00AF3039" w:rsidP="003931C2">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85%</w:t>
            </w:r>
          </w:p>
        </w:tc>
        <w:tc>
          <w:tcPr>
            <w:tcW w:w="0" w:type="dxa"/>
            <w:vAlign w:val="center"/>
            <w:hideMark/>
          </w:tcPr>
          <w:p w14:paraId="3D1BF162"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111,066,419</w:t>
            </w:r>
          </w:p>
        </w:tc>
        <w:tc>
          <w:tcPr>
            <w:tcW w:w="0" w:type="dxa"/>
            <w:vAlign w:val="center"/>
            <w:hideMark/>
          </w:tcPr>
          <w:p w14:paraId="775167B3"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19,599,956</w:t>
            </w:r>
          </w:p>
        </w:tc>
        <w:tc>
          <w:tcPr>
            <w:tcW w:w="0" w:type="dxa"/>
            <w:vAlign w:val="center"/>
            <w:hideMark/>
          </w:tcPr>
          <w:p w14:paraId="0210B7FB"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w:t>
            </w:r>
          </w:p>
        </w:tc>
        <w:tc>
          <w:tcPr>
            <w:tcW w:w="0" w:type="dxa"/>
            <w:vAlign w:val="center"/>
            <w:hideMark/>
          </w:tcPr>
          <w:p w14:paraId="566EB781"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130,666,375</w:t>
            </w:r>
          </w:p>
        </w:tc>
        <w:tc>
          <w:tcPr>
            <w:tcW w:w="0" w:type="dxa"/>
            <w:vAlign w:val="center"/>
            <w:hideMark/>
          </w:tcPr>
          <w:p w14:paraId="7082A6DB" w14:textId="77777777" w:rsidR="00AF3039" w:rsidRPr="00361A6A" w:rsidRDefault="00AF3039" w:rsidP="003931C2">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reziliat</w:t>
            </w:r>
          </w:p>
        </w:tc>
        <w:tc>
          <w:tcPr>
            <w:tcW w:w="0" w:type="dxa"/>
            <w:vAlign w:val="center"/>
            <w:hideMark/>
          </w:tcPr>
          <w:p w14:paraId="5F480BFA"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w:t>
            </w:r>
          </w:p>
        </w:tc>
        <w:tc>
          <w:tcPr>
            <w:tcW w:w="0" w:type="dxa"/>
            <w:vAlign w:val="center"/>
            <w:hideMark/>
          </w:tcPr>
          <w:p w14:paraId="6A006FBA"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404040"/>
                <w:sz w:val="16"/>
                <w:szCs w:val="16"/>
                <w:lang w:eastAsia="ro-RO"/>
              </w:rPr>
            </w:pPr>
            <w:r w:rsidRPr="00361A6A">
              <w:rPr>
                <w:rFonts w:eastAsia="Times New Roman" w:cstheme="minorHAnsi"/>
                <w:color w:val="404040"/>
                <w:sz w:val="16"/>
                <w:szCs w:val="16"/>
                <w:lang w:eastAsia="ro-RO"/>
              </w:rPr>
              <w:t>0</w:t>
            </w:r>
          </w:p>
        </w:tc>
      </w:tr>
      <w:tr w:rsidR="009257A2" w:rsidRPr="00361A6A" w14:paraId="698BC900" w14:textId="77777777" w:rsidTr="00E17F27">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4B2E6C4" w14:textId="7F9C3D0B" w:rsidR="00AF3039" w:rsidRPr="00361A6A" w:rsidRDefault="009E71F2" w:rsidP="003931C2">
            <w:pPr>
              <w:spacing w:after="0"/>
              <w:contextualSpacing/>
              <w:jc w:val="center"/>
              <w:rPr>
                <w:rFonts w:eastAsia="Times New Roman" w:cstheme="minorHAnsi"/>
                <w:bCs w:val="0"/>
                <w:sz w:val="16"/>
                <w:szCs w:val="16"/>
                <w:lang w:eastAsia="ro-RO"/>
              </w:rPr>
            </w:pPr>
            <w:r w:rsidRPr="00361A6A">
              <w:rPr>
                <w:rFonts w:eastAsia="Times New Roman" w:cstheme="minorHAnsi"/>
                <w:sz w:val="16"/>
                <w:szCs w:val="16"/>
                <w:lang w:eastAsia="ro-RO"/>
              </w:rPr>
              <w:t>3</w:t>
            </w:r>
          </w:p>
        </w:tc>
        <w:tc>
          <w:tcPr>
            <w:tcW w:w="0" w:type="dxa"/>
            <w:vAlign w:val="center"/>
            <w:hideMark/>
          </w:tcPr>
          <w:p w14:paraId="3E4BE8AF" w14:textId="77777777" w:rsidR="00AF3039" w:rsidRPr="00361A6A" w:rsidRDefault="00AF3039" w:rsidP="003931C2">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3-Precaritate materială de bază (lipsa materialelor școlare)</w:t>
            </w:r>
          </w:p>
        </w:tc>
        <w:tc>
          <w:tcPr>
            <w:tcW w:w="0" w:type="dxa"/>
            <w:textDirection w:val="btLr"/>
            <w:vAlign w:val="center"/>
            <w:hideMark/>
          </w:tcPr>
          <w:p w14:paraId="52FBAC6B" w14:textId="77777777" w:rsidR="00AF3039" w:rsidRPr="00361A6A" w:rsidRDefault="00AF3039" w:rsidP="003931C2">
            <w:pPr>
              <w:spacing w:after="0" w:line="240" w:lineRule="auto"/>
              <w:ind w:left="113" w:right="113"/>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152590</w:t>
            </w:r>
          </w:p>
        </w:tc>
        <w:tc>
          <w:tcPr>
            <w:tcW w:w="0" w:type="dxa"/>
            <w:vAlign w:val="center"/>
            <w:hideMark/>
          </w:tcPr>
          <w:p w14:paraId="1C1261DC" w14:textId="303FE683" w:rsidR="00AF3039" w:rsidRPr="00361A6A" w:rsidRDefault="00AF3039" w:rsidP="003931C2">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 xml:space="preserve">Sprijin </w:t>
            </w:r>
            <w:r w:rsidR="00624078" w:rsidRPr="00361A6A">
              <w:rPr>
                <w:rFonts w:eastAsia="Times New Roman" w:cstheme="minorHAnsi"/>
                <w:sz w:val="16"/>
                <w:szCs w:val="16"/>
                <w:lang w:eastAsia="ro-RO"/>
              </w:rPr>
              <w:t>educațional</w:t>
            </w:r>
            <w:r w:rsidRPr="00361A6A">
              <w:rPr>
                <w:rFonts w:eastAsia="Times New Roman" w:cstheme="minorHAnsi"/>
                <w:sz w:val="16"/>
                <w:szCs w:val="16"/>
                <w:lang w:eastAsia="ro-RO"/>
              </w:rPr>
              <w:t xml:space="preserve"> pe baza de tichete sociale pe suport electronic pentru categoriile de elevi cei mai </w:t>
            </w:r>
            <w:r w:rsidR="00624078" w:rsidRPr="00361A6A">
              <w:rPr>
                <w:rFonts w:eastAsia="Times New Roman" w:cstheme="minorHAnsi"/>
                <w:sz w:val="16"/>
                <w:szCs w:val="16"/>
                <w:lang w:eastAsia="ro-RO"/>
              </w:rPr>
              <w:t>defavorizați</w:t>
            </w:r>
          </w:p>
        </w:tc>
        <w:tc>
          <w:tcPr>
            <w:tcW w:w="0" w:type="dxa"/>
            <w:vAlign w:val="center"/>
            <w:hideMark/>
          </w:tcPr>
          <w:p w14:paraId="413C7365"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01.04.2021</w:t>
            </w:r>
          </w:p>
        </w:tc>
        <w:tc>
          <w:tcPr>
            <w:tcW w:w="0" w:type="dxa"/>
            <w:vAlign w:val="center"/>
            <w:hideMark/>
          </w:tcPr>
          <w:p w14:paraId="4723B6F1"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31.03.2023</w:t>
            </w:r>
          </w:p>
        </w:tc>
        <w:tc>
          <w:tcPr>
            <w:tcW w:w="0" w:type="dxa"/>
            <w:vAlign w:val="center"/>
            <w:hideMark/>
          </w:tcPr>
          <w:p w14:paraId="402E1FCE" w14:textId="52601549"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100%</w:t>
            </w:r>
          </w:p>
        </w:tc>
        <w:tc>
          <w:tcPr>
            <w:tcW w:w="0" w:type="dxa"/>
            <w:vAlign w:val="center"/>
            <w:hideMark/>
          </w:tcPr>
          <w:p w14:paraId="4486FD06"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216,267,550</w:t>
            </w:r>
          </w:p>
        </w:tc>
        <w:tc>
          <w:tcPr>
            <w:tcW w:w="0" w:type="dxa"/>
            <w:vAlign w:val="center"/>
            <w:hideMark/>
          </w:tcPr>
          <w:p w14:paraId="33A552BD"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w:t>
            </w:r>
          </w:p>
        </w:tc>
        <w:tc>
          <w:tcPr>
            <w:tcW w:w="0" w:type="dxa"/>
            <w:vAlign w:val="center"/>
            <w:hideMark/>
          </w:tcPr>
          <w:p w14:paraId="5D398694"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115,104,000</w:t>
            </w:r>
          </w:p>
        </w:tc>
        <w:tc>
          <w:tcPr>
            <w:tcW w:w="0" w:type="dxa"/>
            <w:vAlign w:val="center"/>
            <w:hideMark/>
          </w:tcPr>
          <w:p w14:paraId="02ECB47C"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331,371,550</w:t>
            </w:r>
          </w:p>
        </w:tc>
        <w:tc>
          <w:tcPr>
            <w:tcW w:w="0" w:type="dxa"/>
            <w:vAlign w:val="center"/>
            <w:hideMark/>
          </w:tcPr>
          <w:p w14:paraId="4DD4AEEB" w14:textId="77777777" w:rsidR="00AF3039" w:rsidRPr="00361A6A" w:rsidRDefault="00AF3039" w:rsidP="003931C2">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finalizat</w:t>
            </w:r>
          </w:p>
        </w:tc>
        <w:tc>
          <w:tcPr>
            <w:tcW w:w="0" w:type="dxa"/>
            <w:vAlign w:val="center"/>
            <w:hideMark/>
          </w:tcPr>
          <w:p w14:paraId="73475E36"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104,628,490</w:t>
            </w:r>
          </w:p>
        </w:tc>
        <w:tc>
          <w:tcPr>
            <w:tcW w:w="0" w:type="dxa"/>
            <w:vAlign w:val="center"/>
            <w:hideMark/>
          </w:tcPr>
          <w:p w14:paraId="13F64398"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w:t>
            </w:r>
          </w:p>
        </w:tc>
      </w:tr>
      <w:tr w:rsidR="00877C90" w:rsidRPr="00361A6A" w14:paraId="2A2D3C31" w14:textId="77777777" w:rsidTr="00E17F27">
        <w:trPr>
          <w:trHeight w:val="201"/>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2AAFA57" w14:textId="27E27EBE" w:rsidR="00AF3039" w:rsidRPr="00361A6A" w:rsidRDefault="009E71F2" w:rsidP="003931C2">
            <w:pPr>
              <w:spacing w:after="0"/>
              <w:contextualSpacing/>
              <w:jc w:val="center"/>
              <w:rPr>
                <w:rFonts w:eastAsia="Times New Roman" w:cstheme="minorHAnsi"/>
                <w:bCs w:val="0"/>
                <w:sz w:val="16"/>
                <w:szCs w:val="16"/>
                <w:lang w:eastAsia="ro-RO"/>
              </w:rPr>
            </w:pPr>
            <w:r w:rsidRPr="00361A6A">
              <w:rPr>
                <w:rFonts w:eastAsia="Times New Roman" w:cstheme="minorHAnsi"/>
                <w:sz w:val="16"/>
                <w:szCs w:val="16"/>
                <w:lang w:eastAsia="ro-RO"/>
              </w:rPr>
              <w:t>4</w:t>
            </w:r>
          </w:p>
        </w:tc>
        <w:tc>
          <w:tcPr>
            <w:tcW w:w="0" w:type="dxa"/>
            <w:vAlign w:val="center"/>
            <w:hideMark/>
          </w:tcPr>
          <w:p w14:paraId="6452A050" w14:textId="77777777" w:rsidR="00AF3039" w:rsidRPr="00361A6A" w:rsidRDefault="00AF3039" w:rsidP="003931C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 xml:space="preserve">4 - Precaritate materială de </w:t>
            </w:r>
            <w:r w:rsidRPr="00361A6A">
              <w:rPr>
                <w:rFonts w:eastAsia="Times New Roman" w:cstheme="minorHAnsi"/>
                <w:sz w:val="16"/>
                <w:szCs w:val="16"/>
                <w:lang w:eastAsia="ro-RO"/>
              </w:rPr>
              <w:lastRenderedPageBreak/>
              <w:t>bază (lipsa trusourilor pentru nou născuți)</w:t>
            </w:r>
          </w:p>
        </w:tc>
        <w:tc>
          <w:tcPr>
            <w:tcW w:w="0" w:type="dxa"/>
            <w:textDirection w:val="btLr"/>
            <w:vAlign w:val="center"/>
            <w:hideMark/>
          </w:tcPr>
          <w:p w14:paraId="4B378837" w14:textId="77777777" w:rsidR="00AF3039" w:rsidRPr="00361A6A" w:rsidRDefault="00AF3039" w:rsidP="003931C2">
            <w:pPr>
              <w:spacing w:after="0" w:line="240" w:lineRule="auto"/>
              <w:ind w:left="113" w:right="113"/>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lastRenderedPageBreak/>
              <w:t>156834</w:t>
            </w:r>
          </w:p>
        </w:tc>
        <w:tc>
          <w:tcPr>
            <w:tcW w:w="0" w:type="dxa"/>
            <w:vAlign w:val="center"/>
            <w:hideMark/>
          </w:tcPr>
          <w:p w14:paraId="2C717DA6" w14:textId="77777777" w:rsidR="00AF3039" w:rsidRPr="00361A6A" w:rsidRDefault="00AF3039" w:rsidP="003931C2">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 xml:space="preserve">Acordarea de trusouri </w:t>
            </w:r>
            <w:r w:rsidRPr="00361A6A">
              <w:rPr>
                <w:rFonts w:eastAsia="Times New Roman" w:cstheme="minorHAnsi"/>
                <w:sz w:val="16"/>
                <w:szCs w:val="16"/>
                <w:lang w:eastAsia="ro-RO"/>
              </w:rPr>
              <w:lastRenderedPageBreak/>
              <w:t>pentru nou-născuți</w:t>
            </w:r>
          </w:p>
        </w:tc>
        <w:tc>
          <w:tcPr>
            <w:tcW w:w="0" w:type="dxa"/>
            <w:vAlign w:val="center"/>
            <w:hideMark/>
          </w:tcPr>
          <w:p w14:paraId="0003F3EE" w14:textId="77777777" w:rsidR="00AF3039" w:rsidRPr="00361A6A" w:rsidRDefault="00AF3039" w:rsidP="003931C2">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lastRenderedPageBreak/>
              <w:t>01.10.2022</w:t>
            </w:r>
          </w:p>
        </w:tc>
        <w:tc>
          <w:tcPr>
            <w:tcW w:w="0" w:type="dxa"/>
            <w:vAlign w:val="center"/>
            <w:hideMark/>
          </w:tcPr>
          <w:p w14:paraId="32B1B4D3" w14:textId="77777777" w:rsidR="00AF3039" w:rsidRPr="00361A6A" w:rsidRDefault="00AF3039" w:rsidP="003931C2">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color w:val="080808"/>
                <w:sz w:val="16"/>
                <w:szCs w:val="16"/>
                <w:lang w:eastAsia="ro-RO"/>
              </w:rPr>
            </w:pPr>
            <w:r w:rsidRPr="00361A6A">
              <w:rPr>
                <w:rFonts w:eastAsia="Times New Roman" w:cstheme="minorHAnsi"/>
                <w:color w:val="080808"/>
                <w:sz w:val="16"/>
                <w:szCs w:val="16"/>
                <w:lang w:eastAsia="ro-RO"/>
              </w:rPr>
              <w:t>31.12.2023</w:t>
            </w:r>
          </w:p>
        </w:tc>
        <w:tc>
          <w:tcPr>
            <w:tcW w:w="0" w:type="dxa"/>
            <w:vAlign w:val="center"/>
            <w:hideMark/>
          </w:tcPr>
          <w:p w14:paraId="6672C171" w14:textId="7718FE36" w:rsidR="00AF3039" w:rsidRPr="00361A6A" w:rsidRDefault="00AF3039" w:rsidP="003931C2">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100%</w:t>
            </w:r>
          </w:p>
        </w:tc>
        <w:tc>
          <w:tcPr>
            <w:tcW w:w="0" w:type="dxa"/>
            <w:vAlign w:val="center"/>
            <w:hideMark/>
          </w:tcPr>
          <w:p w14:paraId="5B73FBF4"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30,070,151</w:t>
            </w:r>
          </w:p>
        </w:tc>
        <w:tc>
          <w:tcPr>
            <w:tcW w:w="0" w:type="dxa"/>
            <w:vAlign w:val="center"/>
            <w:hideMark/>
          </w:tcPr>
          <w:p w14:paraId="09A8C1C2"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w:t>
            </w:r>
          </w:p>
        </w:tc>
        <w:tc>
          <w:tcPr>
            <w:tcW w:w="0" w:type="dxa"/>
            <w:vAlign w:val="center"/>
            <w:hideMark/>
          </w:tcPr>
          <w:p w14:paraId="585353E8"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w:t>
            </w:r>
          </w:p>
        </w:tc>
        <w:tc>
          <w:tcPr>
            <w:tcW w:w="0" w:type="dxa"/>
            <w:vAlign w:val="center"/>
            <w:hideMark/>
          </w:tcPr>
          <w:p w14:paraId="0FC6C559"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30,070,151</w:t>
            </w:r>
          </w:p>
        </w:tc>
        <w:tc>
          <w:tcPr>
            <w:tcW w:w="0" w:type="dxa"/>
            <w:vAlign w:val="center"/>
            <w:hideMark/>
          </w:tcPr>
          <w:p w14:paraId="578DA78B" w14:textId="10812278" w:rsidR="00AF3039" w:rsidRPr="00361A6A" w:rsidRDefault="007F2F49" w:rsidP="003931C2">
            <w:p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in implementare</w:t>
            </w:r>
          </w:p>
        </w:tc>
        <w:tc>
          <w:tcPr>
            <w:tcW w:w="0" w:type="dxa"/>
            <w:vAlign w:val="center"/>
            <w:hideMark/>
          </w:tcPr>
          <w:p w14:paraId="706172E2"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w:t>
            </w:r>
          </w:p>
        </w:tc>
        <w:tc>
          <w:tcPr>
            <w:tcW w:w="0" w:type="dxa"/>
            <w:vAlign w:val="center"/>
            <w:hideMark/>
          </w:tcPr>
          <w:p w14:paraId="65813DD0" w14:textId="77777777" w:rsidR="00AF3039" w:rsidRPr="00361A6A" w:rsidRDefault="00AF3039" w:rsidP="003931C2">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val="0"/>
                <w:sz w:val="16"/>
                <w:szCs w:val="16"/>
                <w:lang w:eastAsia="ro-RO"/>
              </w:rPr>
            </w:pPr>
            <w:r w:rsidRPr="00361A6A">
              <w:rPr>
                <w:rFonts w:eastAsia="Times New Roman" w:cstheme="minorHAnsi"/>
                <w:sz w:val="16"/>
                <w:szCs w:val="16"/>
                <w:lang w:eastAsia="ro-RO"/>
              </w:rPr>
              <w:t>0</w:t>
            </w:r>
          </w:p>
        </w:tc>
      </w:tr>
      <w:tr w:rsidR="009257A2" w:rsidRPr="00361A6A" w14:paraId="248333B6" w14:textId="77777777" w:rsidTr="00E17F2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46ADF4C" w14:textId="253A87D4" w:rsidR="00AF3039" w:rsidRPr="00361A6A" w:rsidRDefault="009E71F2" w:rsidP="003931C2">
            <w:pPr>
              <w:spacing w:after="0"/>
              <w:contextualSpacing/>
              <w:jc w:val="center"/>
              <w:rPr>
                <w:rFonts w:eastAsia="Times New Roman" w:cstheme="minorHAnsi"/>
                <w:b w:val="0"/>
                <w:color w:val="080808"/>
                <w:sz w:val="16"/>
                <w:szCs w:val="16"/>
                <w:lang w:eastAsia="ro-RO"/>
              </w:rPr>
            </w:pPr>
            <w:r w:rsidRPr="00361A6A">
              <w:rPr>
                <w:rFonts w:eastAsia="Times New Roman" w:cstheme="minorHAnsi"/>
                <w:b w:val="0"/>
                <w:color w:val="080808"/>
                <w:sz w:val="16"/>
                <w:szCs w:val="16"/>
                <w:lang w:eastAsia="ro-RO"/>
              </w:rPr>
              <w:t xml:space="preserve"> </w:t>
            </w:r>
          </w:p>
        </w:tc>
        <w:tc>
          <w:tcPr>
            <w:tcW w:w="0" w:type="dxa"/>
            <w:vAlign w:val="center"/>
            <w:hideMark/>
          </w:tcPr>
          <w:p w14:paraId="330522A1" w14:textId="77777777" w:rsidR="00AF3039" w:rsidRPr="00361A6A" w:rsidRDefault="00AF3039" w:rsidP="003931C2">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xml:space="preserve">Total P2.1 P2.2 </w:t>
            </w:r>
          </w:p>
        </w:tc>
        <w:tc>
          <w:tcPr>
            <w:tcW w:w="0" w:type="dxa"/>
            <w:vAlign w:val="center"/>
            <w:hideMark/>
          </w:tcPr>
          <w:p w14:paraId="28DD6DAF"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w:t>
            </w:r>
          </w:p>
        </w:tc>
        <w:tc>
          <w:tcPr>
            <w:tcW w:w="0" w:type="dxa"/>
            <w:vAlign w:val="center"/>
            <w:hideMark/>
          </w:tcPr>
          <w:p w14:paraId="51C5A525"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w:t>
            </w:r>
          </w:p>
        </w:tc>
        <w:tc>
          <w:tcPr>
            <w:tcW w:w="0" w:type="dxa"/>
            <w:vAlign w:val="center"/>
            <w:hideMark/>
          </w:tcPr>
          <w:p w14:paraId="66BB0EB4"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w:t>
            </w:r>
          </w:p>
        </w:tc>
        <w:tc>
          <w:tcPr>
            <w:tcW w:w="0" w:type="dxa"/>
            <w:vAlign w:val="center"/>
            <w:hideMark/>
          </w:tcPr>
          <w:p w14:paraId="31300601"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w:t>
            </w:r>
          </w:p>
        </w:tc>
        <w:tc>
          <w:tcPr>
            <w:tcW w:w="0" w:type="dxa"/>
            <w:vAlign w:val="center"/>
            <w:hideMark/>
          </w:tcPr>
          <w:p w14:paraId="1A631C72"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w:t>
            </w:r>
          </w:p>
        </w:tc>
        <w:tc>
          <w:tcPr>
            <w:tcW w:w="0" w:type="dxa"/>
            <w:vAlign w:val="center"/>
            <w:hideMark/>
          </w:tcPr>
          <w:p w14:paraId="67471136"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372,121,505</w:t>
            </w:r>
          </w:p>
        </w:tc>
        <w:tc>
          <w:tcPr>
            <w:tcW w:w="0" w:type="dxa"/>
            <w:vAlign w:val="center"/>
            <w:hideMark/>
          </w:tcPr>
          <w:p w14:paraId="4D6B828F"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22,197,142</w:t>
            </w:r>
          </w:p>
        </w:tc>
        <w:tc>
          <w:tcPr>
            <w:tcW w:w="0" w:type="dxa"/>
            <w:vAlign w:val="center"/>
            <w:hideMark/>
          </w:tcPr>
          <w:p w14:paraId="35C7FA52"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115,104,000</w:t>
            </w:r>
          </w:p>
        </w:tc>
        <w:tc>
          <w:tcPr>
            <w:tcW w:w="0" w:type="dxa"/>
            <w:vAlign w:val="center"/>
            <w:hideMark/>
          </w:tcPr>
          <w:p w14:paraId="53DAE6B7"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509,422,647</w:t>
            </w:r>
          </w:p>
        </w:tc>
        <w:tc>
          <w:tcPr>
            <w:tcW w:w="0" w:type="dxa"/>
            <w:vAlign w:val="center"/>
            <w:hideMark/>
          </w:tcPr>
          <w:p w14:paraId="0FD1ECE6" w14:textId="77777777" w:rsidR="00AF3039" w:rsidRPr="00361A6A" w:rsidRDefault="00AF3039" w:rsidP="003931C2">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 </w:t>
            </w:r>
          </w:p>
        </w:tc>
        <w:tc>
          <w:tcPr>
            <w:tcW w:w="0" w:type="dxa"/>
            <w:vAlign w:val="center"/>
            <w:hideMark/>
          </w:tcPr>
          <w:p w14:paraId="0379F50C"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104,628,490</w:t>
            </w:r>
          </w:p>
        </w:tc>
        <w:tc>
          <w:tcPr>
            <w:tcW w:w="0" w:type="dxa"/>
            <w:vAlign w:val="center"/>
            <w:hideMark/>
          </w:tcPr>
          <w:p w14:paraId="78BA7764" w14:textId="77777777" w:rsidR="00AF3039" w:rsidRPr="00361A6A" w:rsidRDefault="00AF3039" w:rsidP="003931C2">
            <w:pPr>
              <w:spacing w:after="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80808"/>
                <w:sz w:val="16"/>
                <w:szCs w:val="16"/>
                <w:lang w:eastAsia="ro-RO"/>
              </w:rPr>
            </w:pPr>
            <w:r w:rsidRPr="00361A6A">
              <w:rPr>
                <w:rFonts w:eastAsia="Times New Roman" w:cstheme="minorHAnsi"/>
                <w:b/>
                <w:color w:val="080808"/>
                <w:sz w:val="16"/>
                <w:szCs w:val="16"/>
                <w:lang w:eastAsia="ro-RO"/>
              </w:rPr>
              <w:t>0</w:t>
            </w:r>
          </w:p>
        </w:tc>
      </w:tr>
    </w:tbl>
    <w:p w14:paraId="2BEC59F1" w14:textId="4979EABC" w:rsidR="00AF3039" w:rsidRPr="00E77574" w:rsidRDefault="00C747A7" w:rsidP="006F1D40">
      <w:pPr>
        <w:pBdr>
          <w:top w:val="nil"/>
          <w:left w:val="nil"/>
          <w:bottom w:val="nil"/>
          <w:right w:val="nil"/>
          <w:between w:val="nil"/>
        </w:pBdr>
        <w:sectPr w:rsidR="00AF3039" w:rsidRPr="00E77574" w:rsidSect="006B7D10">
          <w:pgSz w:w="16838" w:h="11906" w:orient="landscape" w:code="9"/>
          <w:pgMar w:top="1440" w:right="1440" w:bottom="1440" w:left="1440" w:header="709" w:footer="510" w:gutter="0"/>
          <w:cols w:space="708"/>
          <w:docGrid w:linePitch="360"/>
        </w:sectPr>
      </w:pPr>
      <w:r w:rsidRPr="008D1A98">
        <w:rPr>
          <w:rFonts w:eastAsia="Calibri" w:cs="Calibri"/>
          <w:i/>
          <w:color w:val="2D788C" w:themeColor="background2" w:themeShade="BF"/>
          <w:sz w:val="18"/>
          <w:szCs w:val="18"/>
        </w:rPr>
        <w:t>Sursa</w:t>
      </w:r>
      <w:r w:rsidRPr="00E77574">
        <w:rPr>
          <w:rFonts w:eastAsia="Calibri" w:cs="Calibri"/>
          <w:i/>
          <w:color w:val="2D788C" w:themeColor="background2" w:themeShade="BF"/>
          <w:sz w:val="18"/>
          <w:szCs w:val="18"/>
        </w:rPr>
        <w:t>:</w:t>
      </w:r>
      <w:r w:rsidR="00C75457">
        <w:t xml:space="preserve"> </w:t>
      </w:r>
      <w:r w:rsidR="00C75457" w:rsidRPr="008D1A98">
        <w:rPr>
          <w:rFonts w:eastAsia="Calibri" w:cs="Calibri"/>
          <w:i/>
          <w:color w:val="2D788C" w:themeColor="background2" w:themeShade="BF"/>
          <w:sz w:val="18"/>
          <w:szCs w:val="18"/>
        </w:rPr>
        <w:t>date de  m</w:t>
      </w:r>
      <w:r w:rsidR="008D1A98" w:rsidRPr="008D1A98">
        <w:rPr>
          <w:rFonts w:eastAsia="Calibri" w:cs="Calibri"/>
          <w:i/>
          <w:color w:val="2D788C" w:themeColor="background2" w:themeShade="BF"/>
          <w:sz w:val="18"/>
          <w:szCs w:val="18"/>
        </w:rPr>
        <w:t>onitorizare My SMIS</w:t>
      </w:r>
    </w:p>
    <w:p w14:paraId="58104B76" w14:textId="0173205B" w:rsidR="00240987" w:rsidRPr="00E77574" w:rsidRDefault="00BF1644" w:rsidP="009406D2">
      <w:pPr>
        <w:widowControl w:val="0"/>
        <w:numPr>
          <w:ilvl w:val="0"/>
          <w:numId w:val="88"/>
        </w:numPr>
        <w:suppressAutoHyphens/>
        <w:spacing w:before="120" w:after="120" w:line="240" w:lineRule="auto"/>
        <w:ind w:left="288" w:hanging="432"/>
        <w:jc w:val="both"/>
      </w:pPr>
      <w:r w:rsidRPr="00701995">
        <w:rPr>
          <w:rFonts w:cs="Calibri"/>
          <w:color w:val="000000"/>
        </w:rPr>
        <w:lastRenderedPageBreak/>
        <w:t>Indicatorii</w:t>
      </w:r>
      <w:r>
        <w:t xml:space="preserve"> cu țintele </w:t>
      </w:r>
      <w:r w:rsidR="00361A6A">
        <w:t>înregistrate</w:t>
      </w:r>
      <w:r>
        <w:t xml:space="preserve"> în M</w:t>
      </w:r>
      <w:r w:rsidR="00A12F5C">
        <w:t>y</w:t>
      </w:r>
      <w:r>
        <w:t>SMIS sunt prezentate în tabelul de mai jos</w:t>
      </w:r>
    </w:p>
    <w:p w14:paraId="4AFE689D" w14:textId="20B71C6F" w:rsidR="00C747A7" w:rsidRPr="00E77574" w:rsidRDefault="00C747A7" w:rsidP="00C747A7">
      <w:pPr>
        <w:pStyle w:val="Caption"/>
        <w:framePr w:wrap="around"/>
      </w:pPr>
      <w:bookmarkStart w:id="229" w:name="_Toc153349613"/>
      <w:r>
        <w:t xml:space="preserve">Tabel </w:t>
      </w:r>
      <w:r>
        <w:fldChar w:fldCharType="begin"/>
      </w:r>
      <w:r>
        <w:instrText xml:space="preserve"> SEQ Tabel \* ARABIC </w:instrText>
      </w:r>
      <w:r>
        <w:fldChar w:fldCharType="separate"/>
      </w:r>
      <w:r w:rsidR="00B06751">
        <w:rPr>
          <w:noProof/>
        </w:rPr>
        <w:t>44</w:t>
      </w:r>
      <w:r>
        <w:fldChar w:fldCharType="end"/>
      </w:r>
      <w:r w:rsidR="001A3915">
        <w:t>.</w:t>
      </w:r>
      <w:r w:rsidR="00B3040B">
        <w:t xml:space="preserve"> </w:t>
      </w:r>
      <w:r w:rsidR="00C75457">
        <w:t>I</w:t>
      </w:r>
      <w:r w:rsidR="00740F29">
        <w:t xml:space="preserve">ndicatori </w:t>
      </w:r>
      <w:r w:rsidR="00B3040B">
        <w:t>p2.1 si P2.2</w:t>
      </w:r>
      <w:bookmarkEnd w:id="229"/>
      <w:r w:rsidR="00B3040B">
        <w:t xml:space="preserve"> </w:t>
      </w:r>
    </w:p>
    <w:tbl>
      <w:tblPr>
        <w:tblStyle w:val="Tabelgril4-Accentuare21"/>
        <w:tblW w:w="9067" w:type="dxa"/>
        <w:tblLook w:val="04A0" w:firstRow="1" w:lastRow="0" w:firstColumn="1" w:lastColumn="0" w:noHBand="0" w:noVBand="1"/>
      </w:tblPr>
      <w:tblGrid>
        <w:gridCol w:w="1215"/>
        <w:gridCol w:w="1829"/>
        <w:gridCol w:w="1227"/>
        <w:gridCol w:w="1018"/>
        <w:gridCol w:w="1889"/>
        <w:gridCol w:w="1889"/>
      </w:tblGrid>
      <w:tr w:rsidR="003931C2" w:rsidRPr="00E77574" w14:paraId="53C8CE2A" w14:textId="77777777" w:rsidTr="00E17F27">
        <w:trPr>
          <w:cnfStyle w:val="100000000000" w:firstRow="1" w:lastRow="0" w:firstColumn="0" w:lastColumn="0" w:oddVBand="0" w:evenVBand="0" w:oddHBand="0"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18B2899C" w14:textId="77777777" w:rsidR="00240987" w:rsidRPr="00E77574" w:rsidRDefault="00240987" w:rsidP="00973702">
            <w:pPr>
              <w:spacing w:after="0"/>
              <w:contextualSpacing/>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 </w:t>
            </w:r>
          </w:p>
        </w:tc>
        <w:tc>
          <w:tcPr>
            <w:tcW w:w="0" w:type="dxa"/>
            <w:vAlign w:val="center"/>
            <w:hideMark/>
          </w:tcPr>
          <w:p w14:paraId="1455D1F5" w14:textId="77777777" w:rsidR="00240987" w:rsidRPr="00E77574" w:rsidRDefault="00240987"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Articole de papetărie, caiete, stilouri, articole pentru pictură și alte articole necesare școlii (nevestimentare)</w:t>
            </w:r>
          </w:p>
        </w:tc>
        <w:tc>
          <w:tcPr>
            <w:tcW w:w="0" w:type="dxa"/>
            <w:vAlign w:val="center"/>
            <w:hideMark/>
          </w:tcPr>
          <w:p w14:paraId="3B6464E4" w14:textId="77777777" w:rsidR="00240987" w:rsidRPr="00E77574" w:rsidRDefault="00240987"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Ghiozdane</w:t>
            </w:r>
          </w:p>
        </w:tc>
        <w:tc>
          <w:tcPr>
            <w:tcW w:w="0" w:type="dxa"/>
            <w:vAlign w:val="center"/>
            <w:hideMark/>
          </w:tcPr>
          <w:p w14:paraId="157F6436" w14:textId="77777777" w:rsidR="00240987" w:rsidRPr="00E77574" w:rsidRDefault="00240987"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Trusouri</w:t>
            </w:r>
          </w:p>
        </w:tc>
        <w:tc>
          <w:tcPr>
            <w:tcW w:w="1559" w:type="dxa"/>
            <w:vAlign w:val="center"/>
            <w:hideMark/>
          </w:tcPr>
          <w:p w14:paraId="533415E0" w14:textId="77777777" w:rsidR="00240987" w:rsidRPr="00E77574" w:rsidRDefault="00240987"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Valoarea monetară totală a bunurilor destinate copiilor</w:t>
            </w:r>
          </w:p>
        </w:tc>
        <w:tc>
          <w:tcPr>
            <w:tcW w:w="1559" w:type="dxa"/>
            <w:vAlign w:val="center"/>
            <w:hideMark/>
          </w:tcPr>
          <w:p w14:paraId="10381D4D" w14:textId="77777777" w:rsidR="00240987" w:rsidRPr="00E77574" w:rsidRDefault="00240987" w:rsidP="00E17F27">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18"/>
                <w:szCs w:val="18"/>
                <w:lang w:eastAsia="ro-RO"/>
              </w:rPr>
            </w:pPr>
            <w:r w:rsidRPr="00E77574">
              <w:rPr>
                <w:rFonts w:ascii="Calibri" w:eastAsia="Times New Roman" w:hAnsi="Calibri" w:cs="Calibri"/>
                <w:color w:val="FFFFFF"/>
                <w:sz w:val="18"/>
                <w:szCs w:val="18"/>
                <w:lang w:eastAsia="ro-RO"/>
              </w:rPr>
              <w:t>Valoarea monetară totală a bunurilor distribuite din care:</w:t>
            </w:r>
          </w:p>
        </w:tc>
      </w:tr>
      <w:tr w:rsidR="003931C2" w:rsidRPr="00E77574" w14:paraId="067484EC" w14:textId="77777777" w:rsidTr="00E17F2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99A0E21" w14:textId="3687B864" w:rsidR="00240987" w:rsidRPr="00E77574" w:rsidRDefault="00240987" w:rsidP="00973702">
            <w:pPr>
              <w:spacing w:after="0"/>
              <w:contextualSpacing/>
              <w:rPr>
                <w:rFonts w:ascii="Calibri" w:eastAsia="Times New Roman" w:hAnsi="Calibri" w:cs="Calibri"/>
                <w:bCs w:val="0"/>
                <w:color w:val="000000"/>
                <w:sz w:val="18"/>
                <w:szCs w:val="18"/>
                <w:lang w:eastAsia="ro-RO"/>
              </w:rPr>
            </w:pPr>
            <w:r w:rsidRPr="00E77574">
              <w:rPr>
                <w:rFonts w:ascii="Calibri" w:eastAsia="Times New Roman" w:hAnsi="Calibri" w:cs="Calibri"/>
                <w:color w:val="000000"/>
                <w:sz w:val="18"/>
                <w:szCs w:val="18"/>
                <w:lang w:eastAsia="ro-RO"/>
              </w:rPr>
              <w:t>Valoarea țintă</w:t>
            </w:r>
            <w:r w:rsidR="00B134E9" w:rsidRPr="00E77574">
              <w:rPr>
                <w:rFonts w:ascii="Calibri" w:eastAsia="Times New Roman" w:hAnsi="Calibri" w:cs="Calibri"/>
                <w:color w:val="000000"/>
                <w:sz w:val="18"/>
                <w:szCs w:val="18"/>
                <w:lang w:eastAsia="ro-RO"/>
              </w:rPr>
              <w:t xml:space="preserve"> din care </w:t>
            </w:r>
          </w:p>
        </w:tc>
        <w:tc>
          <w:tcPr>
            <w:tcW w:w="0" w:type="dxa"/>
            <w:vAlign w:val="center"/>
            <w:hideMark/>
          </w:tcPr>
          <w:p w14:paraId="061CDEE9" w14:textId="601A6107"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51,539 </w:t>
            </w:r>
          </w:p>
        </w:tc>
        <w:tc>
          <w:tcPr>
            <w:tcW w:w="0" w:type="dxa"/>
            <w:vAlign w:val="center"/>
            <w:hideMark/>
          </w:tcPr>
          <w:p w14:paraId="1CA038BC" w14:textId="4E9081E6"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308,611 </w:t>
            </w:r>
          </w:p>
        </w:tc>
        <w:tc>
          <w:tcPr>
            <w:tcW w:w="0" w:type="dxa"/>
            <w:vAlign w:val="center"/>
            <w:hideMark/>
          </w:tcPr>
          <w:p w14:paraId="49AD3E97" w14:textId="1E07CEE9"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15,000 </w:t>
            </w:r>
          </w:p>
        </w:tc>
        <w:tc>
          <w:tcPr>
            <w:tcW w:w="1559" w:type="dxa"/>
            <w:vAlign w:val="center"/>
            <w:hideMark/>
          </w:tcPr>
          <w:p w14:paraId="16470CD6" w14:textId="5103CE70"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245,500,000 </w:t>
            </w:r>
          </w:p>
        </w:tc>
        <w:tc>
          <w:tcPr>
            <w:tcW w:w="1559" w:type="dxa"/>
            <w:vAlign w:val="center"/>
            <w:hideMark/>
          </w:tcPr>
          <w:p w14:paraId="3EC42963" w14:textId="46C75FAE"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259,906,000 </w:t>
            </w:r>
          </w:p>
        </w:tc>
      </w:tr>
      <w:tr w:rsidR="003931C2" w:rsidRPr="00E77574" w14:paraId="1770C0AF" w14:textId="77777777" w:rsidTr="00E17F27">
        <w:trPr>
          <w:trHeight w:val="5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F1C0FED" w14:textId="6F1502C9" w:rsidR="00240987" w:rsidRPr="00E77574" w:rsidRDefault="00240987" w:rsidP="00973702">
            <w:pPr>
              <w:spacing w:after="0"/>
              <w:contextualSpacing/>
              <w:rPr>
                <w:rFonts w:ascii="Calibri" w:eastAsia="Times New Roman" w:hAnsi="Calibri" w:cs="Calibri"/>
                <w:bCs w:val="0"/>
                <w:color w:val="000000"/>
                <w:sz w:val="18"/>
                <w:szCs w:val="18"/>
                <w:lang w:eastAsia="ro-RO"/>
              </w:rPr>
            </w:pPr>
            <w:r w:rsidRPr="00E77574">
              <w:rPr>
                <w:rFonts w:ascii="Calibri" w:eastAsia="Times New Roman" w:hAnsi="Calibri" w:cs="Calibri"/>
                <w:color w:val="000000"/>
                <w:sz w:val="18"/>
                <w:szCs w:val="18"/>
                <w:lang w:eastAsia="ro-RO"/>
              </w:rPr>
              <w:t>regiune dezvoltat</w:t>
            </w:r>
            <w:r w:rsidR="003E18A6" w:rsidRPr="00E77574">
              <w:rPr>
                <w:rFonts w:ascii="Calibri" w:eastAsia="Times New Roman" w:hAnsi="Calibri" w:cs="Calibri"/>
                <w:color w:val="000000"/>
                <w:sz w:val="18"/>
                <w:szCs w:val="18"/>
                <w:lang w:eastAsia="ro-RO"/>
              </w:rPr>
              <w:t>ă</w:t>
            </w:r>
          </w:p>
        </w:tc>
        <w:tc>
          <w:tcPr>
            <w:tcW w:w="0" w:type="dxa"/>
            <w:noWrap/>
            <w:vAlign w:val="center"/>
            <w:hideMark/>
          </w:tcPr>
          <w:p w14:paraId="329BC7CC" w14:textId="77777777" w:rsidR="00240987" w:rsidRPr="00E77574" w:rsidRDefault="00240987" w:rsidP="0097370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lang w:eastAsia="ro-RO"/>
              </w:rPr>
            </w:pPr>
          </w:p>
        </w:tc>
        <w:tc>
          <w:tcPr>
            <w:tcW w:w="0" w:type="dxa"/>
            <w:noWrap/>
            <w:vAlign w:val="center"/>
            <w:hideMark/>
          </w:tcPr>
          <w:p w14:paraId="1D4CA8A4" w14:textId="77777777" w:rsidR="00240987" w:rsidRPr="00E77574" w:rsidRDefault="00240987" w:rsidP="0097370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eastAsia="ro-RO"/>
              </w:rPr>
            </w:pPr>
          </w:p>
        </w:tc>
        <w:tc>
          <w:tcPr>
            <w:tcW w:w="0" w:type="dxa"/>
            <w:vAlign w:val="center"/>
            <w:hideMark/>
          </w:tcPr>
          <w:p w14:paraId="20EE52A7" w14:textId="2C99710D" w:rsidR="00240987" w:rsidRPr="00E77574" w:rsidRDefault="00240987" w:rsidP="0097370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1,000 </w:t>
            </w:r>
          </w:p>
        </w:tc>
        <w:tc>
          <w:tcPr>
            <w:tcW w:w="0" w:type="dxa"/>
            <w:vAlign w:val="center"/>
            <w:hideMark/>
          </w:tcPr>
          <w:p w14:paraId="71E5978C" w14:textId="176B0B25" w:rsidR="00240987" w:rsidRPr="00E77574" w:rsidRDefault="00240987" w:rsidP="0097370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 xml:space="preserve">1,000 </w:t>
            </w:r>
          </w:p>
        </w:tc>
        <w:tc>
          <w:tcPr>
            <w:tcW w:w="1559" w:type="dxa"/>
            <w:noWrap/>
            <w:vAlign w:val="center"/>
            <w:hideMark/>
          </w:tcPr>
          <w:p w14:paraId="0FF3CF9F" w14:textId="77777777" w:rsidR="00240987" w:rsidRPr="00E77574" w:rsidRDefault="00240987" w:rsidP="00973702">
            <w:pPr>
              <w:spacing w:after="0"/>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lang w:eastAsia="ro-RO"/>
              </w:rPr>
            </w:pPr>
          </w:p>
        </w:tc>
      </w:tr>
      <w:tr w:rsidR="003931C2" w:rsidRPr="00E77574" w14:paraId="2A6C5ECC" w14:textId="77777777" w:rsidTr="00E17F2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B9CBCB5" w14:textId="16134B52" w:rsidR="00240987" w:rsidRPr="00E77574" w:rsidRDefault="00240987" w:rsidP="00973702">
            <w:pPr>
              <w:spacing w:after="0"/>
              <w:contextualSpacing/>
              <w:rPr>
                <w:rFonts w:ascii="Calibri" w:eastAsia="Times New Roman" w:hAnsi="Calibri" w:cs="Calibri"/>
                <w:bCs w:val="0"/>
                <w:color w:val="000000"/>
                <w:sz w:val="18"/>
                <w:szCs w:val="18"/>
                <w:lang w:eastAsia="ro-RO"/>
              </w:rPr>
            </w:pPr>
            <w:r w:rsidRPr="00E77574">
              <w:rPr>
                <w:rFonts w:ascii="Calibri" w:eastAsia="Times New Roman" w:hAnsi="Calibri" w:cs="Calibri"/>
                <w:color w:val="000000"/>
                <w:sz w:val="18"/>
                <w:szCs w:val="18"/>
                <w:lang w:eastAsia="ro-RO"/>
              </w:rPr>
              <w:t>regiune mai puțin dezvoltat</w:t>
            </w:r>
            <w:r w:rsidR="003E18A6" w:rsidRPr="00E77574">
              <w:rPr>
                <w:rFonts w:ascii="Calibri" w:eastAsia="Times New Roman" w:hAnsi="Calibri" w:cs="Calibri"/>
                <w:color w:val="000000"/>
                <w:sz w:val="18"/>
                <w:szCs w:val="18"/>
                <w:lang w:eastAsia="ro-RO"/>
              </w:rPr>
              <w:t>ă</w:t>
            </w:r>
          </w:p>
        </w:tc>
        <w:tc>
          <w:tcPr>
            <w:tcW w:w="0" w:type="dxa"/>
            <w:noWrap/>
            <w:vAlign w:val="center"/>
            <w:hideMark/>
          </w:tcPr>
          <w:p w14:paraId="2700625E" w14:textId="77777777"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p>
        </w:tc>
        <w:tc>
          <w:tcPr>
            <w:tcW w:w="0" w:type="dxa"/>
            <w:noWrap/>
            <w:vAlign w:val="center"/>
            <w:hideMark/>
          </w:tcPr>
          <w:p w14:paraId="54CA783A" w14:textId="77777777"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eastAsia="ro-RO"/>
              </w:rPr>
            </w:pPr>
          </w:p>
        </w:tc>
        <w:tc>
          <w:tcPr>
            <w:tcW w:w="0" w:type="dxa"/>
            <w:vAlign w:val="center"/>
            <w:hideMark/>
          </w:tcPr>
          <w:p w14:paraId="76733F3B" w14:textId="7947A3B5"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14,000</w:t>
            </w:r>
          </w:p>
        </w:tc>
        <w:tc>
          <w:tcPr>
            <w:tcW w:w="1559" w:type="dxa"/>
            <w:vAlign w:val="center"/>
            <w:hideMark/>
          </w:tcPr>
          <w:p w14:paraId="3E4DA56E" w14:textId="3500C30D"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29,999,000</w:t>
            </w:r>
          </w:p>
        </w:tc>
        <w:tc>
          <w:tcPr>
            <w:tcW w:w="1559" w:type="dxa"/>
            <w:vAlign w:val="center"/>
            <w:hideMark/>
          </w:tcPr>
          <w:p w14:paraId="43D0557C" w14:textId="7D3D555D" w:rsidR="00240987" w:rsidRPr="00E77574" w:rsidRDefault="00240987" w:rsidP="00973702">
            <w:pPr>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lang w:eastAsia="ro-RO"/>
              </w:rPr>
            </w:pPr>
            <w:r w:rsidRPr="00E77574">
              <w:rPr>
                <w:rFonts w:ascii="Calibri" w:eastAsia="Times New Roman" w:hAnsi="Calibri" w:cs="Calibri"/>
                <w:color w:val="000000"/>
                <w:sz w:val="18"/>
                <w:szCs w:val="18"/>
                <w:lang w:eastAsia="ro-RO"/>
              </w:rPr>
              <w:t>30,000,000</w:t>
            </w:r>
          </w:p>
        </w:tc>
      </w:tr>
    </w:tbl>
    <w:p w14:paraId="7616B2D2" w14:textId="693934E1" w:rsidR="00C835AA" w:rsidRPr="00E77574" w:rsidRDefault="00C835AA" w:rsidP="00973702">
      <w:pPr>
        <w:pBdr>
          <w:top w:val="nil"/>
          <w:left w:val="nil"/>
          <w:bottom w:val="nil"/>
          <w:right w:val="nil"/>
          <w:between w:val="nil"/>
        </w:pBdr>
        <w:spacing w:after="0"/>
        <w:contextualSpacing/>
      </w:pPr>
      <w:r w:rsidRPr="00C75457">
        <w:rPr>
          <w:rFonts w:eastAsia="Calibri" w:cs="Calibri"/>
          <w:i/>
          <w:color w:val="2D788C" w:themeColor="background2" w:themeShade="BF"/>
          <w:sz w:val="18"/>
          <w:szCs w:val="18"/>
        </w:rPr>
        <w:t>Sursa</w:t>
      </w:r>
      <w:r w:rsidRPr="00D70294">
        <w:rPr>
          <w:rFonts w:eastAsia="Calibri" w:cs="Calibri"/>
          <w:i/>
          <w:color w:val="2D788C" w:themeColor="background2" w:themeShade="BF"/>
          <w:sz w:val="18"/>
          <w:szCs w:val="18"/>
        </w:rPr>
        <w:t>:</w:t>
      </w:r>
      <w:r w:rsidR="00B3040B">
        <w:rPr>
          <w:rFonts w:eastAsia="Calibri" w:cs="Calibri"/>
          <w:i/>
          <w:color w:val="2D788C" w:themeColor="background2" w:themeShade="BF"/>
          <w:sz w:val="18"/>
          <w:szCs w:val="18"/>
        </w:rPr>
        <w:t xml:space="preserve"> date de monitorizare MYSMIS</w:t>
      </w:r>
    </w:p>
    <w:p w14:paraId="6AB2BE5A" w14:textId="5205A952" w:rsidR="008D1A98" w:rsidRPr="00A30E53" w:rsidRDefault="00A30E53" w:rsidP="00A30E53">
      <w:pPr>
        <w:pStyle w:val="Heading3"/>
        <w:spacing w:before="120" w:after="120" w:line="240" w:lineRule="auto"/>
        <w:jc w:val="both"/>
        <w:rPr>
          <w:sz w:val="22"/>
        </w:rPr>
      </w:pPr>
      <w:bookmarkStart w:id="230" w:name="_Toc153363880"/>
      <w:r w:rsidRPr="00A30E53">
        <w:rPr>
          <w:sz w:val="22"/>
        </w:rPr>
        <w:t>Aspecte calitative ale implementării sprijinului din resurse REACT-EU</w:t>
      </w:r>
      <w:bookmarkEnd w:id="230"/>
    </w:p>
    <w:p w14:paraId="7A2BE449" w14:textId="40CB1A78" w:rsidR="002A651B" w:rsidRPr="004C4FB7" w:rsidRDefault="002A651B" w:rsidP="009406D2">
      <w:pPr>
        <w:widowControl w:val="0"/>
        <w:numPr>
          <w:ilvl w:val="0"/>
          <w:numId w:val="88"/>
        </w:numPr>
        <w:suppressAutoHyphens/>
        <w:spacing w:before="120" w:after="120" w:line="240" w:lineRule="auto"/>
        <w:ind w:left="288" w:hanging="432"/>
        <w:jc w:val="both"/>
        <w:rPr>
          <w:rFonts w:cs="Calibri"/>
          <w:color w:val="000000"/>
        </w:rPr>
      </w:pPr>
      <w:r w:rsidRPr="004C4FB7">
        <w:rPr>
          <w:rFonts w:cs="Calibri"/>
          <w:color w:val="000000"/>
        </w:rPr>
        <w:t xml:space="preserve">POAD s-a extins în timp, plecând de la produse alimentare, </w:t>
      </w:r>
      <w:r w:rsidR="00585CFA">
        <w:rPr>
          <w:rFonts w:cs="Calibri"/>
          <w:color w:val="000000"/>
        </w:rPr>
        <w:t xml:space="preserve">au fost adăugate </w:t>
      </w:r>
      <w:r w:rsidR="006F017B" w:rsidRPr="004C4FB7">
        <w:rPr>
          <w:rFonts w:cs="Calibri"/>
          <w:color w:val="000000"/>
        </w:rPr>
        <w:t>diverse</w:t>
      </w:r>
      <w:r w:rsidRPr="004C4FB7">
        <w:rPr>
          <w:rFonts w:cs="Calibri"/>
          <w:color w:val="000000"/>
        </w:rPr>
        <w:t xml:space="preserve"> alte posibile</w:t>
      </w:r>
      <w:r w:rsidR="004E6972" w:rsidRPr="004C4FB7">
        <w:rPr>
          <w:rFonts w:cs="Calibri"/>
          <w:color w:val="000000"/>
        </w:rPr>
        <w:t xml:space="preserve"> forme de sprijin</w:t>
      </w:r>
      <w:r w:rsidR="00E73A93">
        <w:rPr>
          <w:rFonts w:cs="Calibri"/>
          <w:color w:val="000000"/>
        </w:rPr>
        <w:t xml:space="preserve"> pentru precarități specifice</w:t>
      </w:r>
      <w:r w:rsidRPr="004C4FB7">
        <w:rPr>
          <w:rFonts w:cs="Calibri"/>
          <w:color w:val="000000"/>
        </w:rPr>
        <w:t xml:space="preserve">. </w:t>
      </w:r>
    </w:p>
    <w:p w14:paraId="3DD8FD71" w14:textId="4AC33CF1" w:rsidR="005167DB" w:rsidRDefault="00F55644" w:rsidP="009406D2">
      <w:pPr>
        <w:widowControl w:val="0"/>
        <w:numPr>
          <w:ilvl w:val="0"/>
          <w:numId w:val="88"/>
        </w:numPr>
        <w:suppressAutoHyphens/>
        <w:spacing w:before="120" w:after="120" w:line="240" w:lineRule="auto"/>
        <w:ind w:left="288" w:hanging="432"/>
        <w:jc w:val="both"/>
        <w:rPr>
          <w:rFonts w:cs="Calibri"/>
          <w:color w:val="000000"/>
        </w:rPr>
      </w:pPr>
      <w:r>
        <w:rPr>
          <w:rFonts w:cs="Calibri"/>
          <w:color w:val="000000"/>
        </w:rPr>
        <w:t>Materialele școlare și trusourile fac parte din aceasta extindere a ariei de acoperire a programului</w:t>
      </w:r>
      <w:r w:rsidR="001A640C">
        <w:rPr>
          <w:rFonts w:cs="Calibri"/>
          <w:color w:val="000000"/>
        </w:rPr>
        <w:t xml:space="preserve">, concepute pentru </w:t>
      </w:r>
      <w:r w:rsidR="005B26D2" w:rsidRPr="00701995">
        <w:rPr>
          <w:rFonts w:cs="Calibri"/>
          <w:color w:val="000000"/>
        </w:rPr>
        <w:t xml:space="preserve">a sprijini nevoile educaționale ale copiilor, prin finanțarea achiziției de rechizite și ghiozdane, în special pentru cei din familii cu venituri scăzute. </w:t>
      </w:r>
    </w:p>
    <w:p w14:paraId="323F8B29" w14:textId="73641C27" w:rsidR="005167DB" w:rsidRDefault="005167DB" w:rsidP="009406D2">
      <w:pPr>
        <w:widowControl w:val="0"/>
        <w:numPr>
          <w:ilvl w:val="0"/>
          <w:numId w:val="88"/>
        </w:numPr>
        <w:suppressAutoHyphens/>
        <w:spacing w:before="120" w:after="120" w:line="240" w:lineRule="auto"/>
        <w:ind w:left="288" w:hanging="432"/>
        <w:jc w:val="both"/>
        <w:rPr>
          <w:rFonts w:cs="Calibri"/>
          <w:color w:val="000000"/>
        </w:rPr>
      </w:pPr>
      <w:r>
        <w:rPr>
          <w:rFonts w:cs="Calibri"/>
          <w:color w:val="000000"/>
        </w:rPr>
        <w:t>Programul a utilizat două forme de sprijin, material  prin distribuția efectivă de produse și finan</w:t>
      </w:r>
      <w:r w:rsidR="00D83AE5">
        <w:rPr>
          <w:rFonts w:cs="Calibri"/>
          <w:color w:val="000000"/>
        </w:rPr>
        <w:t>c</w:t>
      </w:r>
      <w:r>
        <w:rPr>
          <w:rFonts w:cs="Calibri"/>
          <w:color w:val="000000"/>
        </w:rPr>
        <w:t>iar prin tichete electronice.</w:t>
      </w:r>
      <w:r w:rsidR="007920C7">
        <w:rPr>
          <w:rFonts w:cs="Calibri"/>
          <w:color w:val="000000"/>
        </w:rPr>
        <w:t xml:space="preserve"> Sprijinul din resurse REACT-EU prin proiectele ”</w:t>
      </w:r>
      <w:r w:rsidR="007920C7" w:rsidRPr="00E17F27">
        <w:rPr>
          <w:rFonts w:cs="Calibri"/>
          <w:color w:val="000000"/>
        </w:rPr>
        <w:t>Sprijin educațional pe baza de tichete sociale pe suport electronic pentru categoriile de elevi cei mai defavorizaț</w:t>
      </w:r>
      <w:r w:rsidR="007920C7">
        <w:rPr>
          <w:rFonts w:cs="Calibri"/>
          <w:color w:val="000000"/>
        </w:rPr>
        <w:t xml:space="preserve">i” (cod </w:t>
      </w:r>
      <w:r w:rsidR="00D057A7">
        <w:rPr>
          <w:rFonts w:cs="Calibri"/>
          <w:color w:val="000000"/>
        </w:rPr>
        <w:t xml:space="preserve">152590) și </w:t>
      </w:r>
      <w:r w:rsidR="00B861A3">
        <w:rPr>
          <w:rFonts w:cs="Calibri"/>
          <w:color w:val="000000"/>
        </w:rPr>
        <w:t>”</w:t>
      </w:r>
      <w:r w:rsidR="009E42D4">
        <w:rPr>
          <w:rFonts w:cs="Calibri"/>
          <w:color w:val="000000"/>
        </w:rPr>
        <w:t>Acordarea de</w:t>
      </w:r>
      <w:r w:rsidR="00B861A3" w:rsidRPr="00C25198">
        <w:rPr>
          <w:rFonts w:cs="Calibri"/>
          <w:color w:val="000000"/>
        </w:rPr>
        <w:t xml:space="preserve"> </w:t>
      </w:r>
      <w:r w:rsidR="00B861A3" w:rsidRPr="00E17F27">
        <w:rPr>
          <w:rFonts w:cs="Calibri"/>
          <w:color w:val="000000"/>
        </w:rPr>
        <w:t>trusouri pentru nou născuți</w:t>
      </w:r>
      <w:r w:rsidR="009E42D4">
        <w:rPr>
          <w:rFonts w:cs="Calibri"/>
          <w:color w:val="000000"/>
        </w:rPr>
        <w:t xml:space="preserve"> ( cod 156834) a fost implementat prin </w:t>
      </w:r>
      <w:r w:rsidR="00C73C3E">
        <w:rPr>
          <w:rFonts w:cs="Calibri"/>
          <w:color w:val="000000"/>
        </w:rPr>
        <w:t>tichete sociale pe sup</w:t>
      </w:r>
      <w:r w:rsidR="002F459C">
        <w:rPr>
          <w:rFonts w:cs="Calibri"/>
          <w:color w:val="000000"/>
        </w:rPr>
        <w:t xml:space="preserve">ort electronic. </w:t>
      </w:r>
    </w:p>
    <w:p w14:paraId="3BB437BD" w14:textId="3890E68A" w:rsidR="00F70E74" w:rsidRPr="00701995" w:rsidRDefault="00F70E74"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Implementarea mecanismului de finanțare prin t</w:t>
      </w:r>
      <w:r w:rsidR="005B26D2" w:rsidRPr="00701995">
        <w:rPr>
          <w:rFonts w:cs="Calibri"/>
          <w:color w:val="000000"/>
        </w:rPr>
        <w:t>ichete electronice pentru sprijin individualizat</w:t>
      </w:r>
      <w:r w:rsidRPr="00701995">
        <w:rPr>
          <w:rFonts w:cs="Calibri"/>
          <w:color w:val="000000"/>
        </w:rPr>
        <w:t xml:space="preserve"> este</w:t>
      </w:r>
      <w:r w:rsidR="00D83AE5">
        <w:rPr>
          <w:rFonts w:cs="Calibri"/>
          <w:color w:val="000000"/>
        </w:rPr>
        <w:t xml:space="preserve"> considerată de părțile interesate</w:t>
      </w:r>
      <w:r w:rsidRPr="00701995">
        <w:rPr>
          <w:rFonts w:cs="Calibri"/>
          <w:color w:val="000000"/>
        </w:rPr>
        <w:t xml:space="preserve"> o realizare</w:t>
      </w:r>
      <w:r w:rsidR="00DC4567">
        <w:rPr>
          <w:rFonts w:cs="Calibri"/>
          <w:color w:val="000000"/>
        </w:rPr>
        <w:t xml:space="preserve"> importantă</w:t>
      </w:r>
      <w:r w:rsidRPr="00701995">
        <w:rPr>
          <w:rFonts w:cs="Calibri"/>
          <w:color w:val="000000"/>
        </w:rPr>
        <w:t xml:space="preserve"> a sistemului</w:t>
      </w:r>
      <w:r w:rsidR="00D83AE5">
        <w:rPr>
          <w:rFonts w:cs="Calibri"/>
          <w:color w:val="000000"/>
        </w:rPr>
        <w:t xml:space="preserve"> de implementare cu potenț</w:t>
      </w:r>
      <w:r w:rsidR="00F71F0D">
        <w:rPr>
          <w:rFonts w:cs="Calibri"/>
          <w:color w:val="000000"/>
        </w:rPr>
        <w:t>ial de multiplicare prin alte proiecte de sprijin</w:t>
      </w:r>
      <w:r w:rsidR="00B24F5E">
        <w:rPr>
          <w:rFonts w:cs="Calibri"/>
          <w:color w:val="000000"/>
        </w:rPr>
        <w:t>. I</w:t>
      </w:r>
      <w:r w:rsidR="005167DB">
        <w:rPr>
          <w:rFonts w:cs="Calibri"/>
          <w:color w:val="000000"/>
        </w:rPr>
        <w:t xml:space="preserve">ntroducerea </w:t>
      </w:r>
      <w:r w:rsidR="00C03886">
        <w:rPr>
          <w:rFonts w:cs="Calibri"/>
          <w:color w:val="000000"/>
        </w:rPr>
        <w:t xml:space="preserve">acestui mecanism a reprezentat o provocare </w:t>
      </w:r>
      <w:r w:rsidRPr="00701995">
        <w:rPr>
          <w:rFonts w:cs="Calibri"/>
          <w:color w:val="000000"/>
        </w:rPr>
        <w:t xml:space="preserve">având </w:t>
      </w:r>
      <w:r w:rsidR="008C033E">
        <w:rPr>
          <w:rFonts w:cs="Calibri"/>
          <w:color w:val="000000"/>
        </w:rPr>
        <w:t>î</w:t>
      </w:r>
      <w:r w:rsidRPr="00701995">
        <w:rPr>
          <w:rFonts w:cs="Calibri"/>
          <w:color w:val="000000"/>
        </w:rPr>
        <w:t xml:space="preserve">n vedere </w:t>
      </w:r>
      <w:r w:rsidR="00C03886">
        <w:rPr>
          <w:rFonts w:cs="Calibri"/>
          <w:color w:val="000000"/>
        </w:rPr>
        <w:t xml:space="preserve">faptul că </w:t>
      </w:r>
      <w:r w:rsidR="00EB70E4">
        <w:rPr>
          <w:rFonts w:cs="Calibri"/>
          <w:color w:val="000000"/>
        </w:rPr>
        <w:t>mecanismul</w:t>
      </w:r>
      <w:r w:rsidR="00C03886">
        <w:rPr>
          <w:rFonts w:cs="Calibri"/>
          <w:color w:val="000000"/>
        </w:rPr>
        <w:t xml:space="preserve"> utilizează </w:t>
      </w:r>
      <w:r w:rsidR="00897EF3">
        <w:rPr>
          <w:rFonts w:cs="Calibri"/>
          <w:color w:val="000000"/>
        </w:rPr>
        <w:t xml:space="preserve">instrumente electronice </w:t>
      </w:r>
      <w:r w:rsidR="00B04569">
        <w:rPr>
          <w:rFonts w:cs="Calibri"/>
          <w:color w:val="000000"/>
        </w:rPr>
        <w:t>iar grupul țintă are limitări privind adoptare</w:t>
      </w:r>
      <w:r w:rsidR="00F71F0D">
        <w:rPr>
          <w:rFonts w:cs="Calibri"/>
          <w:color w:val="000000"/>
        </w:rPr>
        <w:t>a</w:t>
      </w:r>
      <w:r w:rsidR="00B04569">
        <w:rPr>
          <w:rFonts w:cs="Calibri"/>
          <w:color w:val="000000"/>
        </w:rPr>
        <w:t xml:space="preserve"> lor</w:t>
      </w:r>
      <w:r w:rsidRPr="00701995">
        <w:rPr>
          <w:rFonts w:cs="Calibri"/>
          <w:color w:val="000000"/>
        </w:rPr>
        <w:t xml:space="preserve">. </w:t>
      </w:r>
    </w:p>
    <w:p w14:paraId="17E0B2FE" w14:textId="4EDA62EB" w:rsidR="00BB18C3" w:rsidRDefault="000D1EC1" w:rsidP="009406D2">
      <w:pPr>
        <w:widowControl w:val="0"/>
        <w:numPr>
          <w:ilvl w:val="0"/>
          <w:numId w:val="88"/>
        </w:numPr>
        <w:suppressAutoHyphens/>
        <w:spacing w:before="120" w:after="120" w:line="240" w:lineRule="auto"/>
        <w:ind w:left="288" w:hanging="432"/>
        <w:jc w:val="both"/>
        <w:rPr>
          <w:rFonts w:cs="Calibri"/>
          <w:color w:val="000000"/>
        </w:rPr>
      </w:pPr>
      <w:r>
        <w:rPr>
          <w:rFonts w:cs="Calibri"/>
          <w:color w:val="000000"/>
        </w:rPr>
        <w:t>Cercetarea c</w:t>
      </w:r>
      <w:r w:rsidR="008D1A98" w:rsidRPr="00701995">
        <w:rPr>
          <w:rFonts w:cs="Calibri"/>
          <w:color w:val="000000"/>
        </w:rPr>
        <w:t>alitativ</w:t>
      </w:r>
      <w:r>
        <w:rPr>
          <w:rFonts w:cs="Calibri"/>
          <w:color w:val="000000"/>
        </w:rPr>
        <w:t>ă</w:t>
      </w:r>
      <w:r w:rsidR="008D1A98" w:rsidRPr="00701995">
        <w:rPr>
          <w:rFonts w:cs="Calibri"/>
          <w:color w:val="000000"/>
        </w:rPr>
        <w:t xml:space="preserve"> a </w:t>
      </w:r>
      <w:r w:rsidR="00973702" w:rsidRPr="00701995">
        <w:rPr>
          <w:rFonts w:cs="Calibri"/>
          <w:color w:val="000000"/>
        </w:rPr>
        <w:t>evaluării</w:t>
      </w:r>
      <w:r w:rsidR="008D1A98" w:rsidRPr="00701995">
        <w:rPr>
          <w:rFonts w:cs="Calibri"/>
          <w:color w:val="000000"/>
        </w:rPr>
        <w:t xml:space="preserve"> POAD 20140-2020</w:t>
      </w:r>
      <w:r w:rsidR="00554EF7">
        <w:rPr>
          <w:rFonts w:cs="Calibri"/>
          <w:color w:val="000000"/>
        </w:rPr>
        <w:t xml:space="preserve"> </w:t>
      </w:r>
      <w:r>
        <w:rPr>
          <w:rFonts w:cs="Calibri"/>
          <w:color w:val="000000"/>
        </w:rPr>
        <w:t>nu diferențiaz</w:t>
      </w:r>
      <w:r w:rsidR="006E68F3">
        <w:rPr>
          <w:rFonts w:cs="Calibri"/>
          <w:color w:val="000000"/>
        </w:rPr>
        <w:t>ă</w:t>
      </w:r>
      <w:r>
        <w:rPr>
          <w:rFonts w:cs="Calibri"/>
          <w:color w:val="000000"/>
        </w:rPr>
        <w:t xml:space="preserve"> clar opiniile in funcție </w:t>
      </w:r>
      <w:r w:rsidR="004F4DA8">
        <w:rPr>
          <w:rFonts w:cs="Calibri"/>
          <w:color w:val="000000"/>
        </w:rPr>
        <w:t>de sursa FEAD sau resurse REACT-EU</w:t>
      </w:r>
      <w:r w:rsidR="006E68F3">
        <w:rPr>
          <w:rFonts w:cs="Calibri"/>
          <w:color w:val="000000"/>
        </w:rPr>
        <w:t>,</w:t>
      </w:r>
      <w:r w:rsidR="004912FA">
        <w:rPr>
          <w:rFonts w:cs="Calibri"/>
          <w:color w:val="000000"/>
        </w:rPr>
        <w:t xml:space="preserve"> păr</w:t>
      </w:r>
      <w:r w:rsidR="00DC4567">
        <w:rPr>
          <w:rFonts w:cs="Calibri"/>
          <w:color w:val="000000"/>
        </w:rPr>
        <w:t>ț</w:t>
      </w:r>
      <w:r w:rsidR="004912FA">
        <w:rPr>
          <w:rFonts w:cs="Calibri"/>
          <w:color w:val="000000"/>
        </w:rPr>
        <w:t xml:space="preserve">ile interesate nu </w:t>
      </w:r>
      <w:r w:rsidR="004F4DA8">
        <w:rPr>
          <w:rFonts w:cs="Calibri"/>
          <w:color w:val="000000"/>
        </w:rPr>
        <w:t xml:space="preserve">disting sprijnul REACT-EU deoarece </w:t>
      </w:r>
      <w:r w:rsidR="004912FA">
        <w:rPr>
          <w:rFonts w:cs="Calibri"/>
          <w:color w:val="000000"/>
        </w:rPr>
        <w:t xml:space="preserve"> </w:t>
      </w:r>
      <w:r w:rsidR="004F4DA8">
        <w:rPr>
          <w:rFonts w:cs="Calibri"/>
          <w:color w:val="000000"/>
        </w:rPr>
        <w:t>a</w:t>
      </w:r>
      <w:r w:rsidR="00496360">
        <w:rPr>
          <w:rFonts w:cs="Calibri"/>
          <w:color w:val="000000"/>
        </w:rPr>
        <w:t xml:space="preserve"> fost perfect integrat în mecansimul de finanțare al</w:t>
      </w:r>
      <w:r w:rsidR="00C6785C">
        <w:rPr>
          <w:rFonts w:cs="Calibri"/>
          <w:color w:val="000000"/>
        </w:rPr>
        <w:t xml:space="preserve"> POAD. Totuși </w:t>
      </w:r>
      <w:r w:rsidR="004F4DA8">
        <w:rPr>
          <w:rFonts w:cs="Calibri"/>
          <w:color w:val="000000"/>
        </w:rPr>
        <w:t xml:space="preserve">din cercetarea Evaluării POAD 2023 </w:t>
      </w:r>
      <w:r w:rsidR="00AC12FF">
        <w:rPr>
          <w:rFonts w:cs="Calibri"/>
          <w:color w:val="000000"/>
        </w:rPr>
        <w:t>se pot extrage concluzii relevante în fu</w:t>
      </w:r>
      <w:r w:rsidR="006E68F3">
        <w:rPr>
          <w:rFonts w:cs="Calibri"/>
          <w:color w:val="000000"/>
        </w:rPr>
        <w:t>n</w:t>
      </w:r>
      <w:r w:rsidR="00AC12FF">
        <w:rPr>
          <w:rFonts w:cs="Calibri"/>
          <w:color w:val="000000"/>
        </w:rPr>
        <w:t>cție de formele de sprijin la care se face referire</w:t>
      </w:r>
      <w:r w:rsidR="00C6785C">
        <w:rPr>
          <w:rFonts w:cs="Calibri"/>
          <w:color w:val="000000"/>
        </w:rPr>
        <w:t>, și eventual perioada.</w:t>
      </w:r>
    </w:p>
    <w:p w14:paraId="304BC1D2" w14:textId="63C556FB" w:rsidR="004F4DA8" w:rsidRDefault="006E68F3" w:rsidP="009406D2">
      <w:pPr>
        <w:widowControl w:val="0"/>
        <w:numPr>
          <w:ilvl w:val="0"/>
          <w:numId w:val="88"/>
        </w:numPr>
        <w:suppressAutoHyphens/>
        <w:spacing w:before="120" w:after="120" w:line="240" w:lineRule="auto"/>
        <w:ind w:left="288" w:hanging="432"/>
        <w:jc w:val="both"/>
        <w:rPr>
          <w:rFonts w:cs="Calibri"/>
          <w:color w:val="000000"/>
        </w:rPr>
      </w:pPr>
      <w:r w:rsidRPr="004F4DA8">
        <w:rPr>
          <w:rFonts w:cs="Calibri"/>
          <w:color w:val="000000"/>
        </w:rPr>
        <w:t xml:space="preserve">O primă constatare este aceea că în general distribuirea materialelor </w:t>
      </w:r>
      <w:r w:rsidR="00C6785C" w:rsidRPr="004F4DA8">
        <w:rPr>
          <w:rFonts w:cs="Calibri"/>
          <w:color w:val="000000"/>
        </w:rPr>
        <w:t xml:space="preserve">a </w:t>
      </w:r>
      <w:r w:rsidR="004F4DA8" w:rsidRPr="004F4DA8">
        <w:rPr>
          <w:rFonts w:cs="Calibri"/>
          <w:color w:val="000000"/>
        </w:rPr>
        <w:t>î</w:t>
      </w:r>
      <w:r w:rsidR="00C6785C" w:rsidRPr="004F4DA8">
        <w:rPr>
          <w:rFonts w:cs="Calibri"/>
          <w:color w:val="000000"/>
        </w:rPr>
        <w:t>nt</w:t>
      </w:r>
      <w:r w:rsidR="004F4DA8" w:rsidRPr="004F4DA8">
        <w:rPr>
          <w:rFonts w:cs="Calibri"/>
          <w:color w:val="000000"/>
        </w:rPr>
        <w:t>â</w:t>
      </w:r>
      <w:r w:rsidR="00C6785C" w:rsidRPr="004F4DA8">
        <w:rPr>
          <w:rFonts w:cs="Calibri"/>
          <w:color w:val="000000"/>
        </w:rPr>
        <w:t>mpinat dificultăți. Percepția beneficiarilor privind cele două pre</w:t>
      </w:r>
      <w:r w:rsidR="004F4DA8" w:rsidRPr="004F4DA8">
        <w:rPr>
          <w:rFonts w:cs="Calibri"/>
          <w:color w:val="000000"/>
        </w:rPr>
        <w:t>ca</w:t>
      </w:r>
      <w:r w:rsidR="00C6785C" w:rsidRPr="004F4DA8">
        <w:rPr>
          <w:rFonts w:cs="Calibri"/>
          <w:color w:val="000000"/>
        </w:rPr>
        <w:t xml:space="preserve">rități în ansamblul sprijinului este redată de rezultatele interviurilor </w:t>
      </w:r>
      <w:r w:rsidR="001F2095" w:rsidRPr="004F4DA8">
        <w:rPr>
          <w:rFonts w:cs="Calibri"/>
          <w:color w:val="000000"/>
        </w:rPr>
        <w:t>(sursa date secundare note de interviu Evaluarea POAD 2023)</w:t>
      </w:r>
      <w:r w:rsidR="004F4DA8" w:rsidRPr="004F4DA8">
        <w:rPr>
          <w:rFonts w:cs="Calibri"/>
          <w:color w:val="000000"/>
        </w:rPr>
        <w:t xml:space="preserve"> așs cum se exemplifică în continuare. </w:t>
      </w:r>
      <w:r w:rsidR="001F2095" w:rsidRPr="004F4DA8">
        <w:rPr>
          <w:rFonts w:cs="Calibri"/>
          <w:color w:val="000000"/>
        </w:rPr>
        <w:t>Sprijinul pentru materiale școlare și trusouri (în mai mică măsură) sunt printre cele mai bine reținute de beneficiarii de sprijin. Se remarcă de asem</w:t>
      </w:r>
      <w:r w:rsidR="00C53B11" w:rsidRPr="004F4DA8">
        <w:rPr>
          <w:rFonts w:cs="Calibri"/>
          <w:color w:val="000000"/>
        </w:rPr>
        <w:t xml:space="preserve">enea și sprijinul auxiliar. </w:t>
      </w:r>
      <w:r w:rsidR="00AE38FE" w:rsidRPr="004F4DA8">
        <w:rPr>
          <w:rFonts w:cs="Calibri"/>
          <w:color w:val="000000"/>
        </w:rPr>
        <w:t xml:space="preserve">Persoanele intervievate din categoria beneficiarilor declară: 45% că au beneficiat de rechizite </w:t>
      </w:r>
      <w:r w:rsidR="00AE38FE" w:rsidRPr="004F4DA8">
        <w:rPr>
          <w:rFonts w:cs="Calibri"/>
          <w:color w:val="000000"/>
        </w:rPr>
        <w:lastRenderedPageBreak/>
        <w:t xml:space="preserve">pentru elevi sau tichete pentru achiziția acestora, o proporție similară, 43%, declarând că au beneficiat de ghiozdane sau tichete pentru a le achiziționa. </w:t>
      </w:r>
    </w:p>
    <w:p w14:paraId="2B3379B5" w14:textId="77777777" w:rsidR="005A02CE" w:rsidRDefault="005A02CE" w:rsidP="009406D2">
      <w:pPr>
        <w:widowControl w:val="0"/>
        <w:numPr>
          <w:ilvl w:val="0"/>
          <w:numId w:val="88"/>
        </w:numPr>
        <w:suppressAutoHyphens/>
        <w:spacing w:before="120" w:after="120" w:line="240" w:lineRule="auto"/>
        <w:ind w:left="288" w:hanging="432"/>
        <w:jc w:val="both"/>
        <w:rPr>
          <w:rFonts w:cs="Calibri"/>
          <w:color w:val="000000"/>
        </w:rPr>
      </w:pPr>
      <w:r>
        <w:rPr>
          <w:rFonts w:cs="Calibri"/>
          <w:color w:val="000000"/>
        </w:rPr>
        <w:t xml:space="preserve">Sprijinul prin tichete sociale poate să rezolve o parte dintre problemele identificate la distribuția materialelor școlare cum ar fi următoarele: </w:t>
      </w:r>
    </w:p>
    <w:p w14:paraId="2FD2CBE7" w14:textId="77777777" w:rsidR="005A02CE" w:rsidRDefault="00073F94" w:rsidP="005A02CE">
      <w:pPr>
        <w:pStyle w:val="Body"/>
        <w:numPr>
          <w:ilvl w:val="0"/>
          <w:numId w:val="29"/>
        </w:numPr>
        <w:rPr>
          <w:rFonts w:asciiTheme="minorHAnsi" w:eastAsiaTheme="minorHAnsi" w:hAnsiTheme="minorHAnsi" w:cs="Calibri"/>
          <w:sz w:val="22"/>
          <w:szCs w:val="22"/>
          <w:bdr w:val="none" w:sz="0" w:space="0" w:color="auto"/>
          <w:lang w:val="ro-RO"/>
        </w:rPr>
      </w:pPr>
      <w:r w:rsidRPr="005A02CE">
        <w:rPr>
          <w:rFonts w:asciiTheme="minorHAnsi" w:eastAsiaTheme="minorHAnsi" w:hAnsiTheme="minorHAnsi" w:cs="Calibri"/>
          <w:sz w:val="22"/>
          <w:szCs w:val="22"/>
          <w:bdr w:val="none" w:sz="0" w:space="0" w:color="auto"/>
          <w:lang w:val="ro-RO"/>
        </w:rPr>
        <w:t xml:space="preserve">probleme legate de întârzieri și de neadecvarea materialelor pentru diferitele grupe de vârstă. </w:t>
      </w:r>
    </w:p>
    <w:p w14:paraId="2E312954" w14:textId="77777777" w:rsidR="005A02CE" w:rsidRDefault="005A02CE" w:rsidP="005A02CE">
      <w:pPr>
        <w:pStyle w:val="Body"/>
        <w:numPr>
          <w:ilvl w:val="0"/>
          <w:numId w:val="29"/>
        </w:numPr>
        <w:rPr>
          <w:rFonts w:asciiTheme="minorHAnsi" w:eastAsiaTheme="minorHAnsi" w:hAnsiTheme="minorHAnsi" w:cs="Calibri"/>
          <w:sz w:val="22"/>
          <w:szCs w:val="22"/>
          <w:bdr w:val="none" w:sz="0" w:space="0" w:color="auto"/>
          <w:lang w:val="ro-RO"/>
        </w:rPr>
      </w:pPr>
      <w:r>
        <w:rPr>
          <w:rFonts w:asciiTheme="minorHAnsi" w:eastAsiaTheme="minorHAnsi" w:hAnsiTheme="minorHAnsi" w:cs="Calibri"/>
          <w:sz w:val="22"/>
          <w:szCs w:val="22"/>
          <w:bdr w:val="none" w:sz="0" w:space="0" w:color="auto"/>
          <w:lang w:val="ro-RO"/>
        </w:rPr>
        <w:t>c</w:t>
      </w:r>
      <w:r w:rsidR="00073F94" w:rsidRPr="005A02CE">
        <w:rPr>
          <w:rFonts w:asciiTheme="minorHAnsi" w:eastAsiaTheme="minorHAnsi" w:hAnsiTheme="minorHAnsi" w:cs="Calibri"/>
          <w:sz w:val="22"/>
          <w:szCs w:val="22"/>
          <w:bdr w:val="none" w:sz="0" w:space="0" w:color="auto"/>
          <w:lang w:val="ro-RO"/>
        </w:rPr>
        <w:t xml:space="preserve">alitatea rechizitelor a fost, de asemenea, un punct de îngrijorare, cu multe familii raportând că materialele nu sunt suficient de rezistente sau adecvate pentru nevoile educaționale ale copiilor. </w:t>
      </w:r>
    </w:p>
    <w:p w14:paraId="63F28AD1" w14:textId="77777777" w:rsidR="0011536E" w:rsidRPr="0011536E" w:rsidRDefault="0011536E" w:rsidP="0011536E">
      <w:pPr>
        <w:pStyle w:val="Body"/>
        <w:numPr>
          <w:ilvl w:val="0"/>
          <w:numId w:val="29"/>
        </w:numPr>
        <w:rPr>
          <w:rFonts w:cs="Calibri"/>
        </w:rPr>
      </w:pPr>
      <w:r>
        <w:rPr>
          <w:rFonts w:asciiTheme="minorHAnsi" w:eastAsiaTheme="minorHAnsi" w:hAnsiTheme="minorHAnsi" w:cs="Calibri"/>
          <w:sz w:val="22"/>
          <w:szCs w:val="22"/>
          <w:bdr w:val="none" w:sz="0" w:space="0" w:color="auto"/>
          <w:lang w:val="ro-RO"/>
        </w:rPr>
        <w:t xml:space="preserve">necesitatea diversificării sprijinului </w:t>
      </w:r>
      <w:r w:rsidRPr="0011536E">
        <w:rPr>
          <w:lang w:val="ro-RO"/>
        </w:rPr>
        <w:t>cum ar fi c</w:t>
      </w:r>
      <w:r w:rsidRPr="0011536E">
        <w:rPr>
          <w:lang w:val="ro-RO"/>
        </w:rPr>
        <w:t>ă</w:t>
      </w:r>
      <w:r w:rsidRPr="0011536E">
        <w:rPr>
          <w:lang w:val="ro-RO"/>
        </w:rPr>
        <w:t>r</w:t>
      </w:r>
      <w:r w:rsidRPr="0011536E">
        <w:rPr>
          <w:lang w:val="ro-RO"/>
        </w:rPr>
        <w:t>ț</w:t>
      </w:r>
      <w:r w:rsidRPr="0011536E">
        <w:rPr>
          <w:lang w:val="ro-RO"/>
        </w:rPr>
        <w:t>i de lectur</w:t>
      </w:r>
      <w:r w:rsidRPr="0011536E">
        <w:rPr>
          <w:lang w:val="ro-RO"/>
        </w:rPr>
        <w:t>ă</w:t>
      </w:r>
      <w:r w:rsidRPr="0011536E">
        <w:rPr>
          <w:lang w:val="ro-RO"/>
        </w:rPr>
        <w:t xml:space="preserve">, atlase </w:t>
      </w:r>
      <w:r w:rsidRPr="0011536E">
        <w:rPr>
          <w:lang w:val="ro-RO"/>
        </w:rPr>
        <w:t>ș</w:t>
      </w:r>
      <w:r w:rsidRPr="0011536E">
        <w:rPr>
          <w:lang w:val="ro-RO"/>
        </w:rPr>
        <w:t>i materiale didactice interactive.</w:t>
      </w:r>
    </w:p>
    <w:p w14:paraId="0B2D713E" w14:textId="2F3A33EE" w:rsidR="00C14F46" w:rsidRPr="001A3F21" w:rsidRDefault="00D97CFD" w:rsidP="009406D2">
      <w:pPr>
        <w:widowControl w:val="0"/>
        <w:numPr>
          <w:ilvl w:val="0"/>
          <w:numId w:val="88"/>
        </w:numPr>
        <w:suppressAutoHyphens/>
        <w:spacing w:before="120" w:after="120" w:line="240" w:lineRule="auto"/>
        <w:ind w:left="288" w:hanging="432"/>
        <w:jc w:val="both"/>
      </w:pPr>
      <w:r w:rsidRPr="0011536E">
        <w:rPr>
          <w:rFonts w:cs="Calibri"/>
          <w:color w:val="000000"/>
        </w:rPr>
        <w:t>Persoanele intervievate din categoria beneficiarilor declară:</w:t>
      </w:r>
      <w:r w:rsidR="000D6734" w:rsidRPr="0011536E">
        <w:rPr>
          <w:rFonts w:cs="Calibri"/>
          <w:color w:val="000000"/>
        </w:rPr>
        <w:t xml:space="preserve"> 5% au beneficiat de trusouri de primă necesitate pentru copii și de îmbrăcăminte.</w:t>
      </w:r>
      <w:r w:rsidR="0011536E" w:rsidRPr="0011536E">
        <w:rPr>
          <w:rFonts w:cs="Calibri"/>
          <w:color w:val="000000"/>
        </w:rPr>
        <w:t xml:space="preserve"> </w:t>
      </w:r>
      <w:r w:rsidR="008F3376" w:rsidRPr="0011536E">
        <w:rPr>
          <w:rFonts w:cs="Calibri"/>
          <w:color w:val="000000"/>
        </w:rPr>
        <w:t>Acordarea ajutorul</w:t>
      </w:r>
      <w:r w:rsidR="00AA7992" w:rsidRPr="0011536E">
        <w:rPr>
          <w:rFonts w:cs="Calibri"/>
          <w:color w:val="000000"/>
        </w:rPr>
        <w:t>ui</w:t>
      </w:r>
      <w:r w:rsidR="008F3376" w:rsidRPr="0011536E">
        <w:rPr>
          <w:rFonts w:cs="Calibri"/>
          <w:color w:val="000000"/>
        </w:rPr>
        <w:t xml:space="preserve"> de tip trusou poate fi caracterizat drept problematic. Criteriile de eligibilitate pentru trusou specificau intervalul de 0-3 luni vârsta bebelușului, însă ajutorul a fost oferit după 6 luni, iar beneficiarii selectați inițial nu se mai încadrau în respectivul criteriu. În funcție de județ listele de beneficiari au fost refăcute integral, în altele au păstrat aceeași beneficiari</w:t>
      </w:r>
      <w:r w:rsidR="005507DC" w:rsidRPr="0011536E">
        <w:rPr>
          <w:rFonts w:cs="Calibri"/>
          <w:color w:val="000000"/>
        </w:rPr>
        <w:t>,</w:t>
      </w:r>
      <w:r w:rsidR="008F3376" w:rsidRPr="0011536E">
        <w:rPr>
          <w:rFonts w:cs="Calibri"/>
          <w:color w:val="000000"/>
        </w:rPr>
        <w:t xml:space="preserve"> deși nu se mai încadrau în condițiile de eligibilitate. </w:t>
      </w:r>
      <w:r w:rsidR="00C14F46" w:rsidRPr="0011536E">
        <w:rPr>
          <w:rFonts w:cs="Calibri"/>
          <w:color w:val="000000"/>
        </w:rPr>
        <w:t xml:space="preserve">În </w:t>
      </w:r>
      <w:r w:rsidR="0011536E" w:rsidRPr="0011536E">
        <w:rPr>
          <w:rFonts w:cs="Calibri"/>
          <w:color w:val="000000"/>
        </w:rPr>
        <w:t xml:space="preserve">cazul distribuirii sprijinului material, o problemă suplimetară legată de întârziere este potrivirea măsurilor copiilor. </w:t>
      </w:r>
    </w:p>
    <w:p w14:paraId="6E03E4F4" w14:textId="165E6D74" w:rsidR="009E5085" w:rsidRPr="00701995" w:rsidRDefault="009E5085"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 xml:space="preserve">Interviurile cu părți interesate din diverse categorii relevă o opinie larg împărtășită potrivit căreia </w:t>
      </w:r>
      <w:r w:rsidR="00113DE0" w:rsidRPr="00701995">
        <w:rPr>
          <w:rFonts w:cs="Calibri"/>
          <w:color w:val="000000"/>
        </w:rPr>
        <w:t>spriji</w:t>
      </w:r>
      <w:r w:rsidR="00902DEE" w:rsidRPr="00701995">
        <w:rPr>
          <w:rFonts w:cs="Calibri"/>
          <w:color w:val="000000"/>
        </w:rPr>
        <w:t>n</w:t>
      </w:r>
      <w:r w:rsidR="00113DE0" w:rsidRPr="00701995">
        <w:rPr>
          <w:rFonts w:cs="Calibri"/>
          <w:color w:val="000000"/>
        </w:rPr>
        <w:t xml:space="preserve">ul material (rechizite </w:t>
      </w:r>
      <w:r w:rsidR="00771753">
        <w:rPr>
          <w:rFonts w:cs="Calibri"/>
          <w:color w:val="000000"/>
        </w:rPr>
        <w:t>ș</w:t>
      </w:r>
      <w:r w:rsidR="00113DE0" w:rsidRPr="00701995">
        <w:rPr>
          <w:rFonts w:cs="Calibri"/>
          <w:color w:val="000000"/>
        </w:rPr>
        <w:t>i t</w:t>
      </w:r>
      <w:r w:rsidR="00902DEE" w:rsidRPr="00701995">
        <w:rPr>
          <w:rFonts w:cs="Calibri"/>
          <w:color w:val="000000"/>
        </w:rPr>
        <w:t>ru</w:t>
      </w:r>
      <w:r w:rsidR="00113DE0" w:rsidRPr="00701995">
        <w:rPr>
          <w:rFonts w:cs="Calibri"/>
          <w:color w:val="000000"/>
        </w:rPr>
        <w:t xml:space="preserve">souri) </w:t>
      </w:r>
      <w:r w:rsidR="00902DEE" w:rsidRPr="00701995">
        <w:rPr>
          <w:rFonts w:cs="Calibri"/>
          <w:color w:val="000000"/>
        </w:rPr>
        <w:t>poa</w:t>
      </w:r>
      <w:r w:rsidR="00014C6C" w:rsidRPr="00701995">
        <w:rPr>
          <w:rFonts w:cs="Calibri"/>
          <w:color w:val="000000"/>
        </w:rPr>
        <w:t>t</w:t>
      </w:r>
      <w:r w:rsidR="00902DEE" w:rsidRPr="00701995">
        <w:rPr>
          <w:rFonts w:cs="Calibri"/>
          <w:color w:val="000000"/>
        </w:rPr>
        <w:t xml:space="preserve">e </w:t>
      </w:r>
      <w:r w:rsidR="00014C6C" w:rsidRPr="00701995">
        <w:rPr>
          <w:rFonts w:cs="Calibri"/>
          <w:color w:val="000000"/>
        </w:rPr>
        <w:t>să</w:t>
      </w:r>
      <w:r w:rsidR="00902DEE" w:rsidRPr="00701995">
        <w:rPr>
          <w:rFonts w:cs="Calibri"/>
          <w:color w:val="000000"/>
        </w:rPr>
        <w:t xml:space="preserve"> contribuie la </w:t>
      </w:r>
      <w:r w:rsidR="00C602DE" w:rsidRPr="00701995">
        <w:rPr>
          <w:rFonts w:cs="Calibri"/>
          <w:color w:val="000000"/>
        </w:rPr>
        <w:t xml:space="preserve">o </w:t>
      </w:r>
      <w:r w:rsidR="00973702" w:rsidRPr="00701995">
        <w:rPr>
          <w:rFonts w:cs="Calibri"/>
          <w:color w:val="000000"/>
        </w:rPr>
        <w:t>îmbunătățire</w:t>
      </w:r>
      <w:r w:rsidR="00C602DE" w:rsidRPr="00701995">
        <w:rPr>
          <w:rFonts w:cs="Calibri"/>
          <w:color w:val="000000"/>
        </w:rPr>
        <w:t xml:space="preserve"> a situației</w:t>
      </w:r>
      <w:r w:rsidR="00771753">
        <w:rPr>
          <w:rFonts w:cs="Calibri"/>
          <w:color w:val="000000"/>
        </w:rPr>
        <w:t>,</w:t>
      </w:r>
      <w:r w:rsidR="00C602DE" w:rsidRPr="00701995">
        <w:rPr>
          <w:rFonts w:cs="Calibri"/>
          <w:color w:val="000000"/>
        </w:rPr>
        <w:t xml:space="preserve"> dar pentru a contribui la o schimbare este nevoie de alte forme de sprijin, </w:t>
      </w:r>
      <w:r w:rsidR="006202FB" w:rsidRPr="00701995">
        <w:rPr>
          <w:rFonts w:cs="Calibri"/>
          <w:color w:val="000000"/>
        </w:rPr>
        <w:t xml:space="preserve">integrate </w:t>
      </w:r>
      <w:r w:rsidR="00973702" w:rsidRPr="00701995">
        <w:rPr>
          <w:rFonts w:cs="Calibri"/>
          <w:color w:val="000000"/>
        </w:rPr>
        <w:t>ș</w:t>
      </w:r>
      <w:r w:rsidR="006202FB" w:rsidRPr="00701995">
        <w:rPr>
          <w:rFonts w:cs="Calibri"/>
          <w:color w:val="000000"/>
        </w:rPr>
        <w:t>i de durat</w:t>
      </w:r>
      <w:r w:rsidR="00973702" w:rsidRPr="00701995">
        <w:rPr>
          <w:rFonts w:cs="Calibri"/>
          <w:color w:val="000000"/>
        </w:rPr>
        <w:t>ă</w:t>
      </w:r>
      <w:r w:rsidR="006202FB" w:rsidRPr="00701995">
        <w:rPr>
          <w:rFonts w:cs="Calibri"/>
          <w:color w:val="000000"/>
        </w:rPr>
        <w:t xml:space="preserve">. </w:t>
      </w:r>
    </w:p>
    <w:p w14:paraId="687D3FDA" w14:textId="1E967D78" w:rsidR="00B36300" w:rsidRDefault="00014C6C"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Persoanele intervievate au evidențiat și efecte negative, demotivarea pentru muncă</w:t>
      </w:r>
      <w:r w:rsidR="00F85DC1" w:rsidRPr="00701995">
        <w:rPr>
          <w:rFonts w:cs="Calibri"/>
          <w:color w:val="000000"/>
        </w:rPr>
        <w:t>,</w:t>
      </w:r>
      <w:r w:rsidRPr="00701995">
        <w:rPr>
          <w:rFonts w:cs="Calibri"/>
          <w:color w:val="000000"/>
        </w:rPr>
        <w:t xml:space="preserve"> faptul c</w:t>
      </w:r>
      <w:r w:rsidR="00F85DC1" w:rsidRPr="00701995">
        <w:rPr>
          <w:rFonts w:cs="Calibri"/>
          <w:color w:val="000000"/>
        </w:rPr>
        <w:t>ă</w:t>
      </w:r>
      <w:r w:rsidRPr="00701995">
        <w:rPr>
          <w:rFonts w:cs="Calibri"/>
          <w:color w:val="000000"/>
        </w:rPr>
        <w:t xml:space="preserve"> VMG nu este cel mai bun criteriu pentru </w:t>
      </w:r>
      <w:r w:rsidR="00CD25AC" w:rsidRPr="00701995">
        <w:rPr>
          <w:rFonts w:cs="Calibri"/>
          <w:color w:val="000000"/>
        </w:rPr>
        <w:t>identificarea</w:t>
      </w:r>
      <w:r w:rsidRPr="00701995">
        <w:rPr>
          <w:rFonts w:cs="Calibri"/>
          <w:color w:val="000000"/>
        </w:rPr>
        <w:t xml:space="preserve"> </w:t>
      </w:r>
      <w:r w:rsidR="0036000D" w:rsidRPr="00701995">
        <w:rPr>
          <w:rFonts w:cs="Calibri"/>
          <w:color w:val="000000"/>
        </w:rPr>
        <w:t>ce</w:t>
      </w:r>
      <w:r w:rsidR="00CD25AC" w:rsidRPr="00701995">
        <w:rPr>
          <w:rFonts w:cs="Calibri"/>
          <w:color w:val="000000"/>
        </w:rPr>
        <w:t>lor mai</w:t>
      </w:r>
      <w:r w:rsidR="0036000D" w:rsidRPr="00701995">
        <w:rPr>
          <w:rFonts w:cs="Calibri"/>
          <w:color w:val="000000"/>
        </w:rPr>
        <w:t xml:space="preserve"> sărăci si cu nevoi, </w:t>
      </w:r>
      <w:r w:rsidR="00CD25AC" w:rsidRPr="00701995">
        <w:rPr>
          <w:rFonts w:cs="Calibri"/>
          <w:color w:val="000000"/>
        </w:rPr>
        <w:t>î</w:t>
      </w:r>
      <w:r w:rsidR="0036000D" w:rsidRPr="00701995">
        <w:rPr>
          <w:rFonts w:cs="Calibri"/>
          <w:color w:val="000000"/>
        </w:rPr>
        <w:t>nt</w:t>
      </w:r>
      <w:r w:rsidR="00CD25AC" w:rsidRPr="00701995">
        <w:rPr>
          <w:rFonts w:cs="Calibri"/>
          <w:color w:val="000000"/>
        </w:rPr>
        <w:t>â</w:t>
      </w:r>
      <w:r w:rsidR="0036000D" w:rsidRPr="00701995">
        <w:rPr>
          <w:rFonts w:cs="Calibri"/>
          <w:color w:val="000000"/>
        </w:rPr>
        <w:t xml:space="preserve">rzierile </w:t>
      </w:r>
      <w:r w:rsidR="00CD25AC" w:rsidRPr="00701995">
        <w:rPr>
          <w:rFonts w:cs="Calibri"/>
          <w:color w:val="000000"/>
        </w:rPr>
        <w:t>î</w:t>
      </w:r>
      <w:r w:rsidR="0036000D" w:rsidRPr="00701995">
        <w:rPr>
          <w:rFonts w:cs="Calibri"/>
          <w:color w:val="000000"/>
        </w:rPr>
        <w:t>n furnizare</w:t>
      </w:r>
      <w:r w:rsidR="00CA4939" w:rsidRPr="00701995">
        <w:rPr>
          <w:rFonts w:cs="Calibri"/>
          <w:color w:val="000000"/>
        </w:rPr>
        <w:t>a sprijinului (de exem</w:t>
      </w:r>
      <w:r w:rsidR="00CD25AC" w:rsidRPr="00701995">
        <w:rPr>
          <w:rFonts w:cs="Calibri"/>
          <w:color w:val="000000"/>
        </w:rPr>
        <w:t>p</w:t>
      </w:r>
      <w:r w:rsidR="00CA4939" w:rsidRPr="00701995">
        <w:rPr>
          <w:rFonts w:cs="Calibri"/>
          <w:color w:val="000000"/>
        </w:rPr>
        <w:t>lu dup</w:t>
      </w:r>
      <w:r w:rsidR="00CD25AC" w:rsidRPr="00701995">
        <w:rPr>
          <w:rFonts w:cs="Calibri"/>
          <w:color w:val="000000"/>
        </w:rPr>
        <w:t>ă</w:t>
      </w:r>
      <w:r w:rsidR="00CA4939" w:rsidRPr="00701995">
        <w:rPr>
          <w:rFonts w:cs="Calibri"/>
          <w:color w:val="000000"/>
        </w:rPr>
        <w:t xml:space="preserve"> ce </w:t>
      </w:r>
      <w:r w:rsidR="0056222F" w:rsidRPr="00701995">
        <w:rPr>
          <w:rFonts w:cs="Calibri"/>
          <w:color w:val="000000"/>
        </w:rPr>
        <w:t>începe școala și p</w:t>
      </w:r>
      <w:r w:rsidR="00CD25AC" w:rsidRPr="00701995">
        <w:rPr>
          <w:rFonts w:cs="Calibri"/>
          <w:color w:val="000000"/>
        </w:rPr>
        <w:t>ă</w:t>
      </w:r>
      <w:r w:rsidR="0056222F" w:rsidRPr="00701995">
        <w:rPr>
          <w:rFonts w:cs="Calibri"/>
          <w:color w:val="000000"/>
        </w:rPr>
        <w:t>rin</w:t>
      </w:r>
      <w:r w:rsidR="00CD25AC" w:rsidRPr="00701995">
        <w:rPr>
          <w:rFonts w:cs="Calibri"/>
          <w:color w:val="000000"/>
        </w:rPr>
        <w:t>ț</w:t>
      </w:r>
      <w:r w:rsidR="0056222F" w:rsidRPr="00701995">
        <w:rPr>
          <w:rFonts w:cs="Calibri"/>
          <w:color w:val="000000"/>
        </w:rPr>
        <w:t>ii ori au cump</w:t>
      </w:r>
      <w:r w:rsidR="00CD25AC" w:rsidRPr="00701995">
        <w:rPr>
          <w:rFonts w:cs="Calibri"/>
          <w:color w:val="000000"/>
        </w:rPr>
        <w:t>ă</w:t>
      </w:r>
      <w:r w:rsidR="0056222F" w:rsidRPr="00701995">
        <w:rPr>
          <w:rFonts w:cs="Calibri"/>
          <w:color w:val="000000"/>
        </w:rPr>
        <w:t xml:space="preserve">rat din resurse proprii </w:t>
      </w:r>
      <w:r w:rsidR="00A7366F" w:rsidRPr="00701995">
        <w:rPr>
          <w:rFonts w:cs="Calibri"/>
          <w:color w:val="000000"/>
        </w:rPr>
        <w:t xml:space="preserve">materialele </w:t>
      </w:r>
      <w:r w:rsidR="0056222F" w:rsidRPr="00701995">
        <w:rPr>
          <w:rFonts w:cs="Calibri"/>
          <w:color w:val="000000"/>
        </w:rPr>
        <w:t xml:space="preserve">ori </w:t>
      </w:r>
      <w:r w:rsidR="001D6A50" w:rsidRPr="00701995">
        <w:rPr>
          <w:rFonts w:cs="Calibri"/>
          <w:color w:val="000000"/>
        </w:rPr>
        <w:t>copilul a ratat startul)</w:t>
      </w:r>
      <w:r w:rsidR="00A7366F" w:rsidRPr="00701995">
        <w:rPr>
          <w:rFonts w:cs="Calibri"/>
          <w:color w:val="000000"/>
        </w:rPr>
        <w:t>.</w:t>
      </w:r>
      <w:r w:rsidR="004D32E2" w:rsidRPr="00701995">
        <w:rPr>
          <w:rFonts w:cs="Calibri"/>
          <w:color w:val="000000"/>
        </w:rPr>
        <w:t xml:space="preserve"> </w:t>
      </w:r>
      <w:r w:rsidR="00B36300" w:rsidRPr="00701995">
        <w:rPr>
          <w:rFonts w:cs="Calibri"/>
          <w:color w:val="000000"/>
        </w:rPr>
        <w:t xml:space="preserve">Cardurile </w:t>
      </w:r>
      <w:r w:rsidR="00687C54" w:rsidRPr="00701995">
        <w:rPr>
          <w:rFonts w:cs="Calibri"/>
          <w:color w:val="000000"/>
        </w:rPr>
        <w:t>sunt un instrument eficient</w:t>
      </w:r>
      <w:r w:rsidR="00771753">
        <w:rPr>
          <w:rFonts w:cs="Calibri"/>
          <w:color w:val="000000"/>
        </w:rPr>
        <w:t>,</w:t>
      </w:r>
      <w:r w:rsidR="00687C54" w:rsidRPr="00701995">
        <w:rPr>
          <w:rFonts w:cs="Calibri"/>
          <w:color w:val="000000"/>
        </w:rPr>
        <w:t xml:space="preserve"> dar creeaz</w:t>
      </w:r>
      <w:r w:rsidR="00CD25AC" w:rsidRPr="00701995">
        <w:rPr>
          <w:rFonts w:cs="Calibri"/>
          <w:color w:val="000000"/>
        </w:rPr>
        <w:t>ă</w:t>
      </w:r>
      <w:r w:rsidR="00687C54" w:rsidRPr="00701995">
        <w:rPr>
          <w:rFonts w:cs="Calibri"/>
          <w:color w:val="000000"/>
        </w:rPr>
        <w:t xml:space="preserve"> </w:t>
      </w:r>
      <w:r w:rsidR="00CD25AC" w:rsidRPr="00701995">
        <w:rPr>
          <w:rFonts w:cs="Calibri"/>
          <w:color w:val="000000"/>
        </w:rPr>
        <w:t>ș</w:t>
      </w:r>
      <w:r w:rsidR="00687C54" w:rsidRPr="00701995">
        <w:rPr>
          <w:rFonts w:cs="Calibri"/>
          <w:color w:val="000000"/>
        </w:rPr>
        <w:t>i riscul ca părinții s</w:t>
      </w:r>
      <w:r w:rsidR="00CD25AC" w:rsidRPr="00701995">
        <w:rPr>
          <w:rFonts w:cs="Calibri"/>
          <w:color w:val="000000"/>
        </w:rPr>
        <w:t>ă</w:t>
      </w:r>
      <w:r w:rsidR="00687C54" w:rsidRPr="00701995">
        <w:rPr>
          <w:rFonts w:cs="Calibri"/>
          <w:color w:val="000000"/>
        </w:rPr>
        <w:t xml:space="preserve"> nu folosească banii în folosul co</w:t>
      </w:r>
      <w:r w:rsidR="004D32E2" w:rsidRPr="00701995">
        <w:rPr>
          <w:rFonts w:cs="Calibri"/>
          <w:color w:val="000000"/>
        </w:rPr>
        <w:t>pilului. Implicarea serviciilor de asistență socială în identificarea nevoilor, monitorizarea persoanelor și crearea unor baze de date este o cerin</w:t>
      </w:r>
      <w:r w:rsidR="00CD25AC" w:rsidRPr="00701995">
        <w:rPr>
          <w:rFonts w:cs="Calibri"/>
          <w:color w:val="000000"/>
        </w:rPr>
        <w:t>ță</w:t>
      </w:r>
      <w:r w:rsidR="004D32E2" w:rsidRPr="00701995">
        <w:rPr>
          <w:rFonts w:cs="Calibri"/>
          <w:color w:val="000000"/>
        </w:rPr>
        <w:t xml:space="preserve"> cheie pentru </w:t>
      </w:r>
      <w:r w:rsidR="00944DFC" w:rsidRPr="00701995">
        <w:rPr>
          <w:rFonts w:cs="Calibri"/>
          <w:color w:val="000000"/>
        </w:rPr>
        <w:t>imple</w:t>
      </w:r>
      <w:r w:rsidR="001510B5" w:rsidRPr="00701995">
        <w:rPr>
          <w:rFonts w:cs="Calibri"/>
          <w:color w:val="000000"/>
        </w:rPr>
        <w:t>m</w:t>
      </w:r>
      <w:r w:rsidR="00944DFC" w:rsidRPr="00701995">
        <w:rPr>
          <w:rFonts w:cs="Calibri"/>
          <w:color w:val="000000"/>
        </w:rPr>
        <w:t>entarea unor viitoare m</w:t>
      </w:r>
      <w:r w:rsidR="001510B5" w:rsidRPr="00701995">
        <w:rPr>
          <w:rFonts w:cs="Calibri"/>
          <w:color w:val="000000"/>
        </w:rPr>
        <w:t>ă</w:t>
      </w:r>
      <w:r w:rsidR="00944DFC" w:rsidRPr="00701995">
        <w:rPr>
          <w:rFonts w:cs="Calibri"/>
          <w:color w:val="000000"/>
        </w:rPr>
        <w:t xml:space="preserve">suri eficiente </w:t>
      </w:r>
      <w:r w:rsidR="001510B5" w:rsidRPr="00701995">
        <w:rPr>
          <w:rFonts w:cs="Calibri"/>
          <w:color w:val="000000"/>
        </w:rPr>
        <w:t>ș</w:t>
      </w:r>
      <w:r w:rsidR="00944DFC" w:rsidRPr="00701995">
        <w:rPr>
          <w:rFonts w:cs="Calibri"/>
          <w:color w:val="000000"/>
        </w:rPr>
        <w:t xml:space="preserve">i cu impact. </w:t>
      </w:r>
    </w:p>
    <w:p w14:paraId="60E88C25" w14:textId="5D09AB53" w:rsidR="005970C0" w:rsidRDefault="0011536E" w:rsidP="009406D2">
      <w:pPr>
        <w:widowControl w:val="0"/>
        <w:numPr>
          <w:ilvl w:val="0"/>
          <w:numId w:val="88"/>
        </w:numPr>
        <w:suppressAutoHyphens/>
        <w:spacing w:before="120" w:after="120" w:line="240" w:lineRule="auto"/>
        <w:ind w:left="288" w:hanging="432"/>
        <w:jc w:val="both"/>
        <w:rPr>
          <w:rFonts w:cs="Calibri"/>
          <w:color w:val="000000"/>
        </w:rPr>
      </w:pPr>
      <w:r>
        <w:rPr>
          <w:rFonts w:cs="Calibri"/>
          <w:color w:val="000000"/>
        </w:rPr>
        <w:t xml:space="preserve">Evaluarea nu identifică argumente care să susțină că </w:t>
      </w:r>
      <w:r w:rsidR="005970C0" w:rsidRPr="00701995">
        <w:rPr>
          <w:rFonts w:cs="Calibri"/>
          <w:color w:val="000000"/>
        </w:rPr>
        <w:t>aceste două grupuri țintă sunt cele mai afectate de criza COVID, dar cu certitudine nevoia există</w:t>
      </w:r>
      <w:r w:rsidR="009965B8">
        <w:rPr>
          <w:rFonts w:cs="Calibri"/>
          <w:color w:val="000000"/>
        </w:rPr>
        <w:t xml:space="preserve">. În cazul mamelor </w:t>
      </w:r>
      <w:r w:rsidR="005970C0" w:rsidRPr="00701995">
        <w:rPr>
          <w:rFonts w:cs="Calibri"/>
          <w:color w:val="000000"/>
        </w:rPr>
        <w:t>cu nou – născuți distribuirea rapidă este esențială pentru relevanța sprijinului</w:t>
      </w:r>
      <w:r w:rsidR="009965B8">
        <w:rPr>
          <w:rFonts w:cs="Calibri"/>
          <w:color w:val="000000"/>
        </w:rPr>
        <w:t>, iar în cazul materialelor școlare distribuirea corelată cu calendarul anului școlar.</w:t>
      </w:r>
    </w:p>
    <w:p w14:paraId="7ED5964E" w14:textId="77777777" w:rsidR="005970C0" w:rsidRPr="00701995" w:rsidRDefault="005970C0" w:rsidP="00E17F27">
      <w:pPr>
        <w:widowControl w:val="0"/>
        <w:suppressAutoHyphens/>
        <w:spacing w:before="120" w:after="120" w:line="240" w:lineRule="auto"/>
        <w:jc w:val="both"/>
        <w:rPr>
          <w:rFonts w:cs="Calibri"/>
          <w:color w:val="000000"/>
        </w:rPr>
      </w:pPr>
    </w:p>
    <w:p w14:paraId="44E34637" w14:textId="77777777" w:rsidR="00973702" w:rsidRDefault="00973702">
      <w:pPr>
        <w:spacing w:after="0"/>
        <w:rPr>
          <w:rFonts w:cstheme="minorHAnsi"/>
          <w:b/>
          <w:caps/>
          <w:color w:val="3CA1BC" w:themeColor="background2"/>
          <w:sz w:val="24"/>
          <w:szCs w:val="32"/>
        </w:rPr>
      </w:pPr>
      <w:r>
        <w:br w:type="page"/>
      </w:r>
    </w:p>
    <w:p w14:paraId="62467D61" w14:textId="2D3DEEA3" w:rsidR="001437FB" w:rsidRPr="00E77574" w:rsidRDefault="001437FB" w:rsidP="00406511">
      <w:pPr>
        <w:pStyle w:val="Heading2"/>
        <w:numPr>
          <w:ilvl w:val="1"/>
          <w:numId w:val="12"/>
        </w:numPr>
        <w:ind w:left="1276" w:hanging="709"/>
      </w:pPr>
      <w:bookmarkStart w:id="231" w:name="_Toc153363881"/>
      <w:r w:rsidRPr="00E77574">
        <w:lastRenderedPageBreak/>
        <w:t xml:space="preserve">Concluzii </w:t>
      </w:r>
      <w:r w:rsidR="00954205" w:rsidRPr="00E77574">
        <w:t>ș</w:t>
      </w:r>
      <w:r w:rsidRPr="00E77574">
        <w:t xml:space="preserve">i </w:t>
      </w:r>
      <w:bookmarkEnd w:id="124"/>
      <w:r w:rsidRPr="00E77574">
        <w:t>recomandări</w:t>
      </w:r>
      <w:bookmarkEnd w:id="125"/>
      <w:bookmarkEnd w:id="231"/>
      <w:r w:rsidRPr="00E77574">
        <w:t xml:space="preserve"> </w:t>
      </w:r>
    </w:p>
    <w:p w14:paraId="30354CDB" w14:textId="1DDAD3C6" w:rsidR="004940C6" w:rsidRPr="004940C6" w:rsidRDefault="004940C6" w:rsidP="00C23C61">
      <w:pPr>
        <w:widowControl w:val="0"/>
        <w:suppressAutoHyphens/>
        <w:spacing w:before="120" w:after="120" w:line="240" w:lineRule="auto"/>
        <w:ind w:left="288"/>
        <w:jc w:val="both"/>
        <w:rPr>
          <w:rFonts w:cstheme="minorHAnsi"/>
          <w:b/>
          <w:bCs/>
        </w:rPr>
      </w:pPr>
      <w:r w:rsidRPr="004940C6">
        <w:rPr>
          <w:rFonts w:cstheme="minorHAnsi"/>
          <w:b/>
        </w:rPr>
        <w:t xml:space="preserve">Concluzii </w:t>
      </w:r>
    </w:p>
    <w:p w14:paraId="589EE6A6" w14:textId="2C581662" w:rsidR="005970C0" w:rsidRDefault="000B1DF8"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 xml:space="preserve">C1. </w:t>
      </w:r>
      <w:r w:rsidR="006F4546" w:rsidRPr="00701995">
        <w:rPr>
          <w:rFonts w:cs="Calibri"/>
          <w:color w:val="000000"/>
        </w:rPr>
        <w:t xml:space="preserve">Resursele REACT-EU </w:t>
      </w:r>
      <w:r w:rsidR="00803C3F">
        <w:rPr>
          <w:rFonts w:cs="Calibri"/>
          <w:color w:val="000000"/>
        </w:rPr>
        <w:t xml:space="preserve">în valoare de 56 milioane EUR, </w:t>
      </w:r>
      <w:r w:rsidR="00A756C9">
        <w:rPr>
          <w:rFonts w:cs="Calibri"/>
          <w:color w:val="000000"/>
        </w:rPr>
        <w:t xml:space="preserve">reprezintă o suplimentare </w:t>
      </w:r>
      <w:r w:rsidR="00885EA5" w:rsidRPr="00701995">
        <w:rPr>
          <w:rFonts w:cs="Calibri"/>
          <w:color w:val="000000"/>
        </w:rPr>
        <w:t>substanțial</w:t>
      </w:r>
      <w:r w:rsidR="00B34F4A">
        <w:rPr>
          <w:rFonts w:cs="Calibri"/>
          <w:color w:val="000000"/>
        </w:rPr>
        <w:t>ă</w:t>
      </w:r>
      <w:r w:rsidR="008530BC">
        <w:rPr>
          <w:rFonts w:cs="Calibri"/>
          <w:color w:val="000000"/>
        </w:rPr>
        <w:t xml:space="preserve"> (cu 12,7%)</w:t>
      </w:r>
      <w:r w:rsidR="00B34F4A">
        <w:rPr>
          <w:rFonts w:cs="Calibri"/>
          <w:color w:val="000000"/>
        </w:rPr>
        <w:t xml:space="preserve"> a bugetului POAD </w:t>
      </w:r>
      <w:r w:rsidR="000B34BF">
        <w:rPr>
          <w:rFonts w:cs="Calibri"/>
          <w:color w:val="000000"/>
        </w:rPr>
        <w:t xml:space="preserve">de la 441 milioane EUR la </w:t>
      </w:r>
      <w:r w:rsidR="00F265E4">
        <w:rPr>
          <w:rFonts w:cs="Calibri"/>
          <w:color w:val="000000"/>
        </w:rPr>
        <w:t>497 milioane EU</w:t>
      </w:r>
      <w:r w:rsidR="008530BC">
        <w:rPr>
          <w:rFonts w:cs="Calibri"/>
          <w:color w:val="000000"/>
        </w:rPr>
        <w:t xml:space="preserve"> și s-au îndreptat spre sprijinirea a două grupuri cu precarități materiale de bază și anume elevii (lipsa materialelor școlare) și </w:t>
      </w:r>
      <w:r w:rsidR="005E0B0E">
        <w:rPr>
          <w:rFonts w:cs="Calibri"/>
          <w:color w:val="000000"/>
        </w:rPr>
        <w:t>mamele cu copii nou-născuți (lips</w:t>
      </w:r>
      <w:r w:rsidR="00780BFB">
        <w:rPr>
          <w:rFonts w:cs="Calibri"/>
          <w:color w:val="000000"/>
        </w:rPr>
        <w:t>a</w:t>
      </w:r>
      <w:r w:rsidR="005E0B0E">
        <w:rPr>
          <w:rFonts w:cs="Calibri"/>
          <w:color w:val="000000"/>
        </w:rPr>
        <w:t xml:space="preserve"> trusourilor).</w:t>
      </w:r>
      <w:r w:rsidR="00814A98" w:rsidRPr="00701995">
        <w:rPr>
          <w:rFonts w:cs="Calibri"/>
          <w:color w:val="000000"/>
        </w:rPr>
        <w:t xml:space="preserve"> </w:t>
      </w:r>
    </w:p>
    <w:p w14:paraId="1C25D2F3" w14:textId="4E0F8965" w:rsidR="006F4546" w:rsidRPr="00701995" w:rsidRDefault="006F4546"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 xml:space="preserve">Sprijinul pentru cele două </w:t>
      </w:r>
      <w:r w:rsidR="00803C3F">
        <w:rPr>
          <w:rFonts w:cs="Calibri"/>
          <w:color w:val="000000"/>
        </w:rPr>
        <w:t xml:space="preserve">grupuri cu </w:t>
      </w:r>
      <w:r w:rsidRPr="00701995">
        <w:rPr>
          <w:rFonts w:cs="Calibri"/>
          <w:color w:val="000000"/>
        </w:rPr>
        <w:t>precarități</w:t>
      </w:r>
      <w:r w:rsidR="00803C3F">
        <w:rPr>
          <w:rFonts w:cs="Calibri"/>
          <w:color w:val="000000"/>
        </w:rPr>
        <w:t xml:space="preserve"> materiale </w:t>
      </w:r>
      <w:r w:rsidR="00B05E78">
        <w:rPr>
          <w:rFonts w:cs="Calibri"/>
          <w:color w:val="000000"/>
        </w:rPr>
        <w:t>(</w:t>
      </w:r>
      <w:r w:rsidR="00803C3F">
        <w:rPr>
          <w:rFonts w:cs="Calibri"/>
          <w:color w:val="000000"/>
        </w:rPr>
        <w:t>materiale școlare și trusouri nou-născuți</w:t>
      </w:r>
      <w:r w:rsidR="00B05E78">
        <w:rPr>
          <w:rFonts w:cs="Calibri"/>
          <w:color w:val="000000"/>
        </w:rPr>
        <w:t>)</w:t>
      </w:r>
      <w:r w:rsidRPr="00701995">
        <w:rPr>
          <w:rFonts w:cs="Calibri"/>
          <w:color w:val="000000"/>
        </w:rPr>
        <w:t xml:space="preserve"> exista</w:t>
      </w:r>
      <w:r w:rsidR="00633761">
        <w:rPr>
          <w:rFonts w:cs="Calibri"/>
          <w:color w:val="000000"/>
        </w:rPr>
        <w:t xml:space="preserve"> în POAD</w:t>
      </w:r>
      <w:r w:rsidRPr="00701995">
        <w:rPr>
          <w:rFonts w:cs="Calibri"/>
          <w:color w:val="000000"/>
        </w:rPr>
        <w:t xml:space="preserve"> </w:t>
      </w:r>
      <w:r w:rsidR="001510B5" w:rsidRPr="00701995">
        <w:rPr>
          <w:rFonts w:cs="Calibri"/>
          <w:color w:val="000000"/>
        </w:rPr>
        <w:t>î</w:t>
      </w:r>
      <w:r w:rsidRPr="00701995">
        <w:rPr>
          <w:rFonts w:cs="Calibri"/>
          <w:color w:val="000000"/>
        </w:rPr>
        <w:t xml:space="preserve">nainte de apariția REACT-EU, beneficiul actual </w:t>
      </w:r>
      <w:r w:rsidR="00B05E78">
        <w:rPr>
          <w:rFonts w:cs="Calibri"/>
          <w:color w:val="000000"/>
        </w:rPr>
        <w:t>fiind</w:t>
      </w:r>
      <w:r w:rsidR="00B05E78" w:rsidRPr="00701995">
        <w:rPr>
          <w:rFonts w:cs="Calibri"/>
          <w:color w:val="000000"/>
        </w:rPr>
        <w:t xml:space="preserve"> </w:t>
      </w:r>
      <w:r w:rsidRPr="00701995">
        <w:rPr>
          <w:rFonts w:cs="Calibri"/>
          <w:color w:val="000000"/>
        </w:rPr>
        <w:t>suplimentarea finanțării în aceeași logică a programului</w:t>
      </w:r>
      <w:r w:rsidR="003C6521" w:rsidRPr="00701995">
        <w:rPr>
          <w:rFonts w:cs="Calibri"/>
          <w:color w:val="000000"/>
        </w:rPr>
        <w:t>, prin urmare putem afirma că</w:t>
      </w:r>
      <w:r w:rsidR="00EA1628" w:rsidRPr="00701995">
        <w:rPr>
          <w:rFonts w:cs="Calibri"/>
          <w:color w:val="000000"/>
        </w:rPr>
        <w:t xml:space="preserve"> </w:t>
      </w:r>
      <w:r w:rsidR="003C6521" w:rsidRPr="00701995">
        <w:rPr>
          <w:rFonts w:cs="Calibri"/>
          <w:color w:val="000000"/>
        </w:rPr>
        <w:t>r</w:t>
      </w:r>
      <w:r w:rsidR="00A5548E" w:rsidRPr="00701995">
        <w:rPr>
          <w:rFonts w:cs="Calibri"/>
          <w:color w:val="000000"/>
        </w:rPr>
        <w:t xml:space="preserve">esursele REACT-EU </w:t>
      </w:r>
      <w:r w:rsidR="003C6521" w:rsidRPr="00701995">
        <w:rPr>
          <w:rFonts w:cs="Calibri"/>
          <w:color w:val="000000"/>
        </w:rPr>
        <w:t>au potențialul de cont</w:t>
      </w:r>
      <w:r w:rsidR="000556F4" w:rsidRPr="00701995">
        <w:rPr>
          <w:rFonts w:cs="Calibri"/>
          <w:color w:val="000000"/>
        </w:rPr>
        <w:t>ribui pe termen lung la obiectivele POAD. REACT-EU este</w:t>
      </w:r>
      <w:r w:rsidR="00A5548E" w:rsidRPr="00701995">
        <w:rPr>
          <w:rFonts w:cs="Calibri"/>
          <w:color w:val="000000"/>
        </w:rPr>
        <w:t xml:space="preserve"> integrat</w:t>
      </w:r>
      <w:r w:rsidR="004F0141" w:rsidRPr="00701995">
        <w:rPr>
          <w:rFonts w:cs="Calibri"/>
          <w:color w:val="000000"/>
        </w:rPr>
        <w:t xml:space="preserve"> </w:t>
      </w:r>
      <w:r w:rsidR="00A5548E" w:rsidRPr="00701995">
        <w:rPr>
          <w:rFonts w:cs="Calibri"/>
          <w:color w:val="000000"/>
        </w:rPr>
        <w:t xml:space="preserve"> perfect în program, astfel î</w:t>
      </w:r>
      <w:r w:rsidR="009D70F0" w:rsidRPr="00701995">
        <w:rPr>
          <w:rFonts w:cs="Calibri"/>
          <w:color w:val="000000"/>
        </w:rPr>
        <w:t>n</w:t>
      </w:r>
      <w:r w:rsidR="00A5548E" w:rsidRPr="00701995">
        <w:rPr>
          <w:rFonts w:cs="Calibri"/>
          <w:color w:val="000000"/>
        </w:rPr>
        <w:t xml:space="preserve">cât nu se </w:t>
      </w:r>
      <w:r w:rsidR="009D70F0" w:rsidRPr="00701995">
        <w:rPr>
          <w:rFonts w:cs="Calibri"/>
          <w:color w:val="000000"/>
        </w:rPr>
        <w:t>disting</w:t>
      </w:r>
      <w:r w:rsidR="004F0141" w:rsidRPr="00701995">
        <w:rPr>
          <w:rFonts w:cs="Calibri"/>
          <w:color w:val="000000"/>
        </w:rPr>
        <w:t>e de finanțarea inițială FEAD</w:t>
      </w:r>
      <w:r w:rsidR="009D70F0" w:rsidRPr="00701995">
        <w:rPr>
          <w:rFonts w:cs="Calibri"/>
          <w:color w:val="000000"/>
        </w:rPr>
        <w:t xml:space="preserve"> la nivelul beneficiarilor</w:t>
      </w:r>
      <w:r w:rsidR="00A734BB" w:rsidRPr="00701995">
        <w:rPr>
          <w:rFonts w:cs="Calibri"/>
          <w:color w:val="000000"/>
        </w:rPr>
        <w:t xml:space="preserve">. </w:t>
      </w:r>
    </w:p>
    <w:p w14:paraId="6116AD01" w14:textId="4516C3A1" w:rsidR="003B4BB8" w:rsidRPr="00701995" w:rsidRDefault="00975DE0"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 xml:space="preserve">C2. Evaluarea nu </w:t>
      </w:r>
      <w:r w:rsidR="004F0141" w:rsidRPr="00701995">
        <w:rPr>
          <w:rFonts w:cs="Calibri"/>
          <w:color w:val="000000"/>
        </w:rPr>
        <w:t>poate confirma faptul că</w:t>
      </w:r>
      <w:r w:rsidR="00DA218B" w:rsidRPr="00701995">
        <w:rPr>
          <w:rFonts w:cs="Calibri"/>
          <w:color w:val="000000"/>
        </w:rPr>
        <w:t xml:space="preserve"> cele dou</w:t>
      </w:r>
      <w:r w:rsidR="00502F3D">
        <w:rPr>
          <w:rFonts w:cs="Calibri"/>
          <w:color w:val="000000"/>
        </w:rPr>
        <w:t>ă</w:t>
      </w:r>
      <w:r w:rsidR="00DA218B" w:rsidRPr="00701995">
        <w:rPr>
          <w:rFonts w:cs="Calibri"/>
          <w:color w:val="000000"/>
        </w:rPr>
        <w:t xml:space="preserve"> grupuri țintă </w:t>
      </w:r>
      <w:r w:rsidR="004F0141" w:rsidRPr="00701995">
        <w:rPr>
          <w:rFonts w:cs="Calibri"/>
          <w:color w:val="000000"/>
        </w:rPr>
        <w:t xml:space="preserve">sunt </w:t>
      </w:r>
      <w:r w:rsidR="00DA218B" w:rsidRPr="00701995">
        <w:rPr>
          <w:rFonts w:cs="Calibri"/>
          <w:color w:val="000000"/>
        </w:rPr>
        <w:t>cele mai afectate de criza CO</w:t>
      </w:r>
      <w:r w:rsidR="000807C4" w:rsidRPr="00701995">
        <w:rPr>
          <w:rFonts w:cs="Calibri"/>
          <w:color w:val="000000"/>
        </w:rPr>
        <w:t>V</w:t>
      </w:r>
      <w:r w:rsidR="00DA218B" w:rsidRPr="00701995">
        <w:rPr>
          <w:rFonts w:cs="Calibri"/>
          <w:color w:val="000000"/>
        </w:rPr>
        <w:t>ID</w:t>
      </w:r>
      <w:r w:rsidR="003D1147">
        <w:rPr>
          <w:rFonts w:cs="Calibri"/>
          <w:color w:val="000000"/>
        </w:rPr>
        <w:t>,</w:t>
      </w:r>
      <w:r w:rsidR="00DA218B" w:rsidRPr="00701995">
        <w:rPr>
          <w:rFonts w:cs="Calibri"/>
          <w:color w:val="000000"/>
        </w:rPr>
        <w:t xml:space="preserve"> dar </w:t>
      </w:r>
      <w:r w:rsidR="00820DC0" w:rsidRPr="00701995">
        <w:rPr>
          <w:rFonts w:cs="Calibri"/>
          <w:color w:val="000000"/>
        </w:rPr>
        <w:t xml:space="preserve">nevoia de sprijin este justificată </w:t>
      </w:r>
      <w:r w:rsidR="003F3F02">
        <w:rPr>
          <w:rFonts w:cs="Calibri"/>
          <w:color w:val="000000"/>
        </w:rPr>
        <w:t>de</w:t>
      </w:r>
      <w:r w:rsidR="00820DC0" w:rsidRPr="00701995">
        <w:rPr>
          <w:rFonts w:cs="Calibri"/>
          <w:color w:val="000000"/>
        </w:rPr>
        <w:t xml:space="preserve"> criteriil</w:t>
      </w:r>
      <w:r w:rsidR="003F3F02">
        <w:rPr>
          <w:rFonts w:cs="Calibri"/>
          <w:color w:val="000000"/>
        </w:rPr>
        <w:t>e</w:t>
      </w:r>
      <w:r w:rsidR="00820DC0" w:rsidRPr="00701995">
        <w:rPr>
          <w:rFonts w:cs="Calibri"/>
          <w:color w:val="000000"/>
        </w:rPr>
        <w:t xml:space="preserve"> de precaritate</w:t>
      </w:r>
      <w:r w:rsidR="003F3F02">
        <w:rPr>
          <w:rFonts w:cs="Calibri"/>
          <w:color w:val="000000"/>
        </w:rPr>
        <w:t xml:space="preserve"> aplicabile pentru selecția beneficiarilor de sprijin</w:t>
      </w:r>
      <w:r w:rsidR="00B05E78">
        <w:rPr>
          <w:rFonts w:cs="Calibri"/>
          <w:color w:val="000000"/>
        </w:rPr>
        <w:t>,</w:t>
      </w:r>
      <w:r w:rsidR="00B937A4">
        <w:rPr>
          <w:rFonts w:cs="Calibri"/>
          <w:color w:val="000000"/>
        </w:rPr>
        <w:t xml:space="preserve"> </w:t>
      </w:r>
      <w:r w:rsidR="000807C4" w:rsidRPr="00701995" w:rsidDel="00B937A4">
        <w:rPr>
          <w:rFonts w:cs="Calibri"/>
          <w:color w:val="000000"/>
        </w:rPr>
        <w:t>c</w:t>
      </w:r>
      <w:r w:rsidR="000807C4" w:rsidRPr="00701995">
        <w:rPr>
          <w:rFonts w:cs="Calibri"/>
          <w:color w:val="000000"/>
        </w:rPr>
        <w:t xml:space="preserve">u toate </w:t>
      </w:r>
      <w:r w:rsidR="00387646" w:rsidRPr="00701995">
        <w:rPr>
          <w:rFonts w:cs="Calibri"/>
          <w:color w:val="000000"/>
        </w:rPr>
        <w:t>imperfec</w:t>
      </w:r>
      <w:r w:rsidR="00EB6FF8" w:rsidRPr="00701995">
        <w:rPr>
          <w:rFonts w:cs="Calibri"/>
          <w:color w:val="000000"/>
        </w:rPr>
        <w:t>ț</w:t>
      </w:r>
      <w:r w:rsidR="00387646" w:rsidRPr="00701995">
        <w:rPr>
          <w:rFonts w:cs="Calibri"/>
          <w:color w:val="000000"/>
        </w:rPr>
        <w:t>iunile cunoscute.</w:t>
      </w:r>
      <w:r w:rsidR="00820DC0" w:rsidRPr="00701995">
        <w:rPr>
          <w:rFonts w:cs="Calibri"/>
          <w:color w:val="000000"/>
        </w:rPr>
        <w:t xml:space="preserve"> </w:t>
      </w:r>
    </w:p>
    <w:p w14:paraId="2A3D4891" w14:textId="0B8164B2" w:rsidR="0010373C" w:rsidRPr="00701995" w:rsidRDefault="00975DE0" w:rsidP="009406D2">
      <w:pPr>
        <w:widowControl w:val="0"/>
        <w:numPr>
          <w:ilvl w:val="0"/>
          <w:numId w:val="88"/>
        </w:numPr>
        <w:suppressAutoHyphens/>
        <w:spacing w:before="120" w:after="120" w:line="240" w:lineRule="auto"/>
        <w:ind w:left="288" w:hanging="432"/>
        <w:jc w:val="both"/>
        <w:rPr>
          <w:rFonts w:cs="Calibri"/>
          <w:color w:val="000000"/>
        </w:rPr>
      </w:pPr>
      <w:r w:rsidRPr="00701995">
        <w:rPr>
          <w:rFonts w:cs="Calibri"/>
          <w:color w:val="000000"/>
        </w:rPr>
        <w:t xml:space="preserve">C3. </w:t>
      </w:r>
      <w:r w:rsidR="003B4BB8" w:rsidRPr="00701995">
        <w:rPr>
          <w:rFonts w:cs="Calibri"/>
          <w:color w:val="000000"/>
        </w:rPr>
        <w:t>Problemele de întârziere a furnizării sprijinului, îndeo</w:t>
      </w:r>
      <w:r w:rsidR="00AA7992" w:rsidRPr="00701995">
        <w:rPr>
          <w:rFonts w:cs="Calibri"/>
          <w:color w:val="000000"/>
        </w:rPr>
        <w:t>s</w:t>
      </w:r>
      <w:r w:rsidR="003B4BB8" w:rsidRPr="00701995">
        <w:rPr>
          <w:rFonts w:cs="Calibri"/>
          <w:color w:val="000000"/>
        </w:rPr>
        <w:t>ebi în cazul nou-n</w:t>
      </w:r>
      <w:r w:rsidR="00EB6FF8" w:rsidRPr="00701995">
        <w:rPr>
          <w:rFonts w:cs="Calibri"/>
          <w:color w:val="000000"/>
        </w:rPr>
        <w:t>ă</w:t>
      </w:r>
      <w:r w:rsidR="003B4BB8" w:rsidRPr="00701995">
        <w:rPr>
          <w:rFonts w:cs="Calibri"/>
          <w:color w:val="000000"/>
        </w:rPr>
        <w:t>scu</w:t>
      </w:r>
      <w:r w:rsidR="00EB6FF8" w:rsidRPr="00701995">
        <w:rPr>
          <w:rFonts w:cs="Calibri"/>
          <w:color w:val="000000"/>
        </w:rPr>
        <w:t>ț</w:t>
      </w:r>
      <w:r w:rsidR="003B4BB8" w:rsidRPr="00701995">
        <w:rPr>
          <w:rFonts w:cs="Calibri"/>
          <w:color w:val="000000"/>
        </w:rPr>
        <w:t>ilor</w:t>
      </w:r>
      <w:r w:rsidRPr="00701995">
        <w:rPr>
          <w:rFonts w:cs="Calibri"/>
          <w:color w:val="000000"/>
        </w:rPr>
        <w:t>,</w:t>
      </w:r>
      <w:r w:rsidRPr="00701995" w:rsidDel="00EC73E7">
        <w:rPr>
          <w:rFonts w:cs="Calibri"/>
          <w:color w:val="000000"/>
        </w:rPr>
        <w:t xml:space="preserve"> </w:t>
      </w:r>
      <w:r w:rsidR="003B4BB8" w:rsidRPr="00701995">
        <w:rPr>
          <w:rFonts w:cs="Calibri"/>
          <w:color w:val="000000"/>
        </w:rPr>
        <w:t>diminueaz</w:t>
      </w:r>
      <w:r w:rsidR="00EB6FF8" w:rsidRPr="00701995">
        <w:rPr>
          <w:rFonts w:cs="Calibri"/>
          <w:color w:val="000000"/>
        </w:rPr>
        <w:t>ă</w:t>
      </w:r>
      <w:r w:rsidR="003B4BB8" w:rsidRPr="00701995">
        <w:rPr>
          <w:rFonts w:cs="Calibri"/>
          <w:color w:val="000000"/>
        </w:rPr>
        <w:t xml:space="preserve"> eficacitatea </w:t>
      </w:r>
      <w:r w:rsidR="009317F9" w:rsidRPr="00701995">
        <w:rPr>
          <w:rFonts w:cs="Calibri"/>
          <w:color w:val="000000"/>
        </w:rPr>
        <w:t xml:space="preserve">sprijinului și contribuția la </w:t>
      </w:r>
      <w:r w:rsidR="00EB6FF8" w:rsidRPr="00701995">
        <w:rPr>
          <w:rFonts w:cs="Calibri"/>
          <w:color w:val="000000"/>
        </w:rPr>
        <w:t>î</w:t>
      </w:r>
      <w:r w:rsidR="009317F9" w:rsidRPr="00701995">
        <w:rPr>
          <w:rFonts w:cs="Calibri"/>
          <w:color w:val="000000"/>
        </w:rPr>
        <w:t xml:space="preserve">mbunătățirea situației. </w:t>
      </w:r>
      <w:r w:rsidR="00137466" w:rsidRPr="00701995">
        <w:rPr>
          <w:rFonts w:cs="Calibri"/>
          <w:color w:val="000000"/>
        </w:rPr>
        <w:t xml:space="preserve">Furnizarea sprijinului </w:t>
      </w:r>
      <w:r w:rsidR="004F0FC4">
        <w:rPr>
          <w:rFonts w:cs="Calibri"/>
          <w:color w:val="000000"/>
        </w:rPr>
        <w:t>î</w:t>
      </w:r>
      <w:r w:rsidR="00137466" w:rsidRPr="00701995">
        <w:rPr>
          <w:rFonts w:cs="Calibri"/>
          <w:color w:val="000000"/>
        </w:rPr>
        <w:t>n izolare de alte forme de sprijin de durată</w:t>
      </w:r>
      <w:r w:rsidR="000B1DF8" w:rsidRPr="00701995">
        <w:rPr>
          <w:rFonts w:cs="Calibri"/>
          <w:color w:val="000000"/>
        </w:rPr>
        <w:t>, prin servicii socio-medicale accesibile nu are poten</w:t>
      </w:r>
      <w:r w:rsidR="0010373C" w:rsidRPr="00701995">
        <w:rPr>
          <w:rFonts w:cs="Calibri"/>
          <w:color w:val="000000"/>
        </w:rPr>
        <w:t>ț</w:t>
      </w:r>
      <w:r w:rsidR="000B1DF8" w:rsidRPr="00701995">
        <w:rPr>
          <w:rFonts w:cs="Calibri"/>
          <w:color w:val="000000"/>
        </w:rPr>
        <w:t xml:space="preserve">ial de a produce o schimbare </w:t>
      </w:r>
      <w:r w:rsidR="0010373C" w:rsidRPr="00701995">
        <w:rPr>
          <w:rFonts w:cs="Calibri"/>
          <w:color w:val="000000"/>
        </w:rPr>
        <w:t>î</w:t>
      </w:r>
      <w:r w:rsidR="000B1DF8" w:rsidRPr="00701995">
        <w:rPr>
          <w:rFonts w:cs="Calibri"/>
          <w:color w:val="000000"/>
        </w:rPr>
        <w:t xml:space="preserve">n sensul reducerii </w:t>
      </w:r>
      <w:r w:rsidR="0010373C" w:rsidRPr="00701995">
        <w:rPr>
          <w:rFonts w:cs="Calibri"/>
          <w:color w:val="000000"/>
        </w:rPr>
        <w:t>sărăciei sau marginalizării</w:t>
      </w:r>
      <w:r w:rsidR="000D365A">
        <w:rPr>
          <w:rFonts w:cs="Calibri"/>
          <w:color w:val="000000"/>
        </w:rPr>
        <w:t xml:space="preserve">. </w:t>
      </w:r>
    </w:p>
    <w:p w14:paraId="5D140E65" w14:textId="6C558AC0" w:rsidR="004940C6" w:rsidRPr="004940C6" w:rsidRDefault="004940C6" w:rsidP="00C23C61">
      <w:pPr>
        <w:widowControl w:val="0"/>
        <w:suppressAutoHyphens/>
        <w:spacing w:before="120" w:after="120" w:line="240" w:lineRule="auto"/>
        <w:ind w:left="288"/>
        <w:jc w:val="both"/>
        <w:rPr>
          <w:rFonts w:cstheme="minorHAnsi"/>
          <w:b/>
          <w:bCs/>
        </w:rPr>
      </w:pPr>
      <w:r w:rsidRPr="004940C6">
        <w:rPr>
          <w:rFonts w:cstheme="minorHAnsi"/>
          <w:b/>
        </w:rPr>
        <w:t>Recomandări</w:t>
      </w:r>
    </w:p>
    <w:p w14:paraId="79F2D217" w14:textId="71DCDC5B" w:rsidR="00762364" w:rsidRPr="00C23C61" w:rsidRDefault="00387646" w:rsidP="009406D2">
      <w:pPr>
        <w:widowControl w:val="0"/>
        <w:numPr>
          <w:ilvl w:val="0"/>
          <w:numId w:val="88"/>
        </w:numPr>
        <w:suppressAutoHyphens/>
        <w:spacing w:before="120" w:after="120" w:line="240" w:lineRule="auto"/>
        <w:ind w:left="288" w:hanging="432"/>
        <w:jc w:val="both"/>
        <w:rPr>
          <w:rFonts w:cstheme="minorHAnsi"/>
        </w:rPr>
      </w:pPr>
      <w:r w:rsidRPr="00C23C61">
        <w:rPr>
          <w:rFonts w:cstheme="minorHAnsi"/>
        </w:rPr>
        <w:t>R1</w:t>
      </w:r>
      <w:r w:rsidR="00814A98" w:rsidRPr="00C23C61">
        <w:rPr>
          <w:rFonts w:cstheme="minorHAnsi"/>
        </w:rPr>
        <w:t>. Se recomandă c</w:t>
      </w:r>
      <w:r w:rsidRPr="00C23C61">
        <w:rPr>
          <w:rFonts w:cstheme="minorHAnsi"/>
        </w:rPr>
        <w:t>ontinu</w:t>
      </w:r>
      <w:r w:rsidR="00885EA5" w:rsidRPr="00C23C61">
        <w:rPr>
          <w:rFonts w:cstheme="minorHAnsi"/>
        </w:rPr>
        <w:t>a</w:t>
      </w:r>
      <w:r w:rsidRPr="00C23C61">
        <w:rPr>
          <w:rFonts w:cstheme="minorHAnsi"/>
        </w:rPr>
        <w:t xml:space="preserve">rea furnizării sprijinului </w:t>
      </w:r>
      <w:r w:rsidR="00814A98" w:rsidRPr="00C23C61">
        <w:rPr>
          <w:rFonts w:cstheme="minorHAnsi"/>
        </w:rPr>
        <w:t>material</w:t>
      </w:r>
      <w:r w:rsidR="00885EA5" w:rsidRPr="00C23C61">
        <w:rPr>
          <w:rFonts w:cstheme="minorHAnsi"/>
        </w:rPr>
        <w:t>,</w:t>
      </w:r>
      <w:r w:rsidR="00814A98" w:rsidRPr="00C23C61">
        <w:rPr>
          <w:rFonts w:cstheme="minorHAnsi"/>
        </w:rPr>
        <w:t xml:space="preserve"> </w:t>
      </w:r>
      <w:r w:rsidR="007E6C59" w:rsidRPr="00C23C61">
        <w:rPr>
          <w:rFonts w:cstheme="minorHAnsi"/>
        </w:rPr>
        <w:t xml:space="preserve">integrarea lui cu pachetele de servicii de combatere a sărăciei, implicarea serviciilor sociale comunitare pentru identificarea nevoii, monitorizarea </w:t>
      </w:r>
      <w:r w:rsidR="00442010" w:rsidRPr="00C23C61">
        <w:rPr>
          <w:rFonts w:cstheme="minorHAnsi"/>
        </w:rPr>
        <w:t>ș</w:t>
      </w:r>
      <w:r w:rsidR="007E6C59" w:rsidRPr="00C23C61">
        <w:rPr>
          <w:rFonts w:cstheme="minorHAnsi"/>
        </w:rPr>
        <w:t xml:space="preserve">i </w:t>
      </w:r>
      <w:r w:rsidR="00442010" w:rsidRPr="00C23C61">
        <w:rPr>
          <w:rFonts w:cstheme="minorHAnsi"/>
        </w:rPr>
        <w:t>î</w:t>
      </w:r>
      <w:r w:rsidR="007E6C59" w:rsidRPr="00C23C61">
        <w:rPr>
          <w:rFonts w:cstheme="minorHAnsi"/>
        </w:rPr>
        <w:t>nregi</w:t>
      </w:r>
      <w:r w:rsidR="0010373C" w:rsidRPr="00C23C61">
        <w:rPr>
          <w:rFonts w:cstheme="minorHAnsi"/>
        </w:rPr>
        <w:t>s</w:t>
      </w:r>
      <w:r w:rsidR="007E6C59" w:rsidRPr="00C23C61">
        <w:rPr>
          <w:rFonts w:cstheme="minorHAnsi"/>
        </w:rPr>
        <w:t>trarea</w:t>
      </w:r>
      <w:r w:rsidR="00502F3D">
        <w:rPr>
          <w:rFonts w:cstheme="minorHAnsi"/>
        </w:rPr>
        <w:t xml:space="preserve"> nevoii și sprijinului</w:t>
      </w:r>
      <w:r w:rsidR="007E6C59" w:rsidRPr="00C23C61">
        <w:rPr>
          <w:rFonts w:cstheme="minorHAnsi"/>
        </w:rPr>
        <w:t xml:space="preserve"> </w:t>
      </w:r>
      <w:r w:rsidR="00442010" w:rsidRPr="00C23C61">
        <w:rPr>
          <w:rFonts w:cstheme="minorHAnsi"/>
        </w:rPr>
        <w:t>î</w:t>
      </w:r>
      <w:r w:rsidR="007E6C59" w:rsidRPr="00C23C61">
        <w:rPr>
          <w:rFonts w:cstheme="minorHAnsi"/>
        </w:rPr>
        <w:t>n baze de date</w:t>
      </w:r>
      <w:r w:rsidR="00670EEA" w:rsidRPr="00C23C61">
        <w:rPr>
          <w:rFonts w:cstheme="minorHAnsi"/>
        </w:rPr>
        <w:t>, esen</w:t>
      </w:r>
      <w:r w:rsidR="00442010" w:rsidRPr="00C23C61">
        <w:rPr>
          <w:rFonts w:cstheme="minorHAnsi"/>
        </w:rPr>
        <w:t>ț</w:t>
      </w:r>
      <w:r w:rsidR="00670EEA" w:rsidRPr="00C23C61">
        <w:rPr>
          <w:rFonts w:cstheme="minorHAnsi"/>
        </w:rPr>
        <w:t xml:space="preserve">iale pentru </w:t>
      </w:r>
      <w:r w:rsidR="00973702" w:rsidRPr="00C23C61">
        <w:rPr>
          <w:rFonts w:cstheme="minorHAnsi"/>
        </w:rPr>
        <w:t>furnizarea</w:t>
      </w:r>
      <w:r w:rsidR="00670EEA" w:rsidRPr="00C23C61">
        <w:rPr>
          <w:rFonts w:cstheme="minorHAnsi"/>
        </w:rPr>
        <w:t xml:space="preserve"> sprijinului</w:t>
      </w:r>
      <w:r w:rsidR="00973702" w:rsidRPr="00C23C61">
        <w:rPr>
          <w:rFonts w:cstheme="minorHAnsi"/>
        </w:rPr>
        <w:t xml:space="preserve"> </w:t>
      </w:r>
      <w:r w:rsidR="00A03CE3" w:rsidRPr="00C23C61">
        <w:rPr>
          <w:rFonts w:cstheme="minorHAnsi"/>
        </w:rPr>
        <w:t>î</w:t>
      </w:r>
      <w:r w:rsidR="00670EEA" w:rsidRPr="00C23C61">
        <w:rPr>
          <w:rFonts w:cstheme="minorHAnsi"/>
        </w:rPr>
        <w:t>n viitor.</w:t>
      </w:r>
      <w:bookmarkEnd w:id="49"/>
    </w:p>
    <w:sectPr w:rsidR="00762364" w:rsidRPr="00C23C61" w:rsidSect="006B7D10">
      <w:headerReference w:type="default" r:id="rId91"/>
      <w:pgSz w:w="11906" w:h="16838" w:code="9"/>
      <w:pgMar w:top="1440" w:right="1440" w:bottom="1440" w:left="144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FE719" w14:textId="77777777" w:rsidR="006B7D10" w:rsidRDefault="006B7D10" w:rsidP="00534500">
      <w:r>
        <w:separator/>
      </w:r>
    </w:p>
    <w:p w14:paraId="4F915517" w14:textId="77777777" w:rsidR="006B7D10" w:rsidRDefault="006B7D10" w:rsidP="00534500"/>
    <w:p w14:paraId="157A373D" w14:textId="77777777" w:rsidR="006B7D10" w:rsidRDefault="006B7D10" w:rsidP="00534500"/>
    <w:p w14:paraId="0CA5D782" w14:textId="77777777" w:rsidR="006B7D10" w:rsidRDefault="006B7D10" w:rsidP="00534500"/>
    <w:p w14:paraId="5149607B" w14:textId="77777777" w:rsidR="006B7D10" w:rsidRDefault="006B7D10" w:rsidP="00534500"/>
  </w:endnote>
  <w:endnote w:type="continuationSeparator" w:id="0">
    <w:p w14:paraId="38B30DF7" w14:textId="77777777" w:rsidR="006B7D10" w:rsidRDefault="006B7D10" w:rsidP="00534500">
      <w:r>
        <w:continuationSeparator/>
      </w:r>
    </w:p>
    <w:p w14:paraId="482B89C2" w14:textId="77777777" w:rsidR="006B7D10" w:rsidRDefault="006B7D10" w:rsidP="00534500"/>
    <w:p w14:paraId="4950A6D3" w14:textId="77777777" w:rsidR="006B7D10" w:rsidRDefault="006B7D10" w:rsidP="00534500"/>
    <w:p w14:paraId="361CD434" w14:textId="77777777" w:rsidR="006B7D10" w:rsidRDefault="006B7D10" w:rsidP="00534500"/>
    <w:p w14:paraId="0B05A9C8" w14:textId="77777777" w:rsidR="006B7D10" w:rsidRDefault="006B7D10" w:rsidP="00534500"/>
  </w:endnote>
  <w:endnote w:type="continuationNotice" w:id="1">
    <w:p w14:paraId="3D36E12B" w14:textId="77777777" w:rsidR="006B7D10" w:rsidRDefault="006B7D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Regular">
    <w:altName w:val="Cambria"/>
    <w:charset w:val="00"/>
    <w:family w:val="swiss"/>
    <w:pitch w:val="variable"/>
    <w:sig w:usb0="8000002F" w:usb1="5000204A" w:usb2="00000000" w:usb3="00000000" w:csb0="0000009B" w:csb1="00000000"/>
  </w:font>
  <w:font w:name="Avenir Next Demi Bold">
    <w:altName w:val="Times New Roman"/>
    <w:charset w:val="00"/>
    <w:family w:val="swiss"/>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Optima">
    <w:altName w:val="Calibri"/>
    <w:charset w:val="00"/>
    <w:family w:val="auto"/>
    <w:pitch w:val="variable"/>
    <w:sig w:usb0="80000067" w:usb1="00000000" w:usb2="00000000" w:usb3="00000000" w:csb0="00000001" w:csb1="00000000"/>
  </w:font>
  <w:font w:name="Helvetica Neue Light">
    <w:charset w:val="00"/>
    <w:family w:val="auto"/>
    <w:pitch w:val="variable"/>
    <w:sig w:usb0="00000001" w:usb1="5000205B" w:usb2="00000002" w:usb3="00000000" w:csb0="00000007" w:csb1="00000000"/>
  </w:font>
  <w:font w:name="ヒラギノ角ゴ Pro W3">
    <w:altName w:val="Yu Gothic"/>
    <w:charset w:val="80"/>
    <w:family w:val="swiss"/>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Arial"/>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MT">
    <w:altName w:val="Arial"/>
    <w:panose1 w:val="00000000000000000000"/>
    <w:charset w:val="00"/>
    <w:family w:val="roman"/>
    <w:notTrueType/>
    <w:pitch w:val="default"/>
  </w:font>
  <w:font w:name="CIDFont+F5">
    <w:altName w:val="Times New Roman"/>
    <w:panose1 w:val="00000000000000000000"/>
    <w:charset w:val="00"/>
    <w:family w:val="roman"/>
    <w:notTrueType/>
    <w:pitch w:val="default"/>
  </w:font>
  <w:font w:name="EYInterstate Light">
    <w:altName w:val="Arial Narro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3476" w14:textId="77777777" w:rsidR="00E05AF4" w:rsidRDefault="00E05AF4" w:rsidP="00866EE0">
    <w:pPr>
      <w:pBdr>
        <w:top w:val="single" w:sz="4" w:space="1" w:color="auto"/>
      </w:pBdr>
      <w:ind w:right="-180"/>
      <w:rPr>
        <w:rStyle w:val="Strong"/>
        <w:rFonts w:cs="Calibri"/>
        <w:bCs w:val="0"/>
        <w:i/>
        <w:color w:val="4F81BD"/>
        <w:sz w:val="16"/>
        <w:szCs w:val="16"/>
      </w:rPr>
    </w:pPr>
    <w:r w:rsidRPr="00083A2A">
      <w:rPr>
        <w:rStyle w:val="Strong"/>
        <w:rFonts w:cs="Calibri"/>
        <w:i/>
        <w:color w:val="4F81BD"/>
        <w:sz w:val="16"/>
        <w:szCs w:val="16"/>
      </w:rPr>
      <w:t>„</w:t>
    </w:r>
    <w:r w:rsidRPr="0033075B">
      <w:rPr>
        <w:rStyle w:val="Strong"/>
        <w:rFonts w:cs="Calibri"/>
        <w:i/>
        <w:color w:val="4F81BD"/>
        <w:sz w:val="16"/>
        <w:szCs w:val="16"/>
      </w:rPr>
      <w:t>Servicii de evaluare a resurselor REACT-EU în România”</w:t>
    </w:r>
    <w:r>
      <w:rPr>
        <w:rStyle w:val="Strong"/>
        <w:rFonts w:cs="Calibri"/>
        <w:i/>
        <w:color w:val="4F81BD"/>
        <w:sz w:val="16"/>
        <w:szCs w:val="16"/>
      </w:rPr>
      <w:t xml:space="preserve">, </w:t>
    </w:r>
    <w:r w:rsidRPr="00083A2A">
      <w:rPr>
        <w:rStyle w:val="Strong"/>
        <w:rFonts w:cs="Calibri"/>
        <w:i/>
        <w:color w:val="4F81BD"/>
        <w:sz w:val="16"/>
        <w:szCs w:val="16"/>
      </w:rPr>
      <w:t xml:space="preserve">Contract nr. </w:t>
    </w:r>
    <w:r w:rsidRPr="0033075B">
      <w:rPr>
        <w:rStyle w:val="Strong"/>
        <w:rFonts w:cs="Calibri"/>
        <w:i/>
        <w:color w:val="4F81BD"/>
        <w:sz w:val="16"/>
        <w:szCs w:val="16"/>
      </w:rPr>
      <w:t>143531/29.08.2023</w:t>
    </w:r>
    <w:r>
      <w:rPr>
        <w:rStyle w:val="Strong"/>
        <w:rFonts w:cs="Calibri"/>
        <w:i/>
        <w:color w:val="4F81BD"/>
        <w:sz w:val="16"/>
        <w:szCs w:val="16"/>
      </w:rPr>
      <w:tab/>
    </w:r>
    <w:r>
      <w:rPr>
        <w:rStyle w:val="Strong"/>
        <w:rFonts w:cs="Calibri"/>
        <w:i/>
        <w:color w:val="4F81BD"/>
        <w:sz w:val="16"/>
        <w:szCs w:val="16"/>
      </w:rPr>
      <w:tab/>
    </w:r>
    <w:r>
      <w:rPr>
        <w:rStyle w:val="Strong"/>
        <w:rFonts w:cs="Calibri"/>
        <w:i/>
        <w:color w:val="4F81BD"/>
        <w:sz w:val="16"/>
        <w:szCs w:val="16"/>
      </w:rPr>
      <w:tab/>
    </w:r>
    <w:r>
      <w:rPr>
        <w:rStyle w:val="Strong"/>
        <w:rFonts w:cs="Calibri"/>
        <w:i/>
        <w:color w:val="4F81BD"/>
        <w:sz w:val="16"/>
        <w:szCs w:val="16"/>
      </w:rPr>
      <w:tab/>
    </w:r>
  </w:p>
  <w:p w14:paraId="2FBE893A" w14:textId="50D2D8B2" w:rsidR="00E05AF4" w:rsidRPr="00E06A40" w:rsidRDefault="00E05AF4" w:rsidP="00866EE0">
    <w:pPr>
      <w:pBdr>
        <w:top w:val="single" w:sz="4" w:space="1" w:color="auto"/>
      </w:pBdr>
      <w:ind w:right="-180"/>
      <w:jc w:val="right"/>
      <w:rPr>
        <w:color w:val="31849B"/>
        <w:sz w:val="18"/>
        <w:szCs w:val="18"/>
      </w:rPr>
    </w:pPr>
    <w:r w:rsidRPr="00353CF8">
      <w:rPr>
        <w:sz w:val="18"/>
        <w:szCs w:val="18"/>
      </w:rPr>
      <w:fldChar w:fldCharType="begin"/>
    </w:r>
    <w:r w:rsidRPr="00353CF8">
      <w:rPr>
        <w:sz w:val="18"/>
        <w:szCs w:val="18"/>
      </w:rPr>
      <w:instrText xml:space="preserve"> PAGE   \* MERGEFORMAT </w:instrText>
    </w:r>
    <w:r w:rsidRPr="00353CF8">
      <w:rPr>
        <w:sz w:val="18"/>
        <w:szCs w:val="18"/>
      </w:rPr>
      <w:fldChar w:fldCharType="separate"/>
    </w:r>
    <w:r w:rsidR="008D2968">
      <w:rPr>
        <w:noProof/>
        <w:sz w:val="18"/>
        <w:szCs w:val="18"/>
      </w:rPr>
      <w:t>16</w:t>
    </w:r>
    <w:r w:rsidRPr="00353CF8">
      <w:rPr>
        <w:sz w:val="18"/>
        <w:szCs w:val="18"/>
      </w:rPr>
      <w:fldChar w:fldCharType="end"/>
    </w:r>
  </w:p>
  <w:p w14:paraId="0C7DE8D7" w14:textId="4156B95D" w:rsidR="00E05AF4" w:rsidRPr="00866EE0" w:rsidRDefault="00E05AF4" w:rsidP="00866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E76D" w14:textId="77777777" w:rsidR="006B7D10" w:rsidRDefault="006B7D10" w:rsidP="00534500">
      <w:bookmarkStart w:id="0" w:name="_Hlk94877001"/>
      <w:bookmarkEnd w:id="0"/>
      <w:r>
        <w:separator/>
      </w:r>
    </w:p>
  </w:footnote>
  <w:footnote w:type="continuationSeparator" w:id="0">
    <w:p w14:paraId="278D18C7" w14:textId="77777777" w:rsidR="006B7D10" w:rsidRDefault="006B7D10" w:rsidP="00534500">
      <w:r>
        <w:continuationSeparator/>
      </w:r>
    </w:p>
    <w:p w14:paraId="6AFC494E" w14:textId="77777777" w:rsidR="006B7D10" w:rsidRDefault="006B7D10" w:rsidP="00534500"/>
    <w:p w14:paraId="6B952C52" w14:textId="77777777" w:rsidR="006B7D10" w:rsidRDefault="006B7D10" w:rsidP="00534500"/>
    <w:p w14:paraId="54D230B6" w14:textId="77777777" w:rsidR="006B7D10" w:rsidRDefault="006B7D10" w:rsidP="00534500"/>
    <w:p w14:paraId="1EA397C0" w14:textId="77777777" w:rsidR="006B7D10" w:rsidRDefault="006B7D10" w:rsidP="00534500"/>
  </w:footnote>
  <w:footnote w:type="continuationNotice" w:id="1">
    <w:p w14:paraId="22EE79DE" w14:textId="77777777" w:rsidR="006B7D10" w:rsidRDefault="006B7D10">
      <w:pPr>
        <w:spacing w:after="0"/>
      </w:pPr>
    </w:p>
  </w:footnote>
  <w:footnote w:id="2">
    <w:p w14:paraId="51EA45C4" w14:textId="77777777" w:rsidR="00A06DFE" w:rsidRPr="00A04AC4" w:rsidRDefault="00A06DFE" w:rsidP="00A06DFE">
      <w:pPr>
        <w:pStyle w:val="FootnoteText"/>
        <w:rPr>
          <w:sz w:val="18"/>
          <w:szCs w:val="18"/>
        </w:rPr>
      </w:pPr>
      <w:r w:rsidRPr="00A04AC4">
        <w:rPr>
          <w:rStyle w:val="FootnoteReference"/>
          <w:sz w:val="18"/>
          <w:szCs w:val="18"/>
        </w:rPr>
        <w:footnoteRef/>
      </w:r>
      <w:r w:rsidRPr="00A04AC4">
        <w:rPr>
          <w:sz w:val="18"/>
          <w:szCs w:val="18"/>
        </w:rPr>
        <w:t xml:space="preserve"> Competențele STEM reprezintă un set de aptitudini și cunoștințe în domeniile Științei (Science), Tehnologiei (Technology), Ingineriei (Engineering) și Matematicii (Mathematics).</w:t>
      </w:r>
    </w:p>
  </w:footnote>
  <w:footnote w:id="3">
    <w:p w14:paraId="5CE4CE85" w14:textId="77777777" w:rsidR="009F295C" w:rsidRPr="00DE13B7" w:rsidRDefault="009F295C" w:rsidP="009F295C">
      <w:pPr>
        <w:pStyle w:val="FootnoteText"/>
        <w:rPr>
          <w:sz w:val="18"/>
          <w:szCs w:val="18"/>
        </w:rPr>
      </w:pPr>
      <w:r w:rsidRPr="00DE13B7">
        <w:rPr>
          <w:rStyle w:val="FootnoteReference"/>
          <w:sz w:val="18"/>
          <w:szCs w:val="18"/>
        </w:rPr>
        <w:footnoteRef/>
      </w:r>
      <w:r w:rsidRPr="00DE13B7">
        <w:rPr>
          <w:sz w:val="18"/>
          <w:szCs w:val="18"/>
        </w:rPr>
        <w:t xml:space="preserve"> Raport final de evaluare disponibil pe: </w:t>
      </w:r>
      <w:hyperlink r:id="rId1" w:history="1">
        <w:r w:rsidRPr="007E6F6A">
          <w:rPr>
            <w:rStyle w:val="Hyperlink"/>
            <w:sz w:val="18"/>
            <w:szCs w:val="18"/>
          </w:rPr>
          <w:t>https://www.evaluare-structurale.ro</w:t>
        </w:r>
      </w:hyperlink>
      <w:r>
        <w:rPr>
          <w:sz w:val="18"/>
          <w:szCs w:val="18"/>
        </w:rPr>
        <w:t xml:space="preserve"> </w:t>
      </w:r>
    </w:p>
  </w:footnote>
  <w:footnote w:id="4">
    <w:p w14:paraId="50D39922" w14:textId="77777777" w:rsidR="009F295C" w:rsidRPr="00A04AC4" w:rsidRDefault="009F295C" w:rsidP="009F295C">
      <w:pPr>
        <w:pStyle w:val="FootnoteText"/>
        <w:rPr>
          <w:rFonts w:cstheme="minorHAnsi"/>
          <w:i/>
          <w:sz w:val="18"/>
          <w:szCs w:val="18"/>
        </w:rPr>
      </w:pPr>
    </w:p>
  </w:footnote>
  <w:footnote w:id="5">
    <w:p w14:paraId="3652E693" w14:textId="77777777" w:rsidR="00B84B79" w:rsidRPr="00A04AC4" w:rsidRDefault="00B84B79" w:rsidP="00B84B79">
      <w:pPr>
        <w:pStyle w:val="FootnoteText"/>
        <w:rPr>
          <w:sz w:val="18"/>
          <w:szCs w:val="18"/>
        </w:rPr>
      </w:pPr>
      <w:r w:rsidRPr="00A04AC4">
        <w:rPr>
          <w:rStyle w:val="FootnoteReference"/>
          <w:sz w:val="18"/>
          <w:szCs w:val="18"/>
        </w:rPr>
        <w:footnoteRef/>
      </w:r>
      <w:r w:rsidRPr="00A04AC4">
        <w:rPr>
          <w:sz w:val="18"/>
          <w:szCs w:val="18"/>
        </w:rPr>
        <w:t xml:space="preserve"> Pe parcursul evaluării, s-a constat că doi beneficiari au depus cererea de reziliere a contractelor care apăreau în baza de date ca fiind în implementare. Astfel, în cazul sondajului, baza de date pentru OS 10.2 s-a redus de la 32 la 30 proiecte, iar numărul de beneficiari unici de la 21 la 19.</w:t>
      </w:r>
    </w:p>
  </w:footnote>
  <w:footnote w:id="6">
    <w:p w14:paraId="2ED8DA68" w14:textId="77777777" w:rsidR="00FC6C85" w:rsidRPr="00A04AC4" w:rsidRDefault="00FC6C85" w:rsidP="00FC6C85">
      <w:pPr>
        <w:pStyle w:val="FootnoteText"/>
        <w:rPr>
          <w:sz w:val="18"/>
          <w:szCs w:val="18"/>
        </w:rPr>
      </w:pPr>
      <w:r w:rsidRPr="00A04AC4">
        <w:rPr>
          <w:rStyle w:val="FootnoteReference"/>
          <w:sz w:val="18"/>
          <w:szCs w:val="18"/>
        </w:rPr>
        <w:footnoteRef/>
      </w:r>
      <w:r w:rsidRPr="00A04AC4">
        <w:rPr>
          <w:sz w:val="18"/>
          <w:szCs w:val="18"/>
        </w:rPr>
        <w:t xml:space="preserve"> https://health.ec.europa.eu/system/files/2022-01/2021_chp_romania_romanian.pdf</w:t>
      </w:r>
    </w:p>
  </w:footnote>
  <w:footnote w:id="7">
    <w:p w14:paraId="503F8BD1" w14:textId="77777777" w:rsidR="00FC6C85" w:rsidRPr="00A04AC4" w:rsidRDefault="00FC6C85" w:rsidP="00FC6C85">
      <w:pPr>
        <w:pStyle w:val="FootnoteText"/>
        <w:rPr>
          <w:sz w:val="18"/>
          <w:szCs w:val="18"/>
        </w:rPr>
      </w:pPr>
      <w:r w:rsidRPr="00A04AC4">
        <w:rPr>
          <w:rStyle w:val="FootnoteReference"/>
          <w:sz w:val="18"/>
          <w:szCs w:val="18"/>
        </w:rPr>
        <w:footnoteRef/>
      </w:r>
      <w:r w:rsidRPr="00A04AC4">
        <w:rPr>
          <w:sz w:val="18"/>
          <w:szCs w:val="18"/>
        </w:rPr>
        <w:t xml:space="preserve"> Ultimele date disponibile</w:t>
      </w:r>
    </w:p>
  </w:footnote>
  <w:footnote w:id="8">
    <w:p w14:paraId="30E3A812" w14:textId="77777777" w:rsidR="00FC6C85" w:rsidRPr="00D40831" w:rsidRDefault="00FC6C85" w:rsidP="00FC6C85">
      <w:pPr>
        <w:pStyle w:val="FootnoteText"/>
        <w:rPr>
          <w:bCs/>
          <w:sz w:val="18"/>
          <w:szCs w:val="18"/>
        </w:rPr>
      </w:pPr>
      <w:r w:rsidRPr="00A04AC4">
        <w:rPr>
          <w:rStyle w:val="FootnoteReference"/>
          <w:sz w:val="18"/>
          <w:szCs w:val="18"/>
        </w:rPr>
        <w:footnoteRef/>
      </w:r>
      <w:r w:rsidRPr="00A04AC4">
        <w:rPr>
          <w:sz w:val="18"/>
          <w:szCs w:val="18"/>
        </w:rPr>
        <w:t xml:space="preserve"> </w:t>
      </w:r>
      <w:r w:rsidRPr="00A04AC4">
        <w:rPr>
          <w:rFonts w:cstheme="minorHAnsi"/>
          <w:sz w:val="18"/>
          <w:szCs w:val="18"/>
        </w:rPr>
        <w:t>Medici (exclusiv stomatologi), Alte tipuri de personal sanitar cu studii superioare, Personal sanitar mediu, Personal sanitar auxiliar.</w:t>
      </w:r>
    </w:p>
  </w:footnote>
  <w:footnote w:id="9">
    <w:p w14:paraId="28B37788" w14:textId="77777777" w:rsidR="00FC6C85" w:rsidRPr="00A04AC4" w:rsidRDefault="00FC6C85" w:rsidP="00FC6C85">
      <w:pPr>
        <w:pStyle w:val="FootnoteText"/>
        <w:rPr>
          <w:sz w:val="18"/>
          <w:szCs w:val="18"/>
        </w:rPr>
      </w:pPr>
      <w:r w:rsidRPr="00A04AC4">
        <w:rPr>
          <w:rStyle w:val="FootnoteReference"/>
          <w:sz w:val="18"/>
          <w:szCs w:val="18"/>
        </w:rPr>
        <w:footnoteRef/>
      </w:r>
      <w:r w:rsidRPr="00A04AC4">
        <w:rPr>
          <w:sz w:val="18"/>
          <w:szCs w:val="18"/>
        </w:rPr>
        <w:t xml:space="preserve"> </w:t>
      </w:r>
      <w:r w:rsidRPr="00A04AC4">
        <w:rPr>
          <w:rFonts w:eastAsia="Times New Roman" w:cs="Calibri"/>
          <w:color w:val="000000"/>
          <w:sz w:val="18"/>
          <w:szCs w:val="18"/>
        </w:rPr>
        <w:t>Medici (exclusiv stomatologi), Alte tipuri de personal sanitar cu studii superioare, Personal sanitar mediu, Personal sanitar auxiliar</w:t>
      </w:r>
    </w:p>
  </w:footnote>
  <w:footnote w:id="10">
    <w:p w14:paraId="737B45BA" w14:textId="77777777" w:rsidR="00C95896" w:rsidRPr="00A04AC4" w:rsidRDefault="00C95896" w:rsidP="00C95896">
      <w:pPr>
        <w:widowControl w:val="0"/>
        <w:suppressAutoHyphens/>
        <w:rPr>
          <w:sz w:val="18"/>
          <w:szCs w:val="18"/>
        </w:rPr>
      </w:pPr>
      <w:r w:rsidRPr="00A04AC4">
        <w:rPr>
          <w:rStyle w:val="FootnoteReference"/>
          <w:sz w:val="18"/>
          <w:szCs w:val="18"/>
        </w:rPr>
        <w:footnoteRef/>
      </w:r>
      <w:r w:rsidRPr="00A04AC4">
        <w:rPr>
          <w:sz w:val="18"/>
          <w:szCs w:val="18"/>
        </w:rPr>
        <w:t xml:space="preserve"> </w:t>
      </w:r>
      <w:r w:rsidRPr="00A04AC4">
        <w:rPr>
          <w:rFonts w:cstheme="minorHAnsi"/>
          <w:color w:val="000000" w:themeColor="text1"/>
          <w:sz w:val="18"/>
          <w:szCs w:val="18"/>
          <w:shd w:val="clear" w:color="auto" w:fill="FFFFFF"/>
        </w:rPr>
        <w:t>Ordonanța de urgență a fost adoptată în contextul declarării de către Organizația Mondială a Sănătății a unei stări de urgență pentru sănătatea publică la nivel mondial în ianuarie 2020, din cauza epidemiei de COVID-19.</w:t>
      </w:r>
    </w:p>
    <w:p w14:paraId="5B2EE77B" w14:textId="77777777" w:rsidR="00C95896" w:rsidRPr="00A04AC4" w:rsidRDefault="00C95896" w:rsidP="00C95896">
      <w:pPr>
        <w:pStyle w:val="FootnoteText"/>
        <w:rPr>
          <w:sz w:val="18"/>
          <w:szCs w:val="18"/>
        </w:rPr>
      </w:pPr>
    </w:p>
  </w:footnote>
  <w:footnote w:id="11">
    <w:p w14:paraId="0FA0497A" w14:textId="52A807E5" w:rsidR="00E05AF4" w:rsidRPr="00A04AC4" w:rsidRDefault="00E05AF4" w:rsidP="00FC75BD">
      <w:pPr>
        <w:spacing w:after="0"/>
        <w:rPr>
          <w:i/>
          <w:color w:val="000000"/>
          <w:sz w:val="18"/>
          <w:szCs w:val="18"/>
        </w:rPr>
      </w:pPr>
      <w:r w:rsidRPr="00A04AC4">
        <w:rPr>
          <w:rStyle w:val="FootnoteReference"/>
          <w:i/>
          <w:sz w:val="18"/>
          <w:szCs w:val="18"/>
        </w:rPr>
        <w:footnoteRef/>
      </w:r>
      <w:r w:rsidRPr="00A04AC4">
        <w:rPr>
          <w:i/>
          <w:color w:val="000000"/>
          <w:sz w:val="18"/>
          <w:szCs w:val="18"/>
        </w:rPr>
        <w:t xml:space="preserve"> Program Operațional Competitivitate, versiunea mai 2022</w:t>
      </w:r>
    </w:p>
  </w:footnote>
  <w:footnote w:id="12">
    <w:p w14:paraId="132F7F9A" w14:textId="77777777" w:rsidR="00E05AF4" w:rsidRPr="00A04AC4" w:rsidRDefault="00E05AF4" w:rsidP="00FC75BD">
      <w:pPr>
        <w:spacing w:after="0"/>
        <w:rPr>
          <w:i/>
          <w:color w:val="000000"/>
          <w:sz w:val="18"/>
          <w:szCs w:val="18"/>
        </w:rPr>
      </w:pPr>
      <w:r w:rsidRPr="00A04AC4">
        <w:rPr>
          <w:rStyle w:val="FootnoteReference"/>
          <w:i/>
          <w:sz w:val="18"/>
          <w:szCs w:val="18"/>
        </w:rPr>
        <w:footnoteRef/>
      </w:r>
      <w:r w:rsidRPr="00A04AC4">
        <w:rPr>
          <w:i/>
          <w:color w:val="000000"/>
          <w:sz w:val="18"/>
          <w:szCs w:val="18"/>
        </w:rPr>
        <w:t xml:space="preserve"> Conform documentului de program, versiunea mai 2022</w:t>
      </w:r>
    </w:p>
  </w:footnote>
  <w:footnote w:id="13">
    <w:p w14:paraId="669758FA" w14:textId="381E406A" w:rsidR="00E05AF4" w:rsidRPr="00A04AC4" w:rsidRDefault="00E05AF4">
      <w:pPr>
        <w:pStyle w:val="FootnoteText"/>
        <w:rPr>
          <w:i/>
          <w:sz w:val="18"/>
          <w:szCs w:val="18"/>
        </w:rPr>
      </w:pPr>
      <w:r w:rsidRPr="00A04AC4">
        <w:rPr>
          <w:rStyle w:val="FootnoteReference"/>
          <w:i/>
          <w:sz w:val="18"/>
          <w:szCs w:val="18"/>
        </w:rPr>
        <w:footnoteRef/>
      </w:r>
      <w:r w:rsidRPr="00A04AC4">
        <w:rPr>
          <w:i/>
          <w:sz w:val="18"/>
          <w:szCs w:val="18"/>
        </w:rPr>
        <w:t xml:space="preserve"> Valoare rambursata totală</w:t>
      </w:r>
    </w:p>
  </w:footnote>
  <w:footnote w:id="14">
    <w:p w14:paraId="4F19D90D" w14:textId="77777777" w:rsidR="00E05AF4" w:rsidRPr="00A04AC4" w:rsidRDefault="00E05AF4" w:rsidP="0096279F">
      <w:pPr>
        <w:pStyle w:val="FootnoteText"/>
        <w:rPr>
          <w:i/>
          <w:sz w:val="18"/>
          <w:szCs w:val="18"/>
        </w:rPr>
      </w:pPr>
      <w:r w:rsidRPr="00A04AC4">
        <w:rPr>
          <w:rStyle w:val="FootnoteReference"/>
          <w:i/>
          <w:sz w:val="18"/>
          <w:szCs w:val="18"/>
        </w:rPr>
        <w:footnoteRef/>
      </w:r>
      <w:r w:rsidRPr="00A04AC4">
        <w:rPr>
          <w:i/>
          <w:sz w:val="18"/>
          <w:szCs w:val="18"/>
        </w:rPr>
        <w:t xml:space="preserve"> Numărul total de proiecte contractat în cadrul Acțiunii 4.1.1 este de 2.123 proiecte, însă 219 au fost reziliate/ în proces de reziliere / renunțate/ respinse după evaluarea post-contractare</w:t>
      </w:r>
    </w:p>
  </w:footnote>
  <w:footnote w:id="15">
    <w:p w14:paraId="76E6D685" w14:textId="0392BEA3" w:rsidR="00E05AF4" w:rsidRPr="00A04AC4" w:rsidRDefault="00E05AF4">
      <w:pPr>
        <w:pStyle w:val="FootnoteText"/>
        <w:rPr>
          <w:sz w:val="18"/>
          <w:szCs w:val="18"/>
        </w:rPr>
      </w:pPr>
      <w:r w:rsidRPr="00A04AC4">
        <w:rPr>
          <w:rStyle w:val="FootnoteReference"/>
          <w:sz w:val="18"/>
          <w:szCs w:val="18"/>
        </w:rPr>
        <w:footnoteRef/>
      </w:r>
      <w:r w:rsidRPr="00A04AC4">
        <w:rPr>
          <w:sz w:val="18"/>
          <w:szCs w:val="18"/>
        </w:rPr>
        <w:t xml:space="preserve"> </w:t>
      </w:r>
      <w:r w:rsidRPr="00A04AC4">
        <w:rPr>
          <w:i/>
          <w:sz w:val="18"/>
          <w:szCs w:val="18"/>
        </w:rPr>
        <w:t xml:space="preserve">Numărul total de proiecte contractat în cadrul Acțiunii 4.2.1 este de 293 proiecte, însă 1 proiect a fost reziliat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CA61" w14:textId="44CAB60B" w:rsidR="00E05AF4" w:rsidRDefault="00E05AF4" w:rsidP="005B3C6B">
    <w:pPr>
      <w:pBdr>
        <w:top w:val="nil"/>
        <w:left w:val="nil"/>
        <w:bottom w:val="nil"/>
        <w:right w:val="nil"/>
        <w:between w:val="nil"/>
      </w:pBdr>
      <w:tabs>
        <w:tab w:val="center" w:pos="4680"/>
        <w:tab w:val="right" w:pos="9360"/>
      </w:tabs>
      <w:rPr>
        <w:color w:val="000000"/>
      </w:rPr>
    </w:pPr>
    <w:r>
      <w:rPr>
        <w:noProof/>
        <w:color w:val="000000"/>
        <w:lang w:eastAsia="ro-RO"/>
      </w:rPr>
      <w:drawing>
        <wp:inline distT="0" distB="0" distL="0" distR="0" wp14:anchorId="0454D903" wp14:editId="4615FF89">
          <wp:extent cx="800100" cy="666750"/>
          <wp:effectExtent l="0" t="0" r="0" b="0"/>
          <wp:docPr id="1164576927" name="Picture 1164576927" descr="A blue and yellow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484728256" name="Picture 484728256" descr="A blue and yellow flag with yellow stars&#10;&#10;Description automatically generated"/>
                  <pic:cNvPicPr preferRelativeResize="0"/>
                </pic:nvPicPr>
                <pic:blipFill>
                  <a:blip r:embed="rId1"/>
                  <a:srcRect/>
                  <a:stretch>
                    <a:fillRect/>
                  </a:stretch>
                </pic:blipFill>
                <pic:spPr>
                  <a:xfrm>
                    <a:off x="0" y="0"/>
                    <a:ext cx="800100" cy="666750"/>
                  </a:xfrm>
                  <a:prstGeom prst="rect">
                    <a:avLst/>
                  </a:prstGeom>
                  <a:ln/>
                </pic:spPr>
              </pic:pic>
            </a:graphicData>
          </a:graphic>
        </wp:inline>
      </w:drawing>
    </w:r>
    <w:r>
      <w:rPr>
        <w:rFonts w:eastAsia="Calibri" w:cs="Calibri"/>
        <w:color w:val="000000"/>
      </w:rPr>
      <w:t xml:space="preserve">                                                        </w:t>
    </w:r>
    <w:r>
      <w:rPr>
        <w:noProof/>
        <w:color w:val="000000"/>
        <w:lang w:eastAsia="ro-RO"/>
      </w:rPr>
      <w:drawing>
        <wp:inline distT="0" distB="0" distL="0" distR="0" wp14:anchorId="54F9147E" wp14:editId="72940AED">
          <wp:extent cx="666750" cy="638175"/>
          <wp:effectExtent l="0" t="0" r="0" b="0"/>
          <wp:docPr id="1143077724" name="Picture 114307772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849914632" name="Picture 849914632" descr="A black and white logo&#10;&#10;Description automatically generated"/>
                  <pic:cNvPicPr preferRelativeResize="0"/>
                </pic:nvPicPr>
                <pic:blipFill>
                  <a:blip r:embed="rId2"/>
                  <a:srcRect r="76346"/>
                  <a:stretch>
                    <a:fillRect/>
                  </a:stretch>
                </pic:blipFill>
                <pic:spPr>
                  <a:xfrm>
                    <a:off x="0" y="0"/>
                    <a:ext cx="666750" cy="638175"/>
                  </a:xfrm>
                  <a:prstGeom prst="rect">
                    <a:avLst/>
                  </a:prstGeom>
                  <a:ln/>
                </pic:spPr>
              </pic:pic>
            </a:graphicData>
          </a:graphic>
        </wp:inline>
      </w:drawing>
    </w:r>
    <w:r>
      <w:rPr>
        <w:rFonts w:eastAsia="Calibri" w:cs="Calibri"/>
        <w:color w:val="000000"/>
      </w:rPr>
      <w:t xml:space="preserve">                            </w:t>
    </w:r>
    <w:r>
      <w:rPr>
        <w:noProof/>
        <w:color w:val="000000"/>
        <w:lang w:eastAsia="ro-RO"/>
      </w:rPr>
      <w:drawing>
        <wp:inline distT="0" distB="0" distL="0" distR="0" wp14:anchorId="2FB69778" wp14:editId="0ADD9769">
          <wp:extent cx="695325" cy="695325"/>
          <wp:effectExtent l="0" t="0" r="0" b="0"/>
          <wp:docPr id="1780014200" name="Picture 1780014200" descr="A logo with a circle and stars&#10;&#10;Description automatically generated"/>
          <wp:cNvGraphicFramePr/>
          <a:graphic xmlns:a="http://schemas.openxmlformats.org/drawingml/2006/main">
            <a:graphicData uri="http://schemas.openxmlformats.org/drawingml/2006/picture">
              <pic:pic xmlns:pic="http://schemas.openxmlformats.org/drawingml/2006/picture">
                <pic:nvPicPr>
                  <pic:cNvPr id="600454052" name="Picture 600454052" descr="A logo with a circle and stars&#10;&#10;Description automatically generated"/>
                  <pic:cNvPicPr preferRelativeResize="0"/>
                </pic:nvPicPr>
                <pic:blipFill>
                  <a:blip r:embed="rId3"/>
                  <a:srcRect/>
                  <a:stretch>
                    <a:fillRect/>
                  </a:stretch>
                </pic:blipFill>
                <pic:spPr>
                  <a:xfrm>
                    <a:off x="0" y="0"/>
                    <a:ext cx="695325" cy="695325"/>
                  </a:xfrm>
                  <a:prstGeom prst="rect">
                    <a:avLst/>
                  </a:prstGeom>
                  <a:ln/>
                </pic:spPr>
              </pic:pic>
            </a:graphicData>
          </a:graphic>
        </wp:inline>
      </w:drawing>
    </w:r>
    <w:r>
      <w:rPr>
        <w:rFonts w:eastAsia="Calibri" w:cs="Calibri"/>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1F386" w14:textId="623D9DDA" w:rsidR="00E05AF4" w:rsidRDefault="00E05AF4" w:rsidP="005B3C6B">
    <w:pPr>
      <w:pBdr>
        <w:top w:val="nil"/>
        <w:left w:val="nil"/>
        <w:bottom w:val="nil"/>
        <w:right w:val="nil"/>
        <w:between w:val="nil"/>
      </w:pBdr>
      <w:tabs>
        <w:tab w:val="center" w:pos="4680"/>
        <w:tab w:val="right" w:pos="9360"/>
      </w:tabs>
      <w:rPr>
        <w:color w:val="000000"/>
      </w:rPr>
    </w:pPr>
    <w:bookmarkStart w:id="232" w:name="_Hlk151805570"/>
    <w:bookmarkStart w:id="233" w:name="_Hlk151805571"/>
    <w:bookmarkStart w:id="234" w:name="_Hlk151805584"/>
    <w:bookmarkStart w:id="235" w:name="_Hlk151805585"/>
    <w:r>
      <w:rPr>
        <w:noProof/>
        <w:color w:val="000000"/>
        <w:lang w:eastAsia="ro-RO"/>
      </w:rPr>
      <w:drawing>
        <wp:inline distT="0" distB="0" distL="0" distR="0" wp14:anchorId="13384D33" wp14:editId="71F65832">
          <wp:extent cx="800100" cy="666750"/>
          <wp:effectExtent l="0" t="0" r="0" b="0"/>
          <wp:docPr id="1934600300" name="Picture 193460030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0100" cy="666750"/>
                  </a:xfrm>
                  <a:prstGeom prst="rect">
                    <a:avLst/>
                  </a:prstGeom>
                  <a:ln/>
                </pic:spPr>
              </pic:pic>
            </a:graphicData>
          </a:graphic>
        </wp:inline>
      </w:drawing>
    </w:r>
    <w:r>
      <w:rPr>
        <w:rFonts w:eastAsia="Calibri" w:cs="Calibri"/>
        <w:color w:val="000000"/>
      </w:rPr>
      <w:t xml:space="preserve">                                                        </w:t>
    </w:r>
    <w:r>
      <w:rPr>
        <w:noProof/>
        <w:color w:val="000000"/>
        <w:lang w:eastAsia="ro-RO"/>
      </w:rPr>
      <w:drawing>
        <wp:inline distT="0" distB="0" distL="0" distR="0" wp14:anchorId="12A2589F" wp14:editId="792E994F">
          <wp:extent cx="666750" cy="638175"/>
          <wp:effectExtent l="0" t="0" r="0" b="0"/>
          <wp:docPr id="352723312" name="Picture 352723312"/>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r="76346"/>
                  <a:stretch>
                    <a:fillRect/>
                  </a:stretch>
                </pic:blipFill>
                <pic:spPr>
                  <a:xfrm>
                    <a:off x="0" y="0"/>
                    <a:ext cx="666750" cy="638175"/>
                  </a:xfrm>
                  <a:prstGeom prst="rect">
                    <a:avLst/>
                  </a:prstGeom>
                  <a:ln/>
                </pic:spPr>
              </pic:pic>
            </a:graphicData>
          </a:graphic>
        </wp:inline>
      </w:drawing>
    </w:r>
    <w:r>
      <w:rPr>
        <w:rFonts w:eastAsia="Calibri" w:cs="Calibri"/>
        <w:color w:val="000000"/>
      </w:rPr>
      <w:t xml:space="preserve">                                                         </w:t>
    </w:r>
    <w:r>
      <w:rPr>
        <w:noProof/>
        <w:color w:val="000000"/>
        <w:lang w:eastAsia="ro-RO"/>
      </w:rPr>
      <w:drawing>
        <wp:inline distT="0" distB="0" distL="0" distR="0" wp14:anchorId="0BBC6BD5" wp14:editId="56816EDE">
          <wp:extent cx="695325" cy="695325"/>
          <wp:effectExtent l="0" t="0" r="0" b="0"/>
          <wp:docPr id="84977324" name="Picture 84977324"/>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
                  <a:srcRect/>
                  <a:stretch>
                    <a:fillRect/>
                  </a:stretch>
                </pic:blipFill>
                <pic:spPr>
                  <a:xfrm>
                    <a:off x="0" y="0"/>
                    <a:ext cx="695325" cy="695325"/>
                  </a:xfrm>
                  <a:prstGeom prst="rect">
                    <a:avLst/>
                  </a:prstGeom>
                  <a:ln/>
                </pic:spPr>
              </pic:pic>
            </a:graphicData>
          </a:graphic>
        </wp:inline>
      </w:drawing>
    </w:r>
    <w:r>
      <w:rPr>
        <w:rFonts w:eastAsia="Calibri" w:cs="Calibri"/>
        <w:color w:val="000000"/>
      </w:rPr>
      <w:t xml:space="preserve">                            </w:t>
    </w:r>
    <w:bookmarkEnd w:id="232"/>
    <w:bookmarkEnd w:id="233"/>
    <w:bookmarkEnd w:id="234"/>
    <w:bookmarkEnd w:id="235"/>
  </w:p>
  <w:p w14:paraId="53D9E7E0" w14:textId="63FD846E" w:rsidR="00E05AF4" w:rsidRDefault="00000000" w:rsidP="003677EB">
    <w:pPr>
      <w:tabs>
        <w:tab w:val="center" w:pos="5125"/>
      </w:tabs>
      <w:ind w:right="-806"/>
    </w:pPr>
    <w:r>
      <w:rPr>
        <w:noProof/>
      </w:rPr>
      <w:pict w14:anchorId="1F71B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2.8pt;margin-top:2.8pt;width:2.85pt;height:2.85pt;z-index:-251658240;visibility:visible;mso-position-horizontal-relative:page;mso-position-vertical-relative:page">
          <v:imagedata r:id="rId4" o:title=""/>
          <w10:wrap anchorx="page" anchory="page"/>
          <w10:anchorlock/>
        </v:shape>
      </w:pict>
    </w:r>
    <w:r>
      <w:rPr>
        <w:noProof/>
      </w:rPr>
      <w:pict w14:anchorId="6816B06B">
        <v:shape id="_x0000_s1041" type="#_x0000_t75" style="position:absolute;margin-left:2.8pt;margin-top:2.8pt;width:2.85pt;height:2.85pt;z-index:-251658239;visibility:visible;mso-position-horizontal-relative:page;mso-position-vertical-relative:page">
          <v:imagedata r:id="rId4" o:title=""/>
          <w10:wrap anchorx="page" anchory="page"/>
          <w10:anchorlock/>
        </v:shape>
      </w:pict>
    </w:r>
    <w:r w:rsidR="00E05AF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747"/>
    <w:multiLevelType w:val="hybridMultilevel"/>
    <w:tmpl w:val="D91246FA"/>
    <w:lvl w:ilvl="0" w:tplc="FFFFFFFF">
      <w:numFmt w:val="decimal"/>
      <w:lvlText w:val="%1."/>
      <w:lvlJc w:val="left"/>
      <w:pPr>
        <w:ind w:left="360" w:hanging="360"/>
      </w:pPr>
      <w:rPr>
        <w:rFonts w:hint="default"/>
        <w:b/>
        <w:bCs w:val="0"/>
        <w:i w:val="0"/>
        <w:iCs w:val="0"/>
        <w:color w:val="7F7F7F"/>
        <w:sz w:val="22"/>
        <w:szCs w:val="22"/>
        <w:u w:val="single"/>
      </w:rPr>
    </w:lvl>
    <w:lvl w:ilvl="1" w:tplc="FFFFFFFF">
      <w:start w:val="1"/>
      <w:numFmt w:val="bullet"/>
      <w:lvlText w:val=""/>
      <w:lvlJc w:val="left"/>
      <w:pPr>
        <w:ind w:left="1437" w:hanging="360"/>
      </w:pPr>
      <w:rPr>
        <w:rFonts w:ascii="Symbol" w:hAnsi="Symbol" w:hint="default"/>
      </w:r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 w15:restartNumberingAfterBreak="0">
    <w:nsid w:val="04E878D5"/>
    <w:multiLevelType w:val="hybridMultilevel"/>
    <w:tmpl w:val="A342CE10"/>
    <w:lvl w:ilvl="0" w:tplc="E2BE14C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7C13"/>
    <w:multiLevelType w:val="multilevel"/>
    <w:tmpl w:val="6736FF8A"/>
    <w:lvl w:ilvl="0">
      <w:start w:val="1"/>
      <w:numFmt w:val="bullet"/>
      <w:lvlText w:val=""/>
      <w:lvlJc w:val="left"/>
      <w:pPr>
        <w:ind w:left="720" w:hanging="360"/>
      </w:pPr>
      <w:rPr>
        <w:rFonts w:ascii="Symbol" w:hAnsi="Symbol" w:hint="default"/>
        <w:b/>
        <w:bCs w:val="0"/>
        <w:color w:val="7F7F7F" w:themeColor="accent1"/>
        <w:sz w:val="22"/>
        <w:szCs w:val="22"/>
        <w:u w:val="single"/>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6CA2E34"/>
    <w:multiLevelType w:val="hybridMultilevel"/>
    <w:tmpl w:val="7568A99E"/>
    <w:lvl w:ilvl="0" w:tplc="FFFFFFFF">
      <w:start w:val="1"/>
      <w:numFmt w:val="bullet"/>
      <w:lvlText w:val=""/>
      <w:lvlJc w:val="left"/>
      <w:pPr>
        <w:ind w:left="720" w:hanging="360"/>
      </w:pPr>
      <w:rPr>
        <w:rFonts w:ascii="Symbol" w:hAnsi="Symbol" w:hint="default"/>
      </w:rPr>
    </w:lvl>
    <w:lvl w:ilvl="1" w:tplc="BB5A08D4">
      <w:numFmt w:val="bullet"/>
      <w:lvlText w:val="-"/>
      <w:lvlJc w:val="left"/>
      <w:pPr>
        <w:ind w:left="1440" w:hanging="360"/>
      </w:pPr>
      <w:rPr>
        <w:rFonts w:ascii="Trebuchet MS" w:eastAsia="Times New Roman" w:hAnsi="Trebuchet MS" w:cstheme="minorHAns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863D8C"/>
    <w:multiLevelType w:val="hybridMultilevel"/>
    <w:tmpl w:val="044E9E7E"/>
    <w:lvl w:ilvl="0" w:tplc="BF3263D8">
      <w:start w:val="1"/>
      <w:numFmt w:val="bullet"/>
      <w:pStyle w:val="REBulletgrey"/>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9B33F84"/>
    <w:multiLevelType w:val="hybridMultilevel"/>
    <w:tmpl w:val="DAC2D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B96013"/>
    <w:multiLevelType w:val="hybridMultilevel"/>
    <w:tmpl w:val="3E04A254"/>
    <w:lvl w:ilvl="0" w:tplc="00947F56">
      <w:start w:val="1"/>
      <w:numFmt w:val="bullet"/>
      <w:pStyle w:val="REBulletsimple"/>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0D4F462B"/>
    <w:multiLevelType w:val="hybridMultilevel"/>
    <w:tmpl w:val="FAF2BA7E"/>
    <w:lvl w:ilvl="0" w:tplc="F74E2FE4">
      <w:start w:val="1"/>
      <w:numFmt w:val="bullet"/>
      <w:pStyle w:val="buletsimplu"/>
      <w:lvlText w:val="-"/>
      <w:lvlJc w:val="left"/>
      <w:pPr>
        <w:ind w:left="720" w:hanging="360"/>
      </w:pPr>
      <w:rPr>
        <w:rFonts w:ascii="Arial" w:hAnsi="Arial" w:hint="default"/>
      </w:rPr>
    </w:lvl>
    <w:lvl w:ilvl="1" w:tplc="F7BA3552">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DA22EA3"/>
    <w:multiLevelType w:val="hybridMultilevel"/>
    <w:tmpl w:val="B2A2A6DE"/>
    <w:lvl w:ilvl="0" w:tplc="6BD897C6">
      <w:start w:val="10"/>
      <w:numFmt w:val="bullet"/>
      <w:lvlText w:val="-"/>
      <w:lvlJc w:val="left"/>
      <w:pPr>
        <w:ind w:left="369" w:hanging="360"/>
      </w:pPr>
      <w:rPr>
        <w:rFonts w:ascii="Calibri" w:eastAsia="Calibri" w:hAnsi="Calibri" w:cs="Calibri" w:hint="default"/>
      </w:rPr>
    </w:lvl>
    <w:lvl w:ilvl="1" w:tplc="04090003">
      <w:start w:val="1"/>
      <w:numFmt w:val="bullet"/>
      <w:lvlText w:val="o"/>
      <w:lvlJc w:val="left"/>
      <w:pPr>
        <w:ind w:left="1089" w:hanging="360"/>
      </w:pPr>
      <w:rPr>
        <w:rFonts w:ascii="Courier New" w:hAnsi="Courier New" w:cs="Courier New" w:hint="default"/>
      </w:rPr>
    </w:lvl>
    <w:lvl w:ilvl="2" w:tplc="04090005">
      <w:start w:val="1"/>
      <w:numFmt w:val="bullet"/>
      <w:lvlText w:val=""/>
      <w:lvlJc w:val="left"/>
      <w:pPr>
        <w:ind w:left="1809" w:hanging="360"/>
      </w:pPr>
      <w:rPr>
        <w:rFonts w:ascii="Wingdings" w:hAnsi="Wingdings" w:hint="default"/>
      </w:rPr>
    </w:lvl>
    <w:lvl w:ilvl="3" w:tplc="04090001">
      <w:start w:val="1"/>
      <w:numFmt w:val="bullet"/>
      <w:lvlText w:val=""/>
      <w:lvlJc w:val="left"/>
      <w:pPr>
        <w:ind w:left="2529" w:hanging="360"/>
      </w:pPr>
      <w:rPr>
        <w:rFonts w:ascii="Symbol" w:hAnsi="Symbol" w:hint="default"/>
      </w:rPr>
    </w:lvl>
    <w:lvl w:ilvl="4" w:tplc="04090003">
      <w:start w:val="1"/>
      <w:numFmt w:val="bullet"/>
      <w:lvlText w:val="o"/>
      <w:lvlJc w:val="left"/>
      <w:pPr>
        <w:ind w:left="3249" w:hanging="360"/>
      </w:pPr>
      <w:rPr>
        <w:rFonts w:ascii="Courier New" w:hAnsi="Courier New" w:cs="Courier New" w:hint="default"/>
      </w:rPr>
    </w:lvl>
    <w:lvl w:ilvl="5" w:tplc="04090005">
      <w:start w:val="1"/>
      <w:numFmt w:val="bullet"/>
      <w:lvlText w:val=""/>
      <w:lvlJc w:val="left"/>
      <w:pPr>
        <w:ind w:left="3969" w:hanging="360"/>
      </w:pPr>
      <w:rPr>
        <w:rFonts w:ascii="Wingdings" w:hAnsi="Wingdings" w:hint="default"/>
      </w:rPr>
    </w:lvl>
    <w:lvl w:ilvl="6" w:tplc="04090001">
      <w:start w:val="1"/>
      <w:numFmt w:val="bullet"/>
      <w:lvlText w:val=""/>
      <w:lvlJc w:val="left"/>
      <w:pPr>
        <w:ind w:left="4689" w:hanging="360"/>
      </w:pPr>
      <w:rPr>
        <w:rFonts w:ascii="Symbol" w:hAnsi="Symbol" w:hint="default"/>
      </w:rPr>
    </w:lvl>
    <w:lvl w:ilvl="7" w:tplc="04090003">
      <w:start w:val="1"/>
      <w:numFmt w:val="bullet"/>
      <w:lvlText w:val="o"/>
      <w:lvlJc w:val="left"/>
      <w:pPr>
        <w:ind w:left="5409" w:hanging="360"/>
      </w:pPr>
      <w:rPr>
        <w:rFonts w:ascii="Courier New" w:hAnsi="Courier New" w:cs="Courier New" w:hint="default"/>
      </w:rPr>
    </w:lvl>
    <w:lvl w:ilvl="8" w:tplc="04090005">
      <w:start w:val="1"/>
      <w:numFmt w:val="bullet"/>
      <w:lvlText w:val=""/>
      <w:lvlJc w:val="left"/>
      <w:pPr>
        <w:ind w:left="6129" w:hanging="360"/>
      </w:pPr>
      <w:rPr>
        <w:rFonts w:ascii="Wingdings" w:hAnsi="Wingdings" w:hint="default"/>
      </w:rPr>
    </w:lvl>
  </w:abstractNum>
  <w:abstractNum w:abstractNumId="9" w15:restartNumberingAfterBreak="0">
    <w:nsid w:val="0EEE6199"/>
    <w:multiLevelType w:val="multilevel"/>
    <w:tmpl w:val="A5A07210"/>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 w15:restartNumberingAfterBreak="0">
    <w:nsid w:val="10780D80"/>
    <w:multiLevelType w:val="hybridMultilevel"/>
    <w:tmpl w:val="D91246FA"/>
    <w:lvl w:ilvl="0" w:tplc="FFFFFFFF">
      <w:numFmt w:val="decimal"/>
      <w:lvlText w:val="%1."/>
      <w:lvlJc w:val="left"/>
      <w:pPr>
        <w:ind w:left="360" w:hanging="360"/>
      </w:pPr>
      <w:rPr>
        <w:rFonts w:hint="default"/>
        <w:b/>
        <w:bCs w:val="0"/>
        <w:i w:val="0"/>
        <w:iCs w:val="0"/>
        <w:color w:val="7F7F7F"/>
        <w:sz w:val="22"/>
        <w:szCs w:val="22"/>
        <w:u w:val="single"/>
      </w:rPr>
    </w:lvl>
    <w:lvl w:ilvl="1" w:tplc="FFFFFFFF">
      <w:start w:val="1"/>
      <w:numFmt w:val="bullet"/>
      <w:lvlText w:val=""/>
      <w:lvlJc w:val="left"/>
      <w:pPr>
        <w:ind w:left="1437" w:hanging="360"/>
      </w:pPr>
      <w:rPr>
        <w:rFonts w:ascii="Symbol" w:hAnsi="Symbol" w:hint="default"/>
      </w:r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 w15:restartNumberingAfterBreak="0">
    <w:nsid w:val="10D0322B"/>
    <w:multiLevelType w:val="hybridMultilevel"/>
    <w:tmpl w:val="86C84200"/>
    <w:lvl w:ilvl="0" w:tplc="62141780">
      <w:start w:val="1"/>
      <w:numFmt w:val="decimal"/>
      <w:pStyle w:val="Figura"/>
      <w:suff w:val="space"/>
      <w:lvlText w:val="Figura nr. %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E40CB3"/>
    <w:multiLevelType w:val="hybridMultilevel"/>
    <w:tmpl w:val="DF80B18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20A39AE"/>
    <w:multiLevelType w:val="hybridMultilevel"/>
    <w:tmpl w:val="063C93CA"/>
    <w:lvl w:ilvl="0" w:tplc="A56EE42C">
      <w:start w:val="1"/>
      <w:numFmt w:val="bullet"/>
      <w:lvlText w:val=""/>
      <w:lvlJc w:val="left"/>
      <w:pPr>
        <w:ind w:left="720" w:hanging="360"/>
      </w:pPr>
      <w:rPr>
        <w:rFonts w:ascii="Symbol" w:hAnsi="Symbol" w:hint="default"/>
        <w:b/>
        <w:i w:val="0"/>
        <w:color w:val="3CA1BC" w:themeColor="background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B4A94"/>
    <w:multiLevelType w:val="hybridMultilevel"/>
    <w:tmpl w:val="A6BE45FA"/>
    <w:lvl w:ilvl="0" w:tplc="FFFFFFFF">
      <w:start w:val="1"/>
      <w:numFmt w:val="decimal"/>
      <w:lvlText w:val="%1."/>
      <w:lvlJc w:val="left"/>
      <w:pPr>
        <w:ind w:left="72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7A37B12"/>
    <w:multiLevelType w:val="hybridMultilevel"/>
    <w:tmpl w:val="812C1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19811147"/>
    <w:multiLevelType w:val="hybridMultilevel"/>
    <w:tmpl w:val="EE26B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5E7E9F"/>
    <w:multiLevelType w:val="hybridMultilevel"/>
    <w:tmpl w:val="A58A386E"/>
    <w:lvl w:ilvl="0" w:tplc="04090005">
      <w:start w:val="1"/>
      <w:numFmt w:val="bullet"/>
      <w:lvlText w:val=""/>
      <w:lvlJc w:val="left"/>
      <w:pPr>
        <w:ind w:left="648" w:hanging="360"/>
      </w:pPr>
      <w:rPr>
        <w:rFonts w:ascii="Wingdings" w:hAnsi="Wingdings" w:hint="default"/>
        <w:b/>
        <w:bCs w:val="0"/>
        <w:i w:val="0"/>
        <w:iCs w:val="0"/>
        <w:color w:val="7F7F7F"/>
        <w:sz w:val="22"/>
        <w:szCs w:val="22"/>
        <w:u w:val="single"/>
      </w:rPr>
    </w:lvl>
    <w:lvl w:ilvl="1" w:tplc="FFFFFFFF">
      <w:start w:val="1"/>
      <w:numFmt w:val="bullet"/>
      <w:lvlText w:val=""/>
      <w:lvlJc w:val="left"/>
      <w:pPr>
        <w:ind w:left="1725" w:hanging="360"/>
      </w:pPr>
      <w:rPr>
        <w:rFonts w:ascii="Symbol" w:hAnsi="Symbol" w:hint="default"/>
      </w:rPr>
    </w:lvl>
    <w:lvl w:ilvl="2" w:tplc="FFFFFFFF">
      <w:start w:val="1"/>
      <w:numFmt w:val="lowerRoman"/>
      <w:lvlText w:val="%3."/>
      <w:lvlJc w:val="right"/>
      <w:pPr>
        <w:ind w:left="2445" w:hanging="180"/>
      </w:pPr>
    </w:lvl>
    <w:lvl w:ilvl="3" w:tplc="FFFFFFFF" w:tentative="1">
      <w:start w:val="1"/>
      <w:numFmt w:val="decimal"/>
      <w:lvlText w:val="%4."/>
      <w:lvlJc w:val="left"/>
      <w:pPr>
        <w:ind w:left="3165" w:hanging="360"/>
      </w:pPr>
    </w:lvl>
    <w:lvl w:ilvl="4" w:tplc="FFFFFFFF" w:tentative="1">
      <w:start w:val="1"/>
      <w:numFmt w:val="lowerLetter"/>
      <w:lvlText w:val="%5."/>
      <w:lvlJc w:val="left"/>
      <w:pPr>
        <w:ind w:left="3885" w:hanging="360"/>
      </w:pPr>
    </w:lvl>
    <w:lvl w:ilvl="5" w:tplc="FFFFFFFF" w:tentative="1">
      <w:start w:val="1"/>
      <w:numFmt w:val="lowerRoman"/>
      <w:lvlText w:val="%6."/>
      <w:lvlJc w:val="right"/>
      <w:pPr>
        <w:ind w:left="4605" w:hanging="180"/>
      </w:pPr>
    </w:lvl>
    <w:lvl w:ilvl="6" w:tplc="FFFFFFFF" w:tentative="1">
      <w:start w:val="1"/>
      <w:numFmt w:val="decimal"/>
      <w:lvlText w:val="%7."/>
      <w:lvlJc w:val="left"/>
      <w:pPr>
        <w:ind w:left="5325" w:hanging="360"/>
      </w:pPr>
    </w:lvl>
    <w:lvl w:ilvl="7" w:tplc="FFFFFFFF" w:tentative="1">
      <w:start w:val="1"/>
      <w:numFmt w:val="lowerLetter"/>
      <w:lvlText w:val="%8."/>
      <w:lvlJc w:val="left"/>
      <w:pPr>
        <w:ind w:left="6045" w:hanging="360"/>
      </w:pPr>
    </w:lvl>
    <w:lvl w:ilvl="8" w:tplc="FFFFFFFF" w:tentative="1">
      <w:start w:val="1"/>
      <w:numFmt w:val="lowerRoman"/>
      <w:lvlText w:val="%9."/>
      <w:lvlJc w:val="right"/>
      <w:pPr>
        <w:ind w:left="6765" w:hanging="180"/>
      </w:pPr>
    </w:lvl>
  </w:abstractNum>
  <w:abstractNum w:abstractNumId="18" w15:restartNumberingAfterBreak="0">
    <w:nsid w:val="23D02129"/>
    <w:multiLevelType w:val="hybridMultilevel"/>
    <w:tmpl w:val="D24C49BC"/>
    <w:lvl w:ilvl="0" w:tplc="1494CC08">
      <w:start w:val="1"/>
      <w:numFmt w:val="bullet"/>
      <w:pStyle w:val="LIDTabelbullet"/>
      <w:lvlText w:val=""/>
      <w:lvlJc w:val="left"/>
      <w:pPr>
        <w:ind w:left="360" w:hanging="360"/>
      </w:pPr>
      <w:rPr>
        <w:rFonts w:ascii="Symbol" w:hAnsi="Symbol" w:hint="default"/>
        <w:color w:val="auto"/>
        <w:sz w:val="16"/>
      </w:rPr>
    </w:lvl>
    <w:lvl w:ilvl="1" w:tplc="D032A9F2">
      <w:start w:val="1"/>
      <w:numFmt w:val="bullet"/>
      <w:pStyle w:val="EYheading2"/>
      <w:lvlText w:val="o"/>
      <w:lvlJc w:val="left"/>
      <w:pPr>
        <w:ind w:left="1080" w:hanging="360"/>
      </w:pPr>
      <w:rPr>
        <w:rFonts w:ascii="Courier New" w:hAnsi="Courier New" w:cs="Courier New" w:hint="default"/>
        <w:color w:val="000000" w:themeColor="text1"/>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DD0644"/>
    <w:multiLevelType w:val="hybridMultilevel"/>
    <w:tmpl w:val="1A4638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418647B"/>
    <w:multiLevelType w:val="hybridMultilevel"/>
    <w:tmpl w:val="01C8BB56"/>
    <w:lvl w:ilvl="0" w:tplc="12246E08">
      <w:start w:val="1"/>
      <w:numFmt w:val="decimal"/>
      <w:pStyle w:val="text"/>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5851497"/>
    <w:multiLevelType w:val="hybridMultilevel"/>
    <w:tmpl w:val="4A60BA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1076AE"/>
    <w:multiLevelType w:val="hybridMultilevel"/>
    <w:tmpl w:val="6EA63AD4"/>
    <w:lvl w:ilvl="0" w:tplc="E2BE14C6">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261F358D"/>
    <w:multiLevelType w:val="multilevel"/>
    <w:tmpl w:val="3E080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2F6824"/>
    <w:multiLevelType w:val="multilevel"/>
    <w:tmpl w:val="EFD08CCC"/>
    <w:lvl w:ilvl="0">
      <w:start w:val="2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952903"/>
    <w:multiLevelType w:val="hybridMultilevel"/>
    <w:tmpl w:val="D24C49BC"/>
    <w:styleLink w:val="List01"/>
    <w:lvl w:ilvl="0" w:tplc="1494CC08">
      <w:start w:val="1"/>
      <w:numFmt w:val="bullet"/>
      <w:lvlText w:val=""/>
      <w:lvlJc w:val="left"/>
      <w:pPr>
        <w:ind w:left="360" w:hanging="360"/>
      </w:pPr>
      <w:rPr>
        <w:rFonts w:ascii="Symbol" w:hAnsi="Symbol" w:hint="default"/>
        <w:color w:val="auto"/>
        <w:sz w:val="16"/>
      </w:rPr>
    </w:lvl>
    <w:lvl w:ilvl="1" w:tplc="D032A9F2">
      <w:start w:val="1"/>
      <w:numFmt w:val="bullet"/>
      <w:lvlText w:val="o"/>
      <w:lvlJc w:val="left"/>
      <w:pPr>
        <w:ind w:left="1080" w:hanging="360"/>
      </w:pPr>
      <w:rPr>
        <w:rFonts w:ascii="Courier New" w:hAnsi="Courier New" w:cs="Courier New" w:hint="default"/>
        <w:color w:val="000000" w:themeColor="text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8D35238"/>
    <w:multiLevelType w:val="hybridMultilevel"/>
    <w:tmpl w:val="41387524"/>
    <w:lvl w:ilvl="0" w:tplc="E44859BC">
      <w:start w:val="1"/>
      <w:numFmt w:val="decimal"/>
      <w:pStyle w:val="Tabel"/>
      <w:suff w:val="space"/>
      <w:lvlText w:val="Tabel nr. %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D94532"/>
    <w:multiLevelType w:val="hybridMultilevel"/>
    <w:tmpl w:val="561E2100"/>
    <w:lvl w:ilvl="0" w:tplc="FFFFFFFF">
      <w:start w:val="1"/>
      <w:numFmt w:val="lowerLetter"/>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EB5C15"/>
    <w:multiLevelType w:val="hybridMultilevel"/>
    <w:tmpl w:val="AE08DE8C"/>
    <w:lvl w:ilvl="0" w:tplc="2FC646A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A8739EE"/>
    <w:multiLevelType w:val="multilevel"/>
    <w:tmpl w:val="954ACD5E"/>
    <w:lvl w:ilvl="0">
      <w:start w:val="1"/>
      <w:numFmt w:val="decimal"/>
      <w:lvlText w:val="%1."/>
      <w:lvlJc w:val="left"/>
      <w:pPr>
        <w:ind w:left="360" w:hanging="360"/>
      </w:pPr>
      <w:rPr>
        <w:rFonts w:hint="default"/>
        <w:b/>
        <w:bCs w:val="0"/>
        <w:color w:val="7F7F7F" w:themeColor="accent1"/>
        <w:sz w:val="22"/>
        <w:szCs w:val="22"/>
        <w:u w:val="single"/>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B0C1352"/>
    <w:multiLevelType w:val="hybridMultilevel"/>
    <w:tmpl w:val="9FD070BE"/>
    <w:lvl w:ilvl="0" w:tplc="04090005">
      <w:start w:val="1"/>
      <w:numFmt w:val="bullet"/>
      <w:lvlText w:val=""/>
      <w:lvlJc w:val="left"/>
      <w:pPr>
        <w:ind w:left="717" w:hanging="360"/>
      </w:pPr>
      <w:rPr>
        <w:rFonts w:ascii="Wingdings" w:hAnsi="Wingdings" w:hint="default"/>
        <w:b/>
        <w:bCs w:val="0"/>
        <w:i w:val="0"/>
        <w:iCs w:val="0"/>
        <w:color w:val="7F7F7F"/>
        <w:sz w:val="22"/>
        <w:szCs w:val="22"/>
        <w:u w:val="single"/>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1" w15:restartNumberingAfterBreak="0">
    <w:nsid w:val="2BCE2BDC"/>
    <w:multiLevelType w:val="hybridMultilevel"/>
    <w:tmpl w:val="4468AE9C"/>
    <w:lvl w:ilvl="0" w:tplc="43BE537E">
      <w:start w:val="1"/>
      <w:numFmt w:val="bullet"/>
      <w:lvlText w:val=""/>
      <w:lvlJc w:val="left"/>
      <w:pPr>
        <w:ind w:left="717" w:hanging="360"/>
      </w:pPr>
      <w:rPr>
        <w:rFonts w:ascii="Symbol" w:hAnsi="Symbol" w:hint="default"/>
        <w:b/>
        <w:bCs w:val="0"/>
        <w:i w:val="0"/>
        <w:iCs w:val="0"/>
        <w:color w:val="auto"/>
        <w:sz w:val="22"/>
        <w:szCs w:val="22"/>
        <w:u w:val="none"/>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2EA07137"/>
    <w:multiLevelType w:val="hybridMultilevel"/>
    <w:tmpl w:val="271824C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0EF0C29"/>
    <w:multiLevelType w:val="multilevel"/>
    <w:tmpl w:val="70E6919C"/>
    <w:lvl w:ilvl="0">
      <w:start w:val="2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2622634"/>
    <w:multiLevelType w:val="hybridMultilevel"/>
    <w:tmpl w:val="D91246FA"/>
    <w:lvl w:ilvl="0" w:tplc="757E078E">
      <w:numFmt w:val="decimal"/>
      <w:lvlText w:val="%1."/>
      <w:lvlJc w:val="left"/>
      <w:pPr>
        <w:ind w:left="540" w:hanging="360"/>
      </w:pPr>
      <w:rPr>
        <w:rFonts w:hint="default"/>
        <w:b/>
        <w:bCs w:val="0"/>
        <w:i w:val="0"/>
        <w:iCs w:val="0"/>
        <w:color w:val="7F7F7F"/>
        <w:sz w:val="22"/>
        <w:szCs w:val="22"/>
        <w:u w:val="single"/>
      </w:rPr>
    </w:lvl>
    <w:lvl w:ilvl="1" w:tplc="04180001">
      <w:start w:val="1"/>
      <w:numFmt w:val="bullet"/>
      <w:lvlText w:val=""/>
      <w:lvlJc w:val="left"/>
      <w:pPr>
        <w:ind w:left="1437" w:hanging="360"/>
      </w:pPr>
      <w:rPr>
        <w:rFonts w:ascii="Symbol" w:hAnsi="Symbol" w:hint="default"/>
      </w:rPr>
    </w:lvl>
    <w:lvl w:ilvl="2" w:tplc="0409001B">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5" w15:restartNumberingAfterBreak="0">
    <w:nsid w:val="327458A7"/>
    <w:multiLevelType w:val="multilevel"/>
    <w:tmpl w:val="736A0F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3295B39"/>
    <w:multiLevelType w:val="hybridMultilevel"/>
    <w:tmpl w:val="D012EE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AC4A97"/>
    <w:multiLevelType w:val="multilevel"/>
    <w:tmpl w:val="2138C02C"/>
    <w:lvl w:ilvl="0">
      <w:start w:val="5"/>
      <w:numFmt w:val="decimal"/>
      <w:lvlText w:val="%1."/>
      <w:lvlJc w:val="left"/>
      <w:rPr>
        <w:rFonts w:hint="default"/>
        <w:b/>
        <w:bCs/>
        <w:i w:val="0"/>
        <w:iCs w:val="0"/>
        <w:caps w:val="0"/>
        <w:smallCaps w:val="0"/>
        <w:strike w:val="0"/>
        <w:dstrike w:val="0"/>
        <w:noProof w:val="0"/>
        <w:vanish w:val="0"/>
        <w:color w:val="7F7F7F" w:themeColor="accent1"/>
        <w:spacing w:val="0"/>
        <w:kern w:val="0"/>
        <w:position w:val="0"/>
        <w:u w:val="single"/>
        <w:effect w:val="none"/>
        <w:vertAlign w:val="baseline"/>
        <w:em w:val="none"/>
        <w:specVanish w:val="0"/>
      </w:rPr>
    </w:lvl>
    <w:lvl w:ilvl="1">
      <w:start w:val="1"/>
      <w:numFmt w:val="decimal"/>
      <w:isLgl/>
      <w:lvlText w:val="%1.%2."/>
      <w:lvlJc w:val="left"/>
      <w:pPr>
        <w:ind w:left="1077" w:hanging="360"/>
      </w:pPr>
      <w:rPr>
        <w:rFonts w:hint="default"/>
      </w:rPr>
    </w:lvl>
    <w:lvl w:ilvl="2">
      <w:start w:val="1"/>
      <w:numFmt w:val="decimal"/>
      <w:isLgl/>
      <w:lvlText w:val="%1.%2.%3."/>
      <w:lvlJc w:val="left"/>
      <w:pPr>
        <w:ind w:left="2154" w:hanging="720"/>
      </w:pPr>
      <w:rPr>
        <w:rFonts w:hint="default"/>
      </w:rPr>
    </w:lvl>
    <w:lvl w:ilvl="3">
      <w:start w:val="1"/>
      <w:numFmt w:val="decimal"/>
      <w:isLgl/>
      <w:lvlText w:val="%1.%2.%3.%4."/>
      <w:lvlJc w:val="left"/>
      <w:pPr>
        <w:ind w:left="2871" w:hanging="720"/>
      </w:pPr>
      <w:rPr>
        <w:rFonts w:hint="default"/>
      </w:rPr>
    </w:lvl>
    <w:lvl w:ilvl="4">
      <w:start w:val="1"/>
      <w:numFmt w:val="decimal"/>
      <w:isLgl/>
      <w:lvlText w:val="%1.%2.%3.%4.%5."/>
      <w:lvlJc w:val="left"/>
      <w:pPr>
        <w:ind w:left="3948" w:hanging="1080"/>
      </w:pPr>
      <w:rPr>
        <w:rFonts w:hint="default"/>
      </w:rPr>
    </w:lvl>
    <w:lvl w:ilvl="5">
      <w:start w:val="1"/>
      <w:numFmt w:val="decimal"/>
      <w:isLgl/>
      <w:lvlText w:val="%1.%2.%3.%4.%5.%6."/>
      <w:lvlJc w:val="left"/>
      <w:pPr>
        <w:ind w:left="4665" w:hanging="1080"/>
      </w:pPr>
      <w:rPr>
        <w:rFonts w:hint="default"/>
      </w:rPr>
    </w:lvl>
    <w:lvl w:ilvl="6">
      <w:start w:val="1"/>
      <w:numFmt w:val="decimal"/>
      <w:isLgl/>
      <w:lvlText w:val="%1.%2.%3.%4.%5.%6.%7."/>
      <w:lvlJc w:val="left"/>
      <w:pPr>
        <w:ind w:left="5742" w:hanging="1440"/>
      </w:pPr>
      <w:rPr>
        <w:rFonts w:hint="default"/>
      </w:rPr>
    </w:lvl>
    <w:lvl w:ilvl="7">
      <w:start w:val="1"/>
      <w:numFmt w:val="decimal"/>
      <w:isLgl/>
      <w:lvlText w:val="%1.%2.%3.%4.%5.%6.%7.%8."/>
      <w:lvlJc w:val="left"/>
      <w:pPr>
        <w:ind w:left="6459" w:hanging="1440"/>
      </w:pPr>
      <w:rPr>
        <w:rFonts w:hint="default"/>
      </w:rPr>
    </w:lvl>
    <w:lvl w:ilvl="8">
      <w:start w:val="1"/>
      <w:numFmt w:val="decimal"/>
      <w:isLgl/>
      <w:lvlText w:val="%1.%2.%3.%4.%5.%6.%7.%8.%9."/>
      <w:lvlJc w:val="left"/>
      <w:pPr>
        <w:ind w:left="7536" w:hanging="1800"/>
      </w:pPr>
      <w:rPr>
        <w:rFonts w:hint="default"/>
      </w:rPr>
    </w:lvl>
  </w:abstractNum>
  <w:abstractNum w:abstractNumId="38" w15:restartNumberingAfterBreak="0">
    <w:nsid w:val="361B70C0"/>
    <w:multiLevelType w:val="hybridMultilevel"/>
    <w:tmpl w:val="980EF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A448FA"/>
    <w:multiLevelType w:val="hybridMultilevel"/>
    <w:tmpl w:val="A4361E0E"/>
    <w:lvl w:ilvl="0" w:tplc="A56EE42C">
      <w:start w:val="1"/>
      <w:numFmt w:val="bullet"/>
      <w:lvlText w:val=""/>
      <w:lvlJc w:val="left"/>
      <w:pPr>
        <w:ind w:left="1080" w:hanging="360"/>
      </w:pPr>
      <w:rPr>
        <w:rFonts w:ascii="Symbol" w:hAnsi="Symbol" w:hint="default"/>
        <w:b/>
        <w:i w:val="0"/>
        <w:color w:val="3CA1BC" w:themeColor="background2"/>
      </w:rPr>
    </w:lvl>
    <w:lvl w:ilvl="1" w:tplc="5A0A91B2">
      <w:start w:val="1"/>
      <w:numFmt w:val="bullet"/>
      <w:lvlText w:val=""/>
      <w:lvlJc w:val="left"/>
      <w:pPr>
        <w:ind w:left="720" w:hanging="360"/>
      </w:pPr>
      <w:rPr>
        <w:rFonts w:ascii="Symbol" w:hAnsi="Symbol" w:hint="default"/>
        <w:color w:val="ABCD3A" w:themeColor="accent5"/>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38E55C84"/>
    <w:multiLevelType w:val="hybridMultilevel"/>
    <w:tmpl w:val="F522B48E"/>
    <w:lvl w:ilvl="0" w:tplc="4BBCCF06">
      <w:start w:val="1"/>
      <w:numFmt w:val="decimal"/>
      <w:pStyle w:val="Titlu3Heading3"/>
      <w:lvlText w:val="%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92F0C32"/>
    <w:multiLevelType w:val="hybridMultilevel"/>
    <w:tmpl w:val="143EF232"/>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3932665A"/>
    <w:multiLevelType w:val="hybridMultilevel"/>
    <w:tmpl w:val="D91246FA"/>
    <w:lvl w:ilvl="0" w:tplc="FFFFFFFF">
      <w:numFmt w:val="decimal"/>
      <w:lvlText w:val="%1."/>
      <w:lvlJc w:val="left"/>
      <w:pPr>
        <w:ind w:left="360" w:hanging="360"/>
      </w:pPr>
      <w:rPr>
        <w:rFonts w:hint="default"/>
        <w:b/>
        <w:bCs w:val="0"/>
        <w:i w:val="0"/>
        <w:iCs w:val="0"/>
        <w:color w:val="7F7F7F"/>
        <w:sz w:val="22"/>
        <w:szCs w:val="22"/>
        <w:u w:val="single"/>
      </w:rPr>
    </w:lvl>
    <w:lvl w:ilvl="1" w:tplc="FFFFFFFF">
      <w:start w:val="1"/>
      <w:numFmt w:val="bullet"/>
      <w:lvlText w:val=""/>
      <w:lvlJc w:val="left"/>
      <w:pPr>
        <w:ind w:left="1437" w:hanging="360"/>
      </w:pPr>
      <w:rPr>
        <w:rFonts w:ascii="Symbol" w:hAnsi="Symbol" w:hint="default"/>
      </w:r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43" w15:restartNumberingAfterBreak="0">
    <w:nsid w:val="39E700AC"/>
    <w:multiLevelType w:val="hybridMultilevel"/>
    <w:tmpl w:val="D62C11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A736C9"/>
    <w:multiLevelType w:val="hybridMultilevel"/>
    <w:tmpl w:val="F00A6C0C"/>
    <w:name w:val="Tiret 1"/>
    <w:lvl w:ilvl="0" w:tplc="C15A1B9C">
      <w:start w:val="1"/>
      <w:numFmt w:val="bullet"/>
      <w:lvlRestart w:val="0"/>
      <w:pStyle w:val="Tiret0"/>
      <w:lvlText w:val="–"/>
      <w:lvlJc w:val="left"/>
      <w:pPr>
        <w:tabs>
          <w:tab w:val="num" w:pos="850"/>
        </w:tabs>
        <w:ind w:left="850" w:hanging="850"/>
      </w:pPr>
    </w:lvl>
    <w:lvl w:ilvl="1" w:tplc="87A0A7FC">
      <w:numFmt w:val="decimal"/>
      <w:lvlText w:val=""/>
      <w:lvlJc w:val="left"/>
    </w:lvl>
    <w:lvl w:ilvl="2" w:tplc="FF0E5B8A">
      <w:numFmt w:val="decimal"/>
      <w:lvlText w:val=""/>
      <w:lvlJc w:val="left"/>
    </w:lvl>
    <w:lvl w:ilvl="3" w:tplc="1B84094E">
      <w:numFmt w:val="decimal"/>
      <w:lvlText w:val=""/>
      <w:lvlJc w:val="left"/>
    </w:lvl>
    <w:lvl w:ilvl="4" w:tplc="7A1E346A">
      <w:numFmt w:val="decimal"/>
      <w:lvlText w:val=""/>
      <w:lvlJc w:val="left"/>
    </w:lvl>
    <w:lvl w:ilvl="5" w:tplc="3D3C75B2">
      <w:numFmt w:val="decimal"/>
      <w:lvlText w:val=""/>
      <w:lvlJc w:val="left"/>
    </w:lvl>
    <w:lvl w:ilvl="6" w:tplc="B9D00934">
      <w:numFmt w:val="decimal"/>
      <w:lvlText w:val=""/>
      <w:lvlJc w:val="left"/>
    </w:lvl>
    <w:lvl w:ilvl="7" w:tplc="5354100A">
      <w:numFmt w:val="decimal"/>
      <w:lvlText w:val=""/>
      <w:lvlJc w:val="left"/>
    </w:lvl>
    <w:lvl w:ilvl="8" w:tplc="BB646364">
      <w:numFmt w:val="decimal"/>
      <w:lvlText w:val=""/>
      <w:lvlJc w:val="left"/>
    </w:lvl>
  </w:abstractNum>
  <w:abstractNum w:abstractNumId="45" w15:restartNumberingAfterBreak="0">
    <w:nsid w:val="3BD21506"/>
    <w:multiLevelType w:val="hybridMultilevel"/>
    <w:tmpl w:val="991EA110"/>
    <w:lvl w:ilvl="0" w:tplc="25B4EEFC">
      <w:start w:val="4115"/>
      <w:numFmt w:val="bullet"/>
      <w:lvlText w:val="-"/>
      <w:lvlJc w:val="left"/>
      <w:pPr>
        <w:ind w:left="1080" w:hanging="360"/>
      </w:pPr>
      <w:rPr>
        <w:rFonts w:ascii="Trebuchet MS" w:eastAsia="SimSun" w:hAnsi="Trebuchet MS" w:cs="Cambria" w:hint="default"/>
      </w:rPr>
    </w:lvl>
    <w:lvl w:ilvl="1" w:tplc="FFFFFFFF">
      <w:start w:val="1"/>
      <w:numFmt w:val="bullet"/>
      <w:lvlText w:val="o"/>
      <w:lvlJc w:val="left"/>
      <w:pPr>
        <w:ind w:left="1800" w:hanging="360"/>
      </w:pPr>
      <w:rPr>
        <w:rFonts w:ascii="Courier New" w:hAnsi="Courier New" w:cs="Times New Roman"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Times New Roman"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Times New Roman" w:hint="default"/>
      </w:rPr>
    </w:lvl>
    <w:lvl w:ilvl="8" w:tplc="FFFFFFFF">
      <w:start w:val="1"/>
      <w:numFmt w:val="bullet"/>
      <w:lvlText w:val=""/>
      <w:lvlJc w:val="left"/>
      <w:pPr>
        <w:ind w:left="6840" w:hanging="360"/>
      </w:pPr>
      <w:rPr>
        <w:rFonts w:ascii="Wingdings" w:hAnsi="Wingdings" w:hint="default"/>
      </w:rPr>
    </w:lvl>
  </w:abstractNum>
  <w:abstractNum w:abstractNumId="46" w15:restartNumberingAfterBreak="0">
    <w:nsid w:val="3C181ED8"/>
    <w:multiLevelType w:val="hybridMultilevel"/>
    <w:tmpl w:val="1CF2E5E2"/>
    <w:lvl w:ilvl="0" w:tplc="4014C222">
      <w:start w:val="1"/>
      <w:numFmt w:val="decimal"/>
      <w:lvlText w:val="%1."/>
      <w:lvlJc w:val="left"/>
      <w:pPr>
        <w:ind w:left="540" w:hanging="360"/>
      </w:pPr>
      <w:rPr>
        <w:rFonts w:hint="default"/>
        <w:b/>
        <w:bCs w:val="0"/>
        <w:i w:val="0"/>
        <w:iCs w:val="0"/>
        <w:color w:val="7F7F7F"/>
        <w:sz w:val="22"/>
        <w:szCs w:val="22"/>
        <w:u w:val="single"/>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3C60706C"/>
    <w:multiLevelType w:val="hybridMultilevel"/>
    <w:tmpl w:val="3E2A25EE"/>
    <w:lvl w:ilvl="0" w:tplc="177C4A4A">
      <w:numFmt w:val="bullet"/>
      <w:lvlText w:val="•"/>
      <w:lvlJc w:val="left"/>
      <w:pPr>
        <w:ind w:left="1080" w:hanging="7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706021"/>
    <w:multiLevelType w:val="hybridMultilevel"/>
    <w:tmpl w:val="308A9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DA4826"/>
    <w:multiLevelType w:val="hybridMultilevel"/>
    <w:tmpl w:val="793466D4"/>
    <w:lvl w:ilvl="0" w:tplc="39DC36B8">
      <w:start w:val="1"/>
      <w:numFmt w:val="bullet"/>
      <w:lvlText w:val=""/>
      <w:lvlJc w:val="left"/>
      <w:pPr>
        <w:ind w:left="720" w:hanging="360"/>
      </w:pPr>
      <w:rPr>
        <w:rFonts w:ascii="Wingdings" w:hAnsi="Wingdings" w:hint="default"/>
        <w:color w:val="ABCD3A"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7245FA"/>
    <w:multiLevelType w:val="hybridMultilevel"/>
    <w:tmpl w:val="900E0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4024FDD"/>
    <w:multiLevelType w:val="hybridMultilevel"/>
    <w:tmpl w:val="2788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2034DC"/>
    <w:multiLevelType w:val="hybridMultilevel"/>
    <w:tmpl w:val="C8ACE9F6"/>
    <w:lvl w:ilvl="0" w:tplc="FFFFFFFF">
      <w:start w:val="1"/>
      <w:numFmt w:val="bullet"/>
      <w:lvlText w:val=""/>
      <w:lvlJc w:val="left"/>
      <w:pPr>
        <w:ind w:left="717" w:hanging="360"/>
      </w:pPr>
      <w:rPr>
        <w:rFonts w:ascii="Symbol" w:hAnsi="Symbol" w:hint="default"/>
        <w:b/>
        <w:bCs w:val="0"/>
        <w:i w:val="0"/>
        <w:iCs w:val="0"/>
        <w:color w:val="auto"/>
        <w:sz w:val="22"/>
        <w:szCs w:val="22"/>
        <w:u w:val="single"/>
      </w:rPr>
    </w:lvl>
    <w:lvl w:ilvl="1" w:tplc="04090003">
      <w:start w:val="1"/>
      <w:numFmt w:val="bullet"/>
      <w:lvlText w:val="o"/>
      <w:lvlJc w:val="left"/>
      <w:pPr>
        <w:ind w:left="1437" w:hanging="360"/>
      </w:pPr>
      <w:rPr>
        <w:rFonts w:ascii="Courier New" w:hAnsi="Courier New" w:cs="Courier New" w:hint="default"/>
      </w:r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3" w15:restartNumberingAfterBreak="0">
    <w:nsid w:val="444713C5"/>
    <w:multiLevelType w:val="multilevel"/>
    <w:tmpl w:val="37AC43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604455C"/>
    <w:multiLevelType w:val="hybridMultilevel"/>
    <w:tmpl w:val="D9B21204"/>
    <w:lvl w:ilvl="0" w:tplc="A2900610">
      <w:start w:val="1"/>
      <w:numFmt w:val="decimal"/>
      <w:pStyle w:val="RENumberedsimple"/>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462653F6"/>
    <w:multiLevelType w:val="hybridMultilevel"/>
    <w:tmpl w:val="72A4881A"/>
    <w:lvl w:ilvl="0" w:tplc="EE141D5C">
      <w:start w:val="1"/>
      <w:numFmt w:val="bullet"/>
      <w:lvlText w:val=""/>
      <w:lvlJc w:val="left"/>
      <w:pPr>
        <w:tabs>
          <w:tab w:val="num" w:pos="720"/>
        </w:tabs>
        <w:ind w:left="720" w:hanging="360"/>
      </w:pPr>
      <w:rPr>
        <w:rFonts w:ascii="Wingdings" w:hAnsi="Wingdings" w:hint="default"/>
      </w:rPr>
    </w:lvl>
    <w:lvl w:ilvl="1" w:tplc="CBC01918" w:tentative="1">
      <w:start w:val="1"/>
      <w:numFmt w:val="bullet"/>
      <w:lvlText w:val=""/>
      <w:lvlJc w:val="left"/>
      <w:pPr>
        <w:tabs>
          <w:tab w:val="num" w:pos="1440"/>
        </w:tabs>
        <w:ind w:left="1440" w:hanging="360"/>
      </w:pPr>
      <w:rPr>
        <w:rFonts w:ascii="Wingdings" w:hAnsi="Wingdings" w:hint="default"/>
      </w:rPr>
    </w:lvl>
    <w:lvl w:ilvl="2" w:tplc="FB1266E8" w:tentative="1">
      <w:start w:val="1"/>
      <w:numFmt w:val="bullet"/>
      <w:lvlText w:val=""/>
      <w:lvlJc w:val="left"/>
      <w:pPr>
        <w:tabs>
          <w:tab w:val="num" w:pos="2160"/>
        </w:tabs>
        <w:ind w:left="2160" w:hanging="360"/>
      </w:pPr>
      <w:rPr>
        <w:rFonts w:ascii="Wingdings" w:hAnsi="Wingdings" w:hint="default"/>
      </w:rPr>
    </w:lvl>
    <w:lvl w:ilvl="3" w:tplc="5672EBF4" w:tentative="1">
      <w:start w:val="1"/>
      <w:numFmt w:val="bullet"/>
      <w:lvlText w:val=""/>
      <w:lvlJc w:val="left"/>
      <w:pPr>
        <w:tabs>
          <w:tab w:val="num" w:pos="2880"/>
        </w:tabs>
        <w:ind w:left="2880" w:hanging="360"/>
      </w:pPr>
      <w:rPr>
        <w:rFonts w:ascii="Wingdings" w:hAnsi="Wingdings" w:hint="default"/>
      </w:rPr>
    </w:lvl>
    <w:lvl w:ilvl="4" w:tplc="AC3C09C2" w:tentative="1">
      <w:start w:val="1"/>
      <w:numFmt w:val="bullet"/>
      <w:lvlText w:val=""/>
      <w:lvlJc w:val="left"/>
      <w:pPr>
        <w:tabs>
          <w:tab w:val="num" w:pos="3600"/>
        </w:tabs>
        <w:ind w:left="3600" w:hanging="360"/>
      </w:pPr>
      <w:rPr>
        <w:rFonts w:ascii="Wingdings" w:hAnsi="Wingdings" w:hint="default"/>
      </w:rPr>
    </w:lvl>
    <w:lvl w:ilvl="5" w:tplc="CD6C5398" w:tentative="1">
      <w:start w:val="1"/>
      <w:numFmt w:val="bullet"/>
      <w:lvlText w:val=""/>
      <w:lvlJc w:val="left"/>
      <w:pPr>
        <w:tabs>
          <w:tab w:val="num" w:pos="4320"/>
        </w:tabs>
        <w:ind w:left="4320" w:hanging="360"/>
      </w:pPr>
      <w:rPr>
        <w:rFonts w:ascii="Wingdings" w:hAnsi="Wingdings" w:hint="default"/>
      </w:rPr>
    </w:lvl>
    <w:lvl w:ilvl="6" w:tplc="4BEE59B8" w:tentative="1">
      <w:start w:val="1"/>
      <w:numFmt w:val="bullet"/>
      <w:lvlText w:val=""/>
      <w:lvlJc w:val="left"/>
      <w:pPr>
        <w:tabs>
          <w:tab w:val="num" w:pos="5040"/>
        </w:tabs>
        <w:ind w:left="5040" w:hanging="360"/>
      </w:pPr>
      <w:rPr>
        <w:rFonts w:ascii="Wingdings" w:hAnsi="Wingdings" w:hint="default"/>
      </w:rPr>
    </w:lvl>
    <w:lvl w:ilvl="7" w:tplc="4E8810DA" w:tentative="1">
      <w:start w:val="1"/>
      <w:numFmt w:val="bullet"/>
      <w:lvlText w:val=""/>
      <w:lvlJc w:val="left"/>
      <w:pPr>
        <w:tabs>
          <w:tab w:val="num" w:pos="5760"/>
        </w:tabs>
        <w:ind w:left="5760" w:hanging="360"/>
      </w:pPr>
      <w:rPr>
        <w:rFonts w:ascii="Wingdings" w:hAnsi="Wingdings" w:hint="default"/>
      </w:rPr>
    </w:lvl>
    <w:lvl w:ilvl="8" w:tplc="E9223CA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97D167A"/>
    <w:multiLevelType w:val="multilevel"/>
    <w:tmpl w:val="7AACA054"/>
    <w:lvl w:ilvl="0">
      <w:start w:val="1"/>
      <w:numFmt w:val="bullet"/>
      <w:lvlText w:val=""/>
      <w:lvlJc w:val="left"/>
      <w:pPr>
        <w:ind w:left="360" w:hanging="360"/>
      </w:pPr>
      <w:rPr>
        <w:rFonts w:ascii="Wingdings" w:hAnsi="Wingdings" w:hint="default"/>
        <w:b/>
        <w:bCs w:val="0"/>
        <w:color w:val="3CA1BC" w:themeColor="background2"/>
        <w:sz w:val="22"/>
        <w:szCs w:val="22"/>
        <w:u w:val="single"/>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BF95C49"/>
    <w:multiLevelType w:val="hybridMultilevel"/>
    <w:tmpl w:val="3CF26544"/>
    <w:lvl w:ilvl="0" w:tplc="E2BE14C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Yu Mincho" w:eastAsia="Times New Roman" w:hAnsi="@Yu Mincho" w:cs="@Yu Mincho" w:hint="eastAsia"/>
      </w:rPr>
    </w:lvl>
    <w:lvl w:ilvl="2" w:tplc="FFFFFFFF">
      <w:start w:val="1"/>
      <w:numFmt w:val="bullet"/>
      <w:lvlText w:val=""/>
      <w:lvlJc w:val="left"/>
      <w:pPr>
        <w:ind w:left="2160" w:hanging="360"/>
      </w:pPr>
      <w:rPr>
        <w:rFonts w:ascii="Times New Roman" w:hAnsi="Times New Roman" w:cs="Times New Roman" w:hint="default"/>
      </w:rPr>
    </w:lvl>
    <w:lvl w:ilvl="3" w:tplc="FFFFFFFF">
      <w:start w:val="1"/>
      <w:numFmt w:val="bullet"/>
      <w:lvlText w:val=""/>
      <w:lvlJc w:val="left"/>
      <w:pPr>
        <w:ind w:left="2880" w:hanging="360"/>
      </w:pPr>
      <w:rPr>
        <w:rFonts w:ascii="Cambria Math" w:hAnsi="Cambria Math" w:hint="default"/>
      </w:rPr>
    </w:lvl>
    <w:lvl w:ilvl="4" w:tplc="FFFFFFFF">
      <w:start w:val="1"/>
      <w:numFmt w:val="bullet"/>
      <w:lvlText w:val="o"/>
      <w:lvlJc w:val="left"/>
      <w:pPr>
        <w:ind w:left="3600" w:hanging="360"/>
      </w:pPr>
      <w:rPr>
        <w:rFonts w:ascii="@Yu Mincho" w:eastAsia="Times New Roman" w:hAnsi="@Yu Mincho" w:cs="@Yu Mincho" w:hint="eastAsia"/>
      </w:rPr>
    </w:lvl>
    <w:lvl w:ilvl="5" w:tplc="FFFFFFFF">
      <w:start w:val="1"/>
      <w:numFmt w:val="bullet"/>
      <w:lvlText w:val=""/>
      <w:lvlJc w:val="left"/>
      <w:pPr>
        <w:ind w:left="4320" w:hanging="360"/>
      </w:pPr>
      <w:rPr>
        <w:rFonts w:ascii="Times New Roman" w:hAnsi="Times New Roman" w:cs="Times New Roman" w:hint="default"/>
      </w:rPr>
    </w:lvl>
    <w:lvl w:ilvl="6" w:tplc="FFFFFFFF">
      <w:start w:val="1"/>
      <w:numFmt w:val="bullet"/>
      <w:lvlText w:val=""/>
      <w:lvlJc w:val="left"/>
      <w:pPr>
        <w:ind w:left="5040" w:hanging="360"/>
      </w:pPr>
      <w:rPr>
        <w:rFonts w:ascii="Cambria Math" w:hAnsi="Cambria Math" w:hint="default"/>
      </w:rPr>
    </w:lvl>
    <w:lvl w:ilvl="7" w:tplc="FFFFFFFF">
      <w:start w:val="1"/>
      <w:numFmt w:val="bullet"/>
      <w:lvlText w:val="o"/>
      <w:lvlJc w:val="left"/>
      <w:pPr>
        <w:ind w:left="5760" w:hanging="360"/>
      </w:pPr>
      <w:rPr>
        <w:rFonts w:ascii="@Yu Mincho" w:eastAsia="Times New Roman" w:hAnsi="@Yu Mincho" w:cs="@Yu Mincho" w:hint="eastAsia"/>
      </w:rPr>
    </w:lvl>
    <w:lvl w:ilvl="8" w:tplc="FFFFFFFF">
      <w:start w:val="1"/>
      <w:numFmt w:val="bullet"/>
      <w:lvlText w:val=""/>
      <w:lvlJc w:val="left"/>
      <w:pPr>
        <w:ind w:left="6480" w:hanging="360"/>
      </w:pPr>
      <w:rPr>
        <w:rFonts w:ascii="Times New Roman" w:hAnsi="Times New Roman" w:cs="Times New Roman" w:hint="default"/>
      </w:rPr>
    </w:lvl>
  </w:abstractNum>
  <w:abstractNum w:abstractNumId="58" w15:restartNumberingAfterBreak="0">
    <w:nsid w:val="4DB57115"/>
    <w:multiLevelType w:val="hybridMultilevel"/>
    <w:tmpl w:val="01C8BB56"/>
    <w:styleLink w:val="LFO1"/>
    <w:lvl w:ilvl="0" w:tplc="12246E08">
      <w:start w:val="1"/>
      <w:numFmt w:val="decimal"/>
      <w:pStyle w:val="Heading22"/>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50E95153"/>
    <w:multiLevelType w:val="hybridMultilevel"/>
    <w:tmpl w:val="B5DAE91E"/>
    <w:lvl w:ilvl="0" w:tplc="177C4A4A">
      <w:numFmt w:val="bullet"/>
      <w:lvlText w:val="•"/>
      <w:lvlJc w:val="left"/>
      <w:pPr>
        <w:ind w:left="1080" w:hanging="7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1A1745"/>
    <w:multiLevelType w:val="hybridMultilevel"/>
    <w:tmpl w:val="B212DCDE"/>
    <w:lvl w:ilvl="0" w:tplc="0409000D">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52555731"/>
    <w:multiLevelType w:val="hybridMultilevel"/>
    <w:tmpl w:val="9836DF94"/>
    <w:lvl w:ilvl="0" w:tplc="BD6A3FA2">
      <w:start w:val="1"/>
      <w:numFmt w:val="bullet"/>
      <w:lvlText w:val=""/>
      <w:lvlJc w:val="left"/>
      <w:pPr>
        <w:ind w:left="720" w:hanging="360"/>
      </w:pPr>
      <w:rPr>
        <w:rFonts w:ascii="Symbol" w:hAnsi="Symbol" w:hint="default"/>
        <w:color w:val="ABCD3A"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59654D"/>
    <w:multiLevelType w:val="hybridMultilevel"/>
    <w:tmpl w:val="F654B3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AD4A4C"/>
    <w:multiLevelType w:val="hybridMultilevel"/>
    <w:tmpl w:val="18908E9C"/>
    <w:lvl w:ilvl="0" w:tplc="99667ED4">
      <w:start w:val="1"/>
      <w:numFmt w:val="bullet"/>
      <w:lvlText w:val=""/>
      <w:lvlJc w:val="left"/>
      <w:pPr>
        <w:ind w:left="720" w:hanging="360"/>
      </w:pPr>
      <w:rPr>
        <w:rFonts w:ascii="Wingdings" w:hAnsi="Wingdings" w:hint="default"/>
      </w:rPr>
    </w:lvl>
    <w:lvl w:ilvl="1" w:tplc="15744A8C">
      <w:start w:val="1"/>
      <w:numFmt w:val="bullet"/>
      <w:lvlText w:val="o"/>
      <w:lvlJc w:val="left"/>
      <w:pPr>
        <w:ind w:left="1440" w:hanging="360"/>
      </w:pPr>
      <w:rPr>
        <w:rFonts w:ascii="Courier New" w:hAnsi="Courier New" w:cs="Times New Roman" w:hint="default"/>
      </w:rPr>
    </w:lvl>
    <w:lvl w:ilvl="2" w:tplc="5E124F5A">
      <w:start w:val="1"/>
      <w:numFmt w:val="bullet"/>
      <w:lvlText w:val=""/>
      <w:lvlJc w:val="left"/>
      <w:pPr>
        <w:ind w:left="2160" w:hanging="360"/>
      </w:pPr>
      <w:rPr>
        <w:rFonts w:ascii="Wingdings" w:hAnsi="Wingdings" w:hint="default"/>
      </w:rPr>
    </w:lvl>
    <w:lvl w:ilvl="3" w:tplc="B75A82DE">
      <w:start w:val="1"/>
      <w:numFmt w:val="bullet"/>
      <w:lvlText w:val=""/>
      <w:lvlJc w:val="left"/>
      <w:pPr>
        <w:ind w:left="2880" w:hanging="360"/>
      </w:pPr>
      <w:rPr>
        <w:rFonts w:ascii="Symbol" w:hAnsi="Symbol" w:hint="default"/>
      </w:rPr>
    </w:lvl>
    <w:lvl w:ilvl="4" w:tplc="20D84CFC">
      <w:start w:val="1"/>
      <w:numFmt w:val="bullet"/>
      <w:lvlText w:val="o"/>
      <w:lvlJc w:val="left"/>
      <w:pPr>
        <w:ind w:left="3600" w:hanging="360"/>
      </w:pPr>
      <w:rPr>
        <w:rFonts w:ascii="Courier New" w:hAnsi="Courier New" w:cs="Times New Roman" w:hint="default"/>
      </w:rPr>
    </w:lvl>
    <w:lvl w:ilvl="5" w:tplc="ADFE9890">
      <w:start w:val="1"/>
      <w:numFmt w:val="bullet"/>
      <w:lvlText w:val=""/>
      <w:lvlJc w:val="left"/>
      <w:pPr>
        <w:ind w:left="4320" w:hanging="360"/>
      </w:pPr>
      <w:rPr>
        <w:rFonts w:ascii="Wingdings" w:hAnsi="Wingdings" w:hint="default"/>
      </w:rPr>
    </w:lvl>
    <w:lvl w:ilvl="6" w:tplc="7A1ACFD0">
      <w:start w:val="1"/>
      <w:numFmt w:val="bullet"/>
      <w:lvlText w:val=""/>
      <w:lvlJc w:val="left"/>
      <w:pPr>
        <w:ind w:left="5040" w:hanging="360"/>
      </w:pPr>
      <w:rPr>
        <w:rFonts w:ascii="Symbol" w:hAnsi="Symbol" w:hint="default"/>
      </w:rPr>
    </w:lvl>
    <w:lvl w:ilvl="7" w:tplc="1D245BB0">
      <w:start w:val="1"/>
      <w:numFmt w:val="bullet"/>
      <w:lvlText w:val="o"/>
      <w:lvlJc w:val="left"/>
      <w:pPr>
        <w:ind w:left="5760" w:hanging="360"/>
      </w:pPr>
      <w:rPr>
        <w:rFonts w:ascii="Courier New" w:hAnsi="Courier New" w:cs="Times New Roman" w:hint="default"/>
      </w:rPr>
    </w:lvl>
    <w:lvl w:ilvl="8" w:tplc="0AD619E0">
      <w:start w:val="1"/>
      <w:numFmt w:val="bullet"/>
      <w:lvlText w:val=""/>
      <w:lvlJc w:val="left"/>
      <w:pPr>
        <w:ind w:left="6480" w:hanging="360"/>
      </w:pPr>
      <w:rPr>
        <w:rFonts w:ascii="Wingdings" w:hAnsi="Wingdings" w:hint="default"/>
      </w:rPr>
    </w:lvl>
  </w:abstractNum>
  <w:abstractNum w:abstractNumId="64" w15:restartNumberingAfterBreak="0">
    <w:nsid w:val="57C85461"/>
    <w:multiLevelType w:val="hybridMultilevel"/>
    <w:tmpl w:val="0E4CE06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57D00313"/>
    <w:multiLevelType w:val="multilevel"/>
    <w:tmpl w:val="3F785BCE"/>
    <w:lvl w:ilvl="0">
      <w:start w:val="1"/>
      <w:numFmt w:val="bullet"/>
      <w:lvlText w:val="▪"/>
      <w:lvlJc w:val="left"/>
      <w:pPr>
        <w:ind w:left="720" w:hanging="360"/>
      </w:pPr>
      <w:rPr>
        <w:rFonts w:ascii="Noto Sans Symbols" w:eastAsia="Noto Sans Symbols" w:hAnsi="Noto Sans Symbols" w:cs="Noto Sans Symbols"/>
        <w:color w:val="134753"/>
        <w:sz w:val="20"/>
        <w:szCs w:val="20"/>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83363FF"/>
    <w:multiLevelType w:val="multilevel"/>
    <w:tmpl w:val="3D94C22A"/>
    <w:lvl w:ilvl="0">
      <w:start w:val="1"/>
      <w:numFmt w:val="decimal"/>
      <w:lvlText w:val="%1."/>
      <w:lvlJc w:val="left"/>
      <w:pPr>
        <w:ind w:left="2204" w:hanging="360"/>
      </w:pPr>
    </w:lvl>
    <w:lvl w:ilvl="1">
      <w:start w:val="1"/>
      <w:numFmt w:val="decimal"/>
      <w:lvlText w:val="%1.%2."/>
      <w:lvlJc w:val="left"/>
      <w:pPr>
        <w:ind w:left="574"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85502B0"/>
    <w:multiLevelType w:val="hybridMultilevel"/>
    <w:tmpl w:val="729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AC50920"/>
    <w:multiLevelType w:val="hybridMultilevel"/>
    <w:tmpl w:val="76E2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4D08AE"/>
    <w:multiLevelType w:val="hybridMultilevel"/>
    <w:tmpl w:val="257C7BA2"/>
    <w:lvl w:ilvl="0" w:tplc="96FA9F52">
      <w:start w:val="1"/>
      <w:numFmt w:val="bullet"/>
      <w:lvlText w:val=""/>
      <w:lvlJc w:val="left"/>
      <w:pPr>
        <w:ind w:left="720" w:hanging="360"/>
      </w:pPr>
      <w:rPr>
        <w:rFonts w:ascii="Symbol" w:hAnsi="Symbol" w:hint="default"/>
        <w:color w:val="ABCD3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1DF7D1E"/>
    <w:multiLevelType w:val="hybridMultilevel"/>
    <w:tmpl w:val="7FFA0024"/>
    <w:lvl w:ilvl="0" w:tplc="FFFFFFFF">
      <w:start w:val="1"/>
      <w:numFmt w:val="decimal"/>
      <w:lvlText w:val="%1."/>
      <w:lvlJc w:val="left"/>
      <w:pPr>
        <w:ind w:left="720" w:hanging="360"/>
      </w:pPr>
      <w:rPr>
        <w:rFonts w:ascii="Calibri" w:hAnsi="Calibri" w:cs="Calibri"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5D15786"/>
    <w:multiLevelType w:val="multilevel"/>
    <w:tmpl w:val="C3B0CCC2"/>
    <w:styleLink w:val="List0"/>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6F76619"/>
    <w:multiLevelType w:val="multilevel"/>
    <w:tmpl w:val="1DFA7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7447709"/>
    <w:multiLevelType w:val="hybridMultilevel"/>
    <w:tmpl w:val="D52A5C8A"/>
    <w:lvl w:ilvl="0" w:tplc="93A83CA2">
      <w:start w:val="1"/>
      <w:numFmt w:val="bullet"/>
      <w:lvlText w:val=""/>
      <w:lvlJc w:val="left"/>
      <w:pPr>
        <w:ind w:left="720" w:hanging="360"/>
      </w:pPr>
      <w:rPr>
        <w:rFonts w:ascii="Symbol" w:hAnsi="Symbol" w:hint="default"/>
        <w:color w:val="ABCD3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7E04006"/>
    <w:multiLevelType w:val="hybridMultilevel"/>
    <w:tmpl w:val="32C64FEE"/>
    <w:lvl w:ilvl="0" w:tplc="9AE48A10">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5A3883"/>
    <w:multiLevelType w:val="multilevel"/>
    <w:tmpl w:val="A038F24C"/>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6" w15:restartNumberingAfterBreak="0">
    <w:nsid w:val="6BBA051E"/>
    <w:multiLevelType w:val="hybridMultilevel"/>
    <w:tmpl w:val="14647FF4"/>
    <w:lvl w:ilvl="0" w:tplc="04090005">
      <w:start w:val="1"/>
      <w:numFmt w:val="bullet"/>
      <w:lvlText w:val=""/>
      <w:lvlJc w:val="left"/>
      <w:pPr>
        <w:ind w:left="1058" w:hanging="360"/>
      </w:pPr>
      <w:rPr>
        <w:rFonts w:ascii="Wingdings" w:hAnsi="Wingdings"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77" w15:restartNumberingAfterBreak="0">
    <w:nsid w:val="6C863243"/>
    <w:multiLevelType w:val="hybridMultilevel"/>
    <w:tmpl w:val="7D62B0D2"/>
    <w:lvl w:ilvl="0" w:tplc="4DB8F0EE">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C15B1A"/>
    <w:multiLevelType w:val="hybridMultilevel"/>
    <w:tmpl w:val="F26838E8"/>
    <w:styleLink w:val="LFO2"/>
    <w:lvl w:ilvl="0" w:tplc="9B02101E">
      <w:start w:val="1"/>
      <w:numFmt w:val="decimal"/>
      <w:lvlText w:val="%1."/>
      <w:lvlJc w:val="left"/>
      <w:pPr>
        <w:ind w:left="360" w:hanging="360"/>
      </w:pPr>
      <w:rPr>
        <w:rFonts w:hint="default"/>
        <w:b/>
        <w:bCs/>
        <w:color w:val="7F7F7F" w:themeColor="accent1"/>
        <w:sz w:val="20"/>
        <w:szCs w:val="20"/>
        <w:u w:val="none"/>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9" w15:restartNumberingAfterBreak="0">
    <w:nsid w:val="6EED3F6A"/>
    <w:multiLevelType w:val="hybridMultilevel"/>
    <w:tmpl w:val="12CC82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E317E9"/>
    <w:multiLevelType w:val="hybridMultilevel"/>
    <w:tmpl w:val="E68AB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162E27"/>
    <w:multiLevelType w:val="multilevel"/>
    <w:tmpl w:val="392A5E9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9144B48"/>
    <w:multiLevelType w:val="hybridMultilevel"/>
    <w:tmpl w:val="A218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AF54E64"/>
    <w:multiLevelType w:val="hybridMultilevel"/>
    <w:tmpl w:val="2A86B1B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4" w15:restartNumberingAfterBreak="0">
    <w:nsid w:val="7D811D62"/>
    <w:multiLevelType w:val="hybridMultilevel"/>
    <w:tmpl w:val="3A0A0F5A"/>
    <w:lvl w:ilvl="0" w:tplc="3384C548">
      <w:start w:val="1"/>
      <w:numFmt w:val="bullet"/>
      <w:pStyle w:val="textbullet"/>
      <w:lvlText w:val=""/>
      <w:lvlJc w:val="left"/>
      <w:pPr>
        <w:tabs>
          <w:tab w:val="num" w:pos="170"/>
        </w:tabs>
        <w:ind w:left="170"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DAB6C4C"/>
    <w:multiLevelType w:val="hybridMultilevel"/>
    <w:tmpl w:val="D91246FA"/>
    <w:lvl w:ilvl="0" w:tplc="FFFFFFFF">
      <w:numFmt w:val="decimal"/>
      <w:lvlText w:val="%1."/>
      <w:lvlJc w:val="left"/>
      <w:pPr>
        <w:ind w:left="360" w:hanging="360"/>
      </w:pPr>
      <w:rPr>
        <w:rFonts w:hint="default"/>
        <w:b/>
        <w:bCs w:val="0"/>
        <w:i w:val="0"/>
        <w:iCs w:val="0"/>
        <w:color w:val="7F7F7F"/>
        <w:sz w:val="22"/>
        <w:szCs w:val="22"/>
        <w:u w:val="single"/>
      </w:rPr>
    </w:lvl>
    <w:lvl w:ilvl="1" w:tplc="FFFFFFFF">
      <w:start w:val="1"/>
      <w:numFmt w:val="bullet"/>
      <w:lvlText w:val=""/>
      <w:lvlJc w:val="left"/>
      <w:pPr>
        <w:ind w:left="1437" w:hanging="360"/>
      </w:pPr>
      <w:rPr>
        <w:rFonts w:ascii="Symbol" w:hAnsi="Symbol" w:hint="default"/>
      </w:r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6" w15:restartNumberingAfterBreak="0">
    <w:nsid w:val="7F8D2234"/>
    <w:multiLevelType w:val="hybridMultilevel"/>
    <w:tmpl w:val="9C282592"/>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15045306">
    <w:abstractNumId w:val="71"/>
  </w:num>
  <w:num w:numId="2" w16cid:durableId="978727754">
    <w:abstractNumId w:val="84"/>
  </w:num>
  <w:num w:numId="3" w16cid:durableId="1718234052">
    <w:abstractNumId w:val="26"/>
  </w:num>
  <w:num w:numId="4" w16cid:durableId="703944671">
    <w:abstractNumId w:val="44"/>
  </w:num>
  <w:num w:numId="5" w16cid:durableId="1295914641">
    <w:abstractNumId w:val="11"/>
  </w:num>
  <w:num w:numId="6" w16cid:durableId="989015765">
    <w:abstractNumId w:val="54"/>
  </w:num>
  <w:num w:numId="7" w16cid:durableId="410544907">
    <w:abstractNumId w:val="4"/>
  </w:num>
  <w:num w:numId="8" w16cid:durableId="770929200">
    <w:abstractNumId w:val="58"/>
  </w:num>
  <w:num w:numId="9" w16cid:durableId="577711209">
    <w:abstractNumId w:val="25"/>
  </w:num>
  <w:num w:numId="10" w16cid:durableId="2136753800">
    <w:abstractNumId w:val="20"/>
  </w:num>
  <w:num w:numId="11" w16cid:durableId="1841263779">
    <w:abstractNumId w:val="78"/>
  </w:num>
  <w:num w:numId="12" w16cid:durableId="1251425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9826402">
    <w:abstractNumId w:val="7"/>
  </w:num>
  <w:num w:numId="14" w16cid:durableId="135032016">
    <w:abstractNumId w:val="81"/>
  </w:num>
  <w:num w:numId="15" w16cid:durableId="708606058">
    <w:abstractNumId w:val="40"/>
  </w:num>
  <w:num w:numId="16" w16cid:durableId="2050757563">
    <w:abstractNumId w:val="86"/>
  </w:num>
  <w:num w:numId="17" w16cid:durableId="1490831406">
    <w:abstractNumId w:val="18"/>
  </w:num>
  <w:num w:numId="18" w16cid:durableId="2105030419">
    <w:abstractNumId w:val="77"/>
  </w:num>
  <w:num w:numId="19" w16cid:durableId="1180395036">
    <w:abstractNumId w:val="34"/>
  </w:num>
  <w:num w:numId="20" w16cid:durableId="1986011290">
    <w:abstractNumId w:val="6"/>
  </w:num>
  <w:num w:numId="21" w16cid:durableId="2068606258">
    <w:abstractNumId w:val="9"/>
  </w:num>
  <w:num w:numId="22" w16cid:durableId="1507282712">
    <w:abstractNumId w:val="75"/>
  </w:num>
  <w:num w:numId="23" w16cid:durableId="1183281750">
    <w:abstractNumId w:val="24"/>
  </w:num>
  <w:num w:numId="24" w16cid:durableId="481508259">
    <w:abstractNumId w:val="72"/>
  </w:num>
  <w:num w:numId="25" w16cid:durableId="1856311810">
    <w:abstractNumId w:val="33"/>
  </w:num>
  <w:num w:numId="26" w16cid:durableId="1310405633">
    <w:abstractNumId w:val="62"/>
  </w:num>
  <w:num w:numId="27" w16cid:durableId="1520002888">
    <w:abstractNumId w:val="23"/>
  </w:num>
  <w:num w:numId="28" w16cid:durableId="1120762908">
    <w:abstractNumId w:val="12"/>
  </w:num>
  <w:num w:numId="29" w16cid:durableId="1827934822">
    <w:abstractNumId w:val="8"/>
  </w:num>
  <w:num w:numId="30" w16cid:durableId="1695881393">
    <w:abstractNumId w:val="57"/>
  </w:num>
  <w:num w:numId="31" w16cid:durableId="146485656">
    <w:abstractNumId w:val="22"/>
  </w:num>
  <w:num w:numId="32" w16cid:durableId="1949771438">
    <w:abstractNumId w:val="70"/>
  </w:num>
  <w:num w:numId="33" w16cid:durableId="900364876">
    <w:abstractNumId w:val="31"/>
  </w:num>
  <w:num w:numId="34" w16cid:durableId="1012151218">
    <w:abstractNumId w:val="27"/>
  </w:num>
  <w:num w:numId="35" w16cid:durableId="1639649502">
    <w:abstractNumId w:val="52"/>
  </w:num>
  <w:num w:numId="36" w16cid:durableId="2140487214">
    <w:abstractNumId w:val="1"/>
  </w:num>
  <w:num w:numId="37" w16cid:durableId="1897087384">
    <w:abstractNumId w:val="16"/>
  </w:num>
  <w:num w:numId="38" w16cid:durableId="1998729612">
    <w:abstractNumId w:val="51"/>
  </w:num>
  <w:num w:numId="39" w16cid:durableId="608121435">
    <w:abstractNumId w:val="73"/>
  </w:num>
  <w:num w:numId="40" w16cid:durableId="1089932656">
    <w:abstractNumId w:val="69"/>
  </w:num>
  <w:num w:numId="41" w16cid:durableId="9243364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450483">
    <w:abstractNumId w:val="47"/>
  </w:num>
  <w:num w:numId="43" w16cid:durableId="986781580">
    <w:abstractNumId w:val="59"/>
  </w:num>
  <w:num w:numId="44" w16cid:durableId="431897449">
    <w:abstractNumId w:val="68"/>
  </w:num>
  <w:num w:numId="45" w16cid:durableId="1359699013">
    <w:abstractNumId w:val="53"/>
  </w:num>
  <w:num w:numId="46" w16cid:durableId="108866178">
    <w:abstractNumId w:val="2"/>
  </w:num>
  <w:num w:numId="47" w16cid:durableId="1712194870">
    <w:abstractNumId w:val="60"/>
  </w:num>
  <w:num w:numId="48" w16cid:durableId="2053335590">
    <w:abstractNumId w:val="63"/>
  </w:num>
  <w:num w:numId="49" w16cid:durableId="836502236">
    <w:abstractNumId w:val="64"/>
  </w:num>
  <w:num w:numId="50" w16cid:durableId="1460145746">
    <w:abstractNumId w:val="43"/>
  </w:num>
  <w:num w:numId="51" w16cid:durableId="1697074189">
    <w:abstractNumId w:val="56"/>
  </w:num>
  <w:num w:numId="52" w16cid:durableId="1253200215">
    <w:abstractNumId w:val="79"/>
  </w:num>
  <w:num w:numId="53" w16cid:durableId="1059746481">
    <w:abstractNumId w:val="45"/>
  </w:num>
  <w:num w:numId="54" w16cid:durableId="418721327">
    <w:abstractNumId w:val="65"/>
  </w:num>
  <w:num w:numId="55" w16cid:durableId="147282455">
    <w:abstractNumId w:val="29"/>
  </w:num>
  <w:num w:numId="56" w16cid:durableId="1494252613">
    <w:abstractNumId w:val="61"/>
  </w:num>
  <w:num w:numId="57" w16cid:durableId="948896167">
    <w:abstractNumId w:val="38"/>
  </w:num>
  <w:num w:numId="58" w16cid:durableId="2057776312">
    <w:abstractNumId w:val="83"/>
  </w:num>
  <w:num w:numId="59" w16cid:durableId="1573348841">
    <w:abstractNumId w:val="49"/>
  </w:num>
  <w:num w:numId="60" w16cid:durableId="1721587623">
    <w:abstractNumId w:val="21"/>
  </w:num>
  <w:num w:numId="61" w16cid:durableId="858544645">
    <w:abstractNumId w:val="67"/>
  </w:num>
  <w:num w:numId="62" w16cid:durableId="195192915">
    <w:abstractNumId w:val="13"/>
  </w:num>
  <w:num w:numId="63" w16cid:durableId="1030909656">
    <w:abstractNumId w:val="82"/>
  </w:num>
  <w:num w:numId="64" w16cid:durableId="1022168290">
    <w:abstractNumId w:val="74"/>
  </w:num>
  <w:num w:numId="65" w16cid:durableId="2060780311">
    <w:abstractNumId w:val="50"/>
  </w:num>
  <w:num w:numId="66" w16cid:durableId="1286615246">
    <w:abstractNumId w:val="30"/>
  </w:num>
  <w:num w:numId="67" w16cid:durableId="70661580">
    <w:abstractNumId w:val="32"/>
  </w:num>
  <w:num w:numId="68" w16cid:durableId="308485347">
    <w:abstractNumId w:val="80"/>
  </w:num>
  <w:num w:numId="69" w16cid:durableId="1744838002">
    <w:abstractNumId w:val="0"/>
  </w:num>
  <w:num w:numId="70" w16cid:durableId="1640569010">
    <w:abstractNumId w:val="48"/>
  </w:num>
  <w:num w:numId="71" w16cid:durableId="7149153">
    <w:abstractNumId w:val="36"/>
  </w:num>
  <w:num w:numId="72" w16cid:durableId="21790036">
    <w:abstractNumId w:val="39"/>
  </w:num>
  <w:num w:numId="73" w16cid:durableId="373307219">
    <w:abstractNumId w:val="17"/>
  </w:num>
  <w:num w:numId="74" w16cid:durableId="1201438403">
    <w:abstractNumId w:val="10"/>
  </w:num>
  <w:num w:numId="75" w16cid:durableId="923103220">
    <w:abstractNumId w:val="41"/>
  </w:num>
  <w:num w:numId="76" w16cid:durableId="136801055">
    <w:abstractNumId w:val="76"/>
  </w:num>
  <w:num w:numId="77" w16cid:durableId="1362709079">
    <w:abstractNumId w:val="14"/>
  </w:num>
  <w:num w:numId="78" w16cid:durableId="374236617">
    <w:abstractNumId w:val="19"/>
  </w:num>
  <w:num w:numId="79" w16cid:durableId="218713063">
    <w:abstractNumId w:val="15"/>
  </w:num>
  <w:num w:numId="80" w16cid:durableId="2736796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99675155">
    <w:abstractNumId w:val="42"/>
  </w:num>
  <w:num w:numId="82" w16cid:durableId="798688577">
    <w:abstractNumId w:val="85"/>
  </w:num>
  <w:num w:numId="83" w16cid:durableId="2116558849">
    <w:abstractNumId w:val="5"/>
  </w:num>
  <w:num w:numId="84" w16cid:durableId="1193112714">
    <w:abstractNumId w:val="55"/>
  </w:num>
  <w:num w:numId="85" w16cid:durableId="411699375">
    <w:abstractNumId w:val="3"/>
  </w:num>
  <w:num w:numId="86" w16cid:durableId="647633266">
    <w:abstractNumId w:val="37"/>
  </w:num>
  <w:num w:numId="87" w16cid:durableId="2018923452">
    <w:abstractNumId w:val="28"/>
  </w:num>
  <w:num w:numId="88" w16cid:durableId="659506828">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396"/>
  <w:defaultTableStyle w:val="bodytext"/>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jW3sDC2sDAytzRT0lEKTi0uzszPAykwNqwFAIMRh1gtAAAA"/>
  </w:docVars>
  <w:rsids>
    <w:rsidRoot w:val="007D52DA"/>
    <w:rsid w:val="00000060"/>
    <w:rsid w:val="00000179"/>
    <w:rsid w:val="000001CC"/>
    <w:rsid w:val="000001F0"/>
    <w:rsid w:val="00000278"/>
    <w:rsid w:val="0000075B"/>
    <w:rsid w:val="000007C9"/>
    <w:rsid w:val="00000AEE"/>
    <w:rsid w:val="00000D18"/>
    <w:rsid w:val="00000D73"/>
    <w:rsid w:val="00000ED4"/>
    <w:rsid w:val="00001106"/>
    <w:rsid w:val="000011BD"/>
    <w:rsid w:val="0000123A"/>
    <w:rsid w:val="000012BC"/>
    <w:rsid w:val="00001345"/>
    <w:rsid w:val="000015CD"/>
    <w:rsid w:val="0000176F"/>
    <w:rsid w:val="0000189A"/>
    <w:rsid w:val="000018EF"/>
    <w:rsid w:val="00001BE7"/>
    <w:rsid w:val="00001D42"/>
    <w:rsid w:val="00001EC2"/>
    <w:rsid w:val="0000238A"/>
    <w:rsid w:val="00002738"/>
    <w:rsid w:val="000028D4"/>
    <w:rsid w:val="0000291E"/>
    <w:rsid w:val="00002B62"/>
    <w:rsid w:val="00002DE0"/>
    <w:rsid w:val="00003039"/>
    <w:rsid w:val="000031A7"/>
    <w:rsid w:val="000032FB"/>
    <w:rsid w:val="0000331E"/>
    <w:rsid w:val="00003629"/>
    <w:rsid w:val="00003710"/>
    <w:rsid w:val="00003AE1"/>
    <w:rsid w:val="00003CB5"/>
    <w:rsid w:val="00003DA9"/>
    <w:rsid w:val="0000426C"/>
    <w:rsid w:val="000043A3"/>
    <w:rsid w:val="00004701"/>
    <w:rsid w:val="00004742"/>
    <w:rsid w:val="00004D2C"/>
    <w:rsid w:val="00004E41"/>
    <w:rsid w:val="000050AE"/>
    <w:rsid w:val="00005398"/>
    <w:rsid w:val="00005591"/>
    <w:rsid w:val="00005674"/>
    <w:rsid w:val="00005726"/>
    <w:rsid w:val="00005779"/>
    <w:rsid w:val="000057E5"/>
    <w:rsid w:val="00005813"/>
    <w:rsid w:val="00005C26"/>
    <w:rsid w:val="000066C2"/>
    <w:rsid w:val="00006821"/>
    <w:rsid w:val="00006834"/>
    <w:rsid w:val="00006901"/>
    <w:rsid w:val="00006920"/>
    <w:rsid w:val="00006A88"/>
    <w:rsid w:val="0000702C"/>
    <w:rsid w:val="00007271"/>
    <w:rsid w:val="00007346"/>
    <w:rsid w:val="0000773B"/>
    <w:rsid w:val="00007A02"/>
    <w:rsid w:val="00007C54"/>
    <w:rsid w:val="0001001F"/>
    <w:rsid w:val="000100BC"/>
    <w:rsid w:val="00010228"/>
    <w:rsid w:val="00010323"/>
    <w:rsid w:val="00010393"/>
    <w:rsid w:val="00010ACC"/>
    <w:rsid w:val="00010E51"/>
    <w:rsid w:val="00010F21"/>
    <w:rsid w:val="00011026"/>
    <w:rsid w:val="00011524"/>
    <w:rsid w:val="000116CE"/>
    <w:rsid w:val="000118AD"/>
    <w:rsid w:val="00011BFD"/>
    <w:rsid w:val="00011EBF"/>
    <w:rsid w:val="00012008"/>
    <w:rsid w:val="000120AD"/>
    <w:rsid w:val="00012B03"/>
    <w:rsid w:val="00012BD0"/>
    <w:rsid w:val="00012C21"/>
    <w:rsid w:val="000130EA"/>
    <w:rsid w:val="000132FB"/>
    <w:rsid w:val="00013702"/>
    <w:rsid w:val="000139C0"/>
    <w:rsid w:val="000139E4"/>
    <w:rsid w:val="00013BB7"/>
    <w:rsid w:val="00013CCF"/>
    <w:rsid w:val="00014092"/>
    <w:rsid w:val="0001416E"/>
    <w:rsid w:val="000141BD"/>
    <w:rsid w:val="00014351"/>
    <w:rsid w:val="000144A9"/>
    <w:rsid w:val="000144AE"/>
    <w:rsid w:val="0001473F"/>
    <w:rsid w:val="00014BC7"/>
    <w:rsid w:val="00014C6C"/>
    <w:rsid w:val="00014C99"/>
    <w:rsid w:val="0001517D"/>
    <w:rsid w:val="0001529C"/>
    <w:rsid w:val="000155E3"/>
    <w:rsid w:val="00015B98"/>
    <w:rsid w:val="00015B9D"/>
    <w:rsid w:val="00015F86"/>
    <w:rsid w:val="000164C4"/>
    <w:rsid w:val="00016B0E"/>
    <w:rsid w:val="00016C4D"/>
    <w:rsid w:val="00016C51"/>
    <w:rsid w:val="00016D20"/>
    <w:rsid w:val="00016F21"/>
    <w:rsid w:val="0001704D"/>
    <w:rsid w:val="000170F6"/>
    <w:rsid w:val="0001713D"/>
    <w:rsid w:val="0001716A"/>
    <w:rsid w:val="0001773A"/>
    <w:rsid w:val="000203D4"/>
    <w:rsid w:val="0002042A"/>
    <w:rsid w:val="000205B4"/>
    <w:rsid w:val="000206C1"/>
    <w:rsid w:val="0002073F"/>
    <w:rsid w:val="00020C44"/>
    <w:rsid w:val="00020F9F"/>
    <w:rsid w:val="00020FDC"/>
    <w:rsid w:val="00020FED"/>
    <w:rsid w:val="00021003"/>
    <w:rsid w:val="0002128C"/>
    <w:rsid w:val="00021296"/>
    <w:rsid w:val="000212A6"/>
    <w:rsid w:val="00021623"/>
    <w:rsid w:val="00021758"/>
    <w:rsid w:val="0002176B"/>
    <w:rsid w:val="0002196A"/>
    <w:rsid w:val="00021AC4"/>
    <w:rsid w:val="00021B62"/>
    <w:rsid w:val="000229EF"/>
    <w:rsid w:val="0002329B"/>
    <w:rsid w:val="000233DD"/>
    <w:rsid w:val="00023842"/>
    <w:rsid w:val="00023970"/>
    <w:rsid w:val="00023DED"/>
    <w:rsid w:val="00024032"/>
    <w:rsid w:val="000247C0"/>
    <w:rsid w:val="00024BEC"/>
    <w:rsid w:val="00024C22"/>
    <w:rsid w:val="00024CCA"/>
    <w:rsid w:val="00024F31"/>
    <w:rsid w:val="00024F66"/>
    <w:rsid w:val="00025134"/>
    <w:rsid w:val="0002519D"/>
    <w:rsid w:val="00025380"/>
    <w:rsid w:val="000256B0"/>
    <w:rsid w:val="000256F1"/>
    <w:rsid w:val="00025BE9"/>
    <w:rsid w:val="00025DE4"/>
    <w:rsid w:val="00025F4C"/>
    <w:rsid w:val="0002619A"/>
    <w:rsid w:val="000264EA"/>
    <w:rsid w:val="00026545"/>
    <w:rsid w:val="00026827"/>
    <w:rsid w:val="000269E1"/>
    <w:rsid w:val="00026FBC"/>
    <w:rsid w:val="0002713B"/>
    <w:rsid w:val="00027199"/>
    <w:rsid w:val="00027238"/>
    <w:rsid w:val="00027C0F"/>
    <w:rsid w:val="00027F63"/>
    <w:rsid w:val="00030825"/>
    <w:rsid w:val="0003083F"/>
    <w:rsid w:val="00030CAA"/>
    <w:rsid w:val="00031274"/>
    <w:rsid w:val="00031C12"/>
    <w:rsid w:val="00031C57"/>
    <w:rsid w:val="00031D8D"/>
    <w:rsid w:val="00032049"/>
    <w:rsid w:val="0003208B"/>
    <w:rsid w:val="0003211C"/>
    <w:rsid w:val="00032197"/>
    <w:rsid w:val="00032583"/>
    <w:rsid w:val="000325D8"/>
    <w:rsid w:val="0003266E"/>
    <w:rsid w:val="00032733"/>
    <w:rsid w:val="00032871"/>
    <w:rsid w:val="000328C0"/>
    <w:rsid w:val="00032AF4"/>
    <w:rsid w:val="00032BA3"/>
    <w:rsid w:val="00032E1C"/>
    <w:rsid w:val="00033153"/>
    <w:rsid w:val="00033655"/>
    <w:rsid w:val="00033B29"/>
    <w:rsid w:val="000344B0"/>
    <w:rsid w:val="00034B8B"/>
    <w:rsid w:val="00035011"/>
    <w:rsid w:val="00035E02"/>
    <w:rsid w:val="0003602E"/>
    <w:rsid w:val="000361B8"/>
    <w:rsid w:val="00036294"/>
    <w:rsid w:val="000365EB"/>
    <w:rsid w:val="000366D9"/>
    <w:rsid w:val="000367BF"/>
    <w:rsid w:val="00036948"/>
    <w:rsid w:val="00037146"/>
    <w:rsid w:val="0003715A"/>
    <w:rsid w:val="00037236"/>
    <w:rsid w:val="000372DF"/>
    <w:rsid w:val="00037499"/>
    <w:rsid w:val="000376F4"/>
    <w:rsid w:val="0003782E"/>
    <w:rsid w:val="00037D8B"/>
    <w:rsid w:val="00037DB3"/>
    <w:rsid w:val="00037E3A"/>
    <w:rsid w:val="00037E7F"/>
    <w:rsid w:val="00037F12"/>
    <w:rsid w:val="00040084"/>
    <w:rsid w:val="0004042A"/>
    <w:rsid w:val="00040A2B"/>
    <w:rsid w:val="00040B6E"/>
    <w:rsid w:val="00040B89"/>
    <w:rsid w:val="00040BE1"/>
    <w:rsid w:val="00040EE3"/>
    <w:rsid w:val="00040F9C"/>
    <w:rsid w:val="00040FC1"/>
    <w:rsid w:val="000411E4"/>
    <w:rsid w:val="000411F3"/>
    <w:rsid w:val="00041438"/>
    <w:rsid w:val="00041546"/>
    <w:rsid w:val="000418C0"/>
    <w:rsid w:val="00041E18"/>
    <w:rsid w:val="00041F8E"/>
    <w:rsid w:val="000424AF"/>
    <w:rsid w:val="000425C2"/>
    <w:rsid w:val="00042695"/>
    <w:rsid w:val="0004281E"/>
    <w:rsid w:val="0004291A"/>
    <w:rsid w:val="0004294A"/>
    <w:rsid w:val="000429E2"/>
    <w:rsid w:val="00042A00"/>
    <w:rsid w:val="00042AB5"/>
    <w:rsid w:val="00042B1F"/>
    <w:rsid w:val="00042E49"/>
    <w:rsid w:val="00042E4B"/>
    <w:rsid w:val="00042EA3"/>
    <w:rsid w:val="000431A6"/>
    <w:rsid w:val="000433B5"/>
    <w:rsid w:val="0004378B"/>
    <w:rsid w:val="00043D1D"/>
    <w:rsid w:val="00044199"/>
    <w:rsid w:val="00044432"/>
    <w:rsid w:val="00044476"/>
    <w:rsid w:val="00044479"/>
    <w:rsid w:val="00044480"/>
    <w:rsid w:val="000448F9"/>
    <w:rsid w:val="00044F98"/>
    <w:rsid w:val="00045441"/>
    <w:rsid w:val="0004566F"/>
    <w:rsid w:val="00045903"/>
    <w:rsid w:val="00045AA0"/>
    <w:rsid w:val="00045B0C"/>
    <w:rsid w:val="00045B5C"/>
    <w:rsid w:val="00045C96"/>
    <w:rsid w:val="00045CDA"/>
    <w:rsid w:val="00045E80"/>
    <w:rsid w:val="0004608A"/>
    <w:rsid w:val="00046146"/>
    <w:rsid w:val="00046A39"/>
    <w:rsid w:val="00046A43"/>
    <w:rsid w:val="00046A7F"/>
    <w:rsid w:val="00047300"/>
    <w:rsid w:val="0004759B"/>
    <w:rsid w:val="00047FEE"/>
    <w:rsid w:val="00050241"/>
    <w:rsid w:val="00050280"/>
    <w:rsid w:val="000505C8"/>
    <w:rsid w:val="00050CB4"/>
    <w:rsid w:val="00050E8C"/>
    <w:rsid w:val="00050EB4"/>
    <w:rsid w:val="00050F50"/>
    <w:rsid w:val="000518A4"/>
    <w:rsid w:val="00051E2A"/>
    <w:rsid w:val="00052022"/>
    <w:rsid w:val="0005212F"/>
    <w:rsid w:val="00052167"/>
    <w:rsid w:val="000525D6"/>
    <w:rsid w:val="000526E3"/>
    <w:rsid w:val="00052A58"/>
    <w:rsid w:val="00052C95"/>
    <w:rsid w:val="00052CBF"/>
    <w:rsid w:val="00052CC9"/>
    <w:rsid w:val="00052EE0"/>
    <w:rsid w:val="0005310B"/>
    <w:rsid w:val="0005320A"/>
    <w:rsid w:val="00053257"/>
    <w:rsid w:val="00053315"/>
    <w:rsid w:val="000539EC"/>
    <w:rsid w:val="00053B50"/>
    <w:rsid w:val="00053C94"/>
    <w:rsid w:val="00053CCA"/>
    <w:rsid w:val="00054099"/>
    <w:rsid w:val="000544F4"/>
    <w:rsid w:val="00054596"/>
    <w:rsid w:val="000546DD"/>
    <w:rsid w:val="00054764"/>
    <w:rsid w:val="000548E5"/>
    <w:rsid w:val="00054B11"/>
    <w:rsid w:val="0005503D"/>
    <w:rsid w:val="00055382"/>
    <w:rsid w:val="000553D7"/>
    <w:rsid w:val="000554CD"/>
    <w:rsid w:val="000555CA"/>
    <w:rsid w:val="000556F4"/>
    <w:rsid w:val="00055885"/>
    <w:rsid w:val="00055A06"/>
    <w:rsid w:val="00055AF9"/>
    <w:rsid w:val="00055C8C"/>
    <w:rsid w:val="00055E11"/>
    <w:rsid w:val="00056065"/>
    <w:rsid w:val="0005617D"/>
    <w:rsid w:val="000564EA"/>
    <w:rsid w:val="000568E5"/>
    <w:rsid w:val="00056B76"/>
    <w:rsid w:val="0005704A"/>
    <w:rsid w:val="00057A96"/>
    <w:rsid w:val="00057C9B"/>
    <w:rsid w:val="00060208"/>
    <w:rsid w:val="000602DE"/>
    <w:rsid w:val="00060300"/>
    <w:rsid w:val="00060BE6"/>
    <w:rsid w:val="00060C1A"/>
    <w:rsid w:val="00060C4E"/>
    <w:rsid w:val="00060CB4"/>
    <w:rsid w:val="00060D91"/>
    <w:rsid w:val="0006113B"/>
    <w:rsid w:val="00061824"/>
    <w:rsid w:val="000618A4"/>
    <w:rsid w:val="000618AC"/>
    <w:rsid w:val="0006199D"/>
    <w:rsid w:val="00061AEE"/>
    <w:rsid w:val="00061B17"/>
    <w:rsid w:val="00061BE1"/>
    <w:rsid w:val="00061D8A"/>
    <w:rsid w:val="0006203F"/>
    <w:rsid w:val="00062156"/>
    <w:rsid w:val="000622B1"/>
    <w:rsid w:val="000623A8"/>
    <w:rsid w:val="000623D6"/>
    <w:rsid w:val="0006266B"/>
    <w:rsid w:val="00062AEC"/>
    <w:rsid w:val="00062CE6"/>
    <w:rsid w:val="000631B2"/>
    <w:rsid w:val="0006354E"/>
    <w:rsid w:val="00063846"/>
    <w:rsid w:val="00063B6A"/>
    <w:rsid w:val="00063F8E"/>
    <w:rsid w:val="000642D6"/>
    <w:rsid w:val="00064466"/>
    <w:rsid w:val="000644D1"/>
    <w:rsid w:val="00064540"/>
    <w:rsid w:val="0006477A"/>
    <w:rsid w:val="000649F4"/>
    <w:rsid w:val="00064E80"/>
    <w:rsid w:val="00064F68"/>
    <w:rsid w:val="000652E8"/>
    <w:rsid w:val="00065327"/>
    <w:rsid w:val="00065647"/>
    <w:rsid w:val="000658B1"/>
    <w:rsid w:val="00065990"/>
    <w:rsid w:val="00065DAC"/>
    <w:rsid w:val="000661FB"/>
    <w:rsid w:val="0006625B"/>
    <w:rsid w:val="00066497"/>
    <w:rsid w:val="0006649A"/>
    <w:rsid w:val="0006668F"/>
    <w:rsid w:val="00066722"/>
    <w:rsid w:val="000667A7"/>
    <w:rsid w:val="00066870"/>
    <w:rsid w:val="00066AD2"/>
    <w:rsid w:val="00066DEE"/>
    <w:rsid w:val="00067278"/>
    <w:rsid w:val="0006735B"/>
    <w:rsid w:val="000678A1"/>
    <w:rsid w:val="00067BC4"/>
    <w:rsid w:val="00067D97"/>
    <w:rsid w:val="00067DDC"/>
    <w:rsid w:val="00067EF9"/>
    <w:rsid w:val="000701C2"/>
    <w:rsid w:val="00070247"/>
    <w:rsid w:val="0007067C"/>
    <w:rsid w:val="00070784"/>
    <w:rsid w:val="00070902"/>
    <w:rsid w:val="00070974"/>
    <w:rsid w:val="0007124B"/>
    <w:rsid w:val="000713BA"/>
    <w:rsid w:val="000718C2"/>
    <w:rsid w:val="00071A0F"/>
    <w:rsid w:val="00071B59"/>
    <w:rsid w:val="00071B7E"/>
    <w:rsid w:val="00071D18"/>
    <w:rsid w:val="00071D4D"/>
    <w:rsid w:val="00071F50"/>
    <w:rsid w:val="00072013"/>
    <w:rsid w:val="00072062"/>
    <w:rsid w:val="00072232"/>
    <w:rsid w:val="0007231F"/>
    <w:rsid w:val="000726B4"/>
    <w:rsid w:val="00072703"/>
    <w:rsid w:val="000728DB"/>
    <w:rsid w:val="0007291B"/>
    <w:rsid w:val="00072934"/>
    <w:rsid w:val="00072D37"/>
    <w:rsid w:val="00072E1D"/>
    <w:rsid w:val="00072E84"/>
    <w:rsid w:val="00072F85"/>
    <w:rsid w:val="000730F8"/>
    <w:rsid w:val="0007336E"/>
    <w:rsid w:val="000733E6"/>
    <w:rsid w:val="00073813"/>
    <w:rsid w:val="00073B75"/>
    <w:rsid w:val="00073BD7"/>
    <w:rsid w:val="00073F1E"/>
    <w:rsid w:val="00073F94"/>
    <w:rsid w:val="0007404E"/>
    <w:rsid w:val="000744A0"/>
    <w:rsid w:val="000747F5"/>
    <w:rsid w:val="00074C28"/>
    <w:rsid w:val="00075085"/>
    <w:rsid w:val="000752A9"/>
    <w:rsid w:val="00075338"/>
    <w:rsid w:val="00075356"/>
    <w:rsid w:val="0007555C"/>
    <w:rsid w:val="00075628"/>
    <w:rsid w:val="00075698"/>
    <w:rsid w:val="00075799"/>
    <w:rsid w:val="00075DA7"/>
    <w:rsid w:val="00076085"/>
    <w:rsid w:val="000761C7"/>
    <w:rsid w:val="0007634E"/>
    <w:rsid w:val="00076354"/>
    <w:rsid w:val="0007661C"/>
    <w:rsid w:val="0007670C"/>
    <w:rsid w:val="0007697C"/>
    <w:rsid w:val="00076A6C"/>
    <w:rsid w:val="00076B49"/>
    <w:rsid w:val="00076D9B"/>
    <w:rsid w:val="00076FFB"/>
    <w:rsid w:val="0007701A"/>
    <w:rsid w:val="000771A2"/>
    <w:rsid w:val="00077221"/>
    <w:rsid w:val="000776EC"/>
    <w:rsid w:val="00077837"/>
    <w:rsid w:val="000804FF"/>
    <w:rsid w:val="000806B1"/>
    <w:rsid w:val="000807C4"/>
    <w:rsid w:val="00080A01"/>
    <w:rsid w:val="00080B6C"/>
    <w:rsid w:val="00081069"/>
    <w:rsid w:val="00081147"/>
    <w:rsid w:val="0008120C"/>
    <w:rsid w:val="00081332"/>
    <w:rsid w:val="00081355"/>
    <w:rsid w:val="00081617"/>
    <w:rsid w:val="0008166B"/>
    <w:rsid w:val="00081777"/>
    <w:rsid w:val="00081CCE"/>
    <w:rsid w:val="00081D3B"/>
    <w:rsid w:val="00081DC6"/>
    <w:rsid w:val="00081DE2"/>
    <w:rsid w:val="00082281"/>
    <w:rsid w:val="000824E7"/>
    <w:rsid w:val="00082678"/>
    <w:rsid w:val="000827DD"/>
    <w:rsid w:val="00082AC8"/>
    <w:rsid w:val="00082F6E"/>
    <w:rsid w:val="000832FB"/>
    <w:rsid w:val="000834D3"/>
    <w:rsid w:val="000835ED"/>
    <w:rsid w:val="00083799"/>
    <w:rsid w:val="00083AE7"/>
    <w:rsid w:val="00083BFA"/>
    <w:rsid w:val="00083DC0"/>
    <w:rsid w:val="000846DE"/>
    <w:rsid w:val="00084A31"/>
    <w:rsid w:val="00084B38"/>
    <w:rsid w:val="00084BC7"/>
    <w:rsid w:val="00084E28"/>
    <w:rsid w:val="0008517A"/>
    <w:rsid w:val="0008518D"/>
    <w:rsid w:val="00085279"/>
    <w:rsid w:val="0008549E"/>
    <w:rsid w:val="0008550D"/>
    <w:rsid w:val="000856EA"/>
    <w:rsid w:val="00085A6C"/>
    <w:rsid w:val="00085D9A"/>
    <w:rsid w:val="00085EFC"/>
    <w:rsid w:val="00085F86"/>
    <w:rsid w:val="000865AC"/>
    <w:rsid w:val="0008663A"/>
    <w:rsid w:val="0008697B"/>
    <w:rsid w:val="00086A6F"/>
    <w:rsid w:val="00086A92"/>
    <w:rsid w:val="00086D32"/>
    <w:rsid w:val="00087346"/>
    <w:rsid w:val="00087380"/>
    <w:rsid w:val="00087566"/>
    <w:rsid w:val="000875B2"/>
    <w:rsid w:val="000877CC"/>
    <w:rsid w:val="00087A3F"/>
    <w:rsid w:val="00087D79"/>
    <w:rsid w:val="00087FBB"/>
    <w:rsid w:val="00087FC1"/>
    <w:rsid w:val="000900FB"/>
    <w:rsid w:val="0009071E"/>
    <w:rsid w:val="00090A62"/>
    <w:rsid w:val="00090AE9"/>
    <w:rsid w:val="00090E0B"/>
    <w:rsid w:val="00090EF0"/>
    <w:rsid w:val="00091926"/>
    <w:rsid w:val="0009199A"/>
    <w:rsid w:val="00091DB2"/>
    <w:rsid w:val="00091E08"/>
    <w:rsid w:val="000922E2"/>
    <w:rsid w:val="00092B66"/>
    <w:rsid w:val="00092BC4"/>
    <w:rsid w:val="00092ECB"/>
    <w:rsid w:val="00093087"/>
    <w:rsid w:val="00093229"/>
    <w:rsid w:val="00093537"/>
    <w:rsid w:val="0009355C"/>
    <w:rsid w:val="00093817"/>
    <w:rsid w:val="000938F4"/>
    <w:rsid w:val="0009392F"/>
    <w:rsid w:val="00093BD8"/>
    <w:rsid w:val="00093C78"/>
    <w:rsid w:val="00093C8F"/>
    <w:rsid w:val="00093D1C"/>
    <w:rsid w:val="00094136"/>
    <w:rsid w:val="00094460"/>
    <w:rsid w:val="000948FC"/>
    <w:rsid w:val="00094943"/>
    <w:rsid w:val="00094A6F"/>
    <w:rsid w:val="00094B5F"/>
    <w:rsid w:val="00094DA8"/>
    <w:rsid w:val="0009542D"/>
    <w:rsid w:val="00095493"/>
    <w:rsid w:val="00095A1D"/>
    <w:rsid w:val="00095AB1"/>
    <w:rsid w:val="00095B47"/>
    <w:rsid w:val="00095B7A"/>
    <w:rsid w:val="00095DA9"/>
    <w:rsid w:val="00095E2D"/>
    <w:rsid w:val="00095E60"/>
    <w:rsid w:val="00095F85"/>
    <w:rsid w:val="00095F8A"/>
    <w:rsid w:val="00095FD6"/>
    <w:rsid w:val="000966A3"/>
    <w:rsid w:val="000968EE"/>
    <w:rsid w:val="000969CF"/>
    <w:rsid w:val="00096AE7"/>
    <w:rsid w:val="00096BF3"/>
    <w:rsid w:val="00096EDC"/>
    <w:rsid w:val="00096F73"/>
    <w:rsid w:val="00097026"/>
    <w:rsid w:val="0009705E"/>
    <w:rsid w:val="0009751D"/>
    <w:rsid w:val="000978A9"/>
    <w:rsid w:val="000978E0"/>
    <w:rsid w:val="00097B5E"/>
    <w:rsid w:val="00097CA7"/>
    <w:rsid w:val="000A027C"/>
    <w:rsid w:val="000A07F8"/>
    <w:rsid w:val="000A0C4A"/>
    <w:rsid w:val="000A0C65"/>
    <w:rsid w:val="000A12B9"/>
    <w:rsid w:val="000A15A5"/>
    <w:rsid w:val="000A1726"/>
    <w:rsid w:val="000A1787"/>
    <w:rsid w:val="000A1A85"/>
    <w:rsid w:val="000A1E0B"/>
    <w:rsid w:val="000A1E37"/>
    <w:rsid w:val="000A1E92"/>
    <w:rsid w:val="000A2192"/>
    <w:rsid w:val="000A2299"/>
    <w:rsid w:val="000A22C3"/>
    <w:rsid w:val="000A22D7"/>
    <w:rsid w:val="000A26B2"/>
    <w:rsid w:val="000A2776"/>
    <w:rsid w:val="000A2AD8"/>
    <w:rsid w:val="000A310C"/>
    <w:rsid w:val="000A31F9"/>
    <w:rsid w:val="000A3464"/>
    <w:rsid w:val="000A3631"/>
    <w:rsid w:val="000A3AA3"/>
    <w:rsid w:val="000A3F7B"/>
    <w:rsid w:val="000A40A9"/>
    <w:rsid w:val="000A4209"/>
    <w:rsid w:val="000A469F"/>
    <w:rsid w:val="000A49D7"/>
    <w:rsid w:val="000A4A5C"/>
    <w:rsid w:val="000A4EFE"/>
    <w:rsid w:val="000A51B2"/>
    <w:rsid w:val="000A51D0"/>
    <w:rsid w:val="000A5236"/>
    <w:rsid w:val="000A52F8"/>
    <w:rsid w:val="000A53C6"/>
    <w:rsid w:val="000A53CF"/>
    <w:rsid w:val="000A53DB"/>
    <w:rsid w:val="000A5558"/>
    <w:rsid w:val="000A5903"/>
    <w:rsid w:val="000A5A22"/>
    <w:rsid w:val="000A5BE4"/>
    <w:rsid w:val="000A5D62"/>
    <w:rsid w:val="000A6063"/>
    <w:rsid w:val="000A6225"/>
    <w:rsid w:val="000A63CB"/>
    <w:rsid w:val="000A63EA"/>
    <w:rsid w:val="000A65CE"/>
    <w:rsid w:val="000A6724"/>
    <w:rsid w:val="000A674D"/>
    <w:rsid w:val="000A6890"/>
    <w:rsid w:val="000A6993"/>
    <w:rsid w:val="000A6BA4"/>
    <w:rsid w:val="000A6BA9"/>
    <w:rsid w:val="000A6BE7"/>
    <w:rsid w:val="000A7174"/>
    <w:rsid w:val="000A762D"/>
    <w:rsid w:val="000A7868"/>
    <w:rsid w:val="000A7DA9"/>
    <w:rsid w:val="000B0167"/>
    <w:rsid w:val="000B034E"/>
    <w:rsid w:val="000B0686"/>
    <w:rsid w:val="000B0974"/>
    <w:rsid w:val="000B0A34"/>
    <w:rsid w:val="000B0AF1"/>
    <w:rsid w:val="000B0B5F"/>
    <w:rsid w:val="000B0B78"/>
    <w:rsid w:val="000B0CED"/>
    <w:rsid w:val="000B0E10"/>
    <w:rsid w:val="000B0EE4"/>
    <w:rsid w:val="000B18F2"/>
    <w:rsid w:val="000B195C"/>
    <w:rsid w:val="000B19B7"/>
    <w:rsid w:val="000B1B09"/>
    <w:rsid w:val="000B1DF8"/>
    <w:rsid w:val="000B20F0"/>
    <w:rsid w:val="000B2114"/>
    <w:rsid w:val="000B23CD"/>
    <w:rsid w:val="000B25F4"/>
    <w:rsid w:val="000B26EC"/>
    <w:rsid w:val="000B27A3"/>
    <w:rsid w:val="000B2B06"/>
    <w:rsid w:val="000B2CD2"/>
    <w:rsid w:val="000B2F54"/>
    <w:rsid w:val="000B3322"/>
    <w:rsid w:val="000B33A5"/>
    <w:rsid w:val="000B34BF"/>
    <w:rsid w:val="000B39A9"/>
    <w:rsid w:val="000B3A55"/>
    <w:rsid w:val="000B40D1"/>
    <w:rsid w:val="000B40FC"/>
    <w:rsid w:val="000B42BA"/>
    <w:rsid w:val="000B43BF"/>
    <w:rsid w:val="000B478A"/>
    <w:rsid w:val="000B480B"/>
    <w:rsid w:val="000B482D"/>
    <w:rsid w:val="000B495F"/>
    <w:rsid w:val="000B4C86"/>
    <w:rsid w:val="000B4D9D"/>
    <w:rsid w:val="000B506F"/>
    <w:rsid w:val="000B520C"/>
    <w:rsid w:val="000B53EA"/>
    <w:rsid w:val="000B5827"/>
    <w:rsid w:val="000B5C2C"/>
    <w:rsid w:val="000B5FA9"/>
    <w:rsid w:val="000B609F"/>
    <w:rsid w:val="000B68CA"/>
    <w:rsid w:val="000B6992"/>
    <w:rsid w:val="000B6A12"/>
    <w:rsid w:val="000B6AB9"/>
    <w:rsid w:val="000B6C6E"/>
    <w:rsid w:val="000B74B8"/>
    <w:rsid w:val="000B7669"/>
    <w:rsid w:val="000B7684"/>
    <w:rsid w:val="000C00B6"/>
    <w:rsid w:val="000C0873"/>
    <w:rsid w:val="000C0A60"/>
    <w:rsid w:val="000C0CDB"/>
    <w:rsid w:val="000C0DAE"/>
    <w:rsid w:val="000C0F10"/>
    <w:rsid w:val="000C127F"/>
    <w:rsid w:val="000C1293"/>
    <w:rsid w:val="000C12BA"/>
    <w:rsid w:val="000C1414"/>
    <w:rsid w:val="000C1DC5"/>
    <w:rsid w:val="000C21F7"/>
    <w:rsid w:val="000C2214"/>
    <w:rsid w:val="000C23D9"/>
    <w:rsid w:val="000C23E2"/>
    <w:rsid w:val="000C2520"/>
    <w:rsid w:val="000C2583"/>
    <w:rsid w:val="000C2635"/>
    <w:rsid w:val="000C26B1"/>
    <w:rsid w:val="000C27C6"/>
    <w:rsid w:val="000C2893"/>
    <w:rsid w:val="000C29FF"/>
    <w:rsid w:val="000C2EED"/>
    <w:rsid w:val="000C3093"/>
    <w:rsid w:val="000C30D4"/>
    <w:rsid w:val="000C314C"/>
    <w:rsid w:val="000C31F1"/>
    <w:rsid w:val="000C3232"/>
    <w:rsid w:val="000C32DC"/>
    <w:rsid w:val="000C3364"/>
    <w:rsid w:val="000C358B"/>
    <w:rsid w:val="000C35D1"/>
    <w:rsid w:val="000C38B8"/>
    <w:rsid w:val="000C3E61"/>
    <w:rsid w:val="000C4215"/>
    <w:rsid w:val="000C4529"/>
    <w:rsid w:val="000C45CB"/>
    <w:rsid w:val="000C46D7"/>
    <w:rsid w:val="000C4A40"/>
    <w:rsid w:val="000C4B33"/>
    <w:rsid w:val="000C555E"/>
    <w:rsid w:val="000C5692"/>
    <w:rsid w:val="000C56A1"/>
    <w:rsid w:val="000C59B5"/>
    <w:rsid w:val="000C5C00"/>
    <w:rsid w:val="000C5C1D"/>
    <w:rsid w:val="000C5C42"/>
    <w:rsid w:val="000C66F7"/>
    <w:rsid w:val="000C66F8"/>
    <w:rsid w:val="000C67FE"/>
    <w:rsid w:val="000C6812"/>
    <w:rsid w:val="000C6C35"/>
    <w:rsid w:val="000C6D8B"/>
    <w:rsid w:val="000C71D3"/>
    <w:rsid w:val="000C7593"/>
    <w:rsid w:val="000C7627"/>
    <w:rsid w:val="000C779D"/>
    <w:rsid w:val="000C7C3E"/>
    <w:rsid w:val="000D017E"/>
    <w:rsid w:val="000D02A6"/>
    <w:rsid w:val="000D02D9"/>
    <w:rsid w:val="000D041E"/>
    <w:rsid w:val="000D05AE"/>
    <w:rsid w:val="000D0674"/>
    <w:rsid w:val="000D0811"/>
    <w:rsid w:val="000D08EC"/>
    <w:rsid w:val="000D0B97"/>
    <w:rsid w:val="000D0C60"/>
    <w:rsid w:val="000D0CA9"/>
    <w:rsid w:val="000D0E42"/>
    <w:rsid w:val="000D0FB8"/>
    <w:rsid w:val="000D10AA"/>
    <w:rsid w:val="000D169F"/>
    <w:rsid w:val="000D1713"/>
    <w:rsid w:val="000D1A3F"/>
    <w:rsid w:val="000D1B76"/>
    <w:rsid w:val="000D1EC1"/>
    <w:rsid w:val="000D1F83"/>
    <w:rsid w:val="000D20F6"/>
    <w:rsid w:val="000D2289"/>
    <w:rsid w:val="000D27BE"/>
    <w:rsid w:val="000D2A1F"/>
    <w:rsid w:val="000D2A6E"/>
    <w:rsid w:val="000D2CC6"/>
    <w:rsid w:val="000D2E0C"/>
    <w:rsid w:val="000D2F23"/>
    <w:rsid w:val="000D3203"/>
    <w:rsid w:val="000D33F4"/>
    <w:rsid w:val="000D365A"/>
    <w:rsid w:val="000D3826"/>
    <w:rsid w:val="000D3842"/>
    <w:rsid w:val="000D3939"/>
    <w:rsid w:val="000D3AC2"/>
    <w:rsid w:val="000D3B33"/>
    <w:rsid w:val="000D3CE5"/>
    <w:rsid w:val="000D4070"/>
    <w:rsid w:val="000D4258"/>
    <w:rsid w:val="000D442B"/>
    <w:rsid w:val="000D4701"/>
    <w:rsid w:val="000D47E5"/>
    <w:rsid w:val="000D47F3"/>
    <w:rsid w:val="000D4972"/>
    <w:rsid w:val="000D4BA7"/>
    <w:rsid w:val="000D4D36"/>
    <w:rsid w:val="000D4E12"/>
    <w:rsid w:val="000D4E3B"/>
    <w:rsid w:val="000D51AC"/>
    <w:rsid w:val="000D5248"/>
    <w:rsid w:val="000D528A"/>
    <w:rsid w:val="000D5456"/>
    <w:rsid w:val="000D59A4"/>
    <w:rsid w:val="000D5A65"/>
    <w:rsid w:val="000D5AA2"/>
    <w:rsid w:val="000D5AFF"/>
    <w:rsid w:val="000D5C38"/>
    <w:rsid w:val="000D5DB3"/>
    <w:rsid w:val="000D63C2"/>
    <w:rsid w:val="000D6599"/>
    <w:rsid w:val="000D65F5"/>
    <w:rsid w:val="000D6715"/>
    <w:rsid w:val="000D6734"/>
    <w:rsid w:val="000D69BA"/>
    <w:rsid w:val="000D7097"/>
    <w:rsid w:val="000D718F"/>
    <w:rsid w:val="000D7381"/>
    <w:rsid w:val="000D73D6"/>
    <w:rsid w:val="000D748F"/>
    <w:rsid w:val="000D74BF"/>
    <w:rsid w:val="000D77C0"/>
    <w:rsid w:val="000D7AB2"/>
    <w:rsid w:val="000D7AF9"/>
    <w:rsid w:val="000D7C12"/>
    <w:rsid w:val="000D7CE5"/>
    <w:rsid w:val="000D7D16"/>
    <w:rsid w:val="000E0103"/>
    <w:rsid w:val="000E0107"/>
    <w:rsid w:val="000E01A5"/>
    <w:rsid w:val="000E0278"/>
    <w:rsid w:val="000E030C"/>
    <w:rsid w:val="000E0A1B"/>
    <w:rsid w:val="000E0B9C"/>
    <w:rsid w:val="000E0E09"/>
    <w:rsid w:val="000E0E83"/>
    <w:rsid w:val="000E0F6B"/>
    <w:rsid w:val="000E111F"/>
    <w:rsid w:val="000E1257"/>
    <w:rsid w:val="000E14CA"/>
    <w:rsid w:val="000E1AE4"/>
    <w:rsid w:val="000E1D9F"/>
    <w:rsid w:val="000E1F43"/>
    <w:rsid w:val="000E20C3"/>
    <w:rsid w:val="000E2180"/>
    <w:rsid w:val="000E2208"/>
    <w:rsid w:val="000E229F"/>
    <w:rsid w:val="000E238C"/>
    <w:rsid w:val="000E25F7"/>
    <w:rsid w:val="000E28D4"/>
    <w:rsid w:val="000E2AC8"/>
    <w:rsid w:val="000E2AF6"/>
    <w:rsid w:val="000E2B84"/>
    <w:rsid w:val="000E2BEF"/>
    <w:rsid w:val="000E33FA"/>
    <w:rsid w:val="000E346E"/>
    <w:rsid w:val="000E34BA"/>
    <w:rsid w:val="000E3543"/>
    <w:rsid w:val="000E3D9B"/>
    <w:rsid w:val="000E3FA8"/>
    <w:rsid w:val="000E41FC"/>
    <w:rsid w:val="000E4330"/>
    <w:rsid w:val="000E4867"/>
    <w:rsid w:val="000E4C6D"/>
    <w:rsid w:val="000E4E2A"/>
    <w:rsid w:val="000E50D7"/>
    <w:rsid w:val="000E54C0"/>
    <w:rsid w:val="000E557A"/>
    <w:rsid w:val="000E57F6"/>
    <w:rsid w:val="000E5EFB"/>
    <w:rsid w:val="000E638C"/>
    <w:rsid w:val="000E63D8"/>
    <w:rsid w:val="000E65FC"/>
    <w:rsid w:val="000E6679"/>
    <w:rsid w:val="000E6703"/>
    <w:rsid w:val="000E681D"/>
    <w:rsid w:val="000E681F"/>
    <w:rsid w:val="000E6969"/>
    <w:rsid w:val="000E6B8A"/>
    <w:rsid w:val="000E6BBD"/>
    <w:rsid w:val="000E6C44"/>
    <w:rsid w:val="000E6E49"/>
    <w:rsid w:val="000E7020"/>
    <w:rsid w:val="000E71C7"/>
    <w:rsid w:val="000E751B"/>
    <w:rsid w:val="000E7FBD"/>
    <w:rsid w:val="000F0588"/>
    <w:rsid w:val="000F09EB"/>
    <w:rsid w:val="000F0D84"/>
    <w:rsid w:val="000F0F54"/>
    <w:rsid w:val="000F0FB0"/>
    <w:rsid w:val="000F105A"/>
    <w:rsid w:val="000F11E2"/>
    <w:rsid w:val="000F1263"/>
    <w:rsid w:val="000F147B"/>
    <w:rsid w:val="000F173C"/>
    <w:rsid w:val="000F1A71"/>
    <w:rsid w:val="000F1A8F"/>
    <w:rsid w:val="000F1FA4"/>
    <w:rsid w:val="000F2298"/>
    <w:rsid w:val="000F2418"/>
    <w:rsid w:val="000F25BB"/>
    <w:rsid w:val="000F2751"/>
    <w:rsid w:val="000F2766"/>
    <w:rsid w:val="000F3311"/>
    <w:rsid w:val="000F3598"/>
    <w:rsid w:val="000F3766"/>
    <w:rsid w:val="000F38D9"/>
    <w:rsid w:val="000F3A6C"/>
    <w:rsid w:val="000F3B7C"/>
    <w:rsid w:val="000F3D37"/>
    <w:rsid w:val="000F3DCB"/>
    <w:rsid w:val="000F4038"/>
    <w:rsid w:val="000F40B9"/>
    <w:rsid w:val="000F4378"/>
    <w:rsid w:val="000F47C4"/>
    <w:rsid w:val="000F4A0D"/>
    <w:rsid w:val="000F4B8E"/>
    <w:rsid w:val="000F4CFC"/>
    <w:rsid w:val="000F4DAD"/>
    <w:rsid w:val="000F4EC0"/>
    <w:rsid w:val="000F4FC1"/>
    <w:rsid w:val="000F5054"/>
    <w:rsid w:val="000F5433"/>
    <w:rsid w:val="000F54D6"/>
    <w:rsid w:val="000F54ED"/>
    <w:rsid w:val="000F57A3"/>
    <w:rsid w:val="000F57C6"/>
    <w:rsid w:val="000F62AD"/>
    <w:rsid w:val="000F62ED"/>
    <w:rsid w:val="000F6745"/>
    <w:rsid w:val="000F6C51"/>
    <w:rsid w:val="000F6D1B"/>
    <w:rsid w:val="000F6D72"/>
    <w:rsid w:val="000F6F48"/>
    <w:rsid w:val="000F79F0"/>
    <w:rsid w:val="000F7DE8"/>
    <w:rsid w:val="000F7EA9"/>
    <w:rsid w:val="000F7FDC"/>
    <w:rsid w:val="001000E0"/>
    <w:rsid w:val="001002FC"/>
    <w:rsid w:val="00100551"/>
    <w:rsid w:val="0010080D"/>
    <w:rsid w:val="00100BC2"/>
    <w:rsid w:val="00100CAC"/>
    <w:rsid w:val="00100CFD"/>
    <w:rsid w:val="00101104"/>
    <w:rsid w:val="00101196"/>
    <w:rsid w:val="001011AB"/>
    <w:rsid w:val="00101534"/>
    <w:rsid w:val="0010155F"/>
    <w:rsid w:val="0010169C"/>
    <w:rsid w:val="001018D9"/>
    <w:rsid w:val="00101EB9"/>
    <w:rsid w:val="00101FD1"/>
    <w:rsid w:val="001021C3"/>
    <w:rsid w:val="0010235B"/>
    <w:rsid w:val="001023E1"/>
    <w:rsid w:val="00102715"/>
    <w:rsid w:val="00102998"/>
    <w:rsid w:val="00102A18"/>
    <w:rsid w:val="00102CED"/>
    <w:rsid w:val="00102E2B"/>
    <w:rsid w:val="00102F00"/>
    <w:rsid w:val="0010321E"/>
    <w:rsid w:val="00103406"/>
    <w:rsid w:val="001036A0"/>
    <w:rsid w:val="0010373C"/>
    <w:rsid w:val="00103779"/>
    <w:rsid w:val="001037C1"/>
    <w:rsid w:val="00103BED"/>
    <w:rsid w:val="00103D70"/>
    <w:rsid w:val="00103E72"/>
    <w:rsid w:val="00103F93"/>
    <w:rsid w:val="00103FF8"/>
    <w:rsid w:val="00104326"/>
    <w:rsid w:val="00104737"/>
    <w:rsid w:val="0010483B"/>
    <w:rsid w:val="00104C60"/>
    <w:rsid w:val="00104C8D"/>
    <w:rsid w:val="00104D9B"/>
    <w:rsid w:val="00104DB2"/>
    <w:rsid w:val="0010524D"/>
    <w:rsid w:val="001052FA"/>
    <w:rsid w:val="00105600"/>
    <w:rsid w:val="0010565F"/>
    <w:rsid w:val="001056C6"/>
    <w:rsid w:val="00105908"/>
    <w:rsid w:val="0010597D"/>
    <w:rsid w:val="00105C3B"/>
    <w:rsid w:val="00106075"/>
    <w:rsid w:val="001065C1"/>
    <w:rsid w:val="00106689"/>
    <w:rsid w:val="0010725E"/>
    <w:rsid w:val="001072AD"/>
    <w:rsid w:val="0010754F"/>
    <w:rsid w:val="001075FB"/>
    <w:rsid w:val="0010783A"/>
    <w:rsid w:val="001079E6"/>
    <w:rsid w:val="001079F3"/>
    <w:rsid w:val="00107A2C"/>
    <w:rsid w:val="00107C39"/>
    <w:rsid w:val="00107C71"/>
    <w:rsid w:val="00107D96"/>
    <w:rsid w:val="00107F00"/>
    <w:rsid w:val="00110096"/>
    <w:rsid w:val="00110688"/>
    <w:rsid w:val="001106BB"/>
    <w:rsid w:val="00110820"/>
    <w:rsid w:val="001109D8"/>
    <w:rsid w:val="001111B7"/>
    <w:rsid w:val="001113AA"/>
    <w:rsid w:val="0011153A"/>
    <w:rsid w:val="00111579"/>
    <w:rsid w:val="00111894"/>
    <w:rsid w:val="00111B08"/>
    <w:rsid w:val="00112279"/>
    <w:rsid w:val="001123CC"/>
    <w:rsid w:val="001124B9"/>
    <w:rsid w:val="001124BF"/>
    <w:rsid w:val="00112871"/>
    <w:rsid w:val="001129F9"/>
    <w:rsid w:val="00112B53"/>
    <w:rsid w:val="00112BDC"/>
    <w:rsid w:val="00112CE2"/>
    <w:rsid w:val="00112E32"/>
    <w:rsid w:val="00112E3E"/>
    <w:rsid w:val="00112E5A"/>
    <w:rsid w:val="001130AA"/>
    <w:rsid w:val="00113177"/>
    <w:rsid w:val="0011317B"/>
    <w:rsid w:val="0011347D"/>
    <w:rsid w:val="00113793"/>
    <w:rsid w:val="00113800"/>
    <w:rsid w:val="001138BE"/>
    <w:rsid w:val="001138E7"/>
    <w:rsid w:val="0011397C"/>
    <w:rsid w:val="00113CBD"/>
    <w:rsid w:val="00113DE0"/>
    <w:rsid w:val="00113ED7"/>
    <w:rsid w:val="00113F01"/>
    <w:rsid w:val="00113FC8"/>
    <w:rsid w:val="00114100"/>
    <w:rsid w:val="00114166"/>
    <w:rsid w:val="00114261"/>
    <w:rsid w:val="001146F4"/>
    <w:rsid w:val="00115357"/>
    <w:rsid w:val="0011536E"/>
    <w:rsid w:val="00115514"/>
    <w:rsid w:val="001155B2"/>
    <w:rsid w:val="0011564F"/>
    <w:rsid w:val="001156FA"/>
    <w:rsid w:val="0011601D"/>
    <w:rsid w:val="001164AA"/>
    <w:rsid w:val="001165F1"/>
    <w:rsid w:val="00116CCB"/>
    <w:rsid w:val="00116E2C"/>
    <w:rsid w:val="00116FBD"/>
    <w:rsid w:val="0011711C"/>
    <w:rsid w:val="00117336"/>
    <w:rsid w:val="001175D8"/>
    <w:rsid w:val="001176C7"/>
    <w:rsid w:val="001179EC"/>
    <w:rsid w:val="00117B49"/>
    <w:rsid w:val="00117B8E"/>
    <w:rsid w:val="00117E82"/>
    <w:rsid w:val="001204B2"/>
    <w:rsid w:val="00120693"/>
    <w:rsid w:val="001208D2"/>
    <w:rsid w:val="00120BDA"/>
    <w:rsid w:val="00120E86"/>
    <w:rsid w:val="00120EE1"/>
    <w:rsid w:val="00121032"/>
    <w:rsid w:val="001213E8"/>
    <w:rsid w:val="001214F5"/>
    <w:rsid w:val="00121858"/>
    <w:rsid w:val="0012201C"/>
    <w:rsid w:val="001220C4"/>
    <w:rsid w:val="001222CC"/>
    <w:rsid w:val="001223C8"/>
    <w:rsid w:val="001224BA"/>
    <w:rsid w:val="001224D2"/>
    <w:rsid w:val="00122547"/>
    <w:rsid w:val="00122854"/>
    <w:rsid w:val="0012287E"/>
    <w:rsid w:val="00122CBE"/>
    <w:rsid w:val="00122EFB"/>
    <w:rsid w:val="0012305F"/>
    <w:rsid w:val="00123092"/>
    <w:rsid w:val="00123235"/>
    <w:rsid w:val="001232E0"/>
    <w:rsid w:val="00123682"/>
    <w:rsid w:val="00123A49"/>
    <w:rsid w:val="00123A7B"/>
    <w:rsid w:val="00123E0A"/>
    <w:rsid w:val="00124548"/>
    <w:rsid w:val="0012469D"/>
    <w:rsid w:val="00124A23"/>
    <w:rsid w:val="001252CE"/>
    <w:rsid w:val="00125370"/>
    <w:rsid w:val="00125410"/>
    <w:rsid w:val="0012549E"/>
    <w:rsid w:val="00125632"/>
    <w:rsid w:val="0012567C"/>
    <w:rsid w:val="0012577D"/>
    <w:rsid w:val="00125B5B"/>
    <w:rsid w:val="00125DB5"/>
    <w:rsid w:val="001264D8"/>
    <w:rsid w:val="00126507"/>
    <w:rsid w:val="001265E8"/>
    <w:rsid w:val="001267FA"/>
    <w:rsid w:val="00126A03"/>
    <w:rsid w:val="00126CD9"/>
    <w:rsid w:val="00127203"/>
    <w:rsid w:val="00127372"/>
    <w:rsid w:val="0012742F"/>
    <w:rsid w:val="001274C9"/>
    <w:rsid w:val="00127B5C"/>
    <w:rsid w:val="00127BAE"/>
    <w:rsid w:val="00127BFA"/>
    <w:rsid w:val="00127D16"/>
    <w:rsid w:val="001304E5"/>
    <w:rsid w:val="00130639"/>
    <w:rsid w:val="00130B29"/>
    <w:rsid w:val="00130E9C"/>
    <w:rsid w:val="00130ECB"/>
    <w:rsid w:val="0013128D"/>
    <w:rsid w:val="001313F3"/>
    <w:rsid w:val="00131636"/>
    <w:rsid w:val="0013174A"/>
    <w:rsid w:val="00131E0E"/>
    <w:rsid w:val="00131ECA"/>
    <w:rsid w:val="001320DE"/>
    <w:rsid w:val="001322B5"/>
    <w:rsid w:val="00132622"/>
    <w:rsid w:val="00132EAA"/>
    <w:rsid w:val="00132F04"/>
    <w:rsid w:val="0013302E"/>
    <w:rsid w:val="0013314F"/>
    <w:rsid w:val="00133358"/>
    <w:rsid w:val="001335C2"/>
    <w:rsid w:val="0013366A"/>
    <w:rsid w:val="0013369B"/>
    <w:rsid w:val="001337D6"/>
    <w:rsid w:val="00133908"/>
    <w:rsid w:val="00133ACC"/>
    <w:rsid w:val="00133C86"/>
    <w:rsid w:val="0013410B"/>
    <w:rsid w:val="0013454D"/>
    <w:rsid w:val="001346E2"/>
    <w:rsid w:val="001347EA"/>
    <w:rsid w:val="001348A8"/>
    <w:rsid w:val="0013507F"/>
    <w:rsid w:val="00135081"/>
    <w:rsid w:val="0013527E"/>
    <w:rsid w:val="00135656"/>
    <w:rsid w:val="00135804"/>
    <w:rsid w:val="001359E8"/>
    <w:rsid w:val="00135EFE"/>
    <w:rsid w:val="00135F8B"/>
    <w:rsid w:val="00136201"/>
    <w:rsid w:val="00136575"/>
    <w:rsid w:val="001365D4"/>
    <w:rsid w:val="00136D10"/>
    <w:rsid w:val="00136D74"/>
    <w:rsid w:val="00136EAE"/>
    <w:rsid w:val="0013709A"/>
    <w:rsid w:val="00137466"/>
    <w:rsid w:val="00137799"/>
    <w:rsid w:val="001379B3"/>
    <w:rsid w:val="00137A58"/>
    <w:rsid w:val="00137B7D"/>
    <w:rsid w:val="00137C19"/>
    <w:rsid w:val="00137E49"/>
    <w:rsid w:val="00137ED0"/>
    <w:rsid w:val="00140555"/>
    <w:rsid w:val="001409BD"/>
    <w:rsid w:val="00140CDB"/>
    <w:rsid w:val="00140DCE"/>
    <w:rsid w:val="00140E82"/>
    <w:rsid w:val="00140F2F"/>
    <w:rsid w:val="00141007"/>
    <w:rsid w:val="001410EB"/>
    <w:rsid w:val="0014120C"/>
    <w:rsid w:val="00141297"/>
    <w:rsid w:val="001415B4"/>
    <w:rsid w:val="0014171A"/>
    <w:rsid w:val="001417A4"/>
    <w:rsid w:val="00141E3B"/>
    <w:rsid w:val="001421F1"/>
    <w:rsid w:val="0014233C"/>
    <w:rsid w:val="0014244F"/>
    <w:rsid w:val="0014260F"/>
    <w:rsid w:val="00142658"/>
    <w:rsid w:val="001428D8"/>
    <w:rsid w:val="00142C05"/>
    <w:rsid w:val="00142C77"/>
    <w:rsid w:val="00142CE1"/>
    <w:rsid w:val="00142E81"/>
    <w:rsid w:val="0014308B"/>
    <w:rsid w:val="0014309E"/>
    <w:rsid w:val="0014324D"/>
    <w:rsid w:val="00143417"/>
    <w:rsid w:val="001437D3"/>
    <w:rsid w:val="001437FB"/>
    <w:rsid w:val="00143842"/>
    <w:rsid w:val="00143EF3"/>
    <w:rsid w:val="0014437B"/>
    <w:rsid w:val="001444CD"/>
    <w:rsid w:val="00144545"/>
    <w:rsid w:val="0014460A"/>
    <w:rsid w:val="00144621"/>
    <w:rsid w:val="0014472A"/>
    <w:rsid w:val="001447EB"/>
    <w:rsid w:val="0014488C"/>
    <w:rsid w:val="001448F8"/>
    <w:rsid w:val="001456DF"/>
    <w:rsid w:val="00145762"/>
    <w:rsid w:val="00145C30"/>
    <w:rsid w:val="00145CBE"/>
    <w:rsid w:val="00145D97"/>
    <w:rsid w:val="001461E9"/>
    <w:rsid w:val="001461FC"/>
    <w:rsid w:val="00146220"/>
    <w:rsid w:val="001464A2"/>
    <w:rsid w:val="00146AAA"/>
    <w:rsid w:val="00146B61"/>
    <w:rsid w:val="00146D8F"/>
    <w:rsid w:val="00146DD5"/>
    <w:rsid w:val="00146E87"/>
    <w:rsid w:val="00146EE8"/>
    <w:rsid w:val="00147348"/>
    <w:rsid w:val="00147643"/>
    <w:rsid w:val="001476DD"/>
    <w:rsid w:val="001478DC"/>
    <w:rsid w:val="00147CB8"/>
    <w:rsid w:val="00147FA0"/>
    <w:rsid w:val="00150252"/>
    <w:rsid w:val="00150754"/>
    <w:rsid w:val="00150FB1"/>
    <w:rsid w:val="001510B5"/>
    <w:rsid w:val="00151453"/>
    <w:rsid w:val="00151644"/>
    <w:rsid w:val="001516A6"/>
    <w:rsid w:val="0015193A"/>
    <w:rsid w:val="00151A04"/>
    <w:rsid w:val="00151A1D"/>
    <w:rsid w:val="00151BBB"/>
    <w:rsid w:val="00151BE9"/>
    <w:rsid w:val="00151E88"/>
    <w:rsid w:val="00151F01"/>
    <w:rsid w:val="00151F0B"/>
    <w:rsid w:val="001520A2"/>
    <w:rsid w:val="00152225"/>
    <w:rsid w:val="001528C3"/>
    <w:rsid w:val="00152906"/>
    <w:rsid w:val="00152AE9"/>
    <w:rsid w:val="00152EBB"/>
    <w:rsid w:val="00152FF8"/>
    <w:rsid w:val="0015338A"/>
    <w:rsid w:val="00153668"/>
    <w:rsid w:val="0015373A"/>
    <w:rsid w:val="0015389D"/>
    <w:rsid w:val="0015395F"/>
    <w:rsid w:val="00153973"/>
    <w:rsid w:val="00153C57"/>
    <w:rsid w:val="00153EDA"/>
    <w:rsid w:val="0015422F"/>
    <w:rsid w:val="00154346"/>
    <w:rsid w:val="001544B7"/>
    <w:rsid w:val="001546B4"/>
    <w:rsid w:val="001546BC"/>
    <w:rsid w:val="00154739"/>
    <w:rsid w:val="00154A28"/>
    <w:rsid w:val="00155180"/>
    <w:rsid w:val="00155323"/>
    <w:rsid w:val="00155681"/>
    <w:rsid w:val="001557CD"/>
    <w:rsid w:val="00155904"/>
    <w:rsid w:val="00155C53"/>
    <w:rsid w:val="001564B8"/>
    <w:rsid w:val="00156554"/>
    <w:rsid w:val="00156584"/>
    <w:rsid w:val="001566A4"/>
    <w:rsid w:val="00156786"/>
    <w:rsid w:val="00156915"/>
    <w:rsid w:val="00156BBB"/>
    <w:rsid w:val="00156BF5"/>
    <w:rsid w:val="00156D12"/>
    <w:rsid w:val="00156E95"/>
    <w:rsid w:val="00157023"/>
    <w:rsid w:val="00157069"/>
    <w:rsid w:val="00157084"/>
    <w:rsid w:val="001570EA"/>
    <w:rsid w:val="001572A7"/>
    <w:rsid w:val="001572FD"/>
    <w:rsid w:val="00157773"/>
    <w:rsid w:val="0015779E"/>
    <w:rsid w:val="001578BA"/>
    <w:rsid w:val="0016007A"/>
    <w:rsid w:val="00160095"/>
    <w:rsid w:val="001600C0"/>
    <w:rsid w:val="0016011B"/>
    <w:rsid w:val="0016044A"/>
    <w:rsid w:val="00160530"/>
    <w:rsid w:val="00160C64"/>
    <w:rsid w:val="00160E44"/>
    <w:rsid w:val="00160FE3"/>
    <w:rsid w:val="00160FFA"/>
    <w:rsid w:val="00161046"/>
    <w:rsid w:val="001610E4"/>
    <w:rsid w:val="0016111C"/>
    <w:rsid w:val="00161192"/>
    <w:rsid w:val="001611BF"/>
    <w:rsid w:val="001612B2"/>
    <w:rsid w:val="001612FC"/>
    <w:rsid w:val="0016142C"/>
    <w:rsid w:val="00161764"/>
    <w:rsid w:val="001617F7"/>
    <w:rsid w:val="00161897"/>
    <w:rsid w:val="00161BF9"/>
    <w:rsid w:val="00161E0E"/>
    <w:rsid w:val="00162371"/>
    <w:rsid w:val="001624C6"/>
    <w:rsid w:val="001625BF"/>
    <w:rsid w:val="00162631"/>
    <w:rsid w:val="00162641"/>
    <w:rsid w:val="00163374"/>
    <w:rsid w:val="001638F0"/>
    <w:rsid w:val="00163AB9"/>
    <w:rsid w:val="00163ACB"/>
    <w:rsid w:val="00163B09"/>
    <w:rsid w:val="00163E15"/>
    <w:rsid w:val="001640C4"/>
    <w:rsid w:val="00164654"/>
    <w:rsid w:val="00164858"/>
    <w:rsid w:val="00164A14"/>
    <w:rsid w:val="001650E5"/>
    <w:rsid w:val="00165172"/>
    <w:rsid w:val="00165213"/>
    <w:rsid w:val="0016526C"/>
    <w:rsid w:val="001652CA"/>
    <w:rsid w:val="001652DB"/>
    <w:rsid w:val="0016531D"/>
    <w:rsid w:val="0016532E"/>
    <w:rsid w:val="001655CC"/>
    <w:rsid w:val="001656EA"/>
    <w:rsid w:val="00165845"/>
    <w:rsid w:val="00165A5C"/>
    <w:rsid w:val="00165F14"/>
    <w:rsid w:val="00165FB8"/>
    <w:rsid w:val="00166013"/>
    <w:rsid w:val="001661F8"/>
    <w:rsid w:val="0016660E"/>
    <w:rsid w:val="00166D15"/>
    <w:rsid w:val="00166D86"/>
    <w:rsid w:val="00166E0E"/>
    <w:rsid w:val="00166EF4"/>
    <w:rsid w:val="001672A3"/>
    <w:rsid w:val="0016758F"/>
    <w:rsid w:val="00167CDE"/>
    <w:rsid w:val="00167FBE"/>
    <w:rsid w:val="00170072"/>
    <w:rsid w:val="0017043D"/>
    <w:rsid w:val="001705C2"/>
    <w:rsid w:val="00170727"/>
    <w:rsid w:val="00170974"/>
    <w:rsid w:val="001709F6"/>
    <w:rsid w:val="00170BC4"/>
    <w:rsid w:val="00170E63"/>
    <w:rsid w:val="00170F53"/>
    <w:rsid w:val="00170F6F"/>
    <w:rsid w:val="00170F72"/>
    <w:rsid w:val="001713B2"/>
    <w:rsid w:val="0017164C"/>
    <w:rsid w:val="00171EBB"/>
    <w:rsid w:val="0017200F"/>
    <w:rsid w:val="0017249F"/>
    <w:rsid w:val="001725C2"/>
    <w:rsid w:val="00172A14"/>
    <w:rsid w:val="00172D73"/>
    <w:rsid w:val="00172EE3"/>
    <w:rsid w:val="00172FA1"/>
    <w:rsid w:val="00173134"/>
    <w:rsid w:val="0017324C"/>
    <w:rsid w:val="001736E2"/>
    <w:rsid w:val="001736F8"/>
    <w:rsid w:val="0017384C"/>
    <w:rsid w:val="001738B2"/>
    <w:rsid w:val="00173941"/>
    <w:rsid w:val="00173A14"/>
    <w:rsid w:val="00173AED"/>
    <w:rsid w:val="00173D1D"/>
    <w:rsid w:val="00173E6A"/>
    <w:rsid w:val="00174178"/>
    <w:rsid w:val="00174305"/>
    <w:rsid w:val="00174407"/>
    <w:rsid w:val="001747A4"/>
    <w:rsid w:val="001748D2"/>
    <w:rsid w:val="00174908"/>
    <w:rsid w:val="00174AEF"/>
    <w:rsid w:val="00174E1D"/>
    <w:rsid w:val="00174EA9"/>
    <w:rsid w:val="001750D0"/>
    <w:rsid w:val="00175140"/>
    <w:rsid w:val="001751BD"/>
    <w:rsid w:val="00175228"/>
    <w:rsid w:val="00175489"/>
    <w:rsid w:val="00175582"/>
    <w:rsid w:val="00175697"/>
    <w:rsid w:val="00175D8F"/>
    <w:rsid w:val="00176028"/>
    <w:rsid w:val="00176072"/>
    <w:rsid w:val="0017632B"/>
    <w:rsid w:val="001763C9"/>
    <w:rsid w:val="00176460"/>
    <w:rsid w:val="001764E4"/>
    <w:rsid w:val="00176A0C"/>
    <w:rsid w:val="00176ADF"/>
    <w:rsid w:val="00176CB3"/>
    <w:rsid w:val="00176CB5"/>
    <w:rsid w:val="00176E03"/>
    <w:rsid w:val="00177191"/>
    <w:rsid w:val="00177828"/>
    <w:rsid w:val="00177C2D"/>
    <w:rsid w:val="001802F5"/>
    <w:rsid w:val="00180301"/>
    <w:rsid w:val="00180512"/>
    <w:rsid w:val="001808E9"/>
    <w:rsid w:val="001809E5"/>
    <w:rsid w:val="00180A11"/>
    <w:rsid w:val="00180AF1"/>
    <w:rsid w:val="00180B38"/>
    <w:rsid w:val="00180C2B"/>
    <w:rsid w:val="00180D24"/>
    <w:rsid w:val="00180FA4"/>
    <w:rsid w:val="0018120B"/>
    <w:rsid w:val="001813B3"/>
    <w:rsid w:val="0018150C"/>
    <w:rsid w:val="00181753"/>
    <w:rsid w:val="0018184F"/>
    <w:rsid w:val="00181B00"/>
    <w:rsid w:val="00181E6B"/>
    <w:rsid w:val="00181EA4"/>
    <w:rsid w:val="00181F3C"/>
    <w:rsid w:val="001823CC"/>
    <w:rsid w:val="00182677"/>
    <w:rsid w:val="00182898"/>
    <w:rsid w:val="001834DD"/>
    <w:rsid w:val="0018356D"/>
    <w:rsid w:val="00183698"/>
    <w:rsid w:val="001837D9"/>
    <w:rsid w:val="00183875"/>
    <w:rsid w:val="0018390B"/>
    <w:rsid w:val="00183B11"/>
    <w:rsid w:val="00183B86"/>
    <w:rsid w:val="00183BD6"/>
    <w:rsid w:val="00183E3D"/>
    <w:rsid w:val="00183F60"/>
    <w:rsid w:val="001841A6"/>
    <w:rsid w:val="0018444D"/>
    <w:rsid w:val="001847FF"/>
    <w:rsid w:val="00184835"/>
    <w:rsid w:val="00184B1D"/>
    <w:rsid w:val="00184B86"/>
    <w:rsid w:val="00184C36"/>
    <w:rsid w:val="00184D3F"/>
    <w:rsid w:val="00184EDD"/>
    <w:rsid w:val="00184F5E"/>
    <w:rsid w:val="00185170"/>
    <w:rsid w:val="00185175"/>
    <w:rsid w:val="001852E5"/>
    <w:rsid w:val="00185330"/>
    <w:rsid w:val="00185346"/>
    <w:rsid w:val="0018539E"/>
    <w:rsid w:val="001854F0"/>
    <w:rsid w:val="00185772"/>
    <w:rsid w:val="00185963"/>
    <w:rsid w:val="001860D3"/>
    <w:rsid w:val="001861BA"/>
    <w:rsid w:val="00186217"/>
    <w:rsid w:val="00186294"/>
    <w:rsid w:val="00186695"/>
    <w:rsid w:val="0018669F"/>
    <w:rsid w:val="00186804"/>
    <w:rsid w:val="00186980"/>
    <w:rsid w:val="00186B43"/>
    <w:rsid w:val="00186BF3"/>
    <w:rsid w:val="00186C5A"/>
    <w:rsid w:val="00186EF8"/>
    <w:rsid w:val="00187116"/>
    <w:rsid w:val="00187259"/>
    <w:rsid w:val="001872E0"/>
    <w:rsid w:val="001877D0"/>
    <w:rsid w:val="00187B03"/>
    <w:rsid w:val="00187BEC"/>
    <w:rsid w:val="00187CB8"/>
    <w:rsid w:val="001901B0"/>
    <w:rsid w:val="00190504"/>
    <w:rsid w:val="0019061B"/>
    <w:rsid w:val="00190704"/>
    <w:rsid w:val="0019086E"/>
    <w:rsid w:val="00190962"/>
    <w:rsid w:val="00190C32"/>
    <w:rsid w:val="00190DFF"/>
    <w:rsid w:val="00191077"/>
    <w:rsid w:val="00191586"/>
    <w:rsid w:val="001917FD"/>
    <w:rsid w:val="00191996"/>
    <w:rsid w:val="00191B3C"/>
    <w:rsid w:val="00191E41"/>
    <w:rsid w:val="00191FAF"/>
    <w:rsid w:val="00192091"/>
    <w:rsid w:val="001925B4"/>
    <w:rsid w:val="001925EC"/>
    <w:rsid w:val="0019271C"/>
    <w:rsid w:val="001928D0"/>
    <w:rsid w:val="001929CA"/>
    <w:rsid w:val="00192C13"/>
    <w:rsid w:val="00192D2F"/>
    <w:rsid w:val="001932EF"/>
    <w:rsid w:val="00193366"/>
    <w:rsid w:val="00193368"/>
    <w:rsid w:val="00193481"/>
    <w:rsid w:val="001936F4"/>
    <w:rsid w:val="00193716"/>
    <w:rsid w:val="001939AC"/>
    <w:rsid w:val="001939B3"/>
    <w:rsid w:val="00193A5E"/>
    <w:rsid w:val="00193C29"/>
    <w:rsid w:val="00193CE8"/>
    <w:rsid w:val="00193F38"/>
    <w:rsid w:val="00193FCF"/>
    <w:rsid w:val="00194079"/>
    <w:rsid w:val="001944FC"/>
    <w:rsid w:val="0019454F"/>
    <w:rsid w:val="00194798"/>
    <w:rsid w:val="001949BF"/>
    <w:rsid w:val="00194BED"/>
    <w:rsid w:val="00194F36"/>
    <w:rsid w:val="0019513E"/>
    <w:rsid w:val="00195251"/>
    <w:rsid w:val="00195A34"/>
    <w:rsid w:val="00195AC8"/>
    <w:rsid w:val="00195D91"/>
    <w:rsid w:val="001960FF"/>
    <w:rsid w:val="00196174"/>
    <w:rsid w:val="00196350"/>
    <w:rsid w:val="001966D3"/>
    <w:rsid w:val="001967BB"/>
    <w:rsid w:val="00196ABC"/>
    <w:rsid w:val="00196B4C"/>
    <w:rsid w:val="00196EA4"/>
    <w:rsid w:val="00197015"/>
    <w:rsid w:val="0019701B"/>
    <w:rsid w:val="0019708A"/>
    <w:rsid w:val="0019731D"/>
    <w:rsid w:val="00197498"/>
    <w:rsid w:val="001974D3"/>
    <w:rsid w:val="00197736"/>
    <w:rsid w:val="00197991"/>
    <w:rsid w:val="001979D0"/>
    <w:rsid w:val="00197B4A"/>
    <w:rsid w:val="00197BC2"/>
    <w:rsid w:val="00197C76"/>
    <w:rsid w:val="00197D8D"/>
    <w:rsid w:val="00197F46"/>
    <w:rsid w:val="001A02AC"/>
    <w:rsid w:val="001A05D7"/>
    <w:rsid w:val="001A0B23"/>
    <w:rsid w:val="001A0BF2"/>
    <w:rsid w:val="001A0C98"/>
    <w:rsid w:val="001A0E09"/>
    <w:rsid w:val="001A0F63"/>
    <w:rsid w:val="001A0F76"/>
    <w:rsid w:val="001A111F"/>
    <w:rsid w:val="001A124D"/>
    <w:rsid w:val="001A1368"/>
    <w:rsid w:val="001A15AF"/>
    <w:rsid w:val="001A181C"/>
    <w:rsid w:val="001A197B"/>
    <w:rsid w:val="001A19A9"/>
    <w:rsid w:val="001A1B6F"/>
    <w:rsid w:val="001A1D72"/>
    <w:rsid w:val="001A1EC0"/>
    <w:rsid w:val="001A1F48"/>
    <w:rsid w:val="001A2018"/>
    <w:rsid w:val="001A23C4"/>
    <w:rsid w:val="001A2695"/>
    <w:rsid w:val="001A2A9B"/>
    <w:rsid w:val="001A3487"/>
    <w:rsid w:val="001A386A"/>
    <w:rsid w:val="001A3915"/>
    <w:rsid w:val="001A3B35"/>
    <w:rsid w:val="001A3C0C"/>
    <w:rsid w:val="001A3CA8"/>
    <w:rsid w:val="001A3F21"/>
    <w:rsid w:val="001A3F67"/>
    <w:rsid w:val="001A4053"/>
    <w:rsid w:val="001A4071"/>
    <w:rsid w:val="001A41C9"/>
    <w:rsid w:val="001A42FB"/>
    <w:rsid w:val="001A46F0"/>
    <w:rsid w:val="001A47B1"/>
    <w:rsid w:val="001A496E"/>
    <w:rsid w:val="001A497F"/>
    <w:rsid w:val="001A4C4E"/>
    <w:rsid w:val="001A4FF1"/>
    <w:rsid w:val="001A52BE"/>
    <w:rsid w:val="001A52DF"/>
    <w:rsid w:val="001A53B5"/>
    <w:rsid w:val="001A549C"/>
    <w:rsid w:val="001A54D3"/>
    <w:rsid w:val="001A5560"/>
    <w:rsid w:val="001A557A"/>
    <w:rsid w:val="001A575E"/>
    <w:rsid w:val="001A586F"/>
    <w:rsid w:val="001A5D55"/>
    <w:rsid w:val="001A5D7A"/>
    <w:rsid w:val="001A5DAF"/>
    <w:rsid w:val="001A5FE3"/>
    <w:rsid w:val="001A602E"/>
    <w:rsid w:val="001A6270"/>
    <w:rsid w:val="001A640C"/>
    <w:rsid w:val="001A645D"/>
    <w:rsid w:val="001A67C7"/>
    <w:rsid w:val="001A6834"/>
    <w:rsid w:val="001A68F3"/>
    <w:rsid w:val="001A6F3F"/>
    <w:rsid w:val="001A71F5"/>
    <w:rsid w:val="001A72BE"/>
    <w:rsid w:val="001A73D0"/>
    <w:rsid w:val="001A75CA"/>
    <w:rsid w:val="001A769A"/>
    <w:rsid w:val="001A7BA1"/>
    <w:rsid w:val="001A7CA5"/>
    <w:rsid w:val="001B034F"/>
    <w:rsid w:val="001B0381"/>
    <w:rsid w:val="001B063E"/>
    <w:rsid w:val="001B0AB4"/>
    <w:rsid w:val="001B0BCE"/>
    <w:rsid w:val="001B0C42"/>
    <w:rsid w:val="001B0DC5"/>
    <w:rsid w:val="001B1248"/>
    <w:rsid w:val="001B1306"/>
    <w:rsid w:val="001B13DF"/>
    <w:rsid w:val="001B1485"/>
    <w:rsid w:val="001B1D7B"/>
    <w:rsid w:val="001B1E5F"/>
    <w:rsid w:val="001B21C1"/>
    <w:rsid w:val="001B2383"/>
    <w:rsid w:val="001B2690"/>
    <w:rsid w:val="001B283F"/>
    <w:rsid w:val="001B2ACD"/>
    <w:rsid w:val="001B2D30"/>
    <w:rsid w:val="001B34B7"/>
    <w:rsid w:val="001B36B3"/>
    <w:rsid w:val="001B38B4"/>
    <w:rsid w:val="001B391A"/>
    <w:rsid w:val="001B3B53"/>
    <w:rsid w:val="001B3DB6"/>
    <w:rsid w:val="001B4460"/>
    <w:rsid w:val="001B4733"/>
    <w:rsid w:val="001B496A"/>
    <w:rsid w:val="001B4AB4"/>
    <w:rsid w:val="001B4D51"/>
    <w:rsid w:val="001B55EF"/>
    <w:rsid w:val="001B561A"/>
    <w:rsid w:val="001B61D9"/>
    <w:rsid w:val="001B662A"/>
    <w:rsid w:val="001B68D2"/>
    <w:rsid w:val="001B68E1"/>
    <w:rsid w:val="001B6EE2"/>
    <w:rsid w:val="001B729C"/>
    <w:rsid w:val="001B744B"/>
    <w:rsid w:val="001B7494"/>
    <w:rsid w:val="001B7508"/>
    <w:rsid w:val="001B7953"/>
    <w:rsid w:val="001B796E"/>
    <w:rsid w:val="001B79D2"/>
    <w:rsid w:val="001B7A97"/>
    <w:rsid w:val="001B7B43"/>
    <w:rsid w:val="001B7F1F"/>
    <w:rsid w:val="001C0016"/>
    <w:rsid w:val="001C0388"/>
    <w:rsid w:val="001C098E"/>
    <w:rsid w:val="001C0AAC"/>
    <w:rsid w:val="001C0C85"/>
    <w:rsid w:val="001C0CA8"/>
    <w:rsid w:val="001C0D75"/>
    <w:rsid w:val="001C1104"/>
    <w:rsid w:val="001C119B"/>
    <w:rsid w:val="001C1413"/>
    <w:rsid w:val="001C1697"/>
    <w:rsid w:val="001C171A"/>
    <w:rsid w:val="001C1C2F"/>
    <w:rsid w:val="001C1C58"/>
    <w:rsid w:val="001C1F1A"/>
    <w:rsid w:val="001C1FD7"/>
    <w:rsid w:val="001C20DF"/>
    <w:rsid w:val="001C20E8"/>
    <w:rsid w:val="001C2454"/>
    <w:rsid w:val="001C2813"/>
    <w:rsid w:val="001C290D"/>
    <w:rsid w:val="001C2A3C"/>
    <w:rsid w:val="001C2C8B"/>
    <w:rsid w:val="001C2ED3"/>
    <w:rsid w:val="001C305F"/>
    <w:rsid w:val="001C3187"/>
    <w:rsid w:val="001C32CD"/>
    <w:rsid w:val="001C332F"/>
    <w:rsid w:val="001C3B6B"/>
    <w:rsid w:val="001C3F3C"/>
    <w:rsid w:val="001C4019"/>
    <w:rsid w:val="001C430F"/>
    <w:rsid w:val="001C4314"/>
    <w:rsid w:val="001C4664"/>
    <w:rsid w:val="001C4A85"/>
    <w:rsid w:val="001C4AF2"/>
    <w:rsid w:val="001C4B3F"/>
    <w:rsid w:val="001C4CA4"/>
    <w:rsid w:val="001C4ECD"/>
    <w:rsid w:val="001C4FAF"/>
    <w:rsid w:val="001C5114"/>
    <w:rsid w:val="001C513A"/>
    <w:rsid w:val="001C54DF"/>
    <w:rsid w:val="001C580F"/>
    <w:rsid w:val="001C59D4"/>
    <w:rsid w:val="001C5B92"/>
    <w:rsid w:val="001C6124"/>
    <w:rsid w:val="001C6209"/>
    <w:rsid w:val="001C6226"/>
    <w:rsid w:val="001C651D"/>
    <w:rsid w:val="001C6679"/>
    <w:rsid w:val="001C6817"/>
    <w:rsid w:val="001C6C6F"/>
    <w:rsid w:val="001C6EFC"/>
    <w:rsid w:val="001C6F20"/>
    <w:rsid w:val="001C73A9"/>
    <w:rsid w:val="001C74A7"/>
    <w:rsid w:val="001C7617"/>
    <w:rsid w:val="001C7AAD"/>
    <w:rsid w:val="001C7C9E"/>
    <w:rsid w:val="001C7D84"/>
    <w:rsid w:val="001C7EE7"/>
    <w:rsid w:val="001D04E2"/>
    <w:rsid w:val="001D0565"/>
    <w:rsid w:val="001D0635"/>
    <w:rsid w:val="001D0767"/>
    <w:rsid w:val="001D0809"/>
    <w:rsid w:val="001D083B"/>
    <w:rsid w:val="001D0989"/>
    <w:rsid w:val="001D0BF9"/>
    <w:rsid w:val="001D0E24"/>
    <w:rsid w:val="001D1052"/>
    <w:rsid w:val="001D1356"/>
    <w:rsid w:val="001D17D2"/>
    <w:rsid w:val="001D19EA"/>
    <w:rsid w:val="001D1A5B"/>
    <w:rsid w:val="001D1B96"/>
    <w:rsid w:val="001D1D4D"/>
    <w:rsid w:val="001D1E98"/>
    <w:rsid w:val="001D21A8"/>
    <w:rsid w:val="001D22FE"/>
    <w:rsid w:val="001D233F"/>
    <w:rsid w:val="001D2580"/>
    <w:rsid w:val="001D26CB"/>
    <w:rsid w:val="001D27F9"/>
    <w:rsid w:val="001D2AC1"/>
    <w:rsid w:val="001D2D32"/>
    <w:rsid w:val="001D3097"/>
    <w:rsid w:val="001D395F"/>
    <w:rsid w:val="001D3D31"/>
    <w:rsid w:val="001D42F6"/>
    <w:rsid w:val="001D47DA"/>
    <w:rsid w:val="001D4821"/>
    <w:rsid w:val="001D4CA4"/>
    <w:rsid w:val="001D4DE3"/>
    <w:rsid w:val="001D4E21"/>
    <w:rsid w:val="001D4ED3"/>
    <w:rsid w:val="001D53B2"/>
    <w:rsid w:val="001D5477"/>
    <w:rsid w:val="001D565A"/>
    <w:rsid w:val="001D586B"/>
    <w:rsid w:val="001D59DF"/>
    <w:rsid w:val="001D5B1E"/>
    <w:rsid w:val="001D5F07"/>
    <w:rsid w:val="001D6136"/>
    <w:rsid w:val="001D62E3"/>
    <w:rsid w:val="001D6386"/>
    <w:rsid w:val="001D645A"/>
    <w:rsid w:val="001D65B1"/>
    <w:rsid w:val="001D688B"/>
    <w:rsid w:val="001D68DD"/>
    <w:rsid w:val="001D6A50"/>
    <w:rsid w:val="001D6C28"/>
    <w:rsid w:val="001D6D8C"/>
    <w:rsid w:val="001D72D8"/>
    <w:rsid w:val="001D755D"/>
    <w:rsid w:val="001D7594"/>
    <w:rsid w:val="001D77C3"/>
    <w:rsid w:val="001D7CFD"/>
    <w:rsid w:val="001D7E72"/>
    <w:rsid w:val="001D7FE5"/>
    <w:rsid w:val="001E0061"/>
    <w:rsid w:val="001E012D"/>
    <w:rsid w:val="001E0150"/>
    <w:rsid w:val="001E0327"/>
    <w:rsid w:val="001E0624"/>
    <w:rsid w:val="001E0758"/>
    <w:rsid w:val="001E0815"/>
    <w:rsid w:val="001E0842"/>
    <w:rsid w:val="001E0AA9"/>
    <w:rsid w:val="001E0C5A"/>
    <w:rsid w:val="001E0D52"/>
    <w:rsid w:val="001E1110"/>
    <w:rsid w:val="001E1499"/>
    <w:rsid w:val="001E149D"/>
    <w:rsid w:val="001E1757"/>
    <w:rsid w:val="001E1992"/>
    <w:rsid w:val="001E1C82"/>
    <w:rsid w:val="001E1CDC"/>
    <w:rsid w:val="001E1E13"/>
    <w:rsid w:val="001E1F41"/>
    <w:rsid w:val="001E2013"/>
    <w:rsid w:val="001E2332"/>
    <w:rsid w:val="001E2379"/>
    <w:rsid w:val="001E2685"/>
    <w:rsid w:val="001E26A2"/>
    <w:rsid w:val="001E2722"/>
    <w:rsid w:val="001E27B8"/>
    <w:rsid w:val="001E2857"/>
    <w:rsid w:val="001E28CF"/>
    <w:rsid w:val="001E2FAC"/>
    <w:rsid w:val="001E303D"/>
    <w:rsid w:val="001E332E"/>
    <w:rsid w:val="001E3416"/>
    <w:rsid w:val="001E34D1"/>
    <w:rsid w:val="001E3635"/>
    <w:rsid w:val="001E45F7"/>
    <w:rsid w:val="001E4B1F"/>
    <w:rsid w:val="001E4C06"/>
    <w:rsid w:val="001E4C1C"/>
    <w:rsid w:val="001E4D0A"/>
    <w:rsid w:val="001E4E36"/>
    <w:rsid w:val="001E4E5A"/>
    <w:rsid w:val="001E4E99"/>
    <w:rsid w:val="001E5183"/>
    <w:rsid w:val="001E54F1"/>
    <w:rsid w:val="001E5889"/>
    <w:rsid w:val="001E5D65"/>
    <w:rsid w:val="001E61D7"/>
    <w:rsid w:val="001E6331"/>
    <w:rsid w:val="001E6783"/>
    <w:rsid w:val="001E6A05"/>
    <w:rsid w:val="001E6C8D"/>
    <w:rsid w:val="001E7108"/>
    <w:rsid w:val="001E7405"/>
    <w:rsid w:val="001E74ED"/>
    <w:rsid w:val="001E7A3B"/>
    <w:rsid w:val="001E7DE3"/>
    <w:rsid w:val="001F0312"/>
    <w:rsid w:val="001F0404"/>
    <w:rsid w:val="001F06F9"/>
    <w:rsid w:val="001F0704"/>
    <w:rsid w:val="001F073F"/>
    <w:rsid w:val="001F0B12"/>
    <w:rsid w:val="001F0B7B"/>
    <w:rsid w:val="001F110B"/>
    <w:rsid w:val="001F1216"/>
    <w:rsid w:val="001F1524"/>
    <w:rsid w:val="001F167F"/>
    <w:rsid w:val="001F1795"/>
    <w:rsid w:val="001F18C6"/>
    <w:rsid w:val="001F1A35"/>
    <w:rsid w:val="001F1C4E"/>
    <w:rsid w:val="001F1D24"/>
    <w:rsid w:val="001F1DFD"/>
    <w:rsid w:val="001F1F25"/>
    <w:rsid w:val="001F2095"/>
    <w:rsid w:val="001F252F"/>
    <w:rsid w:val="001F2E92"/>
    <w:rsid w:val="001F2E95"/>
    <w:rsid w:val="001F2FB5"/>
    <w:rsid w:val="001F3091"/>
    <w:rsid w:val="001F36E6"/>
    <w:rsid w:val="001F38E6"/>
    <w:rsid w:val="001F39DB"/>
    <w:rsid w:val="001F3E40"/>
    <w:rsid w:val="001F4627"/>
    <w:rsid w:val="001F4BB5"/>
    <w:rsid w:val="001F4F89"/>
    <w:rsid w:val="001F50E9"/>
    <w:rsid w:val="001F55DD"/>
    <w:rsid w:val="001F55DF"/>
    <w:rsid w:val="001F5796"/>
    <w:rsid w:val="001F5C65"/>
    <w:rsid w:val="001F5FD2"/>
    <w:rsid w:val="001F61F3"/>
    <w:rsid w:val="001F63AB"/>
    <w:rsid w:val="001F63CB"/>
    <w:rsid w:val="001F64DD"/>
    <w:rsid w:val="001F651A"/>
    <w:rsid w:val="001F65B1"/>
    <w:rsid w:val="001F6746"/>
    <w:rsid w:val="001F67EA"/>
    <w:rsid w:val="001F6854"/>
    <w:rsid w:val="001F68CD"/>
    <w:rsid w:val="001F6C4E"/>
    <w:rsid w:val="001F7231"/>
    <w:rsid w:val="001F72AE"/>
    <w:rsid w:val="001F72D4"/>
    <w:rsid w:val="001F747D"/>
    <w:rsid w:val="001F7494"/>
    <w:rsid w:val="001F74C0"/>
    <w:rsid w:val="001F7553"/>
    <w:rsid w:val="001F7556"/>
    <w:rsid w:val="001F7752"/>
    <w:rsid w:val="001F78AB"/>
    <w:rsid w:val="001F7920"/>
    <w:rsid w:val="001F7B17"/>
    <w:rsid w:val="001F7B91"/>
    <w:rsid w:val="001F7D7D"/>
    <w:rsid w:val="001F7E99"/>
    <w:rsid w:val="002000D4"/>
    <w:rsid w:val="002001C9"/>
    <w:rsid w:val="002002C6"/>
    <w:rsid w:val="002005D0"/>
    <w:rsid w:val="00200F5C"/>
    <w:rsid w:val="00201258"/>
    <w:rsid w:val="00201311"/>
    <w:rsid w:val="00201324"/>
    <w:rsid w:val="002013CA"/>
    <w:rsid w:val="00201569"/>
    <w:rsid w:val="00201D7D"/>
    <w:rsid w:val="002026DC"/>
    <w:rsid w:val="00202985"/>
    <w:rsid w:val="00202A86"/>
    <w:rsid w:val="00202DDA"/>
    <w:rsid w:val="00202E0C"/>
    <w:rsid w:val="002030B3"/>
    <w:rsid w:val="002031B3"/>
    <w:rsid w:val="00203370"/>
    <w:rsid w:val="002037C6"/>
    <w:rsid w:val="00203822"/>
    <w:rsid w:val="00203EB4"/>
    <w:rsid w:val="002040A3"/>
    <w:rsid w:val="00204492"/>
    <w:rsid w:val="002046D5"/>
    <w:rsid w:val="002046F8"/>
    <w:rsid w:val="0020482E"/>
    <w:rsid w:val="002048B1"/>
    <w:rsid w:val="002048E8"/>
    <w:rsid w:val="002048E9"/>
    <w:rsid w:val="00204DAC"/>
    <w:rsid w:val="00204E6D"/>
    <w:rsid w:val="00204F5F"/>
    <w:rsid w:val="00205102"/>
    <w:rsid w:val="0020526E"/>
    <w:rsid w:val="00205467"/>
    <w:rsid w:val="0020556E"/>
    <w:rsid w:val="0020573C"/>
    <w:rsid w:val="00205830"/>
    <w:rsid w:val="002058DA"/>
    <w:rsid w:val="0020595B"/>
    <w:rsid w:val="00205993"/>
    <w:rsid w:val="00205A7E"/>
    <w:rsid w:val="00205A88"/>
    <w:rsid w:val="00205AE1"/>
    <w:rsid w:val="00205E4E"/>
    <w:rsid w:val="00206052"/>
    <w:rsid w:val="00206061"/>
    <w:rsid w:val="00206223"/>
    <w:rsid w:val="002065AB"/>
    <w:rsid w:val="0020669F"/>
    <w:rsid w:val="00206A81"/>
    <w:rsid w:val="00206DE1"/>
    <w:rsid w:val="00206DEA"/>
    <w:rsid w:val="00206E47"/>
    <w:rsid w:val="0020721C"/>
    <w:rsid w:val="00207254"/>
    <w:rsid w:val="00207309"/>
    <w:rsid w:val="00207391"/>
    <w:rsid w:val="002075E8"/>
    <w:rsid w:val="002075FD"/>
    <w:rsid w:val="00207850"/>
    <w:rsid w:val="00207AA7"/>
    <w:rsid w:val="00207D71"/>
    <w:rsid w:val="00207E02"/>
    <w:rsid w:val="00207E05"/>
    <w:rsid w:val="00207EB3"/>
    <w:rsid w:val="002100AC"/>
    <w:rsid w:val="00210381"/>
    <w:rsid w:val="002104B2"/>
    <w:rsid w:val="00210577"/>
    <w:rsid w:val="002105C5"/>
    <w:rsid w:val="002107C1"/>
    <w:rsid w:val="0021083A"/>
    <w:rsid w:val="00210CB6"/>
    <w:rsid w:val="00210E1E"/>
    <w:rsid w:val="00211015"/>
    <w:rsid w:val="002110AB"/>
    <w:rsid w:val="00211251"/>
    <w:rsid w:val="002114BB"/>
    <w:rsid w:val="00211522"/>
    <w:rsid w:val="00211BCD"/>
    <w:rsid w:val="00211BCF"/>
    <w:rsid w:val="00211D14"/>
    <w:rsid w:val="00211D3D"/>
    <w:rsid w:val="00211EAD"/>
    <w:rsid w:val="0021225F"/>
    <w:rsid w:val="00212693"/>
    <w:rsid w:val="00212BF6"/>
    <w:rsid w:val="00212C77"/>
    <w:rsid w:val="00212F00"/>
    <w:rsid w:val="002134F1"/>
    <w:rsid w:val="0021366D"/>
    <w:rsid w:val="00213AB0"/>
    <w:rsid w:val="00213D35"/>
    <w:rsid w:val="00213E7D"/>
    <w:rsid w:val="002142C6"/>
    <w:rsid w:val="002143C5"/>
    <w:rsid w:val="002144DC"/>
    <w:rsid w:val="002144F1"/>
    <w:rsid w:val="00214977"/>
    <w:rsid w:val="00214A72"/>
    <w:rsid w:val="00215064"/>
    <w:rsid w:val="002153C6"/>
    <w:rsid w:val="002155D6"/>
    <w:rsid w:val="00215619"/>
    <w:rsid w:val="00215712"/>
    <w:rsid w:val="002159CF"/>
    <w:rsid w:val="00215BC1"/>
    <w:rsid w:val="00216294"/>
    <w:rsid w:val="00216373"/>
    <w:rsid w:val="00216634"/>
    <w:rsid w:val="0021664C"/>
    <w:rsid w:val="00216C59"/>
    <w:rsid w:val="00216D4A"/>
    <w:rsid w:val="00216D6A"/>
    <w:rsid w:val="00216EEC"/>
    <w:rsid w:val="00217095"/>
    <w:rsid w:val="002170F5"/>
    <w:rsid w:val="002172D2"/>
    <w:rsid w:val="002176E5"/>
    <w:rsid w:val="00217F3B"/>
    <w:rsid w:val="00220286"/>
    <w:rsid w:val="00220405"/>
    <w:rsid w:val="00220AFB"/>
    <w:rsid w:val="0022132B"/>
    <w:rsid w:val="00221397"/>
    <w:rsid w:val="002215E9"/>
    <w:rsid w:val="00221896"/>
    <w:rsid w:val="00221C28"/>
    <w:rsid w:val="00221DA9"/>
    <w:rsid w:val="00221E00"/>
    <w:rsid w:val="00221EF5"/>
    <w:rsid w:val="00222159"/>
    <w:rsid w:val="00222626"/>
    <w:rsid w:val="00222A0C"/>
    <w:rsid w:val="00222BD0"/>
    <w:rsid w:val="00222EA0"/>
    <w:rsid w:val="00222EFF"/>
    <w:rsid w:val="00222F2E"/>
    <w:rsid w:val="002231BB"/>
    <w:rsid w:val="002231C8"/>
    <w:rsid w:val="0022325B"/>
    <w:rsid w:val="00223306"/>
    <w:rsid w:val="0022343B"/>
    <w:rsid w:val="002235FF"/>
    <w:rsid w:val="0022369F"/>
    <w:rsid w:val="00223C98"/>
    <w:rsid w:val="00223EB6"/>
    <w:rsid w:val="00224065"/>
    <w:rsid w:val="00224122"/>
    <w:rsid w:val="0022426A"/>
    <w:rsid w:val="00224484"/>
    <w:rsid w:val="0022451E"/>
    <w:rsid w:val="002245FA"/>
    <w:rsid w:val="00224709"/>
    <w:rsid w:val="00224753"/>
    <w:rsid w:val="002247DE"/>
    <w:rsid w:val="00224867"/>
    <w:rsid w:val="00224A4B"/>
    <w:rsid w:val="00224AF2"/>
    <w:rsid w:val="00224D07"/>
    <w:rsid w:val="00224DAB"/>
    <w:rsid w:val="00224FCD"/>
    <w:rsid w:val="00225174"/>
    <w:rsid w:val="00225444"/>
    <w:rsid w:val="0022553B"/>
    <w:rsid w:val="00225612"/>
    <w:rsid w:val="0022570B"/>
    <w:rsid w:val="0022589E"/>
    <w:rsid w:val="00225A57"/>
    <w:rsid w:val="00225C22"/>
    <w:rsid w:val="00225F1C"/>
    <w:rsid w:val="00226027"/>
    <w:rsid w:val="00226475"/>
    <w:rsid w:val="0022661B"/>
    <w:rsid w:val="00226780"/>
    <w:rsid w:val="002267D8"/>
    <w:rsid w:val="002268A6"/>
    <w:rsid w:val="00226B37"/>
    <w:rsid w:val="00226D03"/>
    <w:rsid w:val="00226F33"/>
    <w:rsid w:val="00226F49"/>
    <w:rsid w:val="00226F6B"/>
    <w:rsid w:val="00226F97"/>
    <w:rsid w:val="00227054"/>
    <w:rsid w:val="002275C8"/>
    <w:rsid w:val="00227642"/>
    <w:rsid w:val="00227BCD"/>
    <w:rsid w:val="00227E18"/>
    <w:rsid w:val="00227F24"/>
    <w:rsid w:val="00227F3D"/>
    <w:rsid w:val="00230012"/>
    <w:rsid w:val="0023035A"/>
    <w:rsid w:val="002305AF"/>
    <w:rsid w:val="002308C6"/>
    <w:rsid w:val="00230A10"/>
    <w:rsid w:val="00230D12"/>
    <w:rsid w:val="00230D9F"/>
    <w:rsid w:val="00230DE7"/>
    <w:rsid w:val="002310E1"/>
    <w:rsid w:val="002310E7"/>
    <w:rsid w:val="0023110F"/>
    <w:rsid w:val="0023129D"/>
    <w:rsid w:val="00231A87"/>
    <w:rsid w:val="00231A91"/>
    <w:rsid w:val="00231F84"/>
    <w:rsid w:val="00231FBB"/>
    <w:rsid w:val="00232088"/>
    <w:rsid w:val="002320A2"/>
    <w:rsid w:val="002320EB"/>
    <w:rsid w:val="002321EE"/>
    <w:rsid w:val="002322BA"/>
    <w:rsid w:val="00232392"/>
    <w:rsid w:val="00232445"/>
    <w:rsid w:val="002324EC"/>
    <w:rsid w:val="002325EB"/>
    <w:rsid w:val="00232833"/>
    <w:rsid w:val="002328C2"/>
    <w:rsid w:val="002329E2"/>
    <w:rsid w:val="00232B46"/>
    <w:rsid w:val="00232E35"/>
    <w:rsid w:val="00232EB9"/>
    <w:rsid w:val="00232F5E"/>
    <w:rsid w:val="0023303F"/>
    <w:rsid w:val="00233074"/>
    <w:rsid w:val="002331A0"/>
    <w:rsid w:val="0023344B"/>
    <w:rsid w:val="0023353A"/>
    <w:rsid w:val="002335F8"/>
    <w:rsid w:val="002339A6"/>
    <w:rsid w:val="00233DBB"/>
    <w:rsid w:val="00233F93"/>
    <w:rsid w:val="00234229"/>
    <w:rsid w:val="0023423F"/>
    <w:rsid w:val="00234250"/>
    <w:rsid w:val="0023444F"/>
    <w:rsid w:val="002348D5"/>
    <w:rsid w:val="002348EC"/>
    <w:rsid w:val="00234AE0"/>
    <w:rsid w:val="00234C2A"/>
    <w:rsid w:val="00234F04"/>
    <w:rsid w:val="00234FAF"/>
    <w:rsid w:val="00234FD5"/>
    <w:rsid w:val="00235170"/>
    <w:rsid w:val="00235724"/>
    <w:rsid w:val="00235B8B"/>
    <w:rsid w:val="00235F5F"/>
    <w:rsid w:val="0023607C"/>
    <w:rsid w:val="00236091"/>
    <w:rsid w:val="002360A2"/>
    <w:rsid w:val="002360FD"/>
    <w:rsid w:val="002361E2"/>
    <w:rsid w:val="00236400"/>
    <w:rsid w:val="002364D6"/>
    <w:rsid w:val="00236540"/>
    <w:rsid w:val="00236948"/>
    <w:rsid w:val="002369F4"/>
    <w:rsid w:val="00236B9D"/>
    <w:rsid w:val="00236DE6"/>
    <w:rsid w:val="00236E16"/>
    <w:rsid w:val="00236F2E"/>
    <w:rsid w:val="00236FCC"/>
    <w:rsid w:val="00237012"/>
    <w:rsid w:val="00237184"/>
    <w:rsid w:val="0023722F"/>
    <w:rsid w:val="00237232"/>
    <w:rsid w:val="00237315"/>
    <w:rsid w:val="002377C0"/>
    <w:rsid w:val="0023780F"/>
    <w:rsid w:val="0023787F"/>
    <w:rsid w:val="00237A4E"/>
    <w:rsid w:val="00237B77"/>
    <w:rsid w:val="0024012A"/>
    <w:rsid w:val="002402A4"/>
    <w:rsid w:val="00240431"/>
    <w:rsid w:val="00240501"/>
    <w:rsid w:val="00240987"/>
    <w:rsid w:val="002409AC"/>
    <w:rsid w:val="00240BA7"/>
    <w:rsid w:val="002414C4"/>
    <w:rsid w:val="00241573"/>
    <w:rsid w:val="0024162A"/>
    <w:rsid w:val="0024185A"/>
    <w:rsid w:val="00241CAD"/>
    <w:rsid w:val="00241EDC"/>
    <w:rsid w:val="00241FC4"/>
    <w:rsid w:val="002424A1"/>
    <w:rsid w:val="002424AF"/>
    <w:rsid w:val="00242900"/>
    <w:rsid w:val="00242AE2"/>
    <w:rsid w:val="00243110"/>
    <w:rsid w:val="00243659"/>
    <w:rsid w:val="00243948"/>
    <w:rsid w:val="00243999"/>
    <w:rsid w:val="00243AB0"/>
    <w:rsid w:val="00243AB9"/>
    <w:rsid w:val="00243B18"/>
    <w:rsid w:val="00243BCE"/>
    <w:rsid w:val="00243C29"/>
    <w:rsid w:val="00244084"/>
    <w:rsid w:val="0024429E"/>
    <w:rsid w:val="002443B9"/>
    <w:rsid w:val="002443DB"/>
    <w:rsid w:val="00244593"/>
    <w:rsid w:val="002449B3"/>
    <w:rsid w:val="00244CAF"/>
    <w:rsid w:val="00244CC2"/>
    <w:rsid w:val="00244D66"/>
    <w:rsid w:val="0024508D"/>
    <w:rsid w:val="002451C2"/>
    <w:rsid w:val="00245465"/>
    <w:rsid w:val="00245636"/>
    <w:rsid w:val="002456D4"/>
    <w:rsid w:val="002457A1"/>
    <w:rsid w:val="0024585A"/>
    <w:rsid w:val="002459AC"/>
    <w:rsid w:val="00245A78"/>
    <w:rsid w:val="00245E52"/>
    <w:rsid w:val="00246AA8"/>
    <w:rsid w:val="00246B75"/>
    <w:rsid w:val="00246DF5"/>
    <w:rsid w:val="00246EEF"/>
    <w:rsid w:val="0024718B"/>
    <w:rsid w:val="00247390"/>
    <w:rsid w:val="002473AB"/>
    <w:rsid w:val="0024745D"/>
    <w:rsid w:val="00247567"/>
    <w:rsid w:val="002475CA"/>
    <w:rsid w:val="00247710"/>
    <w:rsid w:val="00247900"/>
    <w:rsid w:val="00247927"/>
    <w:rsid w:val="00247BB5"/>
    <w:rsid w:val="00247D98"/>
    <w:rsid w:val="002502EC"/>
    <w:rsid w:val="00250540"/>
    <w:rsid w:val="0025075F"/>
    <w:rsid w:val="00250FAF"/>
    <w:rsid w:val="0025100F"/>
    <w:rsid w:val="00251012"/>
    <w:rsid w:val="002513B8"/>
    <w:rsid w:val="002513C0"/>
    <w:rsid w:val="002514AC"/>
    <w:rsid w:val="00251787"/>
    <w:rsid w:val="002517EF"/>
    <w:rsid w:val="0025180D"/>
    <w:rsid w:val="00251D89"/>
    <w:rsid w:val="002520C6"/>
    <w:rsid w:val="002521D2"/>
    <w:rsid w:val="00252398"/>
    <w:rsid w:val="0025243F"/>
    <w:rsid w:val="00252712"/>
    <w:rsid w:val="00252A57"/>
    <w:rsid w:val="00252A67"/>
    <w:rsid w:val="00252B8E"/>
    <w:rsid w:val="0025308B"/>
    <w:rsid w:val="002532E9"/>
    <w:rsid w:val="0025359A"/>
    <w:rsid w:val="002535EB"/>
    <w:rsid w:val="00253856"/>
    <w:rsid w:val="00253B8A"/>
    <w:rsid w:val="00253EBD"/>
    <w:rsid w:val="00253EF3"/>
    <w:rsid w:val="00254379"/>
    <w:rsid w:val="00254AFA"/>
    <w:rsid w:val="00254C2D"/>
    <w:rsid w:val="002550EF"/>
    <w:rsid w:val="0025531C"/>
    <w:rsid w:val="0025539B"/>
    <w:rsid w:val="002556DD"/>
    <w:rsid w:val="002557B9"/>
    <w:rsid w:val="0025583B"/>
    <w:rsid w:val="00255DAC"/>
    <w:rsid w:val="00255E26"/>
    <w:rsid w:val="002561A2"/>
    <w:rsid w:val="002561E9"/>
    <w:rsid w:val="002563AE"/>
    <w:rsid w:val="002565B9"/>
    <w:rsid w:val="0025685C"/>
    <w:rsid w:val="002569DC"/>
    <w:rsid w:val="00256B40"/>
    <w:rsid w:val="00256B6A"/>
    <w:rsid w:val="00256C2F"/>
    <w:rsid w:val="00256F3A"/>
    <w:rsid w:val="002573F0"/>
    <w:rsid w:val="00257623"/>
    <w:rsid w:val="00257766"/>
    <w:rsid w:val="00257924"/>
    <w:rsid w:val="00257CB5"/>
    <w:rsid w:val="00257CE4"/>
    <w:rsid w:val="00257D4D"/>
    <w:rsid w:val="0026029E"/>
    <w:rsid w:val="00260D5F"/>
    <w:rsid w:val="00261142"/>
    <w:rsid w:val="002612D1"/>
    <w:rsid w:val="00261341"/>
    <w:rsid w:val="00261414"/>
    <w:rsid w:val="00261699"/>
    <w:rsid w:val="0026191F"/>
    <w:rsid w:val="00261A62"/>
    <w:rsid w:val="00261D6D"/>
    <w:rsid w:val="00262300"/>
    <w:rsid w:val="002623DC"/>
    <w:rsid w:val="0026246F"/>
    <w:rsid w:val="00262578"/>
    <w:rsid w:val="002625CA"/>
    <w:rsid w:val="002627C6"/>
    <w:rsid w:val="00262B32"/>
    <w:rsid w:val="00262B49"/>
    <w:rsid w:val="00262BE4"/>
    <w:rsid w:val="00262D1F"/>
    <w:rsid w:val="00262ECF"/>
    <w:rsid w:val="002632E4"/>
    <w:rsid w:val="002635A8"/>
    <w:rsid w:val="00263645"/>
    <w:rsid w:val="00263C2A"/>
    <w:rsid w:val="00263D0E"/>
    <w:rsid w:val="00263E1C"/>
    <w:rsid w:val="00263ED3"/>
    <w:rsid w:val="00263F35"/>
    <w:rsid w:val="0026404F"/>
    <w:rsid w:val="00264165"/>
    <w:rsid w:val="0026425C"/>
    <w:rsid w:val="0026427D"/>
    <w:rsid w:val="002643BC"/>
    <w:rsid w:val="0026440B"/>
    <w:rsid w:val="00264498"/>
    <w:rsid w:val="002647E2"/>
    <w:rsid w:val="00264946"/>
    <w:rsid w:val="002649E9"/>
    <w:rsid w:val="00264C4A"/>
    <w:rsid w:val="00264E08"/>
    <w:rsid w:val="00264F13"/>
    <w:rsid w:val="00265474"/>
    <w:rsid w:val="002657B9"/>
    <w:rsid w:val="00265810"/>
    <w:rsid w:val="00266453"/>
    <w:rsid w:val="002664F8"/>
    <w:rsid w:val="002665F2"/>
    <w:rsid w:val="002668B1"/>
    <w:rsid w:val="00266914"/>
    <w:rsid w:val="00266D9A"/>
    <w:rsid w:val="0026701D"/>
    <w:rsid w:val="002670C2"/>
    <w:rsid w:val="002671CB"/>
    <w:rsid w:val="00267214"/>
    <w:rsid w:val="00267318"/>
    <w:rsid w:val="002676D9"/>
    <w:rsid w:val="00267957"/>
    <w:rsid w:val="00267CA5"/>
    <w:rsid w:val="00267D6D"/>
    <w:rsid w:val="00270218"/>
    <w:rsid w:val="002702A5"/>
    <w:rsid w:val="00270451"/>
    <w:rsid w:val="00270518"/>
    <w:rsid w:val="00270960"/>
    <w:rsid w:val="00270C66"/>
    <w:rsid w:val="00270DFE"/>
    <w:rsid w:val="00270E58"/>
    <w:rsid w:val="00270E76"/>
    <w:rsid w:val="00271329"/>
    <w:rsid w:val="002714F9"/>
    <w:rsid w:val="002716AB"/>
    <w:rsid w:val="002718D9"/>
    <w:rsid w:val="00271918"/>
    <w:rsid w:val="00271C89"/>
    <w:rsid w:val="00271CE0"/>
    <w:rsid w:val="00271F46"/>
    <w:rsid w:val="002721B3"/>
    <w:rsid w:val="00272274"/>
    <w:rsid w:val="002727AC"/>
    <w:rsid w:val="00272900"/>
    <w:rsid w:val="00272970"/>
    <w:rsid w:val="00272CF8"/>
    <w:rsid w:val="00272E3D"/>
    <w:rsid w:val="00273154"/>
    <w:rsid w:val="00273297"/>
    <w:rsid w:val="002734FC"/>
    <w:rsid w:val="0027374B"/>
    <w:rsid w:val="002739E1"/>
    <w:rsid w:val="00273BDF"/>
    <w:rsid w:val="00273CFA"/>
    <w:rsid w:val="00273D0A"/>
    <w:rsid w:val="00273F07"/>
    <w:rsid w:val="00274029"/>
    <w:rsid w:val="00274484"/>
    <w:rsid w:val="002744D5"/>
    <w:rsid w:val="002745C3"/>
    <w:rsid w:val="00274630"/>
    <w:rsid w:val="00274CCB"/>
    <w:rsid w:val="00274F98"/>
    <w:rsid w:val="00275060"/>
    <w:rsid w:val="002750AD"/>
    <w:rsid w:val="00275358"/>
    <w:rsid w:val="00275546"/>
    <w:rsid w:val="00275718"/>
    <w:rsid w:val="002758E8"/>
    <w:rsid w:val="00275C58"/>
    <w:rsid w:val="00275D0E"/>
    <w:rsid w:val="00275D1F"/>
    <w:rsid w:val="00275D6E"/>
    <w:rsid w:val="00275DBE"/>
    <w:rsid w:val="00275E62"/>
    <w:rsid w:val="00276330"/>
    <w:rsid w:val="0027637D"/>
    <w:rsid w:val="002764F3"/>
    <w:rsid w:val="00276A63"/>
    <w:rsid w:val="00276B23"/>
    <w:rsid w:val="00276CF6"/>
    <w:rsid w:val="00277452"/>
    <w:rsid w:val="00277519"/>
    <w:rsid w:val="00277673"/>
    <w:rsid w:val="002778C7"/>
    <w:rsid w:val="00277FA3"/>
    <w:rsid w:val="00280586"/>
    <w:rsid w:val="002806A4"/>
    <w:rsid w:val="00280B5B"/>
    <w:rsid w:val="002811FE"/>
    <w:rsid w:val="00281A2C"/>
    <w:rsid w:val="00281AF0"/>
    <w:rsid w:val="00281CA8"/>
    <w:rsid w:val="00281EE6"/>
    <w:rsid w:val="002823EF"/>
    <w:rsid w:val="0028267B"/>
    <w:rsid w:val="00282839"/>
    <w:rsid w:val="002829A3"/>
    <w:rsid w:val="00282B27"/>
    <w:rsid w:val="00283001"/>
    <w:rsid w:val="0028311F"/>
    <w:rsid w:val="00283222"/>
    <w:rsid w:val="002832C0"/>
    <w:rsid w:val="00283336"/>
    <w:rsid w:val="0028333F"/>
    <w:rsid w:val="00283994"/>
    <w:rsid w:val="00283B3B"/>
    <w:rsid w:val="00283D93"/>
    <w:rsid w:val="00283DB2"/>
    <w:rsid w:val="0028402B"/>
    <w:rsid w:val="00284570"/>
    <w:rsid w:val="002845C5"/>
    <w:rsid w:val="00284A49"/>
    <w:rsid w:val="00284A57"/>
    <w:rsid w:val="00284D9C"/>
    <w:rsid w:val="00285022"/>
    <w:rsid w:val="002854B1"/>
    <w:rsid w:val="0028604D"/>
    <w:rsid w:val="0028608C"/>
    <w:rsid w:val="002860E1"/>
    <w:rsid w:val="002861AE"/>
    <w:rsid w:val="002865CD"/>
    <w:rsid w:val="002866A0"/>
    <w:rsid w:val="0028689F"/>
    <w:rsid w:val="00286B5A"/>
    <w:rsid w:val="00286C3A"/>
    <w:rsid w:val="00286EAA"/>
    <w:rsid w:val="00286EC3"/>
    <w:rsid w:val="00287338"/>
    <w:rsid w:val="002873E9"/>
    <w:rsid w:val="00287596"/>
    <w:rsid w:val="002876AB"/>
    <w:rsid w:val="00287A58"/>
    <w:rsid w:val="00287DE2"/>
    <w:rsid w:val="002900B7"/>
    <w:rsid w:val="00290176"/>
    <w:rsid w:val="00290251"/>
    <w:rsid w:val="0029041E"/>
    <w:rsid w:val="002907A6"/>
    <w:rsid w:val="002909FB"/>
    <w:rsid w:val="00290B05"/>
    <w:rsid w:val="00290B27"/>
    <w:rsid w:val="00290C29"/>
    <w:rsid w:val="00290D75"/>
    <w:rsid w:val="00290DFB"/>
    <w:rsid w:val="00290EB8"/>
    <w:rsid w:val="002910E9"/>
    <w:rsid w:val="0029129B"/>
    <w:rsid w:val="002914DA"/>
    <w:rsid w:val="00291557"/>
    <w:rsid w:val="00291572"/>
    <w:rsid w:val="00291644"/>
    <w:rsid w:val="00291652"/>
    <w:rsid w:val="002916ED"/>
    <w:rsid w:val="00291A03"/>
    <w:rsid w:val="00291C21"/>
    <w:rsid w:val="00292277"/>
    <w:rsid w:val="00292668"/>
    <w:rsid w:val="00292B10"/>
    <w:rsid w:val="00292B1F"/>
    <w:rsid w:val="00292CBC"/>
    <w:rsid w:val="00292EB2"/>
    <w:rsid w:val="00292F24"/>
    <w:rsid w:val="00292F2A"/>
    <w:rsid w:val="0029303D"/>
    <w:rsid w:val="00293181"/>
    <w:rsid w:val="0029338A"/>
    <w:rsid w:val="0029338D"/>
    <w:rsid w:val="002933B3"/>
    <w:rsid w:val="0029357F"/>
    <w:rsid w:val="0029376F"/>
    <w:rsid w:val="00293779"/>
    <w:rsid w:val="0029379C"/>
    <w:rsid w:val="00294529"/>
    <w:rsid w:val="0029469A"/>
    <w:rsid w:val="002946A1"/>
    <w:rsid w:val="002946F2"/>
    <w:rsid w:val="00294BE9"/>
    <w:rsid w:val="00294E35"/>
    <w:rsid w:val="00294EA6"/>
    <w:rsid w:val="00294FA8"/>
    <w:rsid w:val="0029508D"/>
    <w:rsid w:val="0029510C"/>
    <w:rsid w:val="0029588B"/>
    <w:rsid w:val="00295A82"/>
    <w:rsid w:val="00295D39"/>
    <w:rsid w:val="00296155"/>
    <w:rsid w:val="002962A1"/>
    <w:rsid w:val="00296CB2"/>
    <w:rsid w:val="00296CC2"/>
    <w:rsid w:val="00296D0E"/>
    <w:rsid w:val="0029736C"/>
    <w:rsid w:val="002975F9"/>
    <w:rsid w:val="00297824"/>
    <w:rsid w:val="00297D41"/>
    <w:rsid w:val="002A016E"/>
    <w:rsid w:val="002A03F4"/>
    <w:rsid w:val="002A0535"/>
    <w:rsid w:val="002A066A"/>
    <w:rsid w:val="002A0692"/>
    <w:rsid w:val="002A06A3"/>
    <w:rsid w:val="002A098E"/>
    <w:rsid w:val="002A0AC9"/>
    <w:rsid w:val="002A0B63"/>
    <w:rsid w:val="002A0C2A"/>
    <w:rsid w:val="002A0D50"/>
    <w:rsid w:val="002A0E2A"/>
    <w:rsid w:val="002A1353"/>
    <w:rsid w:val="002A135A"/>
    <w:rsid w:val="002A19AF"/>
    <w:rsid w:val="002A1C3E"/>
    <w:rsid w:val="002A1CEE"/>
    <w:rsid w:val="002A1DD9"/>
    <w:rsid w:val="002A1E3F"/>
    <w:rsid w:val="002A1F6D"/>
    <w:rsid w:val="002A213A"/>
    <w:rsid w:val="002A25AF"/>
    <w:rsid w:val="002A2A19"/>
    <w:rsid w:val="002A2BA4"/>
    <w:rsid w:val="002A2BC7"/>
    <w:rsid w:val="002A2BF2"/>
    <w:rsid w:val="002A2C82"/>
    <w:rsid w:val="002A2E94"/>
    <w:rsid w:val="002A3238"/>
    <w:rsid w:val="002A33DB"/>
    <w:rsid w:val="002A34AC"/>
    <w:rsid w:val="002A36AB"/>
    <w:rsid w:val="002A38AE"/>
    <w:rsid w:val="002A3ADC"/>
    <w:rsid w:val="002A3E3F"/>
    <w:rsid w:val="002A3EBF"/>
    <w:rsid w:val="002A3FA8"/>
    <w:rsid w:val="002A416E"/>
    <w:rsid w:val="002A445A"/>
    <w:rsid w:val="002A45AB"/>
    <w:rsid w:val="002A45AE"/>
    <w:rsid w:val="002A4956"/>
    <w:rsid w:val="002A4962"/>
    <w:rsid w:val="002A49D8"/>
    <w:rsid w:val="002A4C35"/>
    <w:rsid w:val="002A4D28"/>
    <w:rsid w:val="002A5029"/>
    <w:rsid w:val="002A50AE"/>
    <w:rsid w:val="002A52E1"/>
    <w:rsid w:val="002A5340"/>
    <w:rsid w:val="002A563A"/>
    <w:rsid w:val="002A5786"/>
    <w:rsid w:val="002A59B5"/>
    <w:rsid w:val="002A5A50"/>
    <w:rsid w:val="002A5BBB"/>
    <w:rsid w:val="002A6201"/>
    <w:rsid w:val="002A624B"/>
    <w:rsid w:val="002A651B"/>
    <w:rsid w:val="002A655A"/>
    <w:rsid w:val="002A6754"/>
    <w:rsid w:val="002A6775"/>
    <w:rsid w:val="002A67E8"/>
    <w:rsid w:val="002A68E8"/>
    <w:rsid w:val="002A6978"/>
    <w:rsid w:val="002A6B5E"/>
    <w:rsid w:val="002A6E53"/>
    <w:rsid w:val="002A73F6"/>
    <w:rsid w:val="002A752D"/>
    <w:rsid w:val="002A79CB"/>
    <w:rsid w:val="002A7AC1"/>
    <w:rsid w:val="002A7B4F"/>
    <w:rsid w:val="002A7BDB"/>
    <w:rsid w:val="002A7ECE"/>
    <w:rsid w:val="002B014D"/>
    <w:rsid w:val="002B0B27"/>
    <w:rsid w:val="002B0E4A"/>
    <w:rsid w:val="002B0FA9"/>
    <w:rsid w:val="002B1093"/>
    <w:rsid w:val="002B1197"/>
    <w:rsid w:val="002B1489"/>
    <w:rsid w:val="002B15E4"/>
    <w:rsid w:val="002B16C0"/>
    <w:rsid w:val="002B1829"/>
    <w:rsid w:val="002B1D32"/>
    <w:rsid w:val="002B1F15"/>
    <w:rsid w:val="002B20FE"/>
    <w:rsid w:val="002B26B7"/>
    <w:rsid w:val="002B2980"/>
    <w:rsid w:val="002B2B66"/>
    <w:rsid w:val="002B2E16"/>
    <w:rsid w:val="002B2F37"/>
    <w:rsid w:val="002B30C7"/>
    <w:rsid w:val="002B3669"/>
    <w:rsid w:val="002B3754"/>
    <w:rsid w:val="002B3849"/>
    <w:rsid w:val="002B4014"/>
    <w:rsid w:val="002B40D8"/>
    <w:rsid w:val="002B4284"/>
    <w:rsid w:val="002B4778"/>
    <w:rsid w:val="002B4B6D"/>
    <w:rsid w:val="002B4F3C"/>
    <w:rsid w:val="002B55A3"/>
    <w:rsid w:val="002B5878"/>
    <w:rsid w:val="002B5882"/>
    <w:rsid w:val="002B5D87"/>
    <w:rsid w:val="002B61C3"/>
    <w:rsid w:val="002B638B"/>
    <w:rsid w:val="002B64BD"/>
    <w:rsid w:val="002B667B"/>
    <w:rsid w:val="002B6703"/>
    <w:rsid w:val="002B672A"/>
    <w:rsid w:val="002B6799"/>
    <w:rsid w:val="002B6875"/>
    <w:rsid w:val="002B6B39"/>
    <w:rsid w:val="002B6E4E"/>
    <w:rsid w:val="002B70E6"/>
    <w:rsid w:val="002B71B1"/>
    <w:rsid w:val="002B74FB"/>
    <w:rsid w:val="002B7539"/>
    <w:rsid w:val="002B76EC"/>
    <w:rsid w:val="002B7712"/>
    <w:rsid w:val="002B78C2"/>
    <w:rsid w:val="002B79D6"/>
    <w:rsid w:val="002B7A0E"/>
    <w:rsid w:val="002B7E13"/>
    <w:rsid w:val="002B7E54"/>
    <w:rsid w:val="002C0707"/>
    <w:rsid w:val="002C07F9"/>
    <w:rsid w:val="002C094B"/>
    <w:rsid w:val="002C0ABC"/>
    <w:rsid w:val="002C0C25"/>
    <w:rsid w:val="002C0DC8"/>
    <w:rsid w:val="002C0DFC"/>
    <w:rsid w:val="002C1146"/>
    <w:rsid w:val="002C15E5"/>
    <w:rsid w:val="002C1770"/>
    <w:rsid w:val="002C19A5"/>
    <w:rsid w:val="002C1A2B"/>
    <w:rsid w:val="002C1BA7"/>
    <w:rsid w:val="002C1BDF"/>
    <w:rsid w:val="002C2244"/>
    <w:rsid w:val="002C2404"/>
    <w:rsid w:val="002C27A1"/>
    <w:rsid w:val="002C289A"/>
    <w:rsid w:val="002C2B77"/>
    <w:rsid w:val="002C2C5C"/>
    <w:rsid w:val="002C2C5D"/>
    <w:rsid w:val="002C3373"/>
    <w:rsid w:val="002C3607"/>
    <w:rsid w:val="002C376F"/>
    <w:rsid w:val="002C38D8"/>
    <w:rsid w:val="002C3B0F"/>
    <w:rsid w:val="002C412F"/>
    <w:rsid w:val="002C4476"/>
    <w:rsid w:val="002C4764"/>
    <w:rsid w:val="002C47DF"/>
    <w:rsid w:val="002C47F7"/>
    <w:rsid w:val="002C4B99"/>
    <w:rsid w:val="002C4BFA"/>
    <w:rsid w:val="002C4C34"/>
    <w:rsid w:val="002C4C7F"/>
    <w:rsid w:val="002C4D6B"/>
    <w:rsid w:val="002C5103"/>
    <w:rsid w:val="002C5109"/>
    <w:rsid w:val="002C578C"/>
    <w:rsid w:val="002C5A4C"/>
    <w:rsid w:val="002C5B5F"/>
    <w:rsid w:val="002C5E90"/>
    <w:rsid w:val="002C6009"/>
    <w:rsid w:val="002C600F"/>
    <w:rsid w:val="002C60DF"/>
    <w:rsid w:val="002C61CF"/>
    <w:rsid w:val="002C647C"/>
    <w:rsid w:val="002C6647"/>
    <w:rsid w:val="002C66B7"/>
    <w:rsid w:val="002C769A"/>
    <w:rsid w:val="002C7705"/>
    <w:rsid w:val="002C78BE"/>
    <w:rsid w:val="002C7A30"/>
    <w:rsid w:val="002D02E6"/>
    <w:rsid w:val="002D0304"/>
    <w:rsid w:val="002D0437"/>
    <w:rsid w:val="002D046A"/>
    <w:rsid w:val="002D04D4"/>
    <w:rsid w:val="002D062B"/>
    <w:rsid w:val="002D07C7"/>
    <w:rsid w:val="002D08EB"/>
    <w:rsid w:val="002D094C"/>
    <w:rsid w:val="002D0B2F"/>
    <w:rsid w:val="002D0CEF"/>
    <w:rsid w:val="002D0E7B"/>
    <w:rsid w:val="002D1546"/>
    <w:rsid w:val="002D162D"/>
    <w:rsid w:val="002D1640"/>
    <w:rsid w:val="002D19EE"/>
    <w:rsid w:val="002D1A41"/>
    <w:rsid w:val="002D1A95"/>
    <w:rsid w:val="002D1AFE"/>
    <w:rsid w:val="002D1B28"/>
    <w:rsid w:val="002D2140"/>
    <w:rsid w:val="002D2425"/>
    <w:rsid w:val="002D2926"/>
    <w:rsid w:val="002D2A22"/>
    <w:rsid w:val="002D2BB7"/>
    <w:rsid w:val="002D2D5D"/>
    <w:rsid w:val="002D33C0"/>
    <w:rsid w:val="002D3474"/>
    <w:rsid w:val="002D3476"/>
    <w:rsid w:val="002D34F3"/>
    <w:rsid w:val="002D375C"/>
    <w:rsid w:val="002D37A5"/>
    <w:rsid w:val="002D38F0"/>
    <w:rsid w:val="002D3986"/>
    <w:rsid w:val="002D3D2F"/>
    <w:rsid w:val="002D4000"/>
    <w:rsid w:val="002D400F"/>
    <w:rsid w:val="002D41BD"/>
    <w:rsid w:val="002D4335"/>
    <w:rsid w:val="002D455D"/>
    <w:rsid w:val="002D481E"/>
    <w:rsid w:val="002D4CF7"/>
    <w:rsid w:val="002D4D09"/>
    <w:rsid w:val="002D4E1D"/>
    <w:rsid w:val="002D506B"/>
    <w:rsid w:val="002D5581"/>
    <w:rsid w:val="002D5A09"/>
    <w:rsid w:val="002D5E3D"/>
    <w:rsid w:val="002D630F"/>
    <w:rsid w:val="002D63C2"/>
    <w:rsid w:val="002D687B"/>
    <w:rsid w:val="002D6C85"/>
    <w:rsid w:val="002D6ED6"/>
    <w:rsid w:val="002D6F59"/>
    <w:rsid w:val="002D701B"/>
    <w:rsid w:val="002D7098"/>
    <w:rsid w:val="002D7172"/>
    <w:rsid w:val="002D7184"/>
    <w:rsid w:val="002D7562"/>
    <w:rsid w:val="002D7971"/>
    <w:rsid w:val="002D7B41"/>
    <w:rsid w:val="002D7B42"/>
    <w:rsid w:val="002D7CC8"/>
    <w:rsid w:val="002E0301"/>
    <w:rsid w:val="002E0493"/>
    <w:rsid w:val="002E05BF"/>
    <w:rsid w:val="002E0935"/>
    <w:rsid w:val="002E096F"/>
    <w:rsid w:val="002E0BC7"/>
    <w:rsid w:val="002E0CA1"/>
    <w:rsid w:val="002E0D89"/>
    <w:rsid w:val="002E109D"/>
    <w:rsid w:val="002E10CA"/>
    <w:rsid w:val="002E12C1"/>
    <w:rsid w:val="002E169A"/>
    <w:rsid w:val="002E18F2"/>
    <w:rsid w:val="002E1A47"/>
    <w:rsid w:val="002E1A98"/>
    <w:rsid w:val="002E24EB"/>
    <w:rsid w:val="002E25A0"/>
    <w:rsid w:val="002E27AF"/>
    <w:rsid w:val="002E2A0A"/>
    <w:rsid w:val="002E2A87"/>
    <w:rsid w:val="002E2CB7"/>
    <w:rsid w:val="002E2CF0"/>
    <w:rsid w:val="002E2ECF"/>
    <w:rsid w:val="002E345E"/>
    <w:rsid w:val="002E3635"/>
    <w:rsid w:val="002E36A5"/>
    <w:rsid w:val="002E3C93"/>
    <w:rsid w:val="002E3D94"/>
    <w:rsid w:val="002E3E15"/>
    <w:rsid w:val="002E3F64"/>
    <w:rsid w:val="002E3F9A"/>
    <w:rsid w:val="002E425F"/>
    <w:rsid w:val="002E4346"/>
    <w:rsid w:val="002E44BA"/>
    <w:rsid w:val="002E4654"/>
    <w:rsid w:val="002E46A4"/>
    <w:rsid w:val="002E4774"/>
    <w:rsid w:val="002E4955"/>
    <w:rsid w:val="002E4973"/>
    <w:rsid w:val="002E4A69"/>
    <w:rsid w:val="002E4B20"/>
    <w:rsid w:val="002E4FA2"/>
    <w:rsid w:val="002E4FDD"/>
    <w:rsid w:val="002E5097"/>
    <w:rsid w:val="002E515F"/>
    <w:rsid w:val="002E5184"/>
    <w:rsid w:val="002E522B"/>
    <w:rsid w:val="002E57FC"/>
    <w:rsid w:val="002E5A09"/>
    <w:rsid w:val="002E5FCF"/>
    <w:rsid w:val="002E61AD"/>
    <w:rsid w:val="002E6266"/>
    <w:rsid w:val="002E6336"/>
    <w:rsid w:val="002E6433"/>
    <w:rsid w:val="002E64AD"/>
    <w:rsid w:val="002E655B"/>
    <w:rsid w:val="002E6662"/>
    <w:rsid w:val="002E684B"/>
    <w:rsid w:val="002E6A21"/>
    <w:rsid w:val="002E70B8"/>
    <w:rsid w:val="002E7110"/>
    <w:rsid w:val="002E7341"/>
    <w:rsid w:val="002E73C7"/>
    <w:rsid w:val="002E7584"/>
    <w:rsid w:val="002E7652"/>
    <w:rsid w:val="002E76CB"/>
    <w:rsid w:val="002E7755"/>
    <w:rsid w:val="002E78A2"/>
    <w:rsid w:val="002E7906"/>
    <w:rsid w:val="002E79F0"/>
    <w:rsid w:val="002F0230"/>
    <w:rsid w:val="002F02E7"/>
    <w:rsid w:val="002F045B"/>
    <w:rsid w:val="002F0515"/>
    <w:rsid w:val="002F05FB"/>
    <w:rsid w:val="002F0772"/>
    <w:rsid w:val="002F0D0F"/>
    <w:rsid w:val="002F0E3F"/>
    <w:rsid w:val="002F0E5E"/>
    <w:rsid w:val="002F0F49"/>
    <w:rsid w:val="002F12BD"/>
    <w:rsid w:val="002F1569"/>
    <w:rsid w:val="002F163D"/>
    <w:rsid w:val="002F189A"/>
    <w:rsid w:val="002F1981"/>
    <w:rsid w:val="002F1A96"/>
    <w:rsid w:val="002F1F69"/>
    <w:rsid w:val="002F1F92"/>
    <w:rsid w:val="002F2295"/>
    <w:rsid w:val="002F2420"/>
    <w:rsid w:val="002F279E"/>
    <w:rsid w:val="002F2856"/>
    <w:rsid w:val="002F2865"/>
    <w:rsid w:val="002F28ED"/>
    <w:rsid w:val="002F2DA3"/>
    <w:rsid w:val="002F2EAD"/>
    <w:rsid w:val="002F2EC7"/>
    <w:rsid w:val="002F2EE8"/>
    <w:rsid w:val="002F307A"/>
    <w:rsid w:val="002F30AC"/>
    <w:rsid w:val="002F373F"/>
    <w:rsid w:val="002F3E84"/>
    <w:rsid w:val="002F44CB"/>
    <w:rsid w:val="002F459C"/>
    <w:rsid w:val="002F4F03"/>
    <w:rsid w:val="002F4F80"/>
    <w:rsid w:val="002F50C5"/>
    <w:rsid w:val="002F5298"/>
    <w:rsid w:val="002F5509"/>
    <w:rsid w:val="002F564D"/>
    <w:rsid w:val="002F59AA"/>
    <w:rsid w:val="002F62E2"/>
    <w:rsid w:val="002F637B"/>
    <w:rsid w:val="002F65CD"/>
    <w:rsid w:val="002F691F"/>
    <w:rsid w:val="002F6C32"/>
    <w:rsid w:val="002F6C45"/>
    <w:rsid w:val="002F6E89"/>
    <w:rsid w:val="002F6FFD"/>
    <w:rsid w:val="002F72E2"/>
    <w:rsid w:val="002F7446"/>
    <w:rsid w:val="002F74E8"/>
    <w:rsid w:val="002F7747"/>
    <w:rsid w:val="002F7762"/>
    <w:rsid w:val="002F7833"/>
    <w:rsid w:val="002F79D1"/>
    <w:rsid w:val="002F7AB6"/>
    <w:rsid w:val="003000DA"/>
    <w:rsid w:val="003005A5"/>
    <w:rsid w:val="00300669"/>
    <w:rsid w:val="00300913"/>
    <w:rsid w:val="00300C2D"/>
    <w:rsid w:val="00300D8D"/>
    <w:rsid w:val="003013B5"/>
    <w:rsid w:val="00301748"/>
    <w:rsid w:val="00301A34"/>
    <w:rsid w:val="00301B92"/>
    <w:rsid w:val="00301FB0"/>
    <w:rsid w:val="00301FED"/>
    <w:rsid w:val="00302159"/>
    <w:rsid w:val="003022A2"/>
    <w:rsid w:val="003022CD"/>
    <w:rsid w:val="003023DD"/>
    <w:rsid w:val="00302661"/>
    <w:rsid w:val="00302F4A"/>
    <w:rsid w:val="00303106"/>
    <w:rsid w:val="003031B5"/>
    <w:rsid w:val="00303307"/>
    <w:rsid w:val="00303358"/>
    <w:rsid w:val="0030348B"/>
    <w:rsid w:val="00303831"/>
    <w:rsid w:val="0030386E"/>
    <w:rsid w:val="0030390C"/>
    <w:rsid w:val="003039B2"/>
    <w:rsid w:val="00303AC7"/>
    <w:rsid w:val="00303BC3"/>
    <w:rsid w:val="00303CB3"/>
    <w:rsid w:val="00303CED"/>
    <w:rsid w:val="00303CF3"/>
    <w:rsid w:val="0030416D"/>
    <w:rsid w:val="0030427B"/>
    <w:rsid w:val="00304281"/>
    <w:rsid w:val="0030442C"/>
    <w:rsid w:val="003044AA"/>
    <w:rsid w:val="003045C9"/>
    <w:rsid w:val="003045F8"/>
    <w:rsid w:val="003046DF"/>
    <w:rsid w:val="00304A36"/>
    <w:rsid w:val="00304B8C"/>
    <w:rsid w:val="00304FAE"/>
    <w:rsid w:val="00305038"/>
    <w:rsid w:val="00305050"/>
    <w:rsid w:val="0030545E"/>
    <w:rsid w:val="003055E0"/>
    <w:rsid w:val="003059A1"/>
    <w:rsid w:val="00305A45"/>
    <w:rsid w:val="00305AD2"/>
    <w:rsid w:val="00305C30"/>
    <w:rsid w:val="00305C4B"/>
    <w:rsid w:val="00305D7A"/>
    <w:rsid w:val="00305DA9"/>
    <w:rsid w:val="00305DF5"/>
    <w:rsid w:val="00306245"/>
    <w:rsid w:val="00306615"/>
    <w:rsid w:val="00306733"/>
    <w:rsid w:val="00306737"/>
    <w:rsid w:val="0030681B"/>
    <w:rsid w:val="00306A6F"/>
    <w:rsid w:val="00306DCD"/>
    <w:rsid w:val="00306DD1"/>
    <w:rsid w:val="00306EAE"/>
    <w:rsid w:val="00306EB8"/>
    <w:rsid w:val="003076EE"/>
    <w:rsid w:val="003078B6"/>
    <w:rsid w:val="003078C4"/>
    <w:rsid w:val="00307BB9"/>
    <w:rsid w:val="00307C42"/>
    <w:rsid w:val="00307DA8"/>
    <w:rsid w:val="00307F0A"/>
    <w:rsid w:val="00307F34"/>
    <w:rsid w:val="003102FA"/>
    <w:rsid w:val="0031062E"/>
    <w:rsid w:val="0031063C"/>
    <w:rsid w:val="00310A67"/>
    <w:rsid w:val="00310BAC"/>
    <w:rsid w:val="00310BE9"/>
    <w:rsid w:val="003110BF"/>
    <w:rsid w:val="0031111C"/>
    <w:rsid w:val="00311241"/>
    <w:rsid w:val="00311578"/>
    <w:rsid w:val="00311668"/>
    <w:rsid w:val="00311821"/>
    <w:rsid w:val="00311E6F"/>
    <w:rsid w:val="00311E86"/>
    <w:rsid w:val="003120F2"/>
    <w:rsid w:val="00312284"/>
    <w:rsid w:val="003125DB"/>
    <w:rsid w:val="00312D18"/>
    <w:rsid w:val="00312E1F"/>
    <w:rsid w:val="0031306D"/>
    <w:rsid w:val="003131E5"/>
    <w:rsid w:val="003135D1"/>
    <w:rsid w:val="00313665"/>
    <w:rsid w:val="003138A4"/>
    <w:rsid w:val="00313925"/>
    <w:rsid w:val="00313949"/>
    <w:rsid w:val="00313E8C"/>
    <w:rsid w:val="00313F93"/>
    <w:rsid w:val="00314176"/>
    <w:rsid w:val="0031418A"/>
    <w:rsid w:val="00314376"/>
    <w:rsid w:val="00314400"/>
    <w:rsid w:val="003145A3"/>
    <w:rsid w:val="00314BE6"/>
    <w:rsid w:val="00314C2C"/>
    <w:rsid w:val="00314E4A"/>
    <w:rsid w:val="00314FB9"/>
    <w:rsid w:val="00315104"/>
    <w:rsid w:val="00315201"/>
    <w:rsid w:val="0031522E"/>
    <w:rsid w:val="003152EF"/>
    <w:rsid w:val="00315466"/>
    <w:rsid w:val="003155D2"/>
    <w:rsid w:val="00315947"/>
    <w:rsid w:val="00315B4F"/>
    <w:rsid w:val="003164F7"/>
    <w:rsid w:val="003167EB"/>
    <w:rsid w:val="0031682C"/>
    <w:rsid w:val="00316AFD"/>
    <w:rsid w:val="00316E0B"/>
    <w:rsid w:val="00316EAC"/>
    <w:rsid w:val="00316FCB"/>
    <w:rsid w:val="0031736A"/>
    <w:rsid w:val="0031768D"/>
    <w:rsid w:val="0031771B"/>
    <w:rsid w:val="0031777B"/>
    <w:rsid w:val="003178DC"/>
    <w:rsid w:val="00317A80"/>
    <w:rsid w:val="00317C61"/>
    <w:rsid w:val="00317CEF"/>
    <w:rsid w:val="003200A6"/>
    <w:rsid w:val="00320192"/>
    <w:rsid w:val="00320222"/>
    <w:rsid w:val="00320542"/>
    <w:rsid w:val="00320748"/>
    <w:rsid w:val="00320BBF"/>
    <w:rsid w:val="00320C09"/>
    <w:rsid w:val="00320C3D"/>
    <w:rsid w:val="00320C91"/>
    <w:rsid w:val="00320CD9"/>
    <w:rsid w:val="00320D9B"/>
    <w:rsid w:val="00320E28"/>
    <w:rsid w:val="00320F73"/>
    <w:rsid w:val="00321139"/>
    <w:rsid w:val="00321231"/>
    <w:rsid w:val="0032135C"/>
    <w:rsid w:val="00321820"/>
    <w:rsid w:val="00321A0A"/>
    <w:rsid w:val="00321CBC"/>
    <w:rsid w:val="00321E19"/>
    <w:rsid w:val="00321E9D"/>
    <w:rsid w:val="00321F66"/>
    <w:rsid w:val="00322110"/>
    <w:rsid w:val="00322368"/>
    <w:rsid w:val="00322471"/>
    <w:rsid w:val="00322979"/>
    <w:rsid w:val="00322E05"/>
    <w:rsid w:val="003230DD"/>
    <w:rsid w:val="00323233"/>
    <w:rsid w:val="00323649"/>
    <w:rsid w:val="0032371B"/>
    <w:rsid w:val="00323789"/>
    <w:rsid w:val="003238A5"/>
    <w:rsid w:val="00323A7D"/>
    <w:rsid w:val="00323B9B"/>
    <w:rsid w:val="00323E4B"/>
    <w:rsid w:val="00324368"/>
    <w:rsid w:val="00324726"/>
    <w:rsid w:val="00324727"/>
    <w:rsid w:val="003247A0"/>
    <w:rsid w:val="00324A67"/>
    <w:rsid w:val="00324A6A"/>
    <w:rsid w:val="00324B34"/>
    <w:rsid w:val="00324C45"/>
    <w:rsid w:val="00324D05"/>
    <w:rsid w:val="00324DAF"/>
    <w:rsid w:val="00324FA4"/>
    <w:rsid w:val="00325196"/>
    <w:rsid w:val="003253CF"/>
    <w:rsid w:val="0032597C"/>
    <w:rsid w:val="00325C62"/>
    <w:rsid w:val="00325D05"/>
    <w:rsid w:val="00325DA6"/>
    <w:rsid w:val="00326411"/>
    <w:rsid w:val="003265A6"/>
    <w:rsid w:val="00326657"/>
    <w:rsid w:val="00326948"/>
    <w:rsid w:val="00326ED4"/>
    <w:rsid w:val="00326F0F"/>
    <w:rsid w:val="003271D4"/>
    <w:rsid w:val="0032759C"/>
    <w:rsid w:val="00327967"/>
    <w:rsid w:val="00327A80"/>
    <w:rsid w:val="00327CE8"/>
    <w:rsid w:val="00327EFA"/>
    <w:rsid w:val="00327F36"/>
    <w:rsid w:val="00327FED"/>
    <w:rsid w:val="00330048"/>
    <w:rsid w:val="00330657"/>
    <w:rsid w:val="0033067E"/>
    <w:rsid w:val="0033075C"/>
    <w:rsid w:val="00331252"/>
    <w:rsid w:val="0033188F"/>
    <w:rsid w:val="0033197A"/>
    <w:rsid w:val="00331C91"/>
    <w:rsid w:val="00331F26"/>
    <w:rsid w:val="00332166"/>
    <w:rsid w:val="0033221C"/>
    <w:rsid w:val="0033231A"/>
    <w:rsid w:val="0033234B"/>
    <w:rsid w:val="003323B1"/>
    <w:rsid w:val="003323CE"/>
    <w:rsid w:val="003324C2"/>
    <w:rsid w:val="00332866"/>
    <w:rsid w:val="003329E4"/>
    <w:rsid w:val="00332C1C"/>
    <w:rsid w:val="00332FD9"/>
    <w:rsid w:val="00333618"/>
    <w:rsid w:val="0033378C"/>
    <w:rsid w:val="003337B5"/>
    <w:rsid w:val="00333D42"/>
    <w:rsid w:val="00333D9D"/>
    <w:rsid w:val="00333FEF"/>
    <w:rsid w:val="0033403B"/>
    <w:rsid w:val="003344F0"/>
    <w:rsid w:val="00334877"/>
    <w:rsid w:val="0033492C"/>
    <w:rsid w:val="00334F97"/>
    <w:rsid w:val="00335033"/>
    <w:rsid w:val="003351E1"/>
    <w:rsid w:val="0033537B"/>
    <w:rsid w:val="003355E3"/>
    <w:rsid w:val="0033562F"/>
    <w:rsid w:val="0033573C"/>
    <w:rsid w:val="00335A82"/>
    <w:rsid w:val="00335B8C"/>
    <w:rsid w:val="00335D2A"/>
    <w:rsid w:val="00335E70"/>
    <w:rsid w:val="00336153"/>
    <w:rsid w:val="00336502"/>
    <w:rsid w:val="0033656B"/>
    <w:rsid w:val="00336E34"/>
    <w:rsid w:val="0033701D"/>
    <w:rsid w:val="00337585"/>
    <w:rsid w:val="003375C7"/>
    <w:rsid w:val="00337785"/>
    <w:rsid w:val="00337A98"/>
    <w:rsid w:val="00337AE0"/>
    <w:rsid w:val="00337B79"/>
    <w:rsid w:val="00337FC7"/>
    <w:rsid w:val="00340004"/>
    <w:rsid w:val="0034006A"/>
    <w:rsid w:val="003403E4"/>
    <w:rsid w:val="00340400"/>
    <w:rsid w:val="00340885"/>
    <w:rsid w:val="00340DA8"/>
    <w:rsid w:val="00340F48"/>
    <w:rsid w:val="00340F93"/>
    <w:rsid w:val="00341582"/>
    <w:rsid w:val="0034167C"/>
    <w:rsid w:val="0034184E"/>
    <w:rsid w:val="00341965"/>
    <w:rsid w:val="00341986"/>
    <w:rsid w:val="00341AB9"/>
    <w:rsid w:val="00341C54"/>
    <w:rsid w:val="00342149"/>
    <w:rsid w:val="0034217A"/>
    <w:rsid w:val="00342420"/>
    <w:rsid w:val="00342496"/>
    <w:rsid w:val="00342992"/>
    <w:rsid w:val="00342A9F"/>
    <w:rsid w:val="00342B87"/>
    <w:rsid w:val="00342CE4"/>
    <w:rsid w:val="0034321D"/>
    <w:rsid w:val="003432CF"/>
    <w:rsid w:val="00343C10"/>
    <w:rsid w:val="00343CC3"/>
    <w:rsid w:val="00343EDB"/>
    <w:rsid w:val="003440D7"/>
    <w:rsid w:val="0034421A"/>
    <w:rsid w:val="00344247"/>
    <w:rsid w:val="003446FE"/>
    <w:rsid w:val="00344A4F"/>
    <w:rsid w:val="00344A64"/>
    <w:rsid w:val="00344B38"/>
    <w:rsid w:val="00345014"/>
    <w:rsid w:val="0034515A"/>
    <w:rsid w:val="003451B3"/>
    <w:rsid w:val="003452F0"/>
    <w:rsid w:val="0034539D"/>
    <w:rsid w:val="00345573"/>
    <w:rsid w:val="00345597"/>
    <w:rsid w:val="00345960"/>
    <w:rsid w:val="00345993"/>
    <w:rsid w:val="00345A3E"/>
    <w:rsid w:val="00345B6D"/>
    <w:rsid w:val="00345F8E"/>
    <w:rsid w:val="003464B5"/>
    <w:rsid w:val="003465EE"/>
    <w:rsid w:val="0034673A"/>
    <w:rsid w:val="00346A7A"/>
    <w:rsid w:val="00346AD3"/>
    <w:rsid w:val="00346B1F"/>
    <w:rsid w:val="00346DD9"/>
    <w:rsid w:val="00346FCF"/>
    <w:rsid w:val="003471DD"/>
    <w:rsid w:val="00347AE1"/>
    <w:rsid w:val="00347DF4"/>
    <w:rsid w:val="00347FAC"/>
    <w:rsid w:val="00350007"/>
    <w:rsid w:val="0035028E"/>
    <w:rsid w:val="003503BE"/>
    <w:rsid w:val="0035055D"/>
    <w:rsid w:val="003505A9"/>
    <w:rsid w:val="003509DA"/>
    <w:rsid w:val="00350BF1"/>
    <w:rsid w:val="00350CD9"/>
    <w:rsid w:val="00350CF4"/>
    <w:rsid w:val="00350D5E"/>
    <w:rsid w:val="00350E6B"/>
    <w:rsid w:val="003514B5"/>
    <w:rsid w:val="00351534"/>
    <w:rsid w:val="00351598"/>
    <w:rsid w:val="003516EE"/>
    <w:rsid w:val="00351A49"/>
    <w:rsid w:val="00351B81"/>
    <w:rsid w:val="00351DF9"/>
    <w:rsid w:val="003520CC"/>
    <w:rsid w:val="00352136"/>
    <w:rsid w:val="00352B73"/>
    <w:rsid w:val="003532E4"/>
    <w:rsid w:val="0035334F"/>
    <w:rsid w:val="003536BA"/>
    <w:rsid w:val="00353DDF"/>
    <w:rsid w:val="0035420A"/>
    <w:rsid w:val="0035427B"/>
    <w:rsid w:val="00354346"/>
    <w:rsid w:val="0035438E"/>
    <w:rsid w:val="0035444C"/>
    <w:rsid w:val="00354535"/>
    <w:rsid w:val="00354918"/>
    <w:rsid w:val="00354A57"/>
    <w:rsid w:val="00354D9B"/>
    <w:rsid w:val="00354DC9"/>
    <w:rsid w:val="00354E94"/>
    <w:rsid w:val="0035566E"/>
    <w:rsid w:val="003557B0"/>
    <w:rsid w:val="00355835"/>
    <w:rsid w:val="0035584C"/>
    <w:rsid w:val="00355A5B"/>
    <w:rsid w:val="00355C4E"/>
    <w:rsid w:val="003561A2"/>
    <w:rsid w:val="00356344"/>
    <w:rsid w:val="0035661B"/>
    <w:rsid w:val="0035692D"/>
    <w:rsid w:val="00356DB7"/>
    <w:rsid w:val="003572D8"/>
    <w:rsid w:val="00357499"/>
    <w:rsid w:val="003574DF"/>
    <w:rsid w:val="00357528"/>
    <w:rsid w:val="00357654"/>
    <w:rsid w:val="003577B2"/>
    <w:rsid w:val="00357949"/>
    <w:rsid w:val="00357A27"/>
    <w:rsid w:val="00357E19"/>
    <w:rsid w:val="0036000D"/>
    <w:rsid w:val="003600DE"/>
    <w:rsid w:val="0036040B"/>
    <w:rsid w:val="0036046F"/>
    <w:rsid w:val="00360BD2"/>
    <w:rsid w:val="00360F81"/>
    <w:rsid w:val="0036128D"/>
    <w:rsid w:val="00361352"/>
    <w:rsid w:val="003615E7"/>
    <w:rsid w:val="00361756"/>
    <w:rsid w:val="00361807"/>
    <w:rsid w:val="00361957"/>
    <w:rsid w:val="00361A6A"/>
    <w:rsid w:val="003626F9"/>
    <w:rsid w:val="00362784"/>
    <w:rsid w:val="0036279F"/>
    <w:rsid w:val="00362870"/>
    <w:rsid w:val="003628B6"/>
    <w:rsid w:val="003629E2"/>
    <w:rsid w:val="00362D89"/>
    <w:rsid w:val="00363619"/>
    <w:rsid w:val="00363892"/>
    <w:rsid w:val="0036391D"/>
    <w:rsid w:val="00363B0C"/>
    <w:rsid w:val="00363B96"/>
    <w:rsid w:val="00363B97"/>
    <w:rsid w:val="00363CAD"/>
    <w:rsid w:val="00363D5B"/>
    <w:rsid w:val="00363ED4"/>
    <w:rsid w:val="0036420F"/>
    <w:rsid w:val="00364222"/>
    <w:rsid w:val="00364556"/>
    <w:rsid w:val="003645DF"/>
    <w:rsid w:val="003649C6"/>
    <w:rsid w:val="00364AAB"/>
    <w:rsid w:val="00364CAE"/>
    <w:rsid w:val="00364FD3"/>
    <w:rsid w:val="003653BD"/>
    <w:rsid w:val="003658FF"/>
    <w:rsid w:val="00365940"/>
    <w:rsid w:val="00365B8F"/>
    <w:rsid w:val="00365BFC"/>
    <w:rsid w:val="00365CB1"/>
    <w:rsid w:val="00365D85"/>
    <w:rsid w:val="00365DED"/>
    <w:rsid w:val="00366AFB"/>
    <w:rsid w:val="00366CB9"/>
    <w:rsid w:val="00366D0A"/>
    <w:rsid w:val="00366DDC"/>
    <w:rsid w:val="00367103"/>
    <w:rsid w:val="003673D2"/>
    <w:rsid w:val="00367428"/>
    <w:rsid w:val="0036764B"/>
    <w:rsid w:val="003676E7"/>
    <w:rsid w:val="003677EB"/>
    <w:rsid w:val="00367DA8"/>
    <w:rsid w:val="00367E62"/>
    <w:rsid w:val="00367FDD"/>
    <w:rsid w:val="0037018B"/>
    <w:rsid w:val="003701F8"/>
    <w:rsid w:val="0037041B"/>
    <w:rsid w:val="00370683"/>
    <w:rsid w:val="003708A6"/>
    <w:rsid w:val="00370A5C"/>
    <w:rsid w:val="00370B72"/>
    <w:rsid w:val="00370E24"/>
    <w:rsid w:val="00371074"/>
    <w:rsid w:val="003710C9"/>
    <w:rsid w:val="003711E4"/>
    <w:rsid w:val="00371206"/>
    <w:rsid w:val="00371722"/>
    <w:rsid w:val="00371A47"/>
    <w:rsid w:val="00371CE9"/>
    <w:rsid w:val="003722A9"/>
    <w:rsid w:val="0037241E"/>
    <w:rsid w:val="003725F8"/>
    <w:rsid w:val="0037276F"/>
    <w:rsid w:val="00372F0A"/>
    <w:rsid w:val="00372F60"/>
    <w:rsid w:val="0037318E"/>
    <w:rsid w:val="0037327C"/>
    <w:rsid w:val="0037333C"/>
    <w:rsid w:val="00373384"/>
    <w:rsid w:val="0037347D"/>
    <w:rsid w:val="00373697"/>
    <w:rsid w:val="00373826"/>
    <w:rsid w:val="00373DF7"/>
    <w:rsid w:val="003740E9"/>
    <w:rsid w:val="00374371"/>
    <w:rsid w:val="00374567"/>
    <w:rsid w:val="003748DE"/>
    <w:rsid w:val="003748EC"/>
    <w:rsid w:val="00374CA8"/>
    <w:rsid w:val="00374D14"/>
    <w:rsid w:val="00374DCF"/>
    <w:rsid w:val="00375074"/>
    <w:rsid w:val="00375144"/>
    <w:rsid w:val="003752A3"/>
    <w:rsid w:val="00375662"/>
    <w:rsid w:val="0037590F"/>
    <w:rsid w:val="00375A20"/>
    <w:rsid w:val="00375B63"/>
    <w:rsid w:val="00375B8E"/>
    <w:rsid w:val="00375C5F"/>
    <w:rsid w:val="00375E1C"/>
    <w:rsid w:val="00375F2D"/>
    <w:rsid w:val="00375FF1"/>
    <w:rsid w:val="00376136"/>
    <w:rsid w:val="00376361"/>
    <w:rsid w:val="003764B0"/>
    <w:rsid w:val="003765E8"/>
    <w:rsid w:val="00376629"/>
    <w:rsid w:val="003768DB"/>
    <w:rsid w:val="00376ADF"/>
    <w:rsid w:val="00376B72"/>
    <w:rsid w:val="00376F9C"/>
    <w:rsid w:val="00377012"/>
    <w:rsid w:val="003770B9"/>
    <w:rsid w:val="00377202"/>
    <w:rsid w:val="0037726C"/>
    <w:rsid w:val="003774F8"/>
    <w:rsid w:val="003775AB"/>
    <w:rsid w:val="003775AF"/>
    <w:rsid w:val="00377B4C"/>
    <w:rsid w:val="00377BC7"/>
    <w:rsid w:val="00377C6F"/>
    <w:rsid w:val="00377EDA"/>
    <w:rsid w:val="00380186"/>
    <w:rsid w:val="0038056C"/>
    <w:rsid w:val="003806B2"/>
    <w:rsid w:val="003807A8"/>
    <w:rsid w:val="00380869"/>
    <w:rsid w:val="00380E87"/>
    <w:rsid w:val="00381243"/>
    <w:rsid w:val="00381564"/>
    <w:rsid w:val="003816A2"/>
    <w:rsid w:val="003816DF"/>
    <w:rsid w:val="003817D5"/>
    <w:rsid w:val="0038185C"/>
    <w:rsid w:val="00381ACA"/>
    <w:rsid w:val="00381B86"/>
    <w:rsid w:val="00382040"/>
    <w:rsid w:val="003821B3"/>
    <w:rsid w:val="0038230D"/>
    <w:rsid w:val="003825AD"/>
    <w:rsid w:val="0038266A"/>
    <w:rsid w:val="00382972"/>
    <w:rsid w:val="00382AB3"/>
    <w:rsid w:val="00382F31"/>
    <w:rsid w:val="003830AF"/>
    <w:rsid w:val="00383140"/>
    <w:rsid w:val="003835BC"/>
    <w:rsid w:val="00383691"/>
    <w:rsid w:val="003836BE"/>
    <w:rsid w:val="003839D0"/>
    <w:rsid w:val="00383B51"/>
    <w:rsid w:val="00383C14"/>
    <w:rsid w:val="00383EA8"/>
    <w:rsid w:val="00384029"/>
    <w:rsid w:val="00384143"/>
    <w:rsid w:val="003841B0"/>
    <w:rsid w:val="0038426B"/>
    <w:rsid w:val="00384277"/>
    <w:rsid w:val="003842C9"/>
    <w:rsid w:val="00384529"/>
    <w:rsid w:val="0038476A"/>
    <w:rsid w:val="003847BA"/>
    <w:rsid w:val="003847F4"/>
    <w:rsid w:val="00384926"/>
    <w:rsid w:val="00384C0C"/>
    <w:rsid w:val="00384E18"/>
    <w:rsid w:val="00384E9A"/>
    <w:rsid w:val="00385111"/>
    <w:rsid w:val="00385113"/>
    <w:rsid w:val="0038515D"/>
    <w:rsid w:val="00385247"/>
    <w:rsid w:val="00385549"/>
    <w:rsid w:val="00385557"/>
    <w:rsid w:val="00385577"/>
    <w:rsid w:val="0038568E"/>
    <w:rsid w:val="00385715"/>
    <w:rsid w:val="003857B6"/>
    <w:rsid w:val="00385C35"/>
    <w:rsid w:val="00385FEF"/>
    <w:rsid w:val="0038607C"/>
    <w:rsid w:val="003860BD"/>
    <w:rsid w:val="003861D8"/>
    <w:rsid w:val="003864FC"/>
    <w:rsid w:val="00386550"/>
    <w:rsid w:val="00386D8F"/>
    <w:rsid w:val="00386E18"/>
    <w:rsid w:val="00386E5C"/>
    <w:rsid w:val="00386ED1"/>
    <w:rsid w:val="00386F65"/>
    <w:rsid w:val="00387100"/>
    <w:rsid w:val="00387182"/>
    <w:rsid w:val="00387257"/>
    <w:rsid w:val="00387333"/>
    <w:rsid w:val="003873B2"/>
    <w:rsid w:val="00387646"/>
    <w:rsid w:val="003876E1"/>
    <w:rsid w:val="0038773B"/>
    <w:rsid w:val="003878A4"/>
    <w:rsid w:val="0038793E"/>
    <w:rsid w:val="00387BFC"/>
    <w:rsid w:val="00387C3B"/>
    <w:rsid w:val="00387CBC"/>
    <w:rsid w:val="00387D67"/>
    <w:rsid w:val="00390625"/>
    <w:rsid w:val="003907C9"/>
    <w:rsid w:val="00390968"/>
    <w:rsid w:val="00390A6E"/>
    <w:rsid w:val="00390BEC"/>
    <w:rsid w:val="00390C90"/>
    <w:rsid w:val="00390D1E"/>
    <w:rsid w:val="00390E9D"/>
    <w:rsid w:val="003913D2"/>
    <w:rsid w:val="0039165A"/>
    <w:rsid w:val="00391665"/>
    <w:rsid w:val="0039169F"/>
    <w:rsid w:val="0039173F"/>
    <w:rsid w:val="00391756"/>
    <w:rsid w:val="00391760"/>
    <w:rsid w:val="00391C8F"/>
    <w:rsid w:val="00391D60"/>
    <w:rsid w:val="00391E99"/>
    <w:rsid w:val="0039200B"/>
    <w:rsid w:val="003920C3"/>
    <w:rsid w:val="00392209"/>
    <w:rsid w:val="003922B3"/>
    <w:rsid w:val="00392340"/>
    <w:rsid w:val="00392499"/>
    <w:rsid w:val="00392545"/>
    <w:rsid w:val="003925B4"/>
    <w:rsid w:val="003925EE"/>
    <w:rsid w:val="00392C44"/>
    <w:rsid w:val="00392F96"/>
    <w:rsid w:val="003931C2"/>
    <w:rsid w:val="003937F5"/>
    <w:rsid w:val="003938C0"/>
    <w:rsid w:val="00393B96"/>
    <w:rsid w:val="00393C8F"/>
    <w:rsid w:val="00393DD7"/>
    <w:rsid w:val="00393F17"/>
    <w:rsid w:val="00394343"/>
    <w:rsid w:val="00394356"/>
    <w:rsid w:val="00394A8E"/>
    <w:rsid w:val="00394D15"/>
    <w:rsid w:val="00394EA7"/>
    <w:rsid w:val="0039506D"/>
    <w:rsid w:val="0039544C"/>
    <w:rsid w:val="003954C9"/>
    <w:rsid w:val="003957BA"/>
    <w:rsid w:val="003958BD"/>
    <w:rsid w:val="00395A02"/>
    <w:rsid w:val="00395ECC"/>
    <w:rsid w:val="003964C0"/>
    <w:rsid w:val="00396666"/>
    <w:rsid w:val="00396834"/>
    <w:rsid w:val="003969C1"/>
    <w:rsid w:val="00396A07"/>
    <w:rsid w:val="00396A94"/>
    <w:rsid w:val="00396E7C"/>
    <w:rsid w:val="0039715E"/>
    <w:rsid w:val="003971A3"/>
    <w:rsid w:val="0039732D"/>
    <w:rsid w:val="00397467"/>
    <w:rsid w:val="00397F75"/>
    <w:rsid w:val="003A008A"/>
    <w:rsid w:val="003A009C"/>
    <w:rsid w:val="003A0383"/>
    <w:rsid w:val="003A043B"/>
    <w:rsid w:val="003A04E6"/>
    <w:rsid w:val="003A0693"/>
    <w:rsid w:val="003A06EA"/>
    <w:rsid w:val="003A0718"/>
    <w:rsid w:val="003A0862"/>
    <w:rsid w:val="003A090D"/>
    <w:rsid w:val="003A0B5E"/>
    <w:rsid w:val="003A0BCA"/>
    <w:rsid w:val="003A125B"/>
    <w:rsid w:val="003A163A"/>
    <w:rsid w:val="003A16D6"/>
    <w:rsid w:val="003A16F2"/>
    <w:rsid w:val="003A19A7"/>
    <w:rsid w:val="003A1BBF"/>
    <w:rsid w:val="003A1E3E"/>
    <w:rsid w:val="003A217B"/>
    <w:rsid w:val="003A2235"/>
    <w:rsid w:val="003A2885"/>
    <w:rsid w:val="003A2934"/>
    <w:rsid w:val="003A29D9"/>
    <w:rsid w:val="003A33C2"/>
    <w:rsid w:val="003A342F"/>
    <w:rsid w:val="003A3466"/>
    <w:rsid w:val="003A36C8"/>
    <w:rsid w:val="003A3D8A"/>
    <w:rsid w:val="003A3E6E"/>
    <w:rsid w:val="003A41C0"/>
    <w:rsid w:val="003A433A"/>
    <w:rsid w:val="003A48AE"/>
    <w:rsid w:val="003A4AA7"/>
    <w:rsid w:val="003A4AF0"/>
    <w:rsid w:val="003A4E2A"/>
    <w:rsid w:val="003A5463"/>
    <w:rsid w:val="003A57B8"/>
    <w:rsid w:val="003A588F"/>
    <w:rsid w:val="003A5A14"/>
    <w:rsid w:val="003A5C03"/>
    <w:rsid w:val="003A5E39"/>
    <w:rsid w:val="003A5E95"/>
    <w:rsid w:val="003A60F0"/>
    <w:rsid w:val="003A6144"/>
    <w:rsid w:val="003A6318"/>
    <w:rsid w:val="003A638A"/>
    <w:rsid w:val="003A65BC"/>
    <w:rsid w:val="003A669E"/>
    <w:rsid w:val="003A6758"/>
    <w:rsid w:val="003A69A9"/>
    <w:rsid w:val="003A6AB5"/>
    <w:rsid w:val="003A6C8C"/>
    <w:rsid w:val="003A6F4C"/>
    <w:rsid w:val="003A7116"/>
    <w:rsid w:val="003A711B"/>
    <w:rsid w:val="003A7416"/>
    <w:rsid w:val="003A755B"/>
    <w:rsid w:val="003A774F"/>
    <w:rsid w:val="003A780B"/>
    <w:rsid w:val="003A7958"/>
    <w:rsid w:val="003A7970"/>
    <w:rsid w:val="003A7AE3"/>
    <w:rsid w:val="003A7CCF"/>
    <w:rsid w:val="003A7CF6"/>
    <w:rsid w:val="003A7E4B"/>
    <w:rsid w:val="003B0035"/>
    <w:rsid w:val="003B0702"/>
    <w:rsid w:val="003B078A"/>
    <w:rsid w:val="003B0933"/>
    <w:rsid w:val="003B099D"/>
    <w:rsid w:val="003B0ABF"/>
    <w:rsid w:val="003B0D50"/>
    <w:rsid w:val="003B0D64"/>
    <w:rsid w:val="003B0DAE"/>
    <w:rsid w:val="003B0F6B"/>
    <w:rsid w:val="003B1115"/>
    <w:rsid w:val="003B12B6"/>
    <w:rsid w:val="003B143A"/>
    <w:rsid w:val="003B1574"/>
    <w:rsid w:val="003B1689"/>
    <w:rsid w:val="003B16CA"/>
    <w:rsid w:val="003B176A"/>
    <w:rsid w:val="003B1771"/>
    <w:rsid w:val="003B17C5"/>
    <w:rsid w:val="003B195C"/>
    <w:rsid w:val="003B1CD3"/>
    <w:rsid w:val="003B21E8"/>
    <w:rsid w:val="003B2285"/>
    <w:rsid w:val="003B2334"/>
    <w:rsid w:val="003B23F8"/>
    <w:rsid w:val="003B249C"/>
    <w:rsid w:val="003B2575"/>
    <w:rsid w:val="003B2668"/>
    <w:rsid w:val="003B2669"/>
    <w:rsid w:val="003B277B"/>
    <w:rsid w:val="003B2F30"/>
    <w:rsid w:val="003B3422"/>
    <w:rsid w:val="003B3437"/>
    <w:rsid w:val="003B39C9"/>
    <w:rsid w:val="003B3D80"/>
    <w:rsid w:val="003B3DE2"/>
    <w:rsid w:val="003B3F30"/>
    <w:rsid w:val="003B3F69"/>
    <w:rsid w:val="003B412C"/>
    <w:rsid w:val="003B4163"/>
    <w:rsid w:val="003B46BC"/>
    <w:rsid w:val="003B479D"/>
    <w:rsid w:val="003B4902"/>
    <w:rsid w:val="003B4A9B"/>
    <w:rsid w:val="003B4B8B"/>
    <w:rsid w:val="003B4BB8"/>
    <w:rsid w:val="003B4C6E"/>
    <w:rsid w:val="003B4F1D"/>
    <w:rsid w:val="003B50F3"/>
    <w:rsid w:val="003B5343"/>
    <w:rsid w:val="003B5919"/>
    <w:rsid w:val="003B59BD"/>
    <w:rsid w:val="003B59F1"/>
    <w:rsid w:val="003B5A66"/>
    <w:rsid w:val="003B607E"/>
    <w:rsid w:val="003B6183"/>
    <w:rsid w:val="003B6311"/>
    <w:rsid w:val="003B63A8"/>
    <w:rsid w:val="003B6499"/>
    <w:rsid w:val="003B6A12"/>
    <w:rsid w:val="003B6B73"/>
    <w:rsid w:val="003B6DE1"/>
    <w:rsid w:val="003B6ECA"/>
    <w:rsid w:val="003B6ECB"/>
    <w:rsid w:val="003B7353"/>
    <w:rsid w:val="003B7522"/>
    <w:rsid w:val="003B75C5"/>
    <w:rsid w:val="003B7B3D"/>
    <w:rsid w:val="003B7C0E"/>
    <w:rsid w:val="003B7FAB"/>
    <w:rsid w:val="003C0100"/>
    <w:rsid w:val="003C03E9"/>
    <w:rsid w:val="003C0487"/>
    <w:rsid w:val="003C0751"/>
    <w:rsid w:val="003C0A2C"/>
    <w:rsid w:val="003C0D4A"/>
    <w:rsid w:val="003C0E32"/>
    <w:rsid w:val="003C1246"/>
    <w:rsid w:val="003C13A0"/>
    <w:rsid w:val="003C13A8"/>
    <w:rsid w:val="003C15F0"/>
    <w:rsid w:val="003C18A3"/>
    <w:rsid w:val="003C1C7A"/>
    <w:rsid w:val="003C1CB2"/>
    <w:rsid w:val="003C1FF1"/>
    <w:rsid w:val="003C2288"/>
    <w:rsid w:val="003C2553"/>
    <w:rsid w:val="003C26DB"/>
    <w:rsid w:val="003C2809"/>
    <w:rsid w:val="003C2ABD"/>
    <w:rsid w:val="003C2AC7"/>
    <w:rsid w:val="003C2C59"/>
    <w:rsid w:val="003C2DDB"/>
    <w:rsid w:val="003C2E8D"/>
    <w:rsid w:val="003C2F9F"/>
    <w:rsid w:val="003C2FC0"/>
    <w:rsid w:val="003C3001"/>
    <w:rsid w:val="003C3113"/>
    <w:rsid w:val="003C3303"/>
    <w:rsid w:val="003C34F0"/>
    <w:rsid w:val="003C3803"/>
    <w:rsid w:val="003C3B1F"/>
    <w:rsid w:val="003C3B28"/>
    <w:rsid w:val="003C3BE0"/>
    <w:rsid w:val="003C3F87"/>
    <w:rsid w:val="003C4112"/>
    <w:rsid w:val="003C4338"/>
    <w:rsid w:val="003C461D"/>
    <w:rsid w:val="003C46C8"/>
    <w:rsid w:val="003C47ED"/>
    <w:rsid w:val="003C4826"/>
    <w:rsid w:val="003C48BD"/>
    <w:rsid w:val="003C4A69"/>
    <w:rsid w:val="003C4A99"/>
    <w:rsid w:val="003C4EF9"/>
    <w:rsid w:val="003C5316"/>
    <w:rsid w:val="003C53DF"/>
    <w:rsid w:val="003C543E"/>
    <w:rsid w:val="003C54F1"/>
    <w:rsid w:val="003C56D8"/>
    <w:rsid w:val="003C61B7"/>
    <w:rsid w:val="003C6521"/>
    <w:rsid w:val="003C676E"/>
    <w:rsid w:val="003C6A32"/>
    <w:rsid w:val="003C6AC8"/>
    <w:rsid w:val="003C6CBC"/>
    <w:rsid w:val="003C6CDA"/>
    <w:rsid w:val="003C717D"/>
    <w:rsid w:val="003C7224"/>
    <w:rsid w:val="003C72C6"/>
    <w:rsid w:val="003C750B"/>
    <w:rsid w:val="003C759F"/>
    <w:rsid w:val="003C78E4"/>
    <w:rsid w:val="003C79A8"/>
    <w:rsid w:val="003C7B40"/>
    <w:rsid w:val="003C7DAA"/>
    <w:rsid w:val="003C7E66"/>
    <w:rsid w:val="003C7E89"/>
    <w:rsid w:val="003C7F88"/>
    <w:rsid w:val="003D029E"/>
    <w:rsid w:val="003D02E4"/>
    <w:rsid w:val="003D038B"/>
    <w:rsid w:val="003D0484"/>
    <w:rsid w:val="003D04A1"/>
    <w:rsid w:val="003D0818"/>
    <w:rsid w:val="003D086D"/>
    <w:rsid w:val="003D08E6"/>
    <w:rsid w:val="003D08F8"/>
    <w:rsid w:val="003D09E9"/>
    <w:rsid w:val="003D0D55"/>
    <w:rsid w:val="003D1147"/>
    <w:rsid w:val="003D1440"/>
    <w:rsid w:val="003D179D"/>
    <w:rsid w:val="003D1934"/>
    <w:rsid w:val="003D1953"/>
    <w:rsid w:val="003D1C04"/>
    <w:rsid w:val="003D210F"/>
    <w:rsid w:val="003D213E"/>
    <w:rsid w:val="003D25FE"/>
    <w:rsid w:val="003D2603"/>
    <w:rsid w:val="003D2700"/>
    <w:rsid w:val="003D2719"/>
    <w:rsid w:val="003D27B8"/>
    <w:rsid w:val="003D2BED"/>
    <w:rsid w:val="003D2E4A"/>
    <w:rsid w:val="003D31CC"/>
    <w:rsid w:val="003D340C"/>
    <w:rsid w:val="003D3D1F"/>
    <w:rsid w:val="003D3F8F"/>
    <w:rsid w:val="003D4238"/>
    <w:rsid w:val="003D4293"/>
    <w:rsid w:val="003D443F"/>
    <w:rsid w:val="003D451E"/>
    <w:rsid w:val="003D4649"/>
    <w:rsid w:val="003D4A8C"/>
    <w:rsid w:val="003D4AAC"/>
    <w:rsid w:val="003D4DA3"/>
    <w:rsid w:val="003D4EED"/>
    <w:rsid w:val="003D5025"/>
    <w:rsid w:val="003D52AC"/>
    <w:rsid w:val="003D5C15"/>
    <w:rsid w:val="003D5DCC"/>
    <w:rsid w:val="003D6263"/>
    <w:rsid w:val="003D6458"/>
    <w:rsid w:val="003D64D4"/>
    <w:rsid w:val="003D6534"/>
    <w:rsid w:val="003D6539"/>
    <w:rsid w:val="003D65BF"/>
    <w:rsid w:val="003D660B"/>
    <w:rsid w:val="003D6B9A"/>
    <w:rsid w:val="003D6DFB"/>
    <w:rsid w:val="003D702A"/>
    <w:rsid w:val="003D7737"/>
    <w:rsid w:val="003D77E1"/>
    <w:rsid w:val="003D78A5"/>
    <w:rsid w:val="003D78E1"/>
    <w:rsid w:val="003D7A06"/>
    <w:rsid w:val="003D7DFF"/>
    <w:rsid w:val="003D7F08"/>
    <w:rsid w:val="003E02D1"/>
    <w:rsid w:val="003E0392"/>
    <w:rsid w:val="003E03CF"/>
    <w:rsid w:val="003E071C"/>
    <w:rsid w:val="003E09F8"/>
    <w:rsid w:val="003E0A8C"/>
    <w:rsid w:val="003E0CB4"/>
    <w:rsid w:val="003E0F1A"/>
    <w:rsid w:val="003E111E"/>
    <w:rsid w:val="003E119C"/>
    <w:rsid w:val="003E13CA"/>
    <w:rsid w:val="003E1417"/>
    <w:rsid w:val="003E158E"/>
    <w:rsid w:val="003E1643"/>
    <w:rsid w:val="003E1853"/>
    <w:rsid w:val="003E18A6"/>
    <w:rsid w:val="003E18E9"/>
    <w:rsid w:val="003E1BCD"/>
    <w:rsid w:val="003E1E0A"/>
    <w:rsid w:val="003E1FD7"/>
    <w:rsid w:val="003E20F0"/>
    <w:rsid w:val="003E2185"/>
    <w:rsid w:val="003E23AE"/>
    <w:rsid w:val="003E2489"/>
    <w:rsid w:val="003E2672"/>
    <w:rsid w:val="003E27C8"/>
    <w:rsid w:val="003E293F"/>
    <w:rsid w:val="003E2C10"/>
    <w:rsid w:val="003E2CC7"/>
    <w:rsid w:val="003E2E50"/>
    <w:rsid w:val="003E2E97"/>
    <w:rsid w:val="003E3452"/>
    <w:rsid w:val="003E3657"/>
    <w:rsid w:val="003E37F7"/>
    <w:rsid w:val="003E3CD0"/>
    <w:rsid w:val="003E3ED9"/>
    <w:rsid w:val="003E41DE"/>
    <w:rsid w:val="003E42A6"/>
    <w:rsid w:val="003E42AD"/>
    <w:rsid w:val="003E42CD"/>
    <w:rsid w:val="003E430C"/>
    <w:rsid w:val="003E48E8"/>
    <w:rsid w:val="003E4924"/>
    <w:rsid w:val="003E4AEE"/>
    <w:rsid w:val="003E4BB9"/>
    <w:rsid w:val="003E4DB9"/>
    <w:rsid w:val="003E5011"/>
    <w:rsid w:val="003E56C7"/>
    <w:rsid w:val="003E5958"/>
    <w:rsid w:val="003E5A6F"/>
    <w:rsid w:val="003E5AB7"/>
    <w:rsid w:val="003E5AC6"/>
    <w:rsid w:val="003E5D3F"/>
    <w:rsid w:val="003E5E4D"/>
    <w:rsid w:val="003E5ECD"/>
    <w:rsid w:val="003E5F9C"/>
    <w:rsid w:val="003E6A27"/>
    <w:rsid w:val="003E6ADE"/>
    <w:rsid w:val="003E6DAA"/>
    <w:rsid w:val="003E6F1B"/>
    <w:rsid w:val="003E6F65"/>
    <w:rsid w:val="003E70D0"/>
    <w:rsid w:val="003E7329"/>
    <w:rsid w:val="003E7833"/>
    <w:rsid w:val="003E7A53"/>
    <w:rsid w:val="003E7C59"/>
    <w:rsid w:val="003E7D7A"/>
    <w:rsid w:val="003E7E5C"/>
    <w:rsid w:val="003E7ECC"/>
    <w:rsid w:val="003F010B"/>
    <w:rsid w:val="003F02FF"/>
    <w:rsid w:val="003F0337"/>
    <w:rsid w:val="003F0BBF"/>
    <w:rsid w:val="003F0DB2"/>
    <w:rsid w:val="003F1112"/>
    <w:rsid w:val="003F114C"/>
    <w:rsid w:val="003F1A5C"/>
    <w:rsid w:val="003F1AED"/>
    <w:rsid w:val="003F1F69"/>
    <w:rsid w:val="003F20BB"/>
    <w:rsid w:val="003F27C5"/>
    <w:rsid w:val="003F29AB"/>
    <w:rsid w:val="003F29D4"/>
    <w:rsid w:val="003F2CB3"/>
    <w:rsid w:val="003F2F15"/>
    <w:rsid w:val="003F30EA"/>
    <w:rsid w:val="003F39E7"/>
    <w:rsid w:val="003F3A10"/>
    <w:rsid w:val="003F3A6B"/>
    <w:rsid w:val="003F3E2F"/>
    <w:rsid w:val="003F3EA5"/>
    <w:rsid w:val="003F3F02"/>
    <w:rsid w:val="003F3F8A"/>
    <w:rsid w:val="003F412E"/>
    <w:rsid w:val="003F4234"/>
    <w:rsid w:val="003F4544"/>
    <w:rsid w:val="003F4665"/>
    <w:rsid w:val="003F48CC"/>
    <w:rsid w:val="003F4BC9"/>
    <w:rsid w:val="003F4CE5"/>
    <w:rsid w:val="003F5278"/>
    <w:rsid w:val="003F5C52"/>
    <w:rsid w:val="003F5F54"/>
    <w:rsid w:val="003F6055"/>
    <w:rsid w:val="003F6380"/>
    <w:rsid w:val="003F6401"/>
    <w:rsid w:val="003F646B"/>
    <w:rsid w:val="003F6AC1"/>
    <w:rsid w:val="003F6AC6"/>
    <w:rsid w:val="003F7062"/>
    <w:rsid w:val="003F7337"/>
    <w:rsid w:val="003F74D2"/>
    <w:rsid w:val="003F7D1C"/>
    <w:rsid w:val="003F7EB4"/>
    <w:rsid w:val="00400311"/>
    <w:rsid w:val="004006DC"/>
    <w:rsid w:val="00400770"/>
    <w:rsid w:val="00400785"/>
    <w:rsid w:val="004007A9"/>
    <w:rsid w:val="004007F2"/>
    <w:rsid w:val="00400883"/>
    <w:rsid w:val="0040097E"/>
    <w:rsid w:val="004009D9"/>
    <w:rsid w:val="00400B20"/>
    <w:rsid w:val="00400FA2"/>
    <w:rsid w:val="00400FD5"/>
    <w:rsid w:val="00401036"/>
    <w:rsid w:val="00401302"/>
    <w:rsid w:val="00401A5C"/>
    <w:rsid w:val="00401A9A"/>
    <w:rsid w:val="00401CD3"/>
    <w:rsid w:val="00401F1C"/>
    <w:rsid w:val="00402570"/>
    <w:rsid w:val="004026CE"/>
    <w:rsid w:val="00402819"/>
    <w:rsid w:val="00402A7F"/>
    <w:rsid w:val="00402BC4"/>
    <w:rsid w:val="00402C8B"/>
    <w:rsid w:val="00402CB3"/>
    <w:rsid w:val="00402D85"/>
    <w:rsid w:val="00402D95"/>
    <w:rsid w:val="00403112"/>
    <w:rsid w:val="004032BC"/>
    <w:rsid w:val="00403359"/>
    <w:rsid w:val="00403630"/>
    <w:rsid w:val="004036AF"/>
    <w:rsid w:val="00403793"/>
    <w:rsid w:val="004037E3"/>
    <w:rsid w:val="004038C3"/>
    <w:rsid w:val="00403A47"/>
    <w:rsid w:val="00403DD7"/>
    <w:rsid w:val="00403EEB"/>
    <w:rsid w:val="00403FC9"/>
    <w:rsid w:val="00404061"/>
    <w:rsid w:val="004040D0"/>
    <w:rsid w:val="00404270"/>
    <w:rsid w:val="00404471"/>
    <w:rsid w:val="00404514"/>
    <w:rsid w:val="00404632"/>
    <w:rsid w:val="00404983"/>
    <w:rsid w:val="00404E15"/>
    <w:rsid w:val="004052A6"/>
    <w:rsid w:val="004056C3"/>
    <w:rsid w:val="00405A99"/>
    <w:rsid w:val="00405B5D"/>
    <w:rsid w:val="00405C5C"/>
    <w:rsid w:val="0040615B"/>
    <w:rsid w:val="00406511"/>
    <w:rsid w:val="00406537"/>
    <w:rsid w:val="00406BB6"/>
    <w:rsid w:val="00406EA5"/>
    <w:rsid w:val="004071D8"/>
    <w:rsid w:val="004075FE"/>
    <w:rsid w:val="004077D4"/>
    <w:rsid w:val="00407905"/>
    <w:rsid w:val="00407A79"/>
    <w:rsid w:val="00407AA5"/>
    <w:rsid w:val="00407BE5"/>
    <w:rsid w:val="00407D19"/>
    <w:rsid w:val="00407EA3"/>
    <w:rsid w:val="00407F78"/>
    <w:rsid w:val="00407F7E"/>
    <w:rsid w:val="004100B1"/>
    <w:rsid w:val="0041012F"/>
    <w:rsid w:val="0041013A"/>
    <w:rsid w:val="004101E8"/>
    <w:rsid w:val="0041040C"/>
    <w:rsid w:val="004105E5"/>
    <w:rsid w:val="0041072B"/>
    <w:rsid w:val="004107DA"/>
    <w:rsid w:val="00410965"/>
    <w:rsid w:val="00410995"/>
    <w:rsid w:val="00410D13"/>
    <w:rsid w:val="00410DE6"/>
    <w:rsid w:val="00410DF9"/>
    <w:rsid w:val="00410EB5"/>
    <w:rsid w:val="0041119F"/>
    <w:rsid w:val="00411269"/>
    <w:rsid w:val="0041133E"/>
    <w:rsid w:val="0041144A"/>
    <w:rsid w:val="00411495"/>
    <w:rsid w:val="004114DD"/>
    <w:rsid w:val="0041197A"/>
    <w:rsid w:val="00411B4E"/>
    <w:rsid w:val="00411E08"/>
    <w:rsid w:val="004120A9"/>
    <w:rsid w:val="00412190"/>
    <w:rsid w:val="0041225C"/>
    <w:rsid w:val="004122E0"/>
    <w:rsid w:val="004122E9"/>
    <w:rsid w:val="00412569"/>
    <w:rsid w:val="004126D9"/>
    <w:rsid w:val="0041273D"/>
    <w:rsid w:val="00412C26"/>
    <w:rsid w:val="00412DDE"/>
    <w:rsid w:val="00412F37"/>
    <w:rsid w:val="0041308A"/>
    <w:rsid w:val="004130FF"/>
    <w:rsid w:val="00413188"/>
    <w:rsid w:val="00413279"/>
    <w:rsid w:val="00413433"/>
    <w:rsid w:val="00413781"/>
    <w:rsid w:val="00413824"/>
    <w:rsid w:val="00413C1A"/>
    <w:rsid w:val="00413C2C"/>
    <w:rsid w:val="00413F46"/>
    <w:rsid w:val="00414484"/>
    <w:rsid w:val="004148DC"/>
    <w:rsid w:val="00414C9A"/>
    <w:rsid w:val="00414DB4"/>
    <w:rsid w:val="00414FDC"/>
    <w:rsid w:val="004151E6"/>
    <w:rsid w:val="00415367"/>
    <w:rsid w:val="00415510"/>
    <w:rsid w:val="0041556E"/>
    <w:rsid w:val="00415582"/>
    <w:rsid w:val="00415854"/>
    <w:rsid w:val="00415A53"/>
    <w:rsid w:val="00415BC0"/>
    <w:rsid w:val="00415CB8"/>
    <w:rsid w:val="00415F38"/>
    <w:rsid w:val="00416028"/>
    <w:rsid w:val="00416360"/>
    <w:rsid w:val="00416540"/>
    <w:rsid w:val="0041697A"/>
    <w:rsid w:val="00416A42"/>
    <w:rsid w:val="00416B1E"/>
    <w:rsid w:val="00416B58"/>
    <w:rsid w:val="00416D0D"/>
    <w:rsid w:val="00416D7B"/>
    <w:rsid w:val="00416E51"/>
    <w:rsid w:val="00416FCE"/>
    <w:rsid w:val="004170E0"/>
    <w:rsid w:val="0041721E"/>
    <w:rsid w:val="00417242"/>
    <w:rsid w:val="004172DC"/>
    <w:rsid w:val="004173C8"/>
    <w:rsid w:val="0041742F"/>
    <w:rsid w:val="0041768A"/>
    <w:rsid w:val="004176BD"/>
    <w:rsid w:val="004179BD"/>
    <w:rsid w:val="00417AD5"/>
    <w:rsid w:val="00417D67"/>
    <w:rsid w:val="00420079"/>
    <w:rsid w:val="00420111"/>
    <w:rsid w:val="0042011D"/>
    <w:rsid w:val="0042025F"/>
    <w:rsid w:val="004203DD"/>
    <w:rsid w:val="0042049B"/>
    <w:rsid w:val="004207B7"/>
    <w:rsid w:val="00420C42"/>
    <w:rsid w:val="00420FC5"/>
    <w:rsid w:val="00421218"/>
    <w:rsid w:val="0042158E"/>
    <w:rsid w:val="00421664"/>
    <w:rsid w:val="0042193A"/>
    <w:rsid w:val="004219C5"/>
    <w:rsid w:val="00421B7F"/>
    <w:rsid w:val="00421B8B"/>
    <w:rsid w:val="00421DC3"/>
    <w:rsid w:val="004223D0"/>
    <w:rsid w:val="00422489"/>
    <w:rsid w:val="004227F1"/>
    <w:rsid w:val="0042281E"/>
    <w:rsid w:val="00422846"/>
    <w:rsid w:val="00422B4D"/>
    <w:rsid w:val="00422BA0"/>
    <w:rsid w:val="00422C93"/>
    <w:rsid w:val="00422D67"/>
    <w:rsid w:val="00422ED7"/>
    <w:rsid w:val="0042305D"/>
    <w:rsid w:val="004233CE"/>
    <w:rsid w:val="004233F3"/>
    <w:rsid w:val="004234DC"/>
    <w:rsid w:val="004237FC"/>
    <w:rsid w:val="004238AA"/>
    <w:rsid w:val="004238AB"/>
    <w:rsid w:val="004239FB"/>
    <w:rsid w:val="00423D14"/>
    <w:rsid w:val="00423D44"/>
    <w:rsid w:val="00423E31"/>
    <w:rsid w:val="004245B4"/>
    <w:rsid w:val="004247E5"/>
    <w:rsid w:val="00424B25"/>
    <w:rsid w:val="00424C1B"/>
    <w:rsid w:val="00424F99"/>
    <w:rsid w:val="004254CD"/>
    <w:rsid w:val="00425556"/>
    <w:rsid w:val="00425CF3"/>
    <w:rsid w:val="00425D4D"/>
    <w:rsid w:val="00426326"/>
    <w:rsid w:val="00426502"/>
    <w:rsid w:val="004266B8"/>
    <w:rsid w:val="004268D2"/>
    <w:rsid w:val="00426B3D"/>
    <w:rsid w:val="00426C3C"/>
    <w:rsid w:val="00427100"/>
    <w:rsid w:val="0042730C"/>
    <w:rsid w:val="004274D4"/>
    <w:rsid w:val="0042774A"/>
    <w:rsid w:val="00427AB4"/>
    <w:rsid w:val="00427D85"/>
    <w:rsid w:val="00427E1F"/>
    <w:rsid w:val="00427FBF"/>
    <w:rsid w:val="0043001A"/>
    <w:rsid w:val="0043024B"/>
    <w:rsid w:val="004303F5"/>
    <w:rsid w:val="00430602"/>
    <w:rsid w:val="00430825"/>
    <w:rsid w:val="0043090B"/>
    <w:rsid w:val="00430A6B"/>
    <w:rsid w:val="00431130"/>
    <w:rsid w:val="00431164"/>
    <w:rsid w:val="00431568"/>
    <w:rsid w:val="00431620"/>
    <w:rsid w:val="00431748"/>
    <w:rsid w:val="004318DB"/>
    <w:rsid w:val="004319CB"/>
    <w:rsid w:val="00431B64"/>
    <w:rsid w:val="00431BF4"/>
    <w:rsid w:val="00432033"/>
    <w:rsid w:val="004321A7"/>
    <w:rsid w:val="0043228D"/>
    <w:rsid w:val="00432300"/>
    <w:rsid w:val="0043230B"/>
    <w:rsid w:val="00432350"/>
    <w:rsid w:val="004325F3"/>
    <w:rsid w:val="004326CC"/>
    <w:rsid w:val="0043296D"/>
    <w:rsid w:val="00432A66"/>
    <w:rsid w:val="00432C9A"/>
    <w:rsid w:val="00433287"/>
    <w:rsid w:val="004332E8"/>
    <w:rsid w:val="0043335E"/>
    <w:rsid w:val="004333AA"/>
    <w:rsid w:val="004333FE"/>
    <w:rsid w:val="004337CD"/>
    <w:rsid w:val="004338DB"/>
    <w:rsid w:val="00433CFB"/>
    <w:rsid w:val="00433D85"/>
    <w:rsid w:val="00433E93"/>
    <w:rsid w:val="00434082"/>
    <w:rsid w:val="004341A0"/>
    <w:rsid w:val="00434207"/>
    <w:rsid w:val="00434452"/>
    <w:rsid w:val="0043464C"/>
    <w:rsid w:val="00434870"/>
    <w:rsid w:val="004349D2"/>
    <w:rsid w:val="00434B70"/>
    <w:rsid w:val="00434F6E"/>
    <w:rsid w:val="00434FBB"/>
    <w:rsid w:val="004356E8"/>
    <w:rsid w:val="00435B28"/>
    <w:rsid w:val="00435D3F"/>
    <w:rsid w:val="00435D44"/>
    <w:rsid w:val="00435E60"/>
    <w:rsid w:val="00435F24"/>
    <w:rsid w:val="004363DF"/>
    <w:rsid w:val="00436636"/>
    <w:rsid w:val="0043675B"/>
    <w:rsid w:val="0043682E"/>
    <w:rsid w:val="004369B7"/>
    <w:rsid w:val="004369F6"/>
    <w:rsid w:val="00436A7C"/>
    <w:rsid w:val="00436A83"/>
    <w:rsid w:val="00436B28"/>
    <w:rsid w:val="00437056"/>
    <w:rsid w:val="00437450"/>
    <w:rsid w:val="004374FC"/>
    <w:rsid w:val="00437684"/>
    <w:rsid w:val="0043769B"/>
    <w:rsid w:val="004376DB"/>
    <w:rsid w:val="004377C7"/>
    <w:rsid w:val="004379DE"/>
    <w:rsid w:val="00437ECF"/>
    <w:rsid w:val="00437FC0"/>
    <w:rsid w:val="0044019C"/>
    <w:rsid w:val="004401CF"/>
    <w:rsid w:val="00440358"/>
    <w:rsid w:val="004404C5"/>
    <w:rsid w:val="00440521"/>
    <w:rsid w:val="0044059F"/>
    <w:rsid w:val="004405CC"/>
    <w:rsid w:val="004407B2"/>
    <w:rsid w:val="00440820"/>
    <w:rsid w:val="00440C43"/>
    <w:rsid w:val="0044126B"/>
    <w:rsid w:val="0044152E"/>
    <w:rsid w:val="0044177C"/>
    <w:rsid w:val="004417D3"/>
    <w:rsid w:val="00441906"/>
    <w:rsid w:val="00441D90"/>
    <w:rsid w:val="00441E28"/>
    <w:rsid w:val="00441EDA"/>
    <w:rsid w:val="00442010"/>
    <w:rsid w:val="0044206F"/>
    <w:rsid w:val="004422CA"/>
    <w:rsid w:val="004424E1"/>
    <w:rsid w:val="004425E6"/>
    <w:rsid w:val="004426F8"/>
    <w:rsid w:val="00442BDE"/>
    <w:rsid w:val="00442C99"/>
    <w:rsid w:val="0044314C"/>
    <w:rsid w:val="00443195"/>
    <w:rsid w:val="00443379"/>
    <w:rsid w:val="004433BA"/>
    <w:rsid w:val="00443875"/>
    <w:rsid w:val="00443A31"/>
    <w:rsid w:val="00443A6E"/>
    <w:rsid w:val="00444468"/>
    <w:rsid w:val="004445D5"/>
    <w:rsid w:val="0044465C"/>
    <w:rsid w:val="00444699"/>
    <w:rsid w:val="004447D1"/>
    <w:rsid w:val="00444850"/>
    <w:rsid w:val="00444862"/>
    <w:rsid w:val="00444928"/>
    <w:rsid w:val="00444B49"/>
    <w:rsid w:val="00444BA2"/>
    <w:rsid w:val="00444C1D"/>
    <w:rsid w:val="00444C81"/>
    <w:rsid w:val="00444CF7"/>
    <w:rsid w:val="004450A4"/>
    <w:rsid w:val="004450E7"/>
    <w:rsid w:val="0044510B"/>
    <w:rsid w:val="004453C1"/>
    <w:rsid w:val="004456F3"/>
    <w:rsid w:val="004456F9"/>
    <w:rsid w:val="00445747"/>
    <w:rsid w:val="00445A9C"/>
    <w:rsid w:val="00445C4C"/>
    <w:rsid w:val="00445C80"/>
    <w:rsid w:val="00445CD0"/>
    <w:rsid w:val="00445F4F"/>
    <w:rsid w:val="0044613D"/>
    <w:rsid w:val="00446784"/>
    <w:rsid w:val="004467EC"/>
    <w:rsid w:val="00446836"/>
    <w:rsid w:val="004468B6"/>
    <w:rsid w:val="004468CF"/>
    <w:rsid w:val="00446B1F"/>
    <w:rsid w:val="00446D56"/>
    <w:rsid w:val="00447194"/>
    <w:rsid w:val="004471A6"/>
    <w:rsid w:val="00447720"/>
    <w:rsid w:val="00447806"/>
    <w:rsid w:val="00447941"/>
    <w:rsid w:val="00447A63"/>
    <w:rsid w:val="00447A96"/>
    <w:rsid w:val="00447B8B"/>
    <w:rsid w:val="00447CEE"/>
    <w:rsid w:val="00450023"/>
    <w:rsid w:val="00450064"/>
    <w:rsid w:val="0045038D"/>
    <w:rsid w:val="0045052B"/>
    <w:rsid w:val="004505A4"/>
    <w:rsid w:val="004507EB"/>
    <w:rsid w:val="00450823"/>
    <w:rsid w:val="00450A2D"/>
    <w:rsid w:val="00450A63"/>
    <w:rsid w:val="00450B07"/>
    <w:rsid w:val="00450DE1"/>
    <w:rsid w:val="00450DF0"/>
    <w:rsid w:val="00450E19"/>
    <w:rsid w:val="0045110B"/>
    <w:rsid w:val="00451576"/>
    <w:rsid w:val="004515A5"/>
    <w:rsid w:val="00451698"/>
    <w:rsid w:val="00451907"/>
    <w:rsid w:val="00451BF0"/>
    <w:rsid w:val="00451C01"/>
    <w:rsid w:val="00451C75"/>
    <w:rsid w:val="00451D1D"/>
    <w:rsid w:val="00451F62"/>
    <w:rsid w:val="0045206C"/>
    <w:rsid w:val="004520F1"/>
    <w:rsid w:val="00452129"/>
    <w:rsid w:val="00452326"/>
    <w:rsid w:val="00452370"/>
    <w:rsid w:val="0045238F"/>
    <w:rsid w:val="00452455"/>
    <w:rsid w:val="004524B7"/>
    <w:rsid w:val="004525C8"/>
    <w:rsid w:val="004528CC"/>
    <w:rsid w:val="00452E59"/>
    <w:rsid w:val="004530C6"/>
    <w:rsid w:val="004531A0"/>
    <w:rsid w:val="004532B8"/>
    <w:rsid w:val="004542D0"/>
    <w:rsid w:val="0045483E"/>
    <w:rsid w:val="0045489F"/>
    <w:rsid w:val="00454B2E"/>
    <w:rsid w:val="00454C9C"/>
    <w:rsid w:val="00455206"/>
    <w:rsid w:val="00455673"/>
    <w:rsid w:val="0045567B"/>
    <w:rsid w:val="0045584D"/>
    <w:rsid w:val="00455867"/>
    <w:rsid w:val="00455907"/>
    <w:rsid w:val="0045590C"/>
    <w:rsid w:val="0045594A"/>
    <w:rsid w:val="00455CAB"/>
    <w:rsid w:val="00456115"/>
    <w:rsid w:val="0045624C"/>
    <w:rsid w:val="004565C3"/>
    <w:rsid w:val="004565C6"/>
    <w:rsid w:val="00456607"/>
    <w:rsid w:val="00456640"/>
    <w:rsid w:val="00456A40"/>
    <w:rsid w:val="00456B35"/>
    <w:rsid w:val="00456CC2"/>
    <w:rsid w:val="00456CDA"/>
    <w:rsid w:val="004570C7"/>
    <w:rsid w:val="004571FD"/>
    <w:rsid w:val="00457596"/>
    <w:rsid w:val="00457599"/>
    <w:rsid w:val="00457A13"/>
    <w:rsid w:val="004600CF"/>
    <w:rsid w:val="004600FB"/>
    <w:rsid w:val="0046015F"/>
    <w:rsid w:val="004602A0"/>
    <w:rsid w:val="00460502"/>
    <w:rsid w:val="00460658"/>
    <w:rsid w:val="004606FB"/>
    <w:rsid w:val="00460A5A"/>
    <w:rsid w:val="00460B0B"/>
    <w:rsid w:val="00460B0E"/>
    <w:rsid w:val="00460C2B"/>
    <w:rsid w:val="004612A4"/>
    <w:rsid w:val="0046138A"/>
    <w:rsid w:val="004613F0"/>
    <w:rsid w:val="00461550"/>
    <w:rsid w:val="0046159C"/>
    <w:rsid w:val="004618BF"/>
    <w:rsid w:val="0046190E"/>
    <w:rsid w:val="004619EE"/>
    <w:rsid w:val="00461A24"/>
    <w:rsid w:val="00461A7C"/>
    <w:rsid w:val="00461CB2"/>
    <w:rsid w:val="00461E32"/>
    <w:rsid w:val="00461E4C"/>
    <w:rsid w:val="004620FE"/>
    <w:rsid w:val="0046211A"/>
    <w:rsid w:val="00462136"/>
    <w:rsid w:val="004625E2"/>
    <w:rsid w:val="0046265D"/>
    <w:rsid w:val="00462714"/>
    <w:rsid w:val="00462912"/>
    <w:rsid w:val="00462951"/>
    <w:rsid w:val="00462CE1"/>
    <w:rsid w:val="00462CF1"/>
    <w:rsid w:val="0046316D"/>
    <w:rsid w:val="0046340A"/>
    <w:rsid w:val="004638CE"/>
    <w:rsid w:val="00463D3C"/>
    <w:rsid w:val="004641A6"/>
    <w:rsid w:val="0046488C"/>
    <w:rsid w:val="00464B8C"/>
    <w:rsid w:val="00464F03"/>
    <w:rsid w:val="00465046"/>
    <w:rsid w:val="00465199"/>
    <w:rsid w:val="0046521A"/>
    <w:rsid w:val="0046550A"/>
    <w:rsid w:val="00465934"/>
    <w:rsid w:val="004660CE"/>
    <w:rsid w:val="0046620F"/>
    <w:rsid w:val="004663B8"/>
    <w:rsid w:val="00466546"/>
    <w:rsid w:val="00466D8F"/>
    <w:rsid w:val="00466EC5"/>
    <w:rsid w:val="00467534"/>
    <w:rsid w:val="004676A7"/>
    <w:rsid w:val="00467859"/>
    <w:rsid w:val="004679C4"/>
    <w:rsid w:val="004679FB"/>
    <w:rsid w:val="00467E55"/>
    <w:rsid w:val="00467F71"/>
    <w:rsid w:val="00467FC5"/>
    <w:rsid w:val="004702B9"/>
    <w:rsid w:val="0047030E"/>
    <w:rsid w:val="004707BE"/>
    <w:rsid w:val="00470818"/>
    <w:rsid w:val="0047085F"/>
    <w:rsid w:val="00470943"/>
    <w:rsid w:val="0047125F"/>
    <w:rsid w:val="0047128C"/>
    <w:rsid w:val="004715E3"/>
    <w:rsid w:val="0047173C"/>
    <w:rsid w:val="004719D5"/>
    <w:rsid w:val="004722AB"/>
    <w:rsid w:val="0047230D"/>
    <w:rsid w:val="0047246A"/>
    <w:rsid w:val="004724B8"/>
    <w:rsid w:val="0047256A"/>
    <w:rsid w:val="00472995"/>
    <w:rsid w:val="004729BF"/>
    <w:rsid w:val="00472EE2"/>
    <w:rsid w:val="00472F06"/>
    <w:rsid w:val="00472F14"/>
    <w:rsid w:val="00472FC0"/>
    <w:rsid w:val="00473183"/>
    <w:rsid w:val="0047352B"/>
    <w:rsid w:val="004735BE"/>
    <w:rsid w:val="00473719"/>
    <w:rsid w:val="004739D0"/>
    <w:rsid w:val="00473AE7"/>
    <w:rsid w:val="00473D32"/>
    <w:rsid w:val="00474271"/>
    <w:rsid w:val="004743D6"/>
    <w:rsid w:val="00474511"/>
    <w:rsid w:val="004747BF"/>
    <w:rsid w:val="0047484E"/>
    <w:rsid w:val="00474948"/>
    <w:rsid w:val="00474EF1"/>
    <w:rsid w:val="004750F1"/>
    <w:rsid w:val="00475677"/>
    <w:rsid w:val="00475A2E"/>
    <w:rsid w:val="00475B57"/>
    <w:rsid w:val="00475F90"/>
    <w:rsid w:val="00476302"/>
    <w:rsid w:val="00476600"/>
    <w:rsid w:val="004767D9"/>
    <w:rsid w:val="004767E8"/>
    <w:rsid w:val="0047682B"/>
    <w:rsid w:val="004768EC"/>
    <w:rsid w:val="00476C57"/>
    <w:rsid w:val="00476E93"/>
    <w:rsid w:val="00476F6F"/>
    <w:rsid w:val="00477427"/>
    <w:rsid w:val="00477487"/>
    <w:rsid w:val="0047765B"/>
    <w:rsid w:val="004777BE"/>
    <w:rsid w:val="004779D6"/>
    <w:rsid w:val="00477A62"/>
    <w:rsid w:val="00477EBF"/>
    <w:rsid w:val="00477F8A"/>
    <w:rsid w:val="004800EE"/>
    <w:rsid w:val="00480710"/>
    <w:rsid w:val="0048075C"/>
    <w:rsid w:val="004807F2"/>
    <w:rsid w:val="00480C2C"/>
    <w:rsid w:val="00480CFD"/>
    <w:rsid w:val="00480DA5"/>
    <w:rsid w:val="0048120E"/>
    <w:rsid w:val="004816F8"/>
    <w:rsid w:val="004819CB"/>
    <w:rsid w:val="00481BA9"/>
    <w:rsid w:val="00481C8A"/>
    <w:rsid w:val="00481CDE"/>
    <w:rsid w:val="00481E04"/>
    <w:rsid w:val="00481E14"/>
    <w:rsid w:val="00482103"/>
    <w:rsid w:val="00482240"/>
    <w:rsid w:val="0048225E"/>
    <w:rsid w:val="0048229D"/>
    <w:rsid w:val="00482437"/>
    <w:rsid w:val="00482ACF"/>
    <w:rsid w:val="00482E68"/>
    <w:rsid w:val="00482EF8"/>
    <w:rsid w:val="00482FA0"/>
    <w:rsid w:val="00483011"/>
    <w:rsid w:val="004835ED"/>
    <w:rsid w:val="004835F1"/>
    <w:rsid w:val="004836CD"/>
    <w:rsid w:val="00483779"/>
    <w:rsid w:val="0048395C"/>
    <w:rsid w:val="00483AD4"/>
    <w:rsid w:val="00483B0B"/>
    <w:rsid w:val="00483EE6"/>
    <w:rsid w:val="00484218"/>
    <w:rsid w:val="00484670"/>
    <w:rsid w:val="0048478D"/>
    <w:rsid w:val="0048480A"/>
    <w:rsid w:val="004848E7"/>
    <w:rsid w:val="00484956"/>
    <w:rsid w:val="0048498E"/>
    <w:rsid w:val="00484A11"/>
    <w:rsid w:val="00484EDF"/>
    <w:rsid w:val="00484FE0"/>
    <w:rsid w:val="0048595C"/>
    <w:rsid w:val="00485FF3"/>
    <w:rsid w:val="0048603F"/>
    <w:rsid w:val="00486200"/>
    <w:rsid w:val="0048628B"/>
    <w:rsid w:val="004864DC"/>
    <w:rsid w:val="0048673F"/>
    <w:rsid w:val="00486785"/>
    <w:rsid w:val="00486952"/>
    <w:rsid w:val="004869AF"/>
    <w:rsid w:val="00486ACA"/>
    <w:rsid w:val="00486D3D"/>
    <w:rsid w:val="0048705B"/>
    <w:rsid w:val="00487150"/>
    <w:rsid w:val="00487186"/>
    <w:rsid w:val="0048757D"/>
    <w:rsid w:val="00487A58"/>
    <w:rsid w:val="00487D37"/>
    <w:rsid w:val="00487F03"/>
    <w:rsid w:val="00487F0F"/>
    <w:rsid w:val="00487F71"/>
    <w:rsid w:val="00487FE2"/>
    <w:rsid w:val="00490255"/>
    <w:rsid w:val="0049036E"/>
    <w:rsid w:val="00490379"/>
    <w:rsid w:val="004904C2"/>
    <w:rsid w:val="004904D3"/>
    <w:rsid w:val="004904DB"/>
    <w:rsid w:val="00490508"/>
    <w:rsid w:val="0049076B"/>
    <w:rsid w:val="00490844"/>
    <w:rsid w:val="00490D49"/>
    <w:rsid w:val="00490E79"/>
    <w:rsid w:val="0049121B"/>
    <w:rsid w:val="004912FA"/>
    <w:rsid w:val="0049153D"/>
    <w:rsid w:val="0049159B"/>
    <w:rsid w:val="00491DD2"/>
    <w:rsid w:val="00491DD9"/>
    <w:rsid w:val="00491FCD"/>
    <w:rsid w:val="00492AE8"/>
    <w:rsid w:val="00492CD7"/>
    <w:rsid w:val="00492DE0"/>
    <w:rsid w:val="00493101"/>
    <w:rsid w:val="004932EE"/>
    <w:rsid w:val="004933A0"/>
    <w:rsid w:val="004935E0"/>
    <w:rsid w:val="00493700"/>
    <w:rsid w:val="004938B3"/>
    <w:rsid w:val="004938B5"/>
    <w:rsid w:val="0049394D"/>
    <w:rsid w:val="00493A3B"/>
    <w:rsid w:val="00493B25"/>
    <w:rsid w:val="00493DDA"/>
    <w:rsid w:val="00493E48"/>
    <w:rsid w:val="00493EA2"/>
    <w:rsid w:val="00493EDC"/>
    <w:rsid w:val="004940C6"/>
    <w:rsid w:val="004946CD"/>
    <w:rsid w:val="00494BC9"/>
    <w:rsid w:val="00494CDC"/>
    <w:rsid w:val="00494F3F"/>
    <w:rsid w:val="00495017"/>
    <w:rsid w:val="004950D6"/>
    <w:rsid w:val="004951AB"/>
    <w:rsid w:val="004953BE"/>
    <w:rsid w:val="00495663"/>
    <w:rsid w:val="0049571A"/>
    <w:rsid w:val="004958D5"/>
    <w:rsid w:val="00495B09"/>
    <w:rsid w:val="00495C5F"/>
    <w:rsid w:val="00495D99"/>
    <w:rsid w:val="0049618F"/>
    <w:rsid w:val="004961A5"/>
    <w:rsid w:val="00496360"/>
    <w:rsid w:val="004966AC"/>
    <w:rsid w:val="00496710"/>
    <w:rsid w:val="0049674F"/>
    <w:rsid w:val="00496A6F"/>
    <w:rsid w:val="00496C10"/>
    <w:rsid w:val="00496F17"/>
    <w:rsid w:val="00497046"/>
    <w:rsid w:val="00497711"/>
    <w:rsid w:val="00497866"/>
    <w:rsid w:val="004979EB"/>
    <w:rsid w:val="004979F5"/>
    <w:rsid w:val="00497BF1"/>
    <w:rsid w:val="00497DFD"/>
    <w:rsid w:val="00497FA1"/>
    <w:rsid w:val="00497FA2"/>
    <w:rsid w:val="004A01CB"/>
    <w:rsid w:val="004A0356"/>
    <w:rsid w:val="004A058B"/>
    <w:rsid w:val="004A08D8"/>
    <w:rsid w:val="004A0A77"/>
    <w:rsid w:val="004A0BFE"/>
    <w:rsid w:val="004A0C00"/>
    <w:rsid w:val="004A0EDF"/>
    <w:rsid w:val="004A0FA2"/>
    <w:rsid w:val="004A1555"/>
    <w:rsid w:val="004A1A06"/>
    <w:rsid w:val="004A1A6B"/>
    <w:rsid w:val="004A1B33"/>
    <w:rsid w:val="004A1BE1"/>
    <w:rsid w:val="004A1DC0"/>
    <w:rsid w:val="004A2003"/>
    <w:rsid w:val="004A2199"/>
    <w:rsid w:val="004A23D5"/>
    <w:rsid w:val="004A246D"/>
    <w:rsid w:val="004A2C84"/>
    <w:rsid w:val="004A2C86"/>
    <w:rsid w:val="004A2DEF"/>
    <w:rsid w:val="004A3387"/>
    <w:rsid w:val="004A3881"/>
    <w:rsid w:val="004A3997"/>
    <w:rsid w:val="004A3AD5"/>
    <w:rsid w:val="004A3BF6"/>
    <w:rsid w:val="004A3C5A"/>
    <w:rsid w:val="004A41C5"/>
    <w:rsid w:val="004A45EF"/>
    <w:rsid w:val="004A4895"/>
    <w:rsid w:val="004A493B"/>
    <w:rsid w:val="004A4BE1"/>
    <w:rsid w:val="004A4F7A"/>
    <w:rsid w:val="004A5011"/>
    <w:rsid w:val="004A5193"/>
    <w:rsid w:val="004A544F"/>
    <w:rsid w:val="004A5454"/>
    <w:rsid w:val="004A54C2"/>
    <w:rsid w:val="004A569E"/>
    <w:rsid w:val="004A5854"/>
    <w:rsid w:val="004A5FE3"/>
    <w:rsid w:val="004A6282"/>
    <w:rsid w:val="004A6551"/>
    <w:rsid w:val="004A6AC9"/>
    <w:rsid w:val="004A6BDE"/>
    <w:rsid w:val="004A6C97"/>
    <w:rsid w:val="004A72ED"/>
    <w:rsid w:val="004A7340"/>
    <w:rsid w:val="004A7651"/>
    <w:rsid w:val="004A78BF"/>
    <w:rsid w:val="004A7A40"/>
    <w:rsid w:val="004A7AAE"/>
    <w:rsid w:val="004A7CB4"/>
    <w:rsid w:val="004A7CCE"/>
    <w:rsid w:val="004B025F"/>
    <w:rsid w:val="004B0350"/>
    <w:rsid w:val="004B0406"/>
    <w:rsid w:val="004B0430"/>
    <w:rsid w:val="004B04F4"/>
    <w:rsid w:val="004B0698"/>
    <w:rsid w:val="004B06F9"/>
    <w:rsid w:val="004B0B64"/>
    <w:rsid w:val="004B0C3E"/>
    <w:rsid w:val="004B0DA0"/>
    <w:rsid w:val="004B1024"/>
    <w:rsid w:val="004B104F"/>
    <w:rsid w:val="004B11C2"/>
    <w:rsid w:val="004B1222"/>
    <w:rsid w:val="004B1461"/>
    <w:rsid w:val="004B170B"/>
    <w:rsid w:val="004B1AB1"/>
    <w:rsid w:val="004B1BF8"/>
    <w:rsid w:val="004B1C8B"/>
    <w:rsid w:val="004B1CDB"/>
    <w:rsid w:val="004B2307"/>
    <w:rsid w:val="004B234C"/>
    <w:rsid w:val="004B2556"/>
    <w:rsid w:val="004B25B3"/>
    <w:rsid w:val="004B288D"/>
    <w:rsid w:val="004B28D8"/>
    <w:rsid w:val="004B28F4"/>
    <w:rsid w:val="004B2925"/>
    <w:rsid w:val="004B2B2C"/>
    <w:rsid w:val="004B2B2E"/>
    <w:rsid w:val="004B2EE0"/>
    <w:rsid w:val="004B3322"/>
    <w:rsid w:val="004B3462"/>
    <w:rsid w:val="004B378A"/>
    <w:rsid w:val="004B39FC"/>
    <w:rsid w:val="004B3A64"/>
    <w:rsid w:val="004B3BB7"/>
    <w:rsid w:val="004B3D23"/>
    <w:rsid w:val="004B4136"/>
    <w:rsid w:val="004B465A"/>
    <w:rsid w:val="004B4B2C"/>
    <w:rsid w:val="004B4F67"/>
    <w:rsid w:val="004B4F92"/>
    <w:rsid w:val="004B4FD6"/>
    <w:rsid w:val="004B519B"/>
    <w:rsid w:val="004B5332"/>
    <w:rsid w:val="004B560D"/>
    <w:rsid w:val="004B5703"/>
    <w:rsid w:val="004B59B2"/>
    <w:rsid w:val="004B5B6B"/>
    <w:rsid w:val="004B61B8"/>
    <w:rsid w:val="004B61E7"/>
    <w:rsid w:val="004B62AE"/>
    <w:rsid w:val="004B6559"/>
    <w:rsid w:val="004B66E3"/>
    <w:rsid w:val="004B6848"/>
    <w:rsid w:val="004B689C"/>
    <w:rsid w:val="004B6904"/>
    <w:rsid w:val="004B69E3"/>
    <w:rsid w:val="004B6FC5"/>
    <w:rsid w:val="004B719D"/>
    <w:rsid w:val="004B7367"/>
    <w:rsid w:val="004B73F6"/>
    <w:rsid w:val="004B74AF"/>
    <w:rsid w:val="004B7863"/>
    <w:rsid w:val="004B7BCF"/>
    <w:rsid w:val="004B7BF7"/>
    <w:rsid w:val="004B7C4F"/>
    <w:rsid w:val="004B7CF5"/>
    <w:rsid w:val="004B7E33"/>
    <w:rsid w:val="004C01FE"/>
    <w:rsid w:val="004C03C8"/>
    <w:rsid w:val="004C0576"/>
    <w:rsid w:val="004C05FA"/>
    <w:rsid w:val="004C0641"/>
    <w:rsid w:val="004C0826"/>
    <w:rsid w:val="004C0A79"/>
    <w:rsid w:val="004C0AAC"/>
    <w:rsid w:val="004C0D3A"/>
    <w:rsid w:val="004C127C"/>
    <w:rsid w:val="004C142E"/>
    <w:rsid w:val="004C1553"/>
    <w:rsid w:val="004C156F"/>
    <w:rsid w:val="004C16E5"/>
    <w:rsid w:val="004C175A"/>
    <w:rsid w:val="004C19B6"/>
    <w:rsid w:val="004C1AD1"/>
    <w:rsid w:val="004C1B53"/>
    <w:rsid w:val="004C1CDA"/>
    <w:rsid w:val="004C1D09"/>
    <w:rsid w:val="004C1DA6"/>
    <w:rsid w:val="004C1E7E"/>
    <w:rsid w:val="004C1ECD"/>
    <w:rsid w:val="004C25F1"/>
    <w:rsid w:val="004C2B8B"/>
    <w:rsid w:val="004C2F5F"/>
    <w:rsid w:val="004C309A"/>
    <w:rsid w:val="004C3242"/>
    <w:rsid w:val="004C32C3"/>
    <w:rsid w:val="004C332E"/>
    <w:rsid w:val="004C38DB"/>
    <w:rsid w:val="004C3A17"/>
    <w:rsid w:val="004C3AF1"/>
    <w:rsid w:val="004C3B1B"/>
    <w:rsid w:val="004C3C29"/>
    <w:rsid w:val="004C3EF9"/>
    <w:rsid w:val="004C4239"/>
    <w:rsid w:val="004C480C"/>
    <w:rsid w:val="004C4D20"/>
    <w:rsid w:val="004C4E59"/>
    <w:rsid w:val="004C4EFA"/>
    <w:rsid w:val="004C4FB7"/>
    <w:rsid w:val="004C502F"/>
    <w:rsid w:val="004C512E"/>
    <w:rsid w:val="004C5143"/>
    <w:rsid w:val="004C5181"/>
    <w:rsid w:val="004C51F4"/>
    <w:rsid w:val="004C5214"/>
    <w:rsid w:val="004C5338"/>
    <w:rsid w:val="004C565D"/>
    <w:rsid w:val="004C58E3"/>
    <w:rsid w:val="004C59DA"/>
    <w:rsid w:val="004C5FB9"/>
    <w:rsid w:val="004C6597"/>
    <w:rsid w:val="004C6C72"/>
    <w:rsid w:val="004C6FBF"/>
    <w:rsid w:val="004C746F"/>
    <w:rsid w:val="004C76BA"/>
    <w:rsid w:val="004C7727"/>
    <w:rsid w:val="004C7754"/>
    <w:rsid w:val="004C799C"/>
    <w:rsid w:val="004C7B0E"/>
    <w:rsid w:val="004C7E52"/>
    <w:rsid w:val="004D00D8"/>
    <w:rsid w:val="004D0233"/>
    <w:rsid w:val="004D0277"/>
    <w:rsid w:val="004D0317"/>
    <w:rsid w:val="004D043D"/>
    <w:rsid w:val="004D0C94"/>
    <w:rsid w:val="004D0CD2"/>
    <w:rsid w:val="004D1026"/>
    <w:rsid w:val="004D10D3"/>
    <w:rsid w:val="004D1375"/>
    <w:rsid w:val="004D157D"/>
    <w:rsid w:val="004D15F4"/>
    <w:rsid w:val="004D16F6"/>
    <w:rsid w:val="004D17F0"/>
    <w:rsid w:val="004D1C09"/>
    <w:rsid w:val="004D1C2B"/>
    <w:rsid w:val="004D1E66"/>
    <w:rsid w:val="004D1FBC"/>
    <w:rsid w:val="004D2037"/>
    <w:rsid w:val="004D2362"/>
    <w:rsid w:val="004D2384"/>
    <w:rsid w:val="004D23B9"/>
    <w:rsid w:val="004D2440"/>
    <w:rsid w:val="004D2483"/>
    <w:rsid w:val="004D2751"/>
    <w:rsid w:val="004D2858"/>
    <w:rsid w:val="004D2B07"/>
    <w:rsid w:val="004D2C1C"/>
    <w:rsid w:val="004D2C2E"/>
    <w:rsid w:val="004D2FF3"/>
    <w:rsid w:val="004D32E2"/>
    <w:rsid w:val="004D3390"/>
    <w:rsid w:val="004D356E"/>
    <w:rsid w:val="004D3587"/>
    <w:rsid w:val="004D35C6"/>
    <w:rsid w:val="004D36B2"/>
    <w:rsid w:val="004D3853"/>
    <w:rsid w:val="004D3CBD"/>
    <w:rsid w:val="004D3DA9"/>
    <w:rsid w:val="004D3F1A"/>
    <w:rsid w:val="004D41C3"/>
    <w:rsid w:val="004D42A3"/>
    <w:rsid w:val="004D42B1"/>
    <w:rsid w:val="004D4379"/>
    <w:rsid w:val="004D44E3"/>
    <w:rsid w:val="004D459F"/>
    <w:rsid w:val="004D48B2"/>
    <w:rsid w:val="004D5096"/>
    <w:rsid w:val="004D5117"/>
    <w:rsid w:val="004D52A0"/>
    <w:rsid w:val="004D54D2"/>
    <w:rsid w:val="004D5684"/>
    <w:rsid w:val="004D591D"/>
    <w:rsid w:val="004D5B60"/>
    <w:rsid w:val="004D5D58"/>
    <w:rsid w:val="004D5E8F"/>
    <w:rsid w:val="004D60AA"/>
    <w:rsid w:val="004D6127"/>
    <w:rsid w:val="004D63F3"/>
    <w:rsid w:val="004D67E5"/>
    <w:rsid w:val="004D6905"/>
    <w:rsid w:val="004D6909"/>
    <w:rsid w:val="004D6A8A"/>
    <w:rsid w:val="004D6EE2"/>
    <w:rsid w:val="004D6EF5"/>
    <w:rsid w:val="004D6F22"/>
    <w:rsid w:val="004D7038"/>
    <w:rsid w:val="004D7047"/>
    <w:rsid w:val="004D70B1"/>
    <w:rsid w:val="004D719A"/>
    <w:rsid w:val="004D7222"/>
    <w:rsid w:val="004D757C"/>
    <w:rsid w:val="004D794A"/>
    <w:rsid w:val="004D7F63"/>
    <w:rsid w:val="004E0063"/>
    <w:rsid w:val="004E0203"/>
    <w:rsid w:val="004E04D1"/>
    <w:rsid w:val="004E0646"/>
    <w:rsid w:val="004E0673"/>
    <w:rsid w:val="004E083E"/>
    <w:rsid w:val="004E0960"/>
    <w:rsid w:val="004E0A49"/>
    <w:rsid w:val="004E0B5C"/>
    <w:rsid w:val="004E0F63"/>
    <w:rsid w:val="004E0FC8"/>
    <w:rsid w:val="004E135E"/>
    <w:rsid w:val="004E13BD"/>
    <w:rsid w:val="004E1762"/>
    <w:rsid w:val="004E18FA"/>
    <w:rsid w:val="004E1962"/>
    <w:rsid w:val="004E1B63"/>
    <w:rsid w:val="004E1B69"/>
    <w:rsid w:val="004E1D35"/>
    <w:rsid w:val="004E1D3A"/>
    <w:rsid w:val="004E1D54"/>
    <w:rsid w:val="004E1D68"/>
    <w:rsid w:val="004E1F2B"/>
    <w:rsid w:val="004E1F81"/>
    <w:rsid w:val="004E212A"/>
    <w:rsid w:val="004E2190"/>
    <w:rsid w:val="004E2CBE"/>
    <w:rsid w:val="004E3005"/>
    <w:rsid w:val="004E33D3"/>
    <w:rsid w:val="004E34ED"/>
    <w:rsid w:val="004E3507"/>
    <w:rsid w:val="004E3576"/>
    <w:rsid w:val="004E35B3"/>
    <w:rsid w:val="004E3732"/>
    <w:rsid w:val="004E39A5"/>
    <w:rsid w:val="004E39E0"/>
    <w:rsid w:val="004E3EC7"/>
    <w:rsid w:val="004E3F77"/>
    <w:rsid w:val="004E407E"/>
    <w:rsid w:val="004E41A9"/>
    <w:rsid w:val="004E4438"/>
    <w:rsid w:val="004E457C"/>
    <w:rsid w:val="004E4615"/>
    <w:rsid w:val="004E4ABB"/>
    <w:rsid w:val="004E50AF"/>
    <w:rsid w:val="004E5263"/>
    <w:rsid w:val="004E5333"/>
    <w:rsid w:val="004E5468"/>
    <w:rsid w:val="004E558B"/>
    <w:rsid w:val="004E5812"/>
    <w:rsid w:val="004E5B92"/>
    <w:rsid w:val="004E5C8C"/>
    <w:rsid w:val="004E5E8D"/>
    <w:rsid w:val="004E616E"/>
    <w:rsid w:val="004E62B2"/>
    <w:rsid w:val="004E64B8"/>
    <w:rsid w:val="004E64FC"/>
    <w:rsid w:val="004E65EB"/>
    <w:rsid w:val="004E65F0"/>
    <w:rsid w:val="004E6972"/>
    <w:rsid w:val="004E69E8"/>
    <w:rsid w:val="004E6E8A"/>
    <w:rsid w:val="004E70B0"/>
    <w:rsid w:val="004E7269"/>
    <w:rsid w:val="004E7508"/>
    <w:rsid w:val="004E79E1"/>
    <w:rsid w:val="004F0048"/>
    <w:rsid w:val="004F0141"/>
    <w:rsid w:val="004F0228"/>
    <w:rsid w:val="004F04B0"/>
    <w:rsid w:val="004F04DE"/>
    <w:rsid w:val="004F05FE"/>
    <w:rsid w:val="004F0681"/>
    <w:rsid w:val="004F0758"/>
    <w:rsid w:val="004F082C"/>
    <w:rsid w:val="004F0BF0"/>
    <w:rsid w:val="004F0D9C"/>
    <w:rsid w:val="004F0ED5"/>
    <w:rsid w:val="004F0FC4"/>
    <w:rsid w:val="004F136A"/>
    <w:rsid w:val="004F140C"/>
    <w:rsid w:val="004F17C2"/>
    <w:rsid w:val="004F1A92"/>
    <w:rsid w:val="004F1BC9"/>
    <w:rsid w:val="004F1DB2"/>
    <w:rsid w:val="004F1FBA"/>
    <w:rsid w:val="004F2875"/>
    <w:rsid w:val="004F2CBB"/>
    <w:rsid w:val="004F2CBF"/>
    <w:rsid w:val="004F2F34"/>
    <w:rsid w:val="004F336A"/>
    <w:rsid w:val="004F33A7"/>
    <w:rsid w:val="004F33CC"/>
    <w:rsid w:val="004F34E4"/>
    <w:rsid w:val="004F3671"/>
    <w:rsid w:val="004F37B7"/>
    <w:rsid w:val="004F3BFC"/>
    <w:rsid w:val="004F3CF1"/>
    <w:rsid w:val="004F3EFB"/>
    <w:rsid w:val="004F40C0"/>
    <w:rsid w:val="004F43EB"/>
    <w:rsid w:val="004F4433"/>
    <w:rsid w:val="004F464C"/>
    <w:rsid w:val="004F4666"/>
    <w:rsid w:val="004F4CA7"/>
    <w:rsid w:val="004F4D35"/>
    <w:rsid w:val="004F4DA8"/>
    <w:rsid w:val="004F4F79"/>
    <w:rsid w:val="004F4FAE"/>
    <w:rsid w:val="004F56C9"/>
    <w:rsid w:val="004F581F"/>
    <w:rsid w:val="004F58B2"/>
    <w:rsid w:val="004F5BBD"/>
    <w:rsid w:val="004F5CC7"/>
    <w:rsid w:val="004F5D03"/>
    <w:rsid w:val="004F5FA3"/>
    <w:rsid w:val="004F65AC"/>
    <w:rsid w:val="004F68E7"/>
    <w:rsid w:val="004F6A87"/>
    <w:rsid w:val="004F7279"/>
    <w:rsid w:val="004F729E"/>
    <w:rsid w:val="004F736C"/>
    <w:rsid w:val="004F74FB"/>
    <w:rsid w:val="004F7B67"/>
    <w:rsid w:val="004F7EFB"/>
    <w:rsid w:val="00500651"/>
    <w:rsid w:val="00500ABA"/>
    <w:rsid w:val="00500D2F"/>
    <w:rsid w:val="00500D9A"/>
    <w:rsid w:val="00500F61"/>
    <w:rsid w:val="005012F5"/>
    <w:rsid w:val="005013A9"/>
    <w:rsid w:val="005015E4"/>
    <w:rsid w:val="00501830"/>
    <w:rsid w:val="00501D02"/>
    <w:rsid w:val="00501D04"/>
    <w:rsid w:val="00501EF1"/>
    <w:rsid w:val="00501FFB"/>
    <w:rsid w:val="00502079"/>
    <w:rsid w:val="0050244A"/>
    <w:rsid w:val="00502577"/>
    <w:rsid w:val="00502A42"/>
    <w:rsid w:val="00502AB7"/>
    <w:rsid w:val="00502F3D"/>
    <w:rsid w:val="00502F50"/>
    <w:rsid w:val="0050319C"/>
    <w:rsid w:val="005033F1"/>
    <w:rsid w:val="005035A1"/>
    <w:rsid w:val="00503705"/>
    <w:rsid w:val="00503867"/>
    <w:rsid w:val="005038F2"/>
    <w:rsid w:val="0050399A"/>
    <w:rsid w:val="00503BB5"/>
    <w:rsid w:val="00503C18"/>
    <w:rsid w:val="00503D6A"/>
    <w:rsid w:val="005041C9"/>
    <w:rsid w:val="0050422C"/>
    <w:rsid w:val="0050438A"/>
    <w:rsid w:val="005045E5"/>
    <w:rsid w:val="0050463E"/>
    <w:rsid w:val="00504815"/>
    <w:rsid w:val="00504B31"/>
    <w:rsid w:val="00504B58"/>
    <w:rsid w:val="00504C37"/>
    <w:rsid w:val="00504C3B"/>
    <w:rsid w:val="00504EFB"/>
    <w:rsid w:val="00505061"/>
    <w:rsid w:val="00505099"/>
    <w:rsid w:val="005058D1"/>
    <w:rsid w:val="00505ACC"/>
    <w:rsid w:val="00506388"/>
    <w:rsid w:val="00506C5C"/>
    <w:rsid w:val="00506CC9"/>
    <w:rsid w:val="00506D1D"/>
    <w:rsid w:val="00506E6A"/>
    <w:rsid w:val="00506FCC"/>
    <w:rsid w:val="0050704C"/>
    <w:rsid w:val="0050716C"/>
    <w:rsid w:val="0050722D"/>
    <w:rsid w:val="00507488"/>
    <w:rsid w:val="005075A3"/>
    <w:rsid w:val="00507650"/>
    <w:rsid w:val="0050768F"/>
    <w:rsid w:val="00507CE9"/>
    <w:rsid w:val="00507D36"/>
    <w:rsid w:val="00507DC2"/>
    <w:rsid w:val="00510155"/>
    <w:rsid w:val="0051029C"/>
    <w:rsid w:val="005102F7"/>
    <w:rsid w:val="00510411"/>
    <w:rsid w:val="0051050C"/>
    <w:rsid w:val="00510554"/>
    <w:rsid w:val="005105E7"/>
    <w:rsid w:val="00510861"/>
    <w:rsid w:val="005109AC"/>
    <w:rsid w:val="00510AC7"/>
    <w:rsid w:val="00510CE1"/>
    <w:rsid w:val="00510D72"/>
    <w:rsid w:val="00511034"/>
    <w:rsid w:val="0051118D"/>
    <w:rsid w:val="005111C9"/>
    <w:rsid w:val="00511360"/>
    <w:rsid w:val="00511682"/>
    <w:rsid w:val="005119BB"/>
    <w:rsid w:val="00511B16"/>
    <w:rsid w:val="00511C5D"/>
    <w:rsid w:val="00511D46"/>
    <w:rsid w:val="00512437"/>
    <w:rsid w:val="00512528"/>
    <w:rsid w:val="005125E9"/>
    <w:rsid w:val="00512623"/>
    <w:rsid w:val="005127D0"/>
    <w:rsid w:val="00512FE1"/>
    <w:rsid w:val="00513520"/>
    <w:rsid w:val="005137EF"/>
    <w:rsid w:val="00513969"/>
    <w:rsid w:val="00513BAD"/>
    <w:rsid w:val="00513C49"/>
    <w:rsid w:val="00513CCE"/>
    <w:rsid w:val="00513D73"/>
    <w:rsid w:val="00513E7F"/>
    <w:rsid w:val="00514009"/>
    <w:rsid w:val="00514929"/>
    <w:rsid w:val="00514B0D"/>
    <w:rsid w:val="005155EC"/>
    <w:rsid w:val="00515CCA"/>
    <w:rsid w:val="00515DC4"/>
    <w:rsid w:val="00516026"/>
    <w:rsid w:val="0051604C"/>
    <w:rsid w:val="005162D7"/>
    <w:rsid w:val="005163F8"/>
    <w:rsid w:val="00516557"/>
    <w:rsid w:val="005167DB"/>
    <w:rsid w:val="00516AB7"/>
    <w:rsid w:val="00516D37"/>
    <w:rsid w:val="00516EAA"/>
    <w:rsid w:val="00516EBC"/>
    <w:rsid w:val="0051737B"/>
    <w:rsid w:val="005173BF"/>
    <w:rsid w:val="00517512"/>
    <w:rsid w:val="00517698"/>
    <w:rsid w:val="005176A1"/>
    <w:rsid w:val="00517914"/>
    <w:rsid w:val="00517991"/>
    <w:rsid w:val="005179A7"/>
    <w:rsid w:val="00517C83"/>
    <w:rsid w:val="00517D98"/>
    <w:rsid w:val="00517DFF"/>
    <w:rsid w:val="00517ECE"/>
    <w:rsid w:val="00520193"/>
    <w:rsid w:val="005202A2"/>
    <w:rsid w:val="005203DF"/>
    <w:rsid w:val="005207B9"/>
    <w:rsid w:val="00520F70"/>
    <w:rsid w:val="005210AA"/>
    <w:rsid w:val="005211E3"/>
    <w:rsid w:val="005211F4"/>
    <w:rsid w:val="005212ED"/>
    <w:rsid w:val="0052130F"/>
    <w:rsid w:val="005215D6"/>
    <w:rsid w:val="00521679"/>
    <w:rsid w:val="00521A7A"/>
    <w:rsid w:val="00521AA8"/>
    <w:rsid w:val="00521FDB"/>
    <w:rsid w:val="00521FF2"/>
    <w:rsid w:val="00522203"/>
    <w:rsid w:val="005223A4"/>
    <w:rsid w:val="005224D0"/>
    <w:rsid w:val="0052252A"/>
    <w:rsid w:val="00522E5C"/>
    <w:rsid w:val="00522E6B"/>
    <w:rsid w:val="00522FBB"/>
    <w:rsid w:val="005230B5"/>
    <w:rsid w:val="00523285"/>
    <w:rsid w:val="005235FE"/>
    <w:rsid w:val="0052364B"/>
    <w:rsid w:val="00523845"/>
    <w:rsid w:val="00523897"/>
    <w:rsid w:val="00523BC5"/>
    <w:rsid w:val="00523CDE"/>
    <w:rsid w:val="00524546"/>
    <w:rsid w:val="00524906"/>
    <w:rsid w:val="005249C2"/>
    <w:rsid w:val="00524DD0"/>
    <w:rsid w:val="00524FD2"/>
    <w:rsid w:val="00525135"/>
    <w:rsid w:val="00525424"/>
    <w:rsid w:val="005255D9"/>
    <w:rsid w:val="005255EE"/>
    <w:rsid w:val="00525855"/>
    <w:rsid w:val="00525B3D"/>
    <w:rsid w:val="00525BA1"/>
    <w:rsid w:val="00525F32"/>
    <w:rsid w:val="005260F3"/>
    <w:rsid w:val="0052611D"/>
    <w:rsid w:val="00526294"/>
    <w:rsid w:val="00526885"/>
    <w:rsid w:val="00526962"/>
    <w:rsid w:val="00526AC5"/>
    <w:rsid w:val="00527243"/>
    <w:rsid w:val="005274EC"/>
    <w:rsid w:val="00527A13"/>
    <w:rsid w:val="00527A32"/>
    <w:rsid w:val="00527A8D"/>
    <w:rsid w:val="005300D9"/>
    <w:rsid w:val="005300FB"/>
    <w:rsid w:val="0053025D"/>
    <w:rsid w:val="005304ED"/>
    <w:rsid w:val="0053062A"/>
    <w:rsid w:val="00530769"/>
    <w:rsid w:val="00530B16"/>
    <w:rsid w:val="00530EF8"/>
    <w:rsid w:val="00530FF4"/>
    <w:rsid w:val="0053100C"/>
    <w:rsid w:val="00531360"/>
    <w:rsid w:val="0053178A"/>
    <w:rsid w:val="00531B93"/>
    <w:rsid w:val="00531BC8"/>
    <w:rsid w:val="00531C83"/>
    <w:rsid w:val="005321FD"/>
    <w:rsid w:val="00532271"/>
    <w:rsid w:val="0053245C"/>
    <w:rsid w:val="00532517"/>
    <w:rsid w:val="00532600"/>
    <w:rsid w:val="00532634"/>
    <w:rsid w:val="00532654"/>
    <w:rsid w:val="00532E77"/>
    <w:rsid w:val="00532EB6"/>
    <w:rsid w:val="005336EF"/>
    <w:rsid w:val="0053373F"/>
    <w:rsid w:val="00533AA5"/>
    <w:rsid w:val="00533C23"/>
    <w:rsid w:val="00533E18"/>
    <w:rsid w:val="00533FA1"/>
    <w:rsid w:val="00534015"/>
    <w:rsid w:val="005342E8"/>
    <w:rsid w:val="005343BD"/>
    <w:rsid w:val="005344E7"/>
    <w:rsid w:val="00534500"/>
    <w:rsid w:val="0053466E"/>
    <w:rsid w:val="005347B9"/>
    <w:rsid w:val="005349A0"/>
    <w:rsid w:val="00534D06"/>
    <w:rsid w:val="00535154"/>
    <w:rsid w:val="005351D5"/>
    <w:rsid w:val="00535532"/>
    <w:rsid w:val="005355BA"/>
    <w:rsid w:val="00535779"/>
    <w:rsid w:val="0053579F"/>
    <w:rsid w:val="00535841"/>
    <w:rsid w:val="0053591C"/>
    <w:rsid w:val="00535E95"/>
    <w:rsid w:val="00535F01"/>
    <w:rsid w:val="005364AE"/>
    <w:rsid w:val="00536A5D"/>
    <w:rsid w:val="00536A90"/>
    <w:rsid w:val="00536A99"/>
    <w:rsid w:val="00536E44"/>
    <w:rsid w:val="00537276"/>
    <w:rsid w:val="00537593"/>
    <w:rsid w:val="00537A8F"/>
    <w:rsid w:val="00537AEC"/>
    <w:rsid w:val="00537B3A"/>
    <w:rsid w:val="00537B47"/>
    <w:rsid w:val="00537BD2"/>
    <w:rsid w:val="00537F71"/>
    <w:rsid w:val="00537FD2"/>
    <w:rsid w:val="00540013"/>
    <w:rsid w:val="0054017D"/>
    <w:rsid w:val="005401C0"/>
    <w:rsid w:val="005402B6"/>
    <w:rsid w:val="005402F7"/>
    <w:rsid w:val="00540403"/>
    <w:rsid w:val="005404CC"/>
    <w:rsid w:val="0054050A"/>
    <w:rsid w:val="00540756"/>
    <w:rsid w:val="0054081C"/>
    <w:rsid w:val="00540A94"/>
    <w:rsid w:val="00540CCF"/>
    <w:rsid w:val="00540D4E"/>
    <w:rsid w:val="005415DA"/>
    <w:rsid w:val="00541679"/>
    <w:rsid w:val="005419E0"/>
    <w:rsid w:val="005424CA"/>
    <w:rsid w:val="005427D1"/>
    <w:rsid w:val="00542851"/>
    <w:rsid w:val="00542A08"/>
    <w:rsid w:val="00542EFE"/>
    <w:rsid w:val="00543038"/>
    <w:rsid w:val="0054309C"/>
    <w:rsid w:val="00543695"/>
    <w:rsid w:val="005437F4"/>
    <w:rsid w:val="005439E9"/>
    <w:rsid w:val="00543A13"/>
    <w:rsid w:val="00543DB9"/>
    <w:rsid w:val="005442F6"/>
    <w:rsid w:val="005443C8"/>
    <w:rsid w:val="005445F5"/>
    <w:rsid w:val="00544612"/>
    <w:rsid w:val="005446CF"/>
    <w:rsid w:val="005448A8"/>
    <w:rsid w:val="00544BD1"/>
    <w:rsid w:val="00544C49"/>
    <w:rsid w:val="00544CA9"/>
    <w:rsid w:val="00544D2C"/>
    <w:rsid w:val="00544DBF"/>
    <w:rsid w:val="00545487"/>
    <w:rsid w:val="0054598E"/>
    <w:rsid w:val="00545A83"/>
    <w:rsid w:val="00545CA1"/>
    <w:rsid w:val="00546661"/>
    <w:rsid w:val="00546807"/>
    <w:rsid w:val="005469E0"/>
    <w:rsid w:val="00546CB0"/>
    <w:rsid w:val="00546E1F"/>
    <w:rsid w:val="0054798E"/>
    <w:rsid w:val="00547E21"/>
    <w:rsid w:val="00547F57"/>
    <w:rsid w:val="00550072"/>
    <w:rsid w:val="00550178"/>
    <w:rsid w:val="0055025F"/>
    <w:rsid w:val="005502C4"/>
    <w:rsid w:val="005504B6"/>
    <w:rsid w:val="005504E9"/>
    <w:rsid w:val="005507DC"/>
    <w:rsid w:val="0055089A"/>
    <w:rsid w:val="0055092C"/>
    <w:rsid w:val="00550BFD"/>
    <w:rsid w:val="00550DDC"/>
    <w:rsid w:val="00550F25"/>
    <w:rsid w:val="00551243"/>
    <w:rsid w:val="00551438"/>
    <w:rsid w:val="0055148C"/>
    <w:rsid w:val="00551517"/>
    <w:rsid w:val="0055204C"/>
    <w:rsid w:val="00552256"/>
    <w:rsid w:val="00552317"/>
    <w:rsid w:val="0055242E"/>
    <w:rsid w:val="00552610"/>
    <w:rsid w:val="00552850"/>
    <w:rsid w:val="00552C1B"/>
    <w:rsid w:val="00552D72"/>
    <w:rsid w:val="005536D5"/>
    <w:rsid w:val="00553F15"/>
    <w:rsid w:val="00554352"/>
    <w:rsid w:val="00554CA2"/>
    <w:rsid w:val="00554DA9"/>
    <w:rsid w:val="00554E6F"/>
    <w:rsid w:val="00554EF7"/>
    <w:rsid w:val="0055504D"/>
    <w:rsid w:val="005550C7"/>
    <w:rsid w:val="005550E5"/>
    <w:rsid w:val="005550F5"/>
    <w:rsid w:val="00555177"/>
    <w:rsid w:val="00555252"/>
    <w:rsid w:val="0055533C"/>
    <w:rsid w:val="00555CC9"/>
    <w:rsid w:val="00555DA9"/>
    <w:rsid w:val="00555E4D"/>
    <w:rsid w:val="00555E89"/>
    <w:rsid w:val="005561EE"/>
    <w:rsid w:val="005563AF"/>
    <w:rsid w:val="0055660B"/>
    <w:rsid w:val="00556780"/>
    <w:rsid w:val="0055696F"/>
    <w:rsid w:val="00556A0E"/>
    <w:rsid w:val="00556AB9"/>
    <w:rsid w:val="00556AED"/>
    <w:rsid w:val="00556BA6"/>
    <w:rsid w:val="00556CE7"/>
    <w:rsid w:val="00556EAF"/>
    <w:rsid w:val="00556FFA"/>
    <w:rsid w:val="00557064"/>
    <w:rsid w:val="0055710B"/>
    <w:rsid w:val="00557390"/>
    <w:rsid w:val="005575B0"/>
    <w:rsid w:val="005577B6"/>
    <w:rsid w:val="0055781B"/>
    <w:rsid w:val="00557A8E"/>
    <w:rsid w:val="00557C40"/>
    <w:rsid w:val="00557F42"/>
    <w:rsid w:val="005600B7"/>
    <w:rsid w:val="00560277"/>
    <w:rsid w:val="005604F4"/>
    <w:rsid w:val="00560B35"/>
    <w:rsid w:val="00560E77"/>
    <w:rsid w:val="00561178"/>
    <w:rsid w:val="0056129C"/>
    <w:rsid w:val="005614A0"/>
    <w:rsid w:val="005615D7"/>
    <w:rsid w:val="005619CE"/>
    <w:rsid w:val="00561C32"/>
    <w:rsid w:val="00561D55"/>
    <w:rsid w:val="00561F25"/>
    <w:rsid w:val="00561FE4"/>
    <w:rsid w:val="0056222F"/>
    <w:rsid w:val="005627C2"/>
    <w:rsid w:val="005627E8"/>
    <w:rsid w:val="00562CC0"/>
    <w:rsid w:val="00562E38"/>
    <w:rsid w:val="00562E94"/>
    <w:rsid w:val="0056301E"/>
    <w:rsid w:val="0056315B"/>
    <w:rsid w:val="0056327B"/>
    <w:rsid w:val="00563940"/>
    <w:rsid w:val="005640C4"/>
    <w:rsid w:val="00564179"/>
    <w:rsid w:val="005643DC"/>
    <w:rsid w:val="00564447"/>
    <w:rsid w:val="005644F3"/>
    <w:rsid w:val="0056483B"/>
    <w:rsid w:val="00564910"/>
    <w:rsid w:val="00564F0F"/>
    <w:rsid w:val="00564F5B"/>
    <w:rsid w:val="005650CB"/>
    <w:rsid w:val="005651B2"/>
    <w:rsid w:val="005652D3"/>
    <w:rsid w:val="005656BD"/>
    <w:rsid w:val="00565AC9"/>
    <w:rsid w:val="00565C08"/>
    <w:rsid w:val="00566128"/>
    <w:rsid w:val="00566135"/>
    <w:rsid w:val="00566697"/>
    <w:rsid w:val="00566C26"/>
    <w:rsid w:val="005673CA"/>
    <w:rsid w:val="005673F4"/>
    <w:rsid w:val="00567734"/>
    <w:rsid w:val="0056785E"/>
    <w:rsid w:val="00567AAF"/>
    <w:rsid w:val="005704B7"/>
    <w:rsid w:val="005704B9"/>
    <w:rsid w:val="0057055F"/>
    <w:rsid w:val="00570651"/>
    <w:rsid w:val="005706E4"/>
    <w:rsid w:val="005709FF"/>
    <w:rsid w:val="00570B8D"/>
    <w:rsid w:val="00570E61"/>
    <w:rsid w:val="00570FB8"/>
    <w:rsid w:val="00571289"/>
    <w:rsid w:val="005713D2"/>
    <w:rsid w:val="005714E2"/>
    <w:rsid w:val="00571648"/>
    <w:rsid w:val="005719A4"/>
    <w:rsid w:val="005719CA"/>
    <w:rsid w:val="00571AC4"/>
    <w:rsid w:val="00571B19"/>
    <w:rsid w:val="00571F22"/>
    <w:rsid w:val="00572020"/>
    <w:rsid w:val="00572156"/>
    <w:rsid w:val="00572226"/>
    <w:rsid w:val="00572295"/>
    <w:rsid w:val="005725EA"/>
    <w:rsid w:val="005726BB"/>
    <w:rsid w:val="00572748"/>
    <w:rsid w:val="00572891"/>
    <w:rsid w:val="005728EB"/>
    <w:rsid w:val="005728FF"/>
    <w:rsid w:val="0057292B"/>
    <w:rsid w:val="00572A01"/>
    <w:rsid w:val="00572A62"/>
    <w:rsid w:val="00572B9D"/>
    <w:rsid w:val="00572BD5"/>
    <w:rsid w:val="00572BDA"/>
    <w:rsid w:val="00572D0D"/>
    <w:rsid w:val="00572FD9"/>
    <w:rsid w:val="0057314B"/>
    <w:rsid w:val="00573217"/>
    <w:rsid w:val="005732B5"/>
    <w:rsid w:val="005734D8"/>
    <w:rsid w:val="005737ED"/>
    <w:rsid w:val="0057390C"/>
    <w:rsid w:val="0057390E"/>
    <w:rsid w:val="0057391B"/>
    <w:rsid w:val="00573A76"/>
    <w:rsid w:val="00573C5E"/>
    <w:rsid w:val="00573D3B"/>
    <w:rsid w:val="0057407C"/>
    <w:rsid w:val="005740DC"/>
    <w:rsid w:val="00574652"/>
    <w:rsid w:val="005747C5"/>
    <w:rsid w:val="005748B7"/>
    <w:rsid w:val="00574C34"/>
    <w:rsid w:val="00574D29"/>
    <w:rsid w:val="00574F7E"/>
    <w:rsid w:val="00575C6A"/>
    <w:rsid w:val="00575F2D"/>
    <w:rsid w:val="00575F91"/>
    <w:rsid w:val="00575FBF"/>
    <w:rsid w:val="00576445"/>
    <w:rsid w:val="00576519"/>
    <w:rsid w:val="005767FA"/>
    <w:rsid w:val="00576A11"/>
    <w:rsid w:val="00576EB1"/>
    <w:rsid w:val="00577508"/>
    <w:rsid w:val="0057797E"/>
    <w:rsid w:val="00577A74"/>
    <w:rsid w:val="00577B45"/>
    <w:rsid w:val="00577D1B"/>
    <w:rsid w:val="005808B7"/>
    <w:rsid w:val="00580BCA"/>
    <w:rsid w:val="00580FC5"/>
    <w:rsid w:val="00580FF5"/>
    <w:rsid w:val="005811ED"/>
    <w:rsid w:val="0058143B"/>
    <w:rsid w:val="005814B0"/>
    <w:rsid w:val="005818A0"/>
    <w:rsid w:val="00581CBF"/>
    <w:rsid w:val="00581DA2"/>
    <w:rsid w:val="00581ED3"/>
    <w:rsid w:val="00581FF8"/>
    <w:rsid w:val="0058209A"/>
    <w:rsid w:val="0058232F"/>
    <w:rsid w:val="00582430"/>
    <w:rsid w:val="005826DB"/>
    <w:rsid w:val="00582CAC"/>
    <w:rsid w:val="005831AA"/>
    <w:rsid w:val="005832D3"/>
    <w:rsid w:val="005834B8"/>
    <w:rsid w:val="00583B48"/>
    <w:rsid w:val="00584209"/>
    <w:rsid w:val="0058434F"/>
    <w:rsid w:val="005843F2"/>
    <w:rsid w:val="005846DD"/>
    <w:rsid w:val="005847D9"/>
    <w:rsid w:val="005848D1"/>
    <w:rsid w:val="00584975"/>
    <w:rsid w:val="00584F7F"/>
    <w:rsid w:val="00584FB8"/>
    <w:rsid w:val="005857EA"/>
    <w:rsid w:val="0058594A"/>
    <w:rsid w:val="00585966"/>
    <w:rsid w:val="00585ACD"/>
    <w:rsid w:val="00585CFA"/>
    <w:rsid w:val="00585EF4"/>
    <w:rsid w:val="005864FA"/>
    <w:rsid w:val="005868D5"/>
    <w:rsid w:val="00586B7C"/>
    <w:rsid w:val="00586D14"/>
    <w:rsid w:val="00586D77"/>
    <w:rsid w:val="00586EE1"/>
    <w:rsid w:val="00586F10"/>
    <w:rsid w:val="00587030"/>
    <w:rsid w:val="005870A0"/>
    <w:rsid w:val="0058719C"/>
    <w:rsid w:val="00587411"/>
    <w:rsid w:val="005874F5"/>
    <w:rsid w:val="005879AF"/>
    <w:rsid w:val="00587AF5"/>
    <w:rsid w:val="00587B4B"/>
    <w:rsid w:val="00587B96"/>
    <w:rsid w:val="00587C4D"/>
    <w:rsid w:val="00590321"/>
    <w:rsid w:val="00590359"/>
    <w:rsid w:val="005905E4"/>
    <w:rsid w:val="005905F0"/>
    <w:rsid w:val="0059069B"/>
    <w:rsid w:val="00590980"/>
    <w:rsid w:val="00590D51"/>
    <w:rsid w:val="00590E33"/>
    <w:rsid w:val="00591058"/>
    <w:rsid w:val="00591313"/>
    <w:rsid w:val="005914E7"/>
    <w:rsid w:val="005914ED"/>
    <w:rsid w:val="00591507"/>
    <w:rsid w:val="00591AD8"/>
    <w:rsid w:val="00591CDB"/>
    <w:rsid w:val="00592293"/>
    <w:rsid w:val="005927FF"/>
    <w:rsid w:val="00592A66"/>
    <w:rsid w:val="00592B35"/>
    <w:rsid w:val="00592CAF"/>
    <w:rsid w:val="00592D10"/>
    <w:rsid w:val="005930FA"/>
    <w:rsid w:val="0059347A"/>
    <w:rsid w:val="005936B3"/>
    <w:rsid w:val="0059397B"/>
    <w:rsid w:val="005940AC"/>
    <w:rsid w:val="00594175"/>
    <w:rsid w:val="0059424F"/>
    <w:rsid w:val="00594A2F"/>
    <w:rsid w:val="00594C64"/>
    <w:rsid w:val="005950AD"/>
    <w:rsid w:val="005955A5"/>
    <w:rsid w:val="005956BF"/>
    <w:rsid w:val="00595A37"/>
    <w:rsid w:val="00595DA5"/>
    <w:rsid w:val="005960B8"/>
    <w:rsid w:val="005962E0"/>
    <w:rsid w:val="00596658"/>
    <w:rsid w:val="005968DC"/>
    <w:rsid w:val="00596AF3"/>
    <w:rsid w:val="00596D84"/>
    <w:rsid w:val="00596F5E"/>
    <w:rsid w:val="005970C0"/>
    <w:rsid w:val="00597201"/>
    <w:rsid w:val="00597457"/>
    <w:rsid w:val="0059746E"/>
    <w:rsid w:val="00597754"/>
    <w:rsid w:val="00597848"/>
    <w:rsid w:val="00597B8E"/>
    <w:rsid w:val="00597BAC"/>
    <w:rsid w:val="00597CEA"/>
    <w:rsid w:val="00597D31"/>
    <w:rsid w:val="00597E37"/>
    <w:rsid w:val="00597FB8"/>
    <w:rsid w:val="005A00DB"/>
    <w:rsid w:val="005A02CE"/>
    <w:rsid w:val="005A0514"/>
    <w:rsid w:val="005A0922"/>
    <w:rsid w:val="005A0B11"/>
    <w:rsid w:val="005A0CC3"/>
    <w:rsid w:val="005A0DD3"/>
    <w:rsid w:val="005A0F21"/>
    <w:rsid w:val="005A0F9B"/>
    <w:rsid w:val="005A1070"/>
    <w:rsid w:val="005A1431"/>
    <w:rsid w:val="005A1960"/>
    <w:rsid w:val="005A197B"/>
    <w:rsid w:val="005A1AAB"/>
    <w:rsid w:val="005A1FE4"/>
    <w:rsid w:val="005A2106"/>
    <w:rsid w:val="005A21AD"/>
    <w:rsid w:val="005A24F2"/>
    <w:rsid w:val="005A26A8"/>
    <w:rsid w:val="005A26E2"/>
    <w:rsid w:val="005A26E6"/>
    <w:rsid w:val="005A2A18"/>
    <w:rsid w:val="005A2AD2"/>
    <w:rsid w:val="005A2BBE"/>
    <w:rsid w:val="005A2D43"/>
    <w:rsid w:val="005A2E84"/>
    <w:rsid w:val="005A2F1D"/>
    <w:rsid w:val="005A302B"/>
    <w:rsid w:val="005A37E7"/>
    <w:rsid w:val="005A37F5"/>
    <w:rsid w:val="005A3850"/>
    <w:rsid w:val="005A38BF"/>
    <w:rsid w:val="005A3BC2"/>
    <w:rsid w:val="005A3C8D"/>
    <w:rsid w:val="005A3D1C"/>
    <w:rsid w:val="005A4006"/>
    <w:rsid w:val="005A4021"/>
    <w:rsid w:val="005A41FD"/>
    <w:rsid w:val="005A42DD"/>
    <w:rsid w:val="005A4444"/>
    <w:rsid w:val="005A453F"/>
    <w:rsid w:val="005A4555"/>
    <w:rsid w:val="005A4797"/>
    <w:rsid w:val="005A4974"/>
    <w:rsid w:val="005A4B2A"/>
    <w:rsid w:val="005A4C04"/>
    <w:rsid w:val="005A4E8B"/>
    <w:rsid w:val="005A502A"/>
    <w:rsid w:val="005A50F9"/>
    <w:rsid w:val="005A5288"/>
    <w:rsid w:val="005A53A5"/>
    <w:rsid w:val="005A5566"/>
    <w:rsid w:val="005A5664"/>
    <w:rsid w:val="005A58BA"/>
    <w:rsid w:val="005A5C0B"/>
    <w:rsid w:val="005A6405"/>
    <w:rsid w:val="005A68C3"/>
    <w:rsid w:val="005A69A0"/>
    <w:rsid w:val="005A6BCB"/>
    <w:rsid w:val="005A6F08"/>
    <w:rsid w:val="005A7195"/>
    <w:rsid w:val="005A71C7"/>
    <w:rsid w:val="005A71E5"/>
    <w:rsid w:val="005A7328"/>
    <w:rsid w:val="005A74A0"/>
    <w:rsid w:val="005A74E8"/>
    <w:rsid w:val="005A76CE"/>
    <w:rsid w:val="005A7707"/>
    <w:rsid w:val="005A78D4"/>
    <w:rsid w:val="005A794C"/>
    <w:rsid w:val="005A7E57"/>
    <w:rsid w:val="005B02AE"/>
    <w:rsid w:val="005B0569"/>
    <w:rsid w:val="005B059D"/>
    <w:rsid w:val="005B0704"/>
    <w:rsid w:val="005B07B6"/>
    <w:rsid w:val="005B0B5D"/>
    <w:rsid w:val="005B0C13"/>
    <w:rsid w:val="005B0D92"/>
    <w:rsid w:val="005B0FBE"/>
    <w:rsid w:val="005B0FCE"/>
    <w:rsid w:val="005B154E"/>
    <w:rsid w:val="005B15EF"/>
    <w:rsid w:val="005B18A6"/>
    <w:rsid w:val="005B1987"/>
    <w:rsid w:val="005B1BAC"/>
    <w:rsid w:val="005B1DEF"/>
    <w:rsid w:val="005B2274"/>
    <w:rsid w:val="005B227F"/>
    <w:rsid w:val="005B23E7"/>
    <w:rsid w:val="005B2693"/>
    <w:rsid w:val="005B26D2"/>
    <w:rsid w:val="005B280D"/>
    <w:rsid w:val="005B2889"/>
    <w:rsid w:val="005B2ACD"/>
    <w:rsid w:val="005B2BF5"/>
    <w:rsid w:val="005B2D3B"/>
    <w:rsid w:val="005B2E6A"/>
    <w:rsid w:val="005B314E"/>
    <w:rsid w:val="005B33FC"/>
    <w:rsid w:val="005B3811"/>
    <w:rsid w:val="005B387F"/>
    <w:rsid w:val="005B38A8"/>
    <w:rsid w:val="005B38B1"/>
    <w:rsid w:val="005B392D"/>
    <w:rsid w:val="005B3C6B"/>
    <w:rsid w:val="005B3EEC"/>
    <w:rsid w:val="005B4255"/>
    <w:rsid w:val="005B44AA"/>
    <w:rsid w:val="005B44D2"/>
    <w:rsid w:val="005B499A"/>
    <w:rsid w:val="005B4B66"/>
    <w:rsid w:val="005B4DAE"/>
    <w:rsid w:val="005B4E5D"/>
    <w:rsid w:val="005B4E99"/>
    <w:rsid w:val="005B4EC1"/>
    <w:rsid w:val="005B4EE1"/>
    <w:rsid w:val="005B516D"/>
    <w:rsid w:val="005B521A"/>
    <w:rsid w:val="005B52E8"/>
    <w:rsid w:val="005B5344"/>
    <w:rsid w:val="005B54E0"/>
    <w:rsid w:val="005B5803"/>
    <w:rsid w:val="005B5844"/>
    <w:rsid w:val="005B59F7"/>
    <w:rsid w:val="005B5E17"/>
    <w:rsid w:val="005B5F4D"/>
    <w:rsid w:val="005B6068"/>
    <w:rsid w:val="005B62A8"/>
    <w:rsid w:val="005B62F5"/>
    <w:rsid w:val="005B6310"/>
    <w:rsid w:val="005B6A14"/>
    <w:rsid w:val="005B6A40"/>
    <w:rsid w:val="005B6A82"/>
    <w:rsid w:val="005B6DAC"/>
    <w:rsid w:val="005B6DDD"/>
    <w:rsid w:val="005B6DEE"/>
    <w:rsid w:val="005B6E46"/>
    <w:rsid w:val="005B6F30"/>
    <w:rsid w:val="005B7331"/>
    <w:rsid w:val="005B73AC"/>
    <w:rsid w:val="005B7A43"/>
    <w:rsid w:val="005B7A9A"/>
    <w:rsid w:val="005B7F06"/>
    <w:rsid w:val="005C01A1"/>
    <w:rsid w:val="005C0246"/>
    <w:rsid w:val="005C02F0"/>
    <w:rsid w:val="005C03EB"/>
    <w:rsid w:val="005C0727"/>
    <w:rsid w:val="005C0785"/>
    <w:rsid w:val="005C100B"/>
    <w:rsid w:val="005C1189"/>
    <w:rsid w:val="005C1389"/>
    <w:rsid w:val="005C13E0"/>
    <w:rsid w:val="005C1ADC"/>
    <w:rsid w:val="005C1DB0"/>
    <w:rsid w:val="005C1E41"/>
    <w:rsid w:val="005C2750"/>
    <w:rsid w:val="005C2C1E"/>
    <w:rsid w:val="005C30F8"/>
    <w:rsid w:val="005C319F"/>
    <w:rsid w:val="005C31BE"/>
    <w:rsid w:val="005C3282"/>
    <w:rsid w:val="005C3CBB"/>
    <w:rsid w:val="005C3EEC"/>
    <w:rsid w:val="005C4122"/>
    <w:rsid w:val="005C43D2"/>
    <w:rsid w:val="005C448A"/>
    <w:rsid w:val="005C497A"/>
    <w:rsid w:val="005C4EC6"/>
    <w:rsid w:val="005C4F20"/>
    <w:rsid w:val="005C4F85"/>
    <w:rsid w:val="005C5275"/>
    <w:rsid w:val="005C58F4"/>
    <w:rsid w:val="005C59B4"/>
    <w:rsid w:val="005C59FF"/>
    <w:rsid w:val="005C5AE0"/>
    <w:rsid w:val="005C5E92"/>
    <w:rsid w:val="005C61EA"/>
    <w:rsid w:val="005C61F0"/>
    <w:rsid w:val="005C66E7"/>
    <w:rsid w:val="005C6BBB"/>
    <w:rsid w:val="005C707C"/>
    <w:rsid w:val="005C70FA"/>
    <w:rsid w:val="005C71BE"/>
    <w:rsid w:val="005C762C"/>
    <w:rsid w:val="005C76D1"/>
    <w:rsid w:val="005C77BC"/>
    <w:rsid w:val="005C78FE"/>
    <w:rsid w:val="005C79C4"/>
    <w:rsid w:val="005C7B5C"/>
    <w:rsid w:val="005C7E83"/>
    <w:rsid w:val="005C7FD0"/>
    <w:rsid w:val="005D01B9"/>
    <w:rsid w:val="005D01D3"/>
    <w:rsid w:val="005D066F"/>
    <w:rsid w:val="005D0768"/>
    <w:rsid w:val="005D0A81"/>
    <w:rsid w:val="005D0BD6"/>
    <w:rsid w:val="005D0CA4"/>
    <w:rsid w:val="005D0D92"/>
    <w:rsid w:val="005D0FD8"/>
    <w:rsid w:val="005D1051"/>
    <w:rsid w:val="005D126D"/>
    <w:rsid w:val="005D1377"/>
    <w:rsid w:val="005D15F7"/>
    <w:rsid w:val="005D16FC"/>
    <w:rsid w:val="005D171C"/>
    <w:rsid w:val="005D17B9"/>
    <w:rsid w:val="005D1B4F"/>
    <w:rsid w:val="005D2097"/>
    <w:rsid w:val="005D218C"/>
    <w:rsid w:val="005D2397"/>
    <w:rsid w:val="005D24F0"/>
    <w:rsid w:val="005D2A04"/>
    <w:rsid w:val="005D2A1D"/>
    <w:rsid w:val="005D2AA4"/>
    <w:rsid w:val="005D2B31"/>
    <w:rsid w:val="005D2D40"/>
    <w:rsid w:val="005D3029"/>
    <w:rsid w:val="005D315D"/>
    <w:rsid w:val="005D3165"/>
    <w:rsid w:val="005D328F"/>
    <w:rsid w:val="005D3380"/>
    <w:rsid w:val="005D3C57"/>
    <w:rsid w:val="005D3DFA"/>
    <w:rsid w:val="005D4324"/>
    <w:rsid w:val="005D4384"/>
    <w:rsid w:val="005D4494"/>
    <w:rsid w:val="005D44CE"/>
    <w:rsid w:val="005D4606"/>
    <w:rsid w:val="005D4690"/>
    <w:rsid w:val="005D4755"/>
    <w:rsid w:val="005D49BC"/>
    <w:rsid w:val="005D4DD1"/>
    <w:rsid w:val="005D4E53"/>
    <w:rsid w:val="005D4EF5"/>
    <w:rsid w:val="005D4F84"/>
    <w:rsid w:val="005D528E"/>
    <w:rsid w:val="005D52AA"/>
    <w:rsid w:val="005D52AB"/>
    <w:rsid w:val="005D52B1"/>
    <w:rsid w:val="005D52F4"/>
    <w:rsid w:val="005D5A17"/>
    <w:rsid w:val="005D5B16"/>
    <w:rsid w:val="005D6538"/>
    <w:rsid w:val="005D660D"/>
    <w:rsid w:val="005D66C1"/>
    <w:rsid w:val="005D6808"/>
    <w:rsid w:val="005D6CDB"/>
    <w:rsid w:val="005D7176"/>
    <w:rsid w:val="005D728A"/>
    <w:rsid w:val="005D75D3"/>
    <w:rsid w:val="005D7625"/>
    <w:rsid w:val="005D77FB"/>
    <w:rsid w:val="005D7A19"/>
    <w:rsid w:val="005D7B31"/>
    <w:rsid w:val="005D7DD6"/>
    <w:rsid w:val="005D7E2B"/>
    <w:rsid w:val="005D7E84"/>
    <w:rsid w:val="005D7E9D"/>
    <w:rsid w:val="005D7EB1"/>
    <w:rsid w:val="005E02C6"/>
    <w:rsid w:val="005E0812"/>
    <w:rsid w:val="005E0960"/>
    <w:rsid w:val="005E0B0E"/>
    <w:rsid w:val="005E0BAE"/>
    <w:rsid w:val="005E0E53"/>
    <w:rsid w:val="005E0E7D"/>
    <w:rsid w:val="005E0ECE"/>
    <w:rsid w:val="005E0F61"/>
    <w:rsid w:val="005E13F7"/>
    <w:rsid w:val="005E14B0"/>
    <w:rsid w:val="005E1889"/>
    <w:rsid w:val="005E19B0"/>
    <w:rsid w:val="005E1D2E"/>
    <w:rsid w:val="005E220E"/>
    <w:rsid w:val="005E273D"/>
    <w:rsid w:val="005E2934"/>
    <w:rsid w:val="005E2BDA"/>
    <w:rsid w:val="005E2D30"/>
    <w:rsid w:val="005E2E48"/>
    <w:rsid w:val="005E2F15"/>
    <w:rsid w:val="005E3159"/>
    <w:rsid w:val="005E31D4"/>
    <w:rsid w:val="005E342C"/>
    <w:rsid w:val="005E35E0"/>
    <w:rsid w:val="005E3A83"/>
    <w:rsid w:val="005E40C2"/>
    <w:rsid w:val="005E41F2"/>
    <w:rsid w:val="005E4498"/>
    <w:rsid w:val="005E4A56"/>
    <w:rsid w:val="005E4B1D"/>
    <w:rsid w:val="005E4F91"/>
    <w:rsid w:val="005E5020"/>
    <w:rsid w:val="005E5094"/>
    <w:rsid w:val="005E51DD"/>
    <w:rsid w:val="005E51E3"/>
    <w:rsid w:val="005E52D9"/>
    <w:rsid w:val="005E539C"/>
    <w:rsid w:val="005E540F"/>
    <w:rsid w:val="005E5426"/>
    <w:rsid w:val="005E58D4"/>
    <w:rsid w:val="005E5F4B"/>
    <w:rsid w:val="005E6010"/>
    <w:rsid w:val="005E6170"/>
    <w:rsid w:val="005E6354"/>
    <w:rsid w:val="005E6406"/>
    <w:rsid w:val="005E66DF"/>
    <w:rsid w:val="005E696C"/>
    <w:rsid w:val="005E6A3C"/>
    <w:rsid w:val="005E6C7C"/>
    <w:rsid w:val="005E6D20"/>
    <w:rsid w:val="005E6FF8"/>
    <w:rsid w:val="005E723A"/>
    <w:rsid w:val="005E72C2"/>
    <w:rsid w:val="005E7403"/>
    <w:rsid w:val="005E7682"/>
    <w:rsid w:val="005E7DA9"/>
    <w:rsid w:val="005F014C"/>
    <w:rsid w:val="005F01DB"/>
    <w:rsid w:val="005F022C"/>
    <w:rsid w:val="005F0296"/>
    <w:rsid w:val="005F02C8"/>
    <w:rsid w:val="005F05EE"/>
    <w:rsid w:val="005F0779"/>
    <w:rsid w:val="005F07D0"/>
    <w:rsid w:val="005F083A"/>
    <w:rsid w:val="005F09FF"/>
    <w:rsid w:val="005F0DAB"/>
    <w:rsid w:val="005F0EFA"/>
    <w:rsid w:val="005F0F9D"/>
    <w:rsid w:val="005F126A"/>
    <w:rsid w:val="005F12A5"/>
    <w:rsid w:val="005F1373"/>
    <w:rsid w:val="005F13F1"/>
    <w:rsid w:val="005F1554"/>
    <w:rsid w:val="005F17C2"/>
    <w:rsid w:val="005F18A9"/>
    <w:rsid w:val="005F1B78"/>
    <w:rsid w:val="005F1C53"/>
    <w:rsid w:val="005F1C55"/>
    <w:rsid w:val="005F1D89"/>
    <w:rsid w:val="005F1EE0"/>
    <w:rsid w:val="005F2241"/>
    <w:rsid w:val="005F2339"/>
    <w:rsid w:val="005F25D4"/>
    <w:rsid w:val="005F291D"/>
    <w:rsid w:val="005F2B24"/>
    <w:rsid w:val="005F2C3E"/>
    <w:rsid w:val="005F2D0E"/>
    <w:rsid w:val="005F2D19"/>
    <w:rsid w:val="005F36E2"/>
    <w:rsid w:val="005F36E5"/>
    <w:rsid w:val="005F37CD"/>
    <w:rsid w:val="005F37F0"/>
    <w:rsid w:val="005F3B98"/>
    <w:rsid w:val="005F3FDD"/>
    <w:rsid w:val="005F42CB"/>
    <w:rsid w:val="005F45EA"/>
    <w:rsid w:val="005F4966"/>
    <w:rsid w:val="005F5076"/>
    <w:rsid w:val="005F51F5"/>
    <w:rsid w:val="005F5289"/>
    <w:rsid w:val="005F5921"/>
    <w:rsid w:val="005F65F2"/>
    <w:rsid w:val="005F680B"/>
    <w:rsid w:val="005F69D0"/>
    <w:rsid w:val="005F6A4E"/>
    <w:rsid w:val="005F6D5E"/>
    <w:rsid w:val="005F6D6E"/>
    <w:rsid w:val="005F6DB0"/>
    <w:rsid w:val="005F6EA4"/>
    <w:rsid w:val="005F6ECA"/>
    <w:rsid w:val="005F7A36"/>
    <w:rsid w:val="005F7F5E"/>
    <w:rsid w:val="005F7F82"/>
    <w:rsid w:val="00600B79"/>
    <w:rsid w:val="00600EA2"/>
    <w:rsid w:val="00600F1D"/>
    <w:rsid w:val="006013F5"/>
    <w:rsid w:val="00601BD5"/>
    <w:rsid w:val="00601D4A"/>
    <w:rsid w:val="00601D98"/>
    <w:rsid w:val="00601DA3"/>
    <w:rsid w:val="00601F30"/>
    <w:rsid w:val="0060215E"/>
    <w:rsid w:val="006021BE"/>
    <w:rsid w:val="006022B0"/>
    <w:rsid w:val="0060271B"/>
    <w:rsid w:val="006028DB"/>
    <w:rsid w:val="006030C6"/>
    <w:rsid w:val="0060312A"/>
    <w:rsid w:val="006032CC"/>
    <w:rsid w:val="0060341F"/>
    <w:rsid w:val="00603848"/>
    <w:rsid w:val="00603B2F"/>
    <w:rsid w:val="00603C38"/>
    <w:rsid w:val="00603FC0"/>
    <w:rsid w:val="006041F3"/>
    <w:rsid w:val="0060439D"/>
    <w:rsid w:val="00604568"/>
    <w:rsid w:val="00604621"/>
    <w:rsid w:val="006047F3"/>
    <w:rsid w:val="0060483B"/>
    <w:rsid w:val="00604CF6"/>
    <w:rsid w:val="00604F71"/>
    <w:rsid w:val="006051BE"/>
    <w:rsid w:val="006053C5"/>
    <w:rsid w:val="006058CE"/>
    <w:rsid w:val="00605BF3"/>
    <w:rsid w:val="00605D5D"/>
    <w:rsid w:val="006060F0"/>
    <w:rsid w:val="006064FB"/>
    <w:rsid w:val="0060651A"/>
    <w:rsid w:val="00606AD2"/>
    <w:rsid w:val="00606BBC"/>
    <w:rsid w:val="0060701F"/>
    <w:rsid w:val="00607147"/>
    <w:rsid w:val="006071A8"/>
    <w:rsid w:val="00607486"/>
    <w:rsid w:val="00607572"/>
    <w:rsid w:val="00607720"/>
    <w:rsid w:val="0060780C"/>
    <w:rsid w:val="00607905"/>
    <w:rsid w:val="0060794D"/>
    <w:rsid w:val="00607AEC"/>
    <w:rsid w:val="00607C4A"/>
    <w:rsid w:val="00607D67"/>
    <w:rsid w:val="00607E05"/>
    <w:rsid w:val="00607F32"/>
    <w:rsid w:val="006101A9"/>
    <w:rsid w:val="0061033D"/>
    <w:rsid w:val="0061045C"/>
    <w:rsid w:val="0061053A"/>
    <w:rsid w:val="00610549"/>
    <w:rsid w:val="006109D5"/>
    <w:rsid w:val="00610C70"/>
    <w:rsid w:val="00610EE4"/>
    <w:rsid w:val="006113F4"/>
    <w:rsid w:val="00611960"/>
    <w:rsid w:val="00611CAA"/>
    <w:rsid w:val="00611E47"/>
    <w:rsid w:val="006121F2"/>
    <w:rsid w:val="00612401"/>
    <w:rsid w:val="006124E8"/>
    <w:rsid w:val="00612601"/>
    <w:rsid w:val="006129CC"/>
    <w:rsid w:val="00612A8B"/>
    <w:rsid w:val="00612DC6"/>
    <w:rsid w:val="00612F70"/>
    <w:rsid w:val="0061300C"/>
    <w:rsid w:val="0061331F"/>
    <w:rsid w:val="00613582"/>
    <w:rsid w:val="0061378C"/>
    <w:rsid w:val="00613807"/>
    <w:rsid w:val="00613BDD"/>
    <w:rsid w:val="00613E59"/>
    <w:rsid w:val="00613F21"/>
    <w:rsid w:val="0061403B"/>
    <w:rsid w:val="00614092"/>
    <w:rsid w:val="006142C7"/>
    <w:rsid w:val="00614430"/>
    <w:rsid w:val="006144A9"/>
    <w:rsid w:val="0061454C"/>
    <w:rsid w:val="006145B5"/>
    <w:rsid w:val="006147FD"/>
    <w:rsid w:val="0061490B"/>
    <w:rsid w:val="00614A98"/>
    <w:rsid w:val="00614C0F"/>
    <w:rsid w:val="00614F4F"/>
    <w:rsid w:val="006158BB"/>
    <w:rsid w:val="00615A80"/>
    <w:rsid w:val="00615B70"/>
    <w:rsid w:val="00615C8E"/>
    <w:rsid w:val="00616219"/>
    <w:rsid w:val="0061670B"/>
    <w:rsid w:val="006167E9"/>
    <w:rsid w:val="00616AD8"/>
    <w:rsid w:val="00616BA7"/>
    <w:rsid w:val="006170CA"/>
    <w:rsid w:val="00617122"/>
    <w:rsid w:val="0061716F"/>
    <w:rsid w:val="006171A7"/>
    <w:rsid w:val="006173BF"/>
    <w:rsid w:val="006175A0"/>
    <w:rsid w:val="006177D1"/>
    <w:rsid w:val="006178E7"/>
    <w:rsid w:val="00617A5A"/>
    <w:rsid w:val="00617CAC"/>
    <w:rsid w:val="00617E2A"/>
    <w:rsid w:val="00617F2D"/>
    <w:rsid w:val="006202FB"/>
    <w:rsid w:val="0062034F"/>
    <w:rsid w:val="00620419"/>
    <w:rsid w:val="006204E8"/>
    <w:rsid w:val="00620505"/>
    <w:rsid w:val="00620569"/>
    <w:rsid w:val="006206F3"/>
    <w:rsid w:val="006208F6"/>
    <w:rsid w:val="00620ACB"/>
    <w:rsid w:val="00620CFC"/>
    <w:rsid w:val="00620EEF"/>
    <w:rsid w:val="00621003"/>
    <w:rsid w:val="006210C0"/>
    <w:rsid w:val="00621141"/>
    <w:rsid w:val="00621228"/>
    <w:rsid w:val="006213CC"/>
    <w:rsid w:val="0062162D"/>
    <w:rsid w:val="00621A54"/>
    <w:rsid w:val="00621C69"/>
    <w:rsid w:val="00621F2F"/>
    <w:rsid w:val="00622121"/>
    <w:rsid w:val="00622284"/>
    <w:rsid w:val="006224C7"/>
    <w:rsid w:val="00622844"/>
    <w:rsid w:val="00622BC2"/>
    <w:rsid w:val="006230CE"/>
    <w:rsid w:val="00623481"/>
    <w:rsid w:val="00623587"/>
    <w:rsid w:val="0062382D"/>
    <w:rsid w:val="00623C72"/>
    <w:rsid w:val="00623DB3"/>
    <w:rsid w:val="00624078"/>
    <w:rsid w:val="006240C1"/>
    <w:rsid w:val="0062410A"/>
    <w:rsid w:val="00624248"/>
    <w:rsid w:val="006245FE"/>
    <w:rsid w:val="006247DE"/>
    <w:rsid w:val="0062481A"/>
    <w:rsid w:val="00624CCB"/>
    <w:rsid w:val="00624D2C"/>
    <w:rsid w:val="00625066"/>
    <w:rsid w:val="00625084"/>
    <w:rsid w:val="00625218"/>
    <w:rsid w:val="0062524D"/>
    <w:rsid w:val="00625302"/>
    <w:rsid w:val="0062531F"/>
    <w:rsid w:val="006253D3"/>
    <w:rsid w:val="00625774"/>
    <w:rsid w:val="00625A25"/>
    <w:rsid w:val="00625D93"/>
    <w:rsid w:val="00625E3E"/>
    <w:rsid w:val="00625F6A"/>
    <w:rsid w:val="00625FFC"/>
    <w:rsid w:val="006263C6"/>
    <w:rsid w:val="006264CA"/>
    <w:rsid w:val="0062665F"/>
    <w:rsid w:val="00626810"/>
    <w:rsid w:val="00626846"/>
    <w:rsid w:val="006268AA"/>
    <w:rsid w:val="00626CEE"/>
    <w:rsid w:val="00626D2B"/>
    <w:rsid w:val="0062702A"/>
    <w:rsid w:val="0062756C"/>
    <w:rsid w:val="00627BA9"/>
    <w:rsid w:val="0063029C"/>
    <w:rsid w:val="00630470"/>
    <w:rsid w:val="00630511"/>
    <w:rsid w:val="006305FB"/>
    <w:rsid w:val="00630B74"/>
    <w:rsid w:val="00630DA5"/>
    <w:rsid w:val="00630FDF"/>
    <w:rsid w:val="0063120C"/>
    <w:rsid w:val="00631258"/>
    <w:rsid w:val="00631429"/>
    <w:rsid w:val="006315C5"/>
    <w:rsid w:val="0063177F"/>
    <w:rsid w:val="00631F18"/>
    <w:rsid w:val="00632632"/>
    <w:rsid w:val="006327EB"/>
    <w:rsid w:val="00632ACE"/>
    <w:rsid w:val="0063306D"/>
    <w:rsid w:val="00633103"/>
    <w:rsid w:val="00633178"/>
    <w:rsid w:val="0063334E"/>
    <w:rsid w:val="006333DF"/>
    <w:rsid w:val="00633761"/>
    <w:rsid w:val="0063388D"/>
    <w:rsid w:val="00633946"/>
    <w:rsid w:val="006339E7"/>
    <w:rsid w:val="00633A61"/>
    <w:rsid w:val="00633CC4"/>
    <w:rsid w:val="00634105"/>
    <w:rsid w:val="0063478F"/>
    <w:rsid w:val="0063495C"/>
    <w:rsid w:val="00634986"/>
    <w:rsid w:val="00635009"/>
    <w:rsid w:val="0063518E"/>
    <w:rsid w:val="006354B4"/>
    <w:rsid w:val="0063552A"/>
    <w:rsid w:val="006355BF"/>
    <w:rsid w:val="00635C8E"/>
    <w:rsid w:val="006361D4"/>
    <w:rsid w:val="006362C0"/>
    <w:rsid w:val="0063641E"/>
    <w:rsid w:val="006364E9"/>
    <w:rsid w:val="006365DD"/>
    <w:rsid w:val="00636A7B"/>
    <w:rsid w:val="00636CF8"/>
    <w:rsid w:val="00636DBE"/>
    <w:rsid w:val="00636E1F"/>
    <w:rsid w:val="00636EAC"/>
    <w:rsid w:val="006376FA"/>
    <w:rsid w:val="00637982"/>
    <w:rsid w:val="00637A25"/>
    <w:rsid w:val="00637BA4"/>
    <w:rsid w:val="0064050C"/>
    <w:rsid w:val="00640545"/>
    <w:rsid w:val="00640563"/>
    <w:rsid w:val="006406E0"/>
    <w:rsid w:val="006409A7"/>
    <w:rsid w:val="00640A3D"/>
    <w:rsid w:val="00640B33"/>
    <w:rsid w:val="00640BAC"/>
    <w:rsid w:val="00640CF7"/>
    <w:rsid w:val="00640ED1"/>
    <w:rsid w:val="00640EE3"/>
    <w:rsid w:val="00641038"/>
    <w:rsid w:val="006410F3"/>
    <w:rsid w:val="0064110B"/>
    <w:rsid w:val="006413D5"/>
    <w:rsid w:val="00641406"/>
    <w:rsid w:val="00641723"/>
    <w:rsid w:val="00641A9D"/>
    <w:rsid w:val="00641C62"/>
    <w:rsid w:val="00641C9E"/>
    <w:rsid w:val="00641EF8"/>
    <w:rsid w:val="00642185"/>
    <w:rsid w:val="006421A9"/>
    <w:rsid w:val="006426D3"/>
    <w:rsid w:val="00642856"/>
    <w:rsid w:val="0064292C"/>
    <w:rsid w:val="00642AB3"/>
    <w:rsid w:val="00642BFA"/>
    <w:rsid w:val="00642EF7"/>
    <w:rsid w:val="00643041"/>
    <w:rsid w:val="006430E6"/>
    <w:rsid w:val="00643229"/>
    <w:rsid w:val="006435D9"/>
    <w:rsid w:val="006436EE"/>
    <w:rsid w:val="0064372B"/>
    <w:rsid w:val="006439FD"/>
    <w:rsid w:val="00643C3A"/>
    <w:rsid w:val="00644834"/>
    <w:rsid w:val="00644869"/>
    <w:rsid w:val="006449B8"/>
    <w:rsid w:val="0064528B"/>
    <w:rsid w:val="006452C9"/>
    <w:rsid w:val="006454C7"/>
    <w:rsid w:val="006457C8"/>
    <w:rsid w:val="00645A57"/>
    <w:rsid w:val="00645B2F"/>
    <w:rsid w:val="00645F5D"/>
    <w:rsid w:val="00646008"/>
    <w:rsid w:val="0064604C"/>
    <w:rsid w:val="0064609A"/>
    <w:rsid w:val="0064610E"/>
    <w:rsid w:val="00646280"/>
    <w:rsid w:val="006465BE"/>
    <w:rsid w:val="006465E5"/>
    <w:rsid w:val="00646C1D"/>
    <w:rsid w:val="00646F96"/>
    <w:rsid w:val="00647137"/>
    <w:rsid w:val="006471F5"/>
    <w:rsid w:val="0064728F"/>
    <w:rsid w:val="00647435"/>
    <w:rsid w:val="006474BE"/>
    <w:rsid w:val="00647524"/>
    <w:rsid w:val="0064766F"/>
    <w:rsid w:val="0064783C"/>
    <w:rsid w:val="00647AD1"/>
    <w:rsid w:val="00647C19"/>
    <w:rsid w:val="00647D48"/>
    <w:rsid w:val="00647DAE"/>
    <w:rsid w:val="00647FC4"/>
    <w:rsid w:val="00650484"/>
    <w:rsid w:val="006504C0"/>
    <w:rsid w:val="00650DE7"/>
    <w:rsid w:val="006514EE"/>
    <w:rsid w:val="006516CA"/>
    <w:rsid w:val="00651889"/>
    <w:rsid w:val="00651AA5"/>
    <w:rsid w:val="00651B4D"/>
    <w:rsid w:val="00651D9F"/>
    <w:rsid w:val="00651DC6"/>
    <w:rsid w:val="00651EE2"/>
    <w:rsid w:val="00651F78"/>
    <w:rsid w:val="00651F91"/>
    <w:rsid w:val="00652115"/>
    <w:rsid w:val="006525C6"/>
    <w:rsid w:val="00652776"/>
    <w:rsid w:val="00652B49"/>
    <w:rsid w:val="00652E41"/>
    <w:rsid w:val="0065325D"/>
    <w:rsid w:val="006532E2"/>
    <w:rsid w:val="006535EA"/>
    <w:rsid w:val="00653651"/>
    <w:rsid w:val="006536D9"/>
    <w:rsid w:val="00653730"/>
    <w:rsid w:val="00653BA4"/>
    <w:rsid w:val="00653CF4"/>
    <w:rsid w:val="00653EE3"/>
    <w:rsid w:val="006540D5"/>
    <w:rsid w:val="006542A4"/>
    <w:rsid w:val="006543FA"/>
    <w:rsid w:val="00654683"/>
    <w:rsid w:val="006548BC"/>
    <w:rsid w:val="006549F4"/>
    <w:rsid w:val="00654DF3"/>
    <w:rsid w:val="0065522B"/>
    <w:rsid w:val="00655898"/>
    <w:rsid w:val="00655912"/>
    <w:rsid w:val="00655A55"/>
    <w:rsid w:val="006560A5"/>
    <w:rsid w:val="006560B4"/>
    <w:rsid w:val="006561A7"/>
    <w:rsid w:val="00656416"/>
    <w:rsid w:val="0065652C"/>
    <w:rsid w:val="006566E5"/>
    <w:rsid w:val="006569DE"/>
    <w:rsid w:val="00656BEF"/>
    <w:rsid w:val="00656E03"/>
    <w:rsid w:val="00657211"/>
    <w:rsid w:val="006572CC"/>
    <w:rsid w:val="00657925"/>
    <w:rsid w:val="00657B4F"/>
    <w:rsid w:val="00657D87"/>
    <w:rsid w:val="00657E33"/>
    <w:rsid w:val="0066027C"/>
    <w:rsid w:val="0066064E"/>
    <w:rsid w:val="0066087A"/>
    <w:rsid w:val="006610CC"/>
    <w:rsid w:val="006610DB"/>
    <w:rsid w:val="0066157A"/>
    <w:rsid w:val="00661659"/>
    <w:rsid w:val="0066183F"/>
    <w:rsid w:val="006619C5"/>
    <w:rsid w:val="00661A60"/>
    <w:rsid w:val="00661DE1"/>
    <w:rsid w:val="00661F00"/>
    <w:rsid w:val="00662138"/>
    <w:rsid w:val="006621D0"/>
    <w:rsid w:val="00662A8D"/>
    <w:rsid w:val="00662BD3"/>
    <w:rsid w:val="00662C7D"/>
    <w:rsid w:val="00663100"/>
    <w:rsid w:val="00663210"/>
    <w:rsid w:val="00663507"/>
    <w:rsid w:val="00663871"/>
    <w:rsid w:val="0066387A"/>
    <w:rsid w:val="00663A46"/>
    <w:rsid w:val="00663AAF"/>
    <w:rsid w:val="00663FCC"/>
    <w:rsid w:val="00664307"/>
    <w:rsid w:val="00664352"/>
    <w:rsid w:val="006645B7"/>
    <w:rsid w:val="00664709"/>
    <w:rsid w:val="006648ED"/>
    <w:rsid w:val="00664A82"/>
    <w:rsid w:val="00664EE8"/>
    <w:rsid w:val="00665058"/>
    <w:rsid w:val="00665139"/>
    <w:rsid w:val="006652D5"/>
    <w:rsid w:val="00665497"/>
    <w:rsid w:val="006656C5"/>
    <w:rsid w:val="00665779"/>
    <w:rsid w:val="00665875"/>
    <w:rsid w:val="00665A7E"/>
    <w:rsid w:val="00665BE7"/>
    <w:rsid w:val="00665CC4"/>
    <w:rsid w:val="00666224"/>
    <w:rsid w:val="006668AE"/>
    <w:rsid w:val="00666C98"/>
    <w:rsid w:val="00666F0B"/>
    <w:rsid w:val="00666FD2"/>
    <w:rsid w:val="00666FF7"/>
    <w:rsid w:val="006674E9"/>
    <w:rsid w:val="0066753B"/>
    <w:rsid w:val="00667594"/>
    <w:rsid w:val="00667714"/>
    <w:rsid w:val="00667920"/>
    <w:rsid w:val="00667A00"/>
    <w:rsid w:val="00667BA1"/>
    <w:rsid w:val="00667D03"/>
    <w:rsid w:val="00667D70"/>
    <w:rsid w:val="0067012B"/>
    <w:rsid w:val="0067027F"/>
    <w:rsid w:val="00670328"/>
    <w:rsid w:val="0067080C"/>
    <w:rsid w:val="00670C55"/>
    <w:rsid w:val="00670D2F"/>
    <w:rsid w:val="00670D89"/>
    <w:rsid w:val="00670EEA"/>
    <w:rsid w:val="00671199"/>
    <w:rsid w:val="00671259"/>
    <w:rsid w:val="00671389"/>
    <w:rsid w:val="0067151A"/>
    <w:rsid w:val="00671569"/>
    <w:rsid w:val="006716B0"/>
    <w:rsid w:val="00671751"/>
    <w:rsid w:val="006717D4"/>
    <w:rsid w:val="00671AED"/>
    <w:rsid w:val="00671B36"/>
    <w:rsid w:val="00671C17"/>
    <w:rsid w:val="00671ECF"/>
    <w:rsid w:val="00671F73"/>
    <w:rsid w:val="00672184"/>
    <w:rsid w:val="0067259C"/>
    <w:rsid w:val="00672925"/>
    <w:rsid w:val="00673194"/>
    <w:rsid w:val="00673533"/>
    <w:rsid w:val="006735CC"/>
    <w:rsid w:val="00673639"/>
    <w:rsid w:val="00673A3A"/>
    <w:rsid w:val="00673CDC"/>
    <w:rsid w:val="00673D35"/>
    <w:rsid w:val="00673EF2"/>
    <w:rsid w:val="00673F9F"/>
    <w:rsid w:val="0067412C"/>
    <w:rsid w:val="00674140"/>
    <w:rsid w:val="00674464"/>
    <w:rsid w:val="006746B3"/>
    <w:rsid w:val="00674768"/>
    <w:rsid w:val="00674837"/>
    <w:rsid w:val="00674C89"/>
    <w:rsid w:val="00674CE0"/>
    <w:rsid w:val="00674FC6"/>
    <w:rsid w:val="00675006"/>
    <w:rsid w:val="0067511D"/>
    <w:rsid w:val="00675507"/>
    <w:rsid w:val="00675E12"/>
    <w:rsid w:val="006762C8"/>
    <w:rsid w:val="0067636A"/>
    <w:rsid w:val="0067655F"/>
    <w:rsid w:val="0067675F"/>
    <w:rsid w:val="00676935"/>
    <w:rsid w:val="00676AE9"/>
    <w:rsid w:val="00676E97"/>
    <w:rsid w:val="0067711C"/>
    <w:rsid w:val="0067748D"/>
    <w:rsid w:val="00677656"/>
    <w:rsid w:val="00677686"/>
    <w:rsid w:val="00677884"/>
    <w:rsid w:val="006779F8"/>
    <w:rsid w:val="00677CD0"/>
    <w:rsid w:val="00677E54"/>
    <w:rsid w:val="00677F7F"/>
    <w:rsid w:val="00680117"/>
    <w:rsid w:val="0068034D"/>
    <w:rsid w:val="006803E4"/>
    <w:rsid w:val="006806C4"/>
    <w:rsid w:val="00680EC8"/>
    <w:rsid w:val="00680F3A"/>
    <w:rsid w:val="006810AE"/>
    <w:rsid w:val="00681116"/>
    <w:rsid w:val="00681160"/>
    <w:rsid w:val="00681254"/>
    <w:rsid w:val="00681288"/>
    <w:rsid w:val="00681873"/>
    <w:rsid w:val="00681AB0"/>
    <w:rsid w:val="00681BE0"/>
    <w:rsid w:val="00681C24"/>
    <w:rsid w:val="00681F5E"/>
    <w:rsid w:val="00681FF5"/>
    <w:rsid w:val="00682008"/>
    <w:rsid w:val="006821C6"/>
    <w:rsid w:val="006822B2"/>
    <w:rsid w:val="00682E94"/>
    <w:rsid w:val="00682F0C"/>
    <w:rsid w:val="006831D1"/>
    <w:rsid w:val="006832C0"/>
    <w:rsid w:val="006832D3"/>
    <w:rsid w:val="00683364"/>
    <w:rsid w:val="006836B3"/>
    <w:rsid w:val="00684048"/>
    <w:rsid w:val="0068417E"/>
    <w:rsid w:val="0068423F"/>
    <w:rsid w:val="00684301"/>
    <w:rsid w:val="0068449D"/>
    <w:rsid w:val="006846B8"/>
    <w:rsid w:val="006848D7"/>
    <w:rsid w:val="00684A21"/>
    <w:rsid w:val="00684C8A"/>
    <w:rsid w:val="006853C1"/>
    <w:rsid w:val="006856EF"/>
    <w:rsid w:val="0068581F"/>
    <w:rsid w:val="0068597C"/>
    <w:rsid w:val="00685A9B"/>
    <w:rsid w:val="00685B49"/>
    <w:rsid w:val="00685B7F"/>
    <w:rsid w:val="00685D60"/>
    <w:rsid w:val="00685DD6"/>
    <w:rsid w:val="00685F42"/>
    <w:rsid w:val="006862E1"/>
    <w:rsid w:val="006863DD"/>
    <w:rsid w:val="00686490"/>
    <w:rsid w:val="0068671C"/>
    <w:rsid w:val="00686A73"/>
    <w:rsid w:val="00686BF9"/>
    <w:rsid w:val="00687184"/>
    <w:rsid w:val="006872B2"/>
    <w:rsid w:val="0068730E"/>
    <w:rsid w:val="006875D6"/>
    <w:rsid w:val="0068799F"/>
    <w:rsid w:val="00687C54"/>
    <w:rsid w:val="00690461"/>
    <w:rsid w:val="006905CF"/>
    <w:rsid w:val="00690689"/>
    <w:rsid w:val="00690946"/>
    <w:rsid w:val="00690A71"/>
    <w:rsid w:val="00690C12"/>
    <w:rsid w:val="00690D56"/>
    <w:rsid w:val="00690D5F"/>
    <w:rsid w:val="00690E18"/>
    <w:rsid w:val="006913DB"/>
    <w:rsid w:val="0069178F"/>
    <w:rsid w:val="006917DD"/>
    <w:rsid w:val="006919D3"/>
    <w:rsid w:val="00691F9A"/>
    <w:rsid w:val="00691FFD"/>
    <w:rsid w:val="00692098"/>
    <w:rsid w:val="006923E0"/>
    <w:rsid w:val="00692416"/>
    <w:rsid w:val="0069257D"/>
    <w:rsid w:val="0069294B"/>
    <w:rsid w:val="00692AF5"/>
    <w:rsid w:val="00692B84"/>
    <w:rsid w:val="00692F4B"/>
    <w:rsid w:val="00692F55"/>
    <w:rsid w:val="00693038"/>
    <w:rsid w:val="006933BD"/>
    <w:rsid w:val="00693542"/>
    <w:rsid w:val="0069362F"/>
    <w:rsid w:val="0069391D"/>
    <w:rsid w:val="00693D6B"/>
    <w:rsid w:val="00693E6C"/>
    <w:rsid w:val="00693F8B"/>
    <w:rsid w:val="006944E4"/>
    <w:rsid w:val="00694526"/>
    <w:rsid w:val="006946D2"/>
    <w:rsid w:val="006948D5"/>
    <w:rsid w:val="00694ADC"/>
    <w:rsid w:val="00694B86"/>
    <w:rsid w:val="00694BB8"/>
    <w:rsid w:val="00695180"/>
    <w:rsid w:val="00695375"/>
    <w:rsid w:val="006953F2"/>
    <w:rsid w:val="006954D0"/>
    <w:rsid w:val="0069559C"/>
    <w:rsid w:val="006955A4"/>
    <w:rsid w:val="0069562B"/>
    <w:rsid w:val="00696065"/>
    <w:rsid w:val="006961A0"/>
    <w:rsid w:val="00696520"/>
    <w:rsid w:val="006969CE"/>
    <w:rsid w:val="00696D9C"/>
    <w:rsid w:val="00696DB6"/>
    <w:rsid w:val="00696E64"/>
    <w:rsid w:val="006970D5"/>
    <w:rsid w:val="00697C10"/>
    <w:rsid w:val="006A016C"/>
    <w:rsid w:val="006A0217"/>
    <w:rsid w:val="006A0221"/>
    <w:rsid w:val="006A0C02"/>
    <w:rsid w:val="006A0CAC"/>
    <w:rsid w:val="006A0D62"/>
    <w:rsid w:val="006A0EF7"/>
    <w:rsid w:val="006A0F5A"/>
    <w:rsid w:val="006A13A3"/>
    <w:rsid w:val="006A13AD"/>
    <w:rsid w:val="006A13B8"/>
    <w:rsid w:val="006A145C"/>
    <w:rsid w:val="006A177E"/>
    <w:rsid w:val="006A17C3"/>
    <w:rsid w:val="006A1A85"/>
    <w:rsid w:val="006A1A9D"/>
    <w:rsid w:val="006A1C60"/>
    <w:rsid w:val="006A1DF7"/>
    <w:rsid w:val="006A23C2"/>
    <w:rsid w:val="006A2716"/>
    <w:rsid w:val="006A2827"/>
    <w:rsid w:val="006A2896"/>
    <w:rsid w:val="006A2A70"/>
    <w:rsid w:val="006A2AC1"/>
    <w:rsid w:val="006A2D23"/>
    <w:rsid w:val="006A2EF1"/>
    <w:rsid w:val="006A2FB2"/>
    <w:rsid w:val="006A307A"/>
    <w:rsid w:val="006A318A"/>
    <w:rsid w:val="006A31A7"/>
    <w:rsid w:val="006A31B7"/>
    <w:rsid w:val="006A37D3"/>
    <w:rsid w:val="006A38C2"/>
    <w:rsid w:val="006A3BAA"/>
    <w:rsid w:val="006A3D6A"/>
    <w:rsid w:val="006A425D"/>
    <w:rsid w:val="006A4AFD"/>
    <w:rsid w:val="006A4ED6"/>
    <w:rsid w:val="006A5312"/>
    <w:rsid w:val="006A5330"/>
    <w:rsid w:val="006A5493"/>
    <w:rsid w:val="006A551A"/>
    <w:rsid w:val="006A5A62"/>
    <w:rsid w:val="006A5EBD"/>
    <w:rsid w:val="006A602B"/>
    <w:rsid w:val="006A60D9"/>
    <w:rsid w:val="006A6305"/>
    <w:rsid w:val="006A63F9"/>
    <w:rsid w:val="006A6626"/>
    <w:rsid w:val="006A67AB"/>
    <w:rsid w:val="006A691E"/>
    <w:rsid w:val="006A69FB"/>
    <w:rsid w:val="006A6BAF"/>
    <w:rsid w:val="006A6E20"/>
    <w:rsid w:val="006A6F63"/>
    <w:rsid w:val="006A709D"/>
    <w:rsid w:val="006A7494"/>
    <w:rsid w:val="006A75F5"/>
    <w:rsid w:val="006A7619"/>
    <w:rsid w:val="006A779E"/>
    <w:rsid w:val="006A790E"/>
    <w:rsid w:val="006A7994"/>
    <w:rsid w:val="006A799A"/>
    <w:rsid w:val="006A7A13"/>
    <w:rsid w:val="006A7C0B"/>
    <w:rsid w:val="006A7F8F"/>
    <w:rsid w:val="006B01D5"/>
    <w:rsid w:val="006B020E"/>
    <w:rsid w:val="006B028A"/>
    <w:rsid w:val="006B0822"/>
    <w:rsid w:val="006B0B38"/>
    <w:rsid w:val="006B0BE5"/>
    <w:rsid w:val="006B143B"/>
    <w:rsid w:val="006B1441"/>
    <w:rsid w:val="006B14FF"/>
    <w:rsid w:val="006B166C"/>
    <w:rsid w:val="006B18CF"/>
    <w:rsid w:val="006B18E2"/>
    <w:rsid w:val="006B1FE6"/>
    <w:rsid w:val="006B2130"/>
    <w:rsid w:val="006B21DB"/>
    <w:rsid w:val="006B24A5"/>
    <w:rsid w:val="006B2CDB"/>
    <w:rsid w:val="006B2DC0"/>
    <w:rsid w:val="006B33A1"/>
    <w:rsid w:val="006B36A9"/>
    <w:rsid w:val="006B37B0"/>
    <w:rsid w:val="006B3ECE"/>
    <w:rsid w:val="006B3EFE"/>
    <w:rsid w:val="006B4105"/>
    <w:rsid w:val="006B41A2"/>
    <w:rsid w:val="006B4301"/>
    <w:rsid w:val="006B4743"/>
    <w:rsid w:val="006B48C3"/>
    <w:rsid w:val="006B4A82"/>
    <w:rsid w:val="006B4DAB"/>
    <w:rsid w:val="006B4F76"/>
    <w:rsid w:val="006B5151"/>
    <w:rsid w:val="006B5167"/>
    <w:rsid w:val="006B523B"/>
    <w:rsid w:val="006B52BC"/>
    <w:rsid w:val="006B53AC"/>
    <w:rsid w:val="006B56EB"/>
    <w:rsid w:val="006B58F9"/>
    <w:rsid w:val="006B5CCC"/>
    <w:rsid w:val="006B6563"/>
    <w:rsid w:val="006B671B"/>
    <w:rsid w:val="006B674D"/>
    <w:rsid w:val="006B67A7"/>
    <w:rsid w:val="006B684F"/>
    <w:rsid w:val="006B69F5"/>
    <w:rsid w:val="006B6C45"/>
    <w:rsid w:val="006B6C6E"/>
    <w:rsid w:val="006B6DEE"/>
    <w:rsid w:val="006B717F"/>
    <w:rsid w:val="006B7215"/>
    <w:rsid w:val="006B7266"/>
    <w:rsid w:val="006B79AD"/>
    <w:rsid w:val="006B7D10"/>
    <w:rsid w:val="006B7F78"/>
    <w:rsid w:val="006C0041"/>
    <w:rsid w:val="006C0719"/>
    <w:rsid w:val="006C07B5"/>
    <w:rsid w:val="006C0829"/>
    <w:rsid w:val="006C0BA7"/>
    <w:rsid w:val="006C0BDA"/>
    <w:rsid w:val="006C0DD0"/>
    <w:rsid w:val="006C0F94"/>
    <w:rsid w:val="006C1359"/>
    <w:rsid w:val="006C14AB"/>
    <w:rsid w:val="006C193C"/>
    <w:rsid w:val="006C1B19"/>
    <w:rsid w:val="006C1C95"/>
    <w:rsid w:val="006C1CE5"/>
    <w:rsid w:val="006C1D89"/>
    <w:rsid w:val="006C1D9D"/>
    <w:rsid w:val="006C2294"/>
    <w:rsid w:val="006C28A6"/>
    <w:rsid w:val="006C28B1"/>
    <w:rsid w:val="006C29EA"/>
    <w:rsid w:val="006C2DFD"/>
    <w:rsid w:val="006C340C"/>
    <w:rsid w:val="006C37F0"/>
    <w:rsid w:val="006C3800"/>
    <w:rsid w:val="006C3979"/>
    <w:rsid w:val="006C3C39"/>
    <w:rsid w:val="006C3F92"/>
    <w:rsid w:val="006C4042"/>
    <w:rsid w:val="006C410C"/>
    <w:rsid w:val="006C443A"/>
    <w:rsid w:val="006C4571"/>
    <w:rsid w:val="006C469A"/>
    <w:rsid w:val="006C46D8"/>
    <w:rsid w:val="006C4915"/>
    <w:rsid w:val="006C49F6"/>
    <w:rsid w:val="006C4C23"/>
    <w:rsid w:val="006C4D53"/>
    <w:rsid w:val="006C5013"/>
    <w:rsid w:val="006C51BC"/>
    <w:rsid w:val="006C51C0"/>
    <w:rsid w:val="006C5389"/>
    <w:rsid w:val="006C557A"/>
    <w:rsid w:val="006C5B0A"/>
    <w:rsid w:val="006C5B37"/>
    <w:rsid w:val="006C5CC4"/>
    <w:rsid w:val="006C5DA7"/>
    <w:rsid w:val="006C5FC7"/>
    <w:rsid w:val="006C5FD0"/>
    <w:rsid w:val="006C605D"/>
    <w:rsid w:val="006C62DA"/>
    <w:rsid w:val="006C66FD"/>
    <w:rsid w:val="006C677B"/>
    <w:rsid w:val="006C6E8A"/>
    <w:rsid w:val="006C703E"/>
    <w:rsid w:val="006C73BB"/>
    <w:rsid w:val="006C745A"/>
    <w:rsid w:val="006C7B97"/>
    <w:rsid w:val="006C7CF6"/>
    <w:rsid w:val="006C7DA3"/>
    <w:rsid w:val="006D00DC"/>
    <w:rsid w:val="006D01F4"/>
    <w:rsid w:val="006D031F"/>
    <w:rsid w:val="006D07EC"/>
    <w:rsid w:val="006D080F"/>
    <w:rsid w:val="006D0991"/>
    <w:rsid w:val="006D0AB0"/>
    <w:rsid w:val="006D0ABF"/>
    <w:rsid w:val="006D0E68"/>
    <w:rsid w:val="006D102C"/>
    <w:rsid w:val="006D11EA"/>
    <w:rsid w:val="006D1892"/>
    <w:rsid w:val="006D22DC"/>
    <w:rsid w:val="006D2395"/>
    <w:rsid w:val="006D241B"/>
    <w:rsid w:val="006D269B"/>
    <w:rsid w:val="006D26A2"/>
    <w:rsid w:val="006D289B"/>
    <w:rsid w:val="006D2BED"/>
    <w:rsid w:val="006D2D77"/>
    <w:rsid w:val="006D2EB5"/>
    <w:rsid w:val="006D36DC"/>
    <w:rsid w:val="006D3A82"/>
    <w:rsid w:val="006D3C1A"/>
    <w:rsid w:val="006D3C79"/>
    <w:rsid w:val="006D3EBF"/>
    <w:rsid w:val="006D4052"/>
    <w:rsid w:val="006D42CA"/>
    <w:rsid w:val="006D4589"/>
    <w:rsid w:val="006D4A22"/>
    <w:rsid w:val="006D4A7E"/>
    <w:rsid w:val="006D4C38"/>
    <w:rsid w:val="006D4E75"/>
    <w:rsid w:val="006D50F9"/>
    <w:rsid w:val="006D51CD"/>
    <w:rsid w:val="006D530C"/>
    <w:rsid w:val="006D55A4"/>
    <w:rsid w:val="006D55B2"/>
    <w:rsid w:val="006D55C5"/>
    <w:rsid w:val="006D5715"/>
    <w:rsid w:val="006D578C"/>
    <w:rsid w:val="006D59C7"/>
    <w:rsid w:val="006D5B76"/>
    <w:rsid w:val="006D5EBE"/>
    <w:rsid w:val="006D60B3"/>
    <w:rsid w:val="006D6122"/>
    <w:rsid w:val="006D6747"/>
    <w:rsid w:val="006D6AAF"/>
    <w:rsid w:val="006D6C32"/>
    <w:rsid w:val="006D6FCD"/>
    <w:rsid w:val="006D7139"/>
    <w:rsid w:val="006D7267"/>
    <w:rsid w:val="006D7B6E"/>
    <w:rsid w:val="006D7FA9"/>
    <w:rsid w:val="006E00DD"/>
    <w:rsid w:val="006E01AE"/>
    <w:rsid w:val="006E02FA"/>
    <w:rsid w:val="006E0732"/>
    <w:rsid w:val="006E09C3"/>
    <w:rsid w:val="006E0ACD"/>
    <w:rsid w:val="006E0D66"/>
    <w:rsid w:val="006E0EFC"/>
    <w:rsid w:val="006E11F4"/>
    <w:rsid w:val="006E1234"/>
    <w:rsid w:val="006E143E"/>
    <w:rsid w:val="006E149E"/>
    <w:rsid w:val="006E1577"/>
    <w:rsid w:val="006E1674"/>
    <w:rsid w:val="006E17B9"/>
    <w:rsid w:val="006E192C"/>
    <w:rsid w:val="006E1A8F"/>
    <w:rsid w:val="006E1B87"/>
    <w:rsid w:val="006E1C7C"/>
    <w:rsid w:val="006E1D66"/>
    <w:rsid w:val="006E1F7C"/>
    <w:rsid w:val="006E2118"/>
    <w:rsid w:val="006E2655"/>
    <w:rsid w:val="006E2863"/>
    <w:rsid w:val="006E28F3"/>
    <w:rsid w:val="006E2AAF"/>
    <w:rsid w:val="006E2BC2"/>
    <w:rsid w:val="006E2C2B"/>
    <w:rsid w:val="006E2EE4"/>
    <w:rsid w:val="006E2F8D"/>
    <w:rsid w:val="006E33AF"/>
    <w:rsid w:val="006E3563"/>
    <w:rsid w:val="006E41B9"/>
    <w:rsid w:val="006E44B5"/>
    <w:rsid w:val="006E44FD"/>
    <w:rsid w:val="006E45D9"/>
    <w:rsid w:val="006E45DC"/>
    <w:rsid w:val="006E4760"/>
    <w:rsid w:val="006E480F"/>
    <w:rsid w:val="006E49CA"/>
    <w:rsid w:val="006E4EBB"/>
    <w:rsid w:val="006E4F0E"/>
    <w:rsid w:val="006E531C"/>
    <w:rsid w:val="006E5428"/>
    <w:rsid w:val="006E54B3"/>
    <w:rsid w:val="006E59B7"/>
    <w:rsid w:val="006E5A8B"/>
    <w:rsid w:val="006E5CCE"/>
    <w:rsid w:val="006E5D15"/>
    <w:rsid w:val="006E5D19"/>
    <w:rsid w:val="006E5E18"/>
    <w:rsid w:val="006E5F5D"/>
    <w:rsid w:val="006E6148"/>
    <w:rsid w:val="006E6288"/>
    <w:rsid w:val="006E63BA"/>
    <w:rsid w:val="006E646D"/>
    <w:rsid w:val="006E656A"/>
    <w:rsid w:val="006E68CE"/>
    <w:rsid w:val="006E68F3"/>
    <w:rsid w:val="006E6C76"/>
    <w:rsid w:val="006E7093"/>
    <w:rsid w:val="006E740C"/>
    <w:rsid w:val="006E74F5"/>
    <w:rsid w:val="006E75AD"/>
    <w:rsid w:val="006E785E"/>
    <w:rsid w:val="006E7A05"/>
    <w:rsid w:val="006E7BCD"/>
    <w:rsid w:val="006E7EDE"/>
    <w:rsid w:val="006E7F6F"/>
    <w:rsid w:val="006E7FE8"/>
    <w:rsid w:val="006F0156"/>
    <w:rsid w:val="006F017B"/>
    <w:rsid w:val="006F0509"/>
    <w:rsid w:val="006F068E"/>
    <w:rsid w:val="006F08C7"/>
    <w:rsid w:val="006F09B1"/>
    <w:rsid w:val="006F0A18"/>
    <w:rsid w:val="006F0E17"/>
    <w:rsid w:val="006F0E3B"/>
    <w:rsid w:val="006F0EA3"/>
    <w:rsid w:val="006F1192"/>
    <w:rsid w:val="006F1220"/>
    <w:rsid w:val="006F151F"/>
    <w:rsid w:val="006F169D"/>
    <w:rsid w:val="006F17C7"/>
    <w:rsid w:val="006F1943"/>
    <w:rsid w:val="006F1D40"/>
    <w:rsid w:val="006F1E37"/>
    <w:rsid w:val="006F1F7F"/>
    <w:rsid w:val="006F1FA3"/>
    <w:rsid w:val="006F21BA"/>
    <w:rsid w:val="006F2247"/>
    <w:rsid w:val="006F23BB"/>
    <w:rsid w:val="006F2412"/>
    <w:rsid w:val="006F274C"/>
    <w:rsid w:val="006F2805"/>
    <w:rsid w:val="006F2812"/>
    <w:rsid w:val="006F2B86"/>
    <w:rsid w:val="006F2E73"/>
    <w:rsid w:val="006F2F6A"/>
    <w:rsid w:val="006F316A"/>
    <w:rsid w:val="006F3314"/>
    <w:rsid w:val="006F3315"/>
    <w:rsid w:val="006F33CA"/>
    <w:rsid w:val="006F349C"/>
    <w:rsid w:val="006F36A5"/>
    <w:rsid w:val="006F36C7"/>
    <w:rsid w:val="006F36FD"/>
    <w:rsid w:val="006F3905"/>
    <w:rsid w:val="006F3FA0"/>
    <w:rsid w:val="006F41D8"/>
    <w:rsid w:val="006F4546"/>
    <w:rsid w:val="006F4804"/>
    <w:rsid w:val="006F4EEC"/>
    <w:rsid w:val="006F4FD7"/>
    <w:rsid w:val="006F5411"/>
    <w:rsid w:val="006F57E6"/>
    <w:rsid w:val="006F5946"/>
    <w:rsid w:val="006F5B82"/>
    <w:rsid w:val="006F5C14"/>
    <w:rsid w:val="006F5EDF"/>
    <w:rsid w:val="006F66E5"/>
    <w:rsid w:val="006F6A74"/>
    <w:rsid w:val="006F6A95"/>
    <w:rsid w:val="006F6B66"/>
    <w:rsid w:val="006F6CD9"/>
    <w:rsid w:val="006F6CEF"/>
    <w:rsid w:val="006F6DED"/>
    <w:rsid w:val="006F7227"/>
    <w:rsid w:val="006F72BB"/>
    <w:rsid w:val="006F7526"/>
    <w:rsid w:val="006F75EE"/>
    <w:rsid w:val="006F78D7"/>
    <w:rsid w:val="006F78E1"/>
    <w:rsid w:val="006F7BDE"/>
    <w:rsid w:val="006F7D81"/>
    <w:rsid w:val="006F7D82"/>
    <w:rsid w:val="00700015"/>
    <w:rsid w:val="0070019B"/>
    <w:rsid w:val="0070043C"/>
    <w:rsid w:val="0070046E"/>
    <w:rsid w:val="0070051E"/>
    <w:rsid w:val="00700653"/>
    <w:rsid w:val="00700B0A"/>
    <w:rsid w:val="00700CA6"/>
    <w:rsid w:val="007010BB"/>
    <w:rsid w:val="00701467"/>
    <w:rsid w:val="00701512"/>
    <w:rsid w:val="00701995"/>
    <w:rsid w:val="00701BE0"/>
    <w:rsid w:val="00702020"/>
    <w:rsid w:val="0070202C"/>
    <w:rsid w:val="00702096"/>
    <w:rsid w:val="00702167"/>
    <w:rsid w:val="00702A76"/>
    <w:rsid w:val="00702C7C"/>
    <w:rsid w:val="00702EA8"/>
    <w:rsid w:val="007030C3"/>
    <w:rsid w:val="0070321A"/>
    <w:rsid w:val="00703724"/>
    <w:rsid w:val="00703975"/>
    <w:rsid w:val="007039E9"/>
    <w:rsid w:val="00703BEB"/>
    <w:rsid w:val="00703C74"/>
    <w:rsid w:val="00703E6B"/>
    <w:rsid w:val="00703EFB"/>
    <w:rsid w:val="007046E9"/>
    <w:rsid w:val="00704B76"/>
    <w:rsid w:val="007050AA"/>
    <w:rsid w:val="00705238"/>
    <w:rsid w:val="007055AA"/>
    <w:rsid w:val="0070564C"/>
    <w:rsid w:val="00705BFA"/>
    <w:rsid w:val="00705E8D"/>
    <w:rsid w:val="00705F97"/>
    <w:rsid w:val="0070650D"/>
    <w:rsid w:val="00706752"/>
    <w:rsid w:val="0070682F"/>
    <w:rsid w:val="00706874"/>
    <w:rsid w:val="00706924"/>
    <w:rsid w:val="00706AB7"/>
    <w:rsid w:val="00706EBA"/>
    <w:rsid w:val="00706EDC"/>
    <w:rsid w:val="007075B3"/>
    <w:rsid w:val="00707643"/>
    <w:rsid w:val="00707896"/>
    <w:rsid w:val="00707B71"/>
    <w:rsid w:val="00707C2C"/>
    <w:rsid w:val="00707E04"/>
    <w:rsid w:val="007100F7"/>
    <w:rsid w:val="0071046F"/>
    <w:rsid w:val="0071048A"/>
    <w:rsid w:val="007104E9"/>
    <w:rsid w:val="00710596"/>
    <w:rsid w:val="007105C4"/>
    <w:rsid w:val="0071098E"/>
    <w:rsid w:val="007109F1"/>
    <w:rsid w:val="00710A63"/>
    <w:rsid w:val="00710BDE"/>
    <w:rsid w:val="00710C2A"/>
    <w:rsid w:val="00710D43"/>
    <w:rsid w:val="00711240"/>
    <w:rsid w:val="00711419"/>
    <w:rsid w:val="007118D2"/>
    <w:rsid w:val="00711F66"/>
    <w:rsid w:val="00711F91"/>
    <w:rsid w:val="00711FAA"/>
    <w:rsid w:val="007122E4"/>
    <w:rsid w:val="007127C1"/>
    <w:rsid w:val="007128A4"/>
    <w:rsid w:val="00712FA0"/>
    <w:rsid w:val="00713184"/>
    <w:rsid w:val="00713392"/>
    <w:rsid w:val="00713489"/>
    <w:rsid w:val="007135D5"/>
    <w:rsid w:val="00713633"/>
    <w:rsid w:val="0071379E"/>
    <w:rsid w:val="00713891"/>
    <w:rsid w:val="00713B3C"/>
    <w:rsid w:val="00713C17"/>
    <w:rsid w:val="00713DA4"/>
    <w:rsid w:val="00713E73"/>
    <w:rsid w:val="00713F35"/>
    <w:rsid w:val="00713F61"/>
    <w:rsid w:val="00713FC8"/>
    <w:rsid w:val="007140A3"/>
    <w:rsid w:val="00714143"/>
    <w:rsid w:val="0071429E"/>
    <w:rsid w:val="007146B2"/>
    <w:rsid w:val="00714737"/>
    <w:rsid w:val="00714794"/>
    <w:rsid w:val="0071545B"/>
    <w:rsid w:val="00715724"/>
    <w:rsid w:val="00715A28"/>
    <w:rsid w:val="00715A62"/>
    <w:rsid w:val="00715C20"/>
    <w:rsid w:val="00715D16"/>
    <w:rsid w:val="00715E4C"/>
    <w:rsid w:val="0071643E"/>
    <w:rsid w:val="00716933"/>
    <w:rsid w:val="007169F7"/>
    <w:rsid w:val="00716D58"/>
    <w:rsid w:val="00716F4F"/>
    <w:rsid w:val="00717080"/>
    <w:rsid w:val="007173D5"/>
    <w:rsid w:val="007174A8"/>
    <w:rsid w:val="0071778E"/>
    <w:rsid w:val="007179FD"/>
    <w:rsid w:val="00717B0F"/>
    <w:rsid w:val="00717B9D"/>
    <w:rsid w:val="00717EA6"/>
    <w:rsid w:val="00717FD1"/>
    <w:rsid w:val="007201B8"/>
    <w:rsid w:val="007204BA"/>
    <w:rsid w:val="00720623"/>
    <w:rsid w:val="0072088E"/>
    <w:rsid w:val="00720A57"/>
    <w:rsid w:val="00720AA3"/>
    <w:rsid w:val="00720AF2"/>
    <w:rsid w:val="00720C1E"/>
    <w:rsid w:val="00720F2B"/>
    <w:rsid w:val="00720FAE"/>
    <w:rsid w:val="007210F6"/>
    <w:rsid w:val="0072120C"/>
    <w:rsid w:val="00721340"/>
    <w:rsid w:val="00721432"/>
    <w:rsid w:val="007216A8"/>
    <w:rsid w:val="0072171C"/>
    <w:rsid w:val="007217C7"/>
    <w:rsid w:val="00721820"/>
    <w:rsid w:val="00721D58"/>
    <w:rsid w:val="00721F92"/>
    <w:rsid w:val="00721FB9"/>
    <w:rsid w:val="007220E8"/>
    <w:rsid w:val="0072224F"/>
    <w:rsid w:val="007224CE"/>
    <w:rsid w:val="007225AA"/>
    <w:rsid w:val="0072262C"/>
    <w:rsid w:val="00722880"/>
    <w:rsid w:val="00722996"/>
    <w:rsid w:val="00722A67"/>
    <w:rsid w:val="00722CF3"/>
    <w:rsid w:val="00722E4F"/>
    <w:rsid w:val="00723240"/>
    <w:rsid w:val="0072328E"/>
    <w:rsid w:val="007233FA"/>
    <w:rsid w:val="007234EF"/>
    <w:rsid w:val="00723B14"/>
    <w:rsid w:val="007240E0"/>
    <w:rsid w:val="00724103"/>
    <w:rsid w:val="00724108"/>
    <w:rsid w:val="00724158"/>
    <w:rsid w:val="0072427E"/>
    <w:rsid w:val="00724793"/>
    <w:rsid w:val="00724B68"/>
    <w:rsid w:val="00724BFA"/>
    <w:rsid w:val="00724FEF"/>
    <w:rsid w:val="0072508C"/>
    <w:rsid w:val="0072554F"/>
    <w:rsid w:val="00725581"/>
    <w:rsid w:val="0072579A"/>
    <w:rsid w:val="007259BE"/>
    <w:rsid w:val="00725A2D"/>
    <w:rsid w:val="00725ACB"/>
    <w:rsid w:val="00725BCE"/>
    <w:rsid w:val="007266C6"/>
    <w:rsid w:val="0072677A"/>
    <w:rsid w:val="007267E4"/>
    <w:rsid w:val="00726A12"/>
    <w:rsid w:val="00726AAE"/>
    <w:rsid w:val="00726C31"/>
    <w:rsid w:val="00726CBC"/>
    <w:rsid w:val="00726E72"/>
    <w:rsid w:val="00726F27"/>
    <w:rsid w:val="00726F96"/>
    <w:rsid w:val="007272CF"/>
    <w:rsid w:val="00727426"/>
    <w:rsid w:val="007274D3"/>
    <w:rsid w:val="00727537"/>
    <w:rsid w:val="00727D1B"/>
    <w:rsid w:val="00727DF9"/>
    <w:rsid w:val="0073013A"/>
    <w:rsid w:val="0073049F"/>
    <w:rsid w:val="0073077D"/>
    <w:rsid w:val="0073089F"/>
    <w:rsid w:val="00730925"/>
    <w:rsid w:val="00730C80"/>
    <w:rsid w:val="00731357"/>
    <w:rsid w:val="007318EF"/>
    <w:rsid w:val="00731A62"/>
    <w:rsid w:val="00731EFE"/>
    <w:rsid w:val="00731F67"/>
    <w:rsid w:val="00732216"/>
    <w:rsid w:val="007323AD"/>
    <w:rsid w:val="00732AB9"/>
    <w:rsid w:val="00732AD5"/>
    <w:rsid w:val="00732B3C"/>
    <w:rsid w:val="007332C6"/>
    <w:rsid w:val="00733354"/>
    <w:rsid w:val="007334FD"/>
    <w:rsid w:val="00733639"/>
    <w:rsid w:val="00733653"/>
    <w:rsid w:val="007339EC"/>
    <w:rsid w:val="00733B8A"/>
    <w:rsid w:val="00733BF7"/>
    <w:rsid w:val="00733D52"/>
    <w:rsid w:val="00734733"/>
    <w:rsid w:val="0073490D"/>
    <w:rsid w:val="007349AD"/>
    <w:rsid w:val="007349CC"/>
    <w:rsid w:val="00734B5A"/>
    <w:rsid w:val="00735808"/>
    <w:rsid w:val="007359AD"/>
    <w:rsid w:val="00735F2A"/>
    <w:rsid w:val="007360FC"/>
    <w:rsid w:val="00736424"/>
    <w:rsid w:val="00736628"/>
    <w:rsid w:val="00736CD2"/>
    <w:rsid w:val="00736E2B"/>
    <w:rsid w:val="00737194"/>
    <w:rsid w:val="00737287"/>
    <w:rsid w:val="0073751F"/>
    <w:rsid w:val="007379AE"/>
    <w:rsid w:val="007379F9"/>
    <w:rsid w:val="00737C79"/>
    <w:rsid w:val="00737C83"/>
    <w:rsid w:val="007404B2"/>
    <w:rsid w:val="007404DD"/>
    <w:rsid w:val="00740572"/>
    <w:rsid w:val="0074062B"/>
    <w:rsid w:val="0074064D"/>
    <w:rsid w:val="007406D7"/>
    <w:rsid w:val="0074099F"/>
    <w:rsid w:val="00740BC6"/>
    <w:rsid w:val="00740C7D"/>
    <w:rsid w:val="00740F29"/>
    <w:rsid w:val="00741293"/>
    <w:rsid w:val="0074129A"/>
    <w:rsid w:val="007416CA"/>
    <w:rsid w:val="00741807"/>
    <w:rsid w:val="00741A8F"/>
    <w:rsid w:val="00741D18"/>
    <w:rsid w:val="00741D42"/>
    <w:rsid w:val="00741E4F"/>
    <w:rsid w:val="00741FCB"/>
    <w:rsid w:val="0074222D"/>
    <w:rsid w:val="00742645"/>
    <w:rsid w:val="00742701"/>
    <w:rsid w:val="00742913"/>
    <w:rsid w:val="00742B3C"/>
    <w:rsid w:val="00742B80"/>
    <w:rsid w:val="00742CD4"/>
    <w:rsid w:val="00742D52"/>
    <w:rsid w:val="00742FD9"/>
    <w:rsid w:val="0074323E"/>
    <w:rsid w:val="007432FB"/>
    <w:rsid w:val="007433EA"/>
    <w:rsid w:val="0074349D"/>
    <w:rsid w:val="0074361E"/>
    <w:rsid w:val="007437A0"/>
    <w:rsid w:val="007437C7"/>
    <w:rsid w:val="0074385E"/>
    <w:rsid w:val="00743B18"/>
    <w:rsid w:val="00743F43"/>
    <w:rsid w:val="00743FC6"/>
    <w:rsid w:val="00744256"/>
    <w:rsid w:val="00744664"/>
    <w:rsid w:val="0074489B"/>
    <w:rsid w:val="00744C14"/>
    <w:rsid w:val="00744DF8"/>
    <w:rsid w:val="00744F41"/>
    <w:rsid w:val="0074517C"/>
    <w:rsid w:val="00745494"/>
    <w:rsid w:val="007455B9"/>
    <w:rsid w:val="0074576D"/>
    <w:rsid w:val="00745886"/>
    <w:rsid w:val="00746104"/>
    <w:rsid w:val="007461BA"/>
    <w:rsid w:val="0074640A"/>
    <w:rsid w:val="00746478"/>
    <w:rsid w:val="00746560"/>
    <w:rsid w:val="00746A42"/>
    <w:rsid w:val="00746C34"/>
    <w:rsid w:val="00746EA4"/>
    <w:rsid w:val="00746F18"/>
    <w:rsid w:val="00746FC8"/>
    <w:rsid w:val="00746FC9"/>
    <w:rsid w:val="00746FE1"/>
    <w:rsid w:val="00747017"/>
    <w:rsid w:val="0074746A"/>
    <w:rsid w:val="007477A3"/>
    <w:rsid w:val="007477B8"/>
    <w:rsid w:val="00747A74"/>
    <w:rsid w:val="00747AFB"/>
    <w:rsid w:val="00747AFF"/>
    <w:rsid w:val="00747B33"/>
    <w:rsid w:val="00747C72"/>
    <w:rsid w:val="00747E97"/>
    <w:rsid w:val="007503B5"/>
    <w:rsid w:val="007503E6"/>
    <w:rsid w:val="007504A0"/>
    <w:rsid w:val="007508EA"/>
    <w:rsid w:val="0075097D"/>
    <w:rsid w:val="00750A6A"/>
    <w:rsid w:val="00750AD1"/>
    <w:rsid w:val="00750E81"/>
    <w:rsid w:val="00751116"/>
    <w:rsid w:val="007511A3"/>
    <w:rsid w:val="0075122B"/>
    <w:rsid w:val="00751583"/>
    <w:rsid w:val="007518F3"/>
    <w:rsid w:val="00751DBB"/>
    <w:rsid w:val="00751DE5"/>
    <w:rsid w:val="00752220"/>
    <w:rsid w:val="007523C7"/>
    <w:rsid w:val="007524A0"/>
    <w:rsid w:val="0075250C"/>
    <w:rsid w:val="0075254D"/>
    <w:rsid w:val="007525BB"/>
    <w:rsid w:val="00752B28"/>
    <w:rsid w:val="00752D44"/>
    <w:rsid w:val="007530CE"/>
    <w:rsid w:val="00753162"/>
    <w:rsid w:val="00753215"/>
    <w:rsid w:val="0075325F"/>
    <w:rsid w:val="007533CF"/>
    <w:rsid w:val="0075355E"/>
    <w:rsid w:val="007535BB"/>
    <w:rsid w:val="007535BD"/>
    <w:rsid w:val="00753620"/>
    <w:rsid w:val="00753791"/>
    <w:rsid w:val="0075379D"/>
    <w:rsid w:val="00753C71"/>
    <w:rsid w:val="00753C92"/>
    <w:rsid w:val="00753CA5"/>
    <w:rsid w:val="0075402C"/>
    <w:rsid w:val="00754711"/>
    <w:rsid w:val="00754ED3"/>
    <w:rsid w:val="00754F5A"/>
    <w:rsid w:val="0075513F"/>
    <w:rsid w:val="00755392"/>
    <w:rsid w:val="00755565"/>
    <w:rsid w:val="00755DC2"/>
    <w:rsid w:val="00755E6A"/>
    <w:rsid w:val="00755EFB"/>
    <w:rsid w:val="00755F3C"/>
    <w:rsid w:val="00755FC6"/>
    <w:rsid w:val="00756185"/>
    <w:rsid w:val="00756208"/>
    <w:rsid w:val="0075662B"/>
    <w:rsid w:val="007567F7"/>
    <w:rsid w:val="0075680B"/>
    <w:rsid w:val="007569CC"/>
    <w:rsid w:val="007569F3"/>
    <w:rsid w:val="00756A49"/>
    <w:rsid w:val="00756B68"/>
    <w:rsid w:val="00757103"/>
    <w:rsid w:val="00757702"/>
    <w:rsid w:val="0075780C"/>
    <w:rsid w:val="007579E1"/>
    <w:rsid w:val="00757DEA"/>
    <w:rsid w:val="00757EA4"/>
    <w:rsid w:val="00760687"/>
    <w:rsid w:val="00760849"/>
    <w:rsid w:val="00760A2C"/>
    <w:rsid w:val="00760AF3"/>
    <w:rsid w:val="00760B51"/>
    <w:rsid w:val="00760C0F"/>
    <w:rsid w:val="00760DBA"/>
    <w:rsid w:val="00761111"/>
    <w:rsid w:val="00761500"/>
    <w:rsid w:val="007615E8"/>
    <w:rsid w:val="007616E4"/>
    <w:rsid w:val="0076187F"/>
    <w:rsid w:val="007618DF"/>
    <w:rsid w:val="00761E05"/>
    <w:rsid w:val="00761E19"/>
    <w:rsid w:val="007620A6"/>
    <w:rsid w:val="0076215F"/>
    <w:rsid w:val="0076224F"/>
    <w:rsid w:val="007622D9"/>
    <w:rsid w:val="00762364"/>
    <w:rsid w:val="0076241B"/>
    <w:rsid w:val="007626E3"/>
    <w:rsid w:val="007629CD"/>
    <w:rsid w:val="00762A42"/>
    <w:rsid w:val="00762AFA"/>
    <w:rsid w:val="00762CAB"/>
    <w:rsid w:val="0076300B"/>
    <w:rsid w:val="0076316D"/>
    <w:rsid w:val="00763788"/>
    <w:rsid w:val="00763BE0"/>
    <w:rsid w:val="00763D64"/>
    <w:rsid w:val="00763DE6"/>
    <w:rsid w:val="00763E17"/>
    <w:rsid w:val="007641D0"/>
    <w:rsid w:val="00764254"/>
    <w:rsid w:val="0076462C"/>
    <w:rsid w:val="00764CF4"/>
    <w:rsid w:val="00764FC2"/>
    <w:rsid w:val="00765598"/>
    <w:rsid w:val="00765A52"/>
    <w:rsid w:val="00765C45"/>
    <w:rsid w:val="0076622A"/>
    <w:rsid w:val="007663D0"/>
    <w:rsid w:val="0076669A"/>
    <w:rsid w:val="007668AE"/>
    <w:rsid w:val="00766961"/>
    <w:rsid w:val="00767088"/>
    <w:rsid w:val="007670C1"/>
    <w:rsid w:val="00767335"/>
    <w:rsid w:val="007675F7"/>
    <w:rsid w:val="0076789F"/>
    <w:rsid w:val="00767E19"/>
    <w:rsid w:val="0077003A"/>
    <w:rsid w:val="007700BF"/>
    <w:rsid w:val="007702C1"/>
    <w:rsid w:val="007703B4"/>
    <w:rsid w:val="007705BE"/>
    <w:rsid w:val="00770E05"/>
    <w:rsid w:val="00770F9A"/>
    <w:rsid w:val="00771182"/>
    <w:rsid w:val="007712DB"/>
    <w:rsid w:val="007716E4"/>
    <w:rsid w:val="00771753"/>
    <w:rsid w:val="00771D62"/>
    <w:rsid w:val="00772039"/>
    <w:rsid w:val="0077234B"/>
    <w:rsid w:val="00772357"/>
    <w:rsid w:val="0077237B"/>
    <w:rsid w:val="00772456"/>
    <w:rsid w:val="0077297D"/>
    <w:rsid w:val="00772D10"/>
    <w:rsid w:val="00772D37"/>
    <w:rsid w:val="00772E7D"/>
    <w:rsid w:val="007731DC"/>
    <w:rsid w:val="00773200"/>
    <w:rsid w:val="007738D2"/>
    <w:rsid w:val="00773A99"/>
    <w:rsid w:val="00773F8A"/>
    <w:rsid w:val="00773FA7"/>
    <w:rsid w:val="007740BB"/>
    <w:rsid w:val="00774143"/>
    <w:rsid w:val="0077450F"/>
    <w:rsid w:val="00774639"/>
    <w:rsid w:val="00774684"/>
    <w:rsid w:val="00774D3B"/>
    <w:rsid w:val="0077529D"/>
    <w:rsid w:val="007753EF"/>
    <w:rsid w:val="007757FF"/>
    <w:rsid w:val="00775C95"/>
    <w:rsid w:val="00775D2E"/>
    <w:rsid w:val="00776472"/>
    <w:rsid w:val="00776659"/>
    <w:rsid w:val="007766C2"/>
    <w:rsid w:val="00776A36"/>
    <w:rsid w:val="00776AD4"/>
    <w:rsid w:val="00776B91"/>
    <w:rsid w:val="0077723A"/>
    <w:rsid w:val="00777459"/>
    <w:rsid w:val="00777596"/>
    <w:rsid w:val="00777A86"/>
    <w:rsid w:val="00777CC6"/>
    <w:rsid w:val="00777D53"/>
    <w:rsid w:val="00780126"/>
    <w:rsid w:val="00780558"/>
    <w:rsid w:val="00780563"/>
    <w:rsid w:val="007805F8"/>
    <w:rsid w:val="00780662"/>
    <w:rsid w:val="00780669"/>
    <w:rsid w:val="0078069D"/>
    <w:rsid w:val="007806B9"/>
    <w:rsid w:val="007807FD"/>
    <w:rsid w:val="0078097E"/>
    <w:rsid w:val="00780BFB"/>
    <w:rsid w:val="00780D53"/>
    <w:rsid w:val="00780D7E"/>
    <w:rsid w:val="00780DFF"/>
    <w:rsid w:val="00780F66"/>
    <w:rsid w:val="00780FA4"/>
    <w:rsid w:val="0078101B"/>
    <w:rsid w:val="007811E8"/>
    <w:rsid w:val="0078126D"/>
    <w:rsid w:val="007812AE"/>
    <w:rsid w:val="00781E4A"/>
    <w:rsid w:val="00781FA9"/>
    <w:rsid w:val="00782289"/>
    <w:rsid w:val="007824C0"/>
    <w:rsid w:val="0078257A"/>
    <w:rsid w:val="0078280C"/>
    <w:rsid w:val="0078280D"/>
    <w:rsid w:val="0078286E"/>
    <w:rsid w:val="00782A1A"/>
    <w:rsid w:val="00782A48"/>
    <w:rsid w:val="00782B82"/>
    <w:rsid w:val="00782D3D"/>
    <w:rsid w:val="00783241"/>
    <w:rsid w:val="007833F3"/>
    <w:rsid w:val="007836E0"/>
    <w:rsid w:val="00783D86"/>
    <w:rsid w:val="007843B4"/>
    <w:rsid w:val="00784464"/>
    <w:rsid w:val="0078488A"/>
    <w:rsid w:val="0078496F"/>
    <w:rsid w:val="00784A64"/>
    <w:rsid w:val="00784B94"/>
    <w:rsid w:val="00784C77"/>
    <w:rsid w:val="00784C97"/>
    <w:rsid w:val="00784E8B"/>
    <w:rsid w:val="007853F3"/>
    <w:rsid w:val="0078575C"/>
    <w:rsid w:val="00785C4A"/>
    <w:rsid w:val="007860F1"/>
    <w:rsid w:val="0078615B"/>
    <w:rsid w:val="007862FE"/>
    <w:rsid w:val="0078664A"/>
    <w:rsid w:val="007868CB"/>
    <w:rsid w:val="00786CAC"/>
    <w:rsid w:val="00786F56"/>
    <w:rsid w:val="00787068"/>
    <w:rsid w:val="0078716E"/>
    <w:rsid w:val="00787390"/>
    <w:rsid w:val="007874A6"/>
    <w:rsid w:val="00787875"/>
    <w:rsid w:val="00787BB5"/>
    <w:rsid w:val="00787C48"/>
    <w:rsid w:val="00790007"/>
    <w:rsid w:val="0079006B"/>
    <w:rsid w:val="00790395"/>
    <w:rsid w:val="00790540"/>
    <w:rsid w:val="0079065B"/>
    <w:rsid w:val="00790822"/>
    <w:rsid w:val="00790D6A"/>
    <w:rsid w:val="00791097"/>
    <w:rsid w:val="00791417"/>
    <w:rsid w:val="007915DF"/>
    <w:rsid w:val="00791703"/>
    <w:rsid w:val="00791AA7"/>
    <w:rsid w:val="00791AEB"/>
    <w:rsid w:val="00791DBC"/>
    <w:rsid w:val="007920C7"/>
    <w:rsid w:val="00792185"/>
    <w:rsid w:val="00792194"/>
    <w:rsid w:val="007921D3"/>
    <w:rsid w:val="0079247F"/>
    <w:rsid w:val="0079256D"/>
    <w:rsid w:val="007925E7"/>
    <w:rsid w:val="0079294B"/>
    <w:rsid w:val="00792C07"/>
    <w:rsid w:val="00792C4C"/>
    <w:rsid w:val="00792DD6"/>
    <w:rsid w:val="00792F28"/>
    <w:rsid w:val="0079314F"/>
    <w:rsid w:val="007936AE"/>
    <w:rsid w:val="007936F4"/>
    <w:rsid w:val="007938F1"/>
    <w:rsid w:val="00793E45"/>
    <w:rsid w:val="007940D7"/>
    <w:rsid w:val="00794284"/>
    <w:rsid w:val="007945C2"/>
    <w:rsid w:val="0079491E"/>
    <w:rsid w:val="00794B3E"/>
    <w:rsid w:val="00794EC3"/>
    <w:rsid w:val="00794F5D"/>
    <w:rsid w:val="007951AA"/>
    <w:rsid w:val="007952F0"/>
    <w:rsid w:val="00795466"/>
    <w:rsid w:val="00795667"/>
    <w:rsid w:val="00795AD0"/>
    <w:rsid w:val="00795C34"/>
    <w:rsid w:val="00795D0C"/>
    <w:rsid w:val="00795FAF"/>
    <w:rsid w:val="007962A4"/>
    <w:rsid w:val="00796496"/>
    <w:rsid w:val="00796510"/>
    <w:rsid w:val="0079667F"/>
    <w:rsid w:val="007970C3"/>
    <w:rsid w:val="0079721B"/>
    <w:rsid w:val="0079744F"/>
    <w:rsid w:val="00797640"/>
    <w:rsid w:val="00797A78"/>
    <w:rsid w:val="00797B0B"/>
    <w:rsid w:val="00797FFA"/>
    <w:rsid w:val="007A011E"/>
    <w:rsid w:val="007A0227"/>
    <w:rsid w:val="007A0339"/>
    <w:rsid w:val="007A0488"/>
    <w:rsid w:val="007A055A"/>
    <w:rsid w:val="007A073D"/>
    <w:rsid w:val="007A0839"/>
    <w:rsid w:val="007A0D61"/>
    <w:rsid w:val="007A0DAB"/>
    <w:rsid w:val="007A0FE9"/>
    <w:rsid w:val="007A1049"/>
    <w:rsid w:val="007A13FE"/>
    <w:rsid w:val="007A1507"/>
    <w:rsid w:val="007A1655"/>
    <w:rsid w:val="007A1683"/>
    <w:rsid w:val="007A1697"/>
    <w:rsid w:val="007A17D3"/>
    <w:rsid w:val="007A1849"/>
    <w:rsid w:val="007A1E93"/>
    <w:rsid w:val="007A1FB5"/>
    <w:rsid w:val="007A23C9"/>
    <w:rsid w:val="007A261E"/>
    <w:rsid w:val="007A2B4B"/>
    <w:rsid w:val="007A3397"/>
    <w:rsid w:val="007A342C"/>
    <w:rsid w:val="007A3460"/>
    <w:rsid w:val="007A35BF"/>
    <w:rsid w:val="007A38C2"/>
    <w:rsid w:val="007A3C57"/>
    <w:rsid w:val="007A3E0B"/>
    <w:rsid w:val="007A3F37"/>
    <w:rsid w:val="007A430B"/>
    <w:rsid w:val="007A4342"/>
    <w:rsid w:val="007A458E"/>
    <w:rsid w:val="007A45E7"/>
    <w:rsid w:val="007A465A"/>
    <w:rsid w:val="007A46E5"/>
    <w:rsid w:val="007A4715"/>
    <w:rsid w:val="007A4A2C"/>
    <w:rsid w:val="007A4C71"/>
    <w:rsid w:val="007A4DB3"/>
    <w:rsid w:val="007A4E22"/>
    <w:rsid w:val="007A4EA2"/>
    <w:rsid w:val="007A5154"/>
    <w:rsid w:val="007A525F"/>
    <w:rsid w:val="007A5260"/>
    <w:rsid w:val="007A52C5"/>
    <w:rsid w:val="007A5397"/>
    <w:rsid w:val="007A59D4"/>
    <w:rsid w:val="007A59F7"/>
    <w:rsid w:val="007A5A87"/>
    <w:rsid w:val="007A5B13"/>
    <w:rsid w:val="007A5B5D"/>
    <w:rsid w:val="007A61E3"/>
    <w:rsid w:val="007A6388"/>
    <w:rsid w:val="007A642A"/>
    <w:rsid w:val="007A6553"/>
    <w:rsid w:val="007A667D"/>
    <w:rsid w:val="007A6755"/>
    <w:rsid w:val="007A6B50"/>
    <w:rsid w:val="007A6C37"/>
    <w:rsid w:val="007A6F78"/>
    <w:rsid w:val="007A72E2"/>
    <w:rsid w:val="007A76C6"/>
    <w:rsid w:val="007A7886"/>
    <w:rsid w:val="007A7A2B"/>
    <w:rsid w:val="007A7C82"/>
    <w:rsid w:val="007A7F7C"/>
    <w:rsid w:val="007B0024"/>
    <w:rsid w:val="007B006C"/>
    <w:rsid w:val="007B01CB"/>
    <w:rsid w:val="007B02BA"/>
    <w:rsid w:val="007B03D1"/>
    <w:rsid w:val="007B03E4"/>
    <w:rsid w:val="007B0462"/>
    <w:rsid w:val="007B0B87"/>
    <w:rsid w:val="007B114D"/>
    <w:rsid w:val="007B133E"/>
    <w:rsid w:val="007B17A9"/>
    <w:rsid w:val="007B19B0"/>
    <w:rsid w:val="007B19EE"/>
    <w:rsid w:val="007B1CF9"/>
    <w:rsid w:val="007B1D12"/>
    <w:rsid w:val="007B21E0"/>
    <w:rsid w:val="007B222D"/>
    <w:rsid w:val="007B2486"/>
    <w:rsid w:val="007B2901"/>
    <w:rsid w:val="007B2A4E"/>
    <w:rsid w:val="007B2A92"/>
    <w:rsid w:val="007B2B35"/>
    <w:rsid w:val="007B2C9F"/>
    <w:rsid w:val="007B2E31"/>
    <w:rsid w:val="007B2FDE"/>
    <w:rsid w:val="007B3381"/>
    <w:rsid w:val="007B352D"/>
    <w:rsid w:val="007B353D"/>
    <w:rsid w:val="007B35CA"/>
    <w:rsid w:val="007B38BB"/>
    <w:rsid w:val="007B39C2"/>
    <w:rsid w:val="007B3B35"/>
    <w:rsid w:val="007B3C36"/>
    <w:rsid w:val="007B3DFD"/>
    <w:rsid w:val="007B3E06"/>
    <w:rsid w:val="007B41EB"/>
    <w:rsid w:val="007B4434"/>
    <w:rsid w:val="007B44A5"/>
    <w:rsid w:val="007B44F9"/>
    <w:rsid w:val="007B4987"/>
    <w:rsid w:val="007B49A8"/>
    <w:rsid w:val="007B4C95"/>
    <w:rsid w:val="007B50CB"/>
    <w:rsid w:val="007B5303"/>
    <w:rsid w:val="007B5349"/>
    <w:rsid w:val="007B545F"/>
    <w:rsid w:val="007B55E9"/>
    <w:rsid w:val="007B5635"/>
    <w:rsid w:val="007B5BFF"/>
    <w:rsid w:val="007B5D44"/>
    <w:rsid w:val="007B6098"/>
    <w:rsid w:val="007B6315"/>
    <w:rsid w:val="007B641D"/>
    <w:rsid w:val="007B64C2"/>
    <w:rsid w:val="007B6535"/>
    <w:rsid w:val="007B666D"/>
    <w:rsid w:val="007B672A"/>
    <w:rsid w:val="007B677D"/>
    <w:rsid w:val="007B68B7"/>
    <w:rsid w:val="007B69CA"/>
    <w:rsid w:val="007B6BFB"/>
    <w:rsid w:val="007B6CB0"/>
    <w:rsid w:val="007B6E73"/>
    <w:rsid w:val="007B74E8"/>
    <w:rsid w:val="007B7517"/>
    <w:rsid w:val="007B7560"/>
    <w:rsid w:val="007B75D8"/>
    <w:rsid w:val="007B76A0"/>
    <w:rsid w:val="007B76C5"/>
    <w:rsid w:val="007B773D"/>
    <w:rsid w:val="007B7771"/>
    <w:rsid w:val="007B7CFF"/>
    <w:rsid w:val="007B7D88"/>
    <w:rsid w:val="007B7E50"/>
    <w:rsid w:val="007B7F31"/>
    <w:rsid w:val="007C010F"/>
    <w:rsid w:val="007C01CA"/>
    <w:rsid w:val="007C02A1"/>
    <w:rsid w:val="007C0383"/>
    <w:rsid w:val="007C03D4"/>
    <w:rsid w:val="007C0444"/>
    <w:rsid w:val="007C06E8"/>
    <w:rsid w:val="007C07C5"/>
    <w:rsid w:val="007C0A2A"/>
    <w:rsid w:val="007C0AA6"/>
    <w:rsid w:val="007C0AF2"/>
    <w:rsid w:val="007C0B01"/>
    <w:rsid w:val="007C0BA7"/>
    <w:rsid w:val="007C0D72"/>
    <w:rsid w:val="007C0DDD"/>
    <w:rsid w:val="007C0F25"/>
    <w:rsid w:val="007C1195"/>
    <w:rsid w:val="007C11B8"/>
    <w:rsid w:val="007C132D"/>
    <w:rsid w:val="007C13C2"/>
    <w:rsid w:val="007C142B"/>
    <w:rsid w:val="007C1535"/>
    <w:rsid w:val="007C19DC"/>
    <w:rsid w:val="007C1E26"/>
    <w:rsid w:val="007C1FA3"/>
    <w:rsid w:val="007C2111"/>
    <w:rsid w:val="007C25D9"/>
    <w:rsid w:val="007C2724"/>
    <w:rsid w:val="007C27EA"/>
    <w:rsid w:val="007C2956"/>
    <w:rsid w:val="007C2A3B"/>
    <w:rsid w:val="007C2ADE"/>
    <w:rsid w:val="007C2E67"/>
    <w:rsid w:val="007C306C"/>
    <w:rsid w:val="007C3116"/>
    <w:rsid w:val="007C3AAA"/>
    <w:rsid w:val="007C3B5B"/>
    <w:rsid w:val="007C3C41"/>
    <w:rsid w:val="007C3C6F"/>
    <w:rsid w:val="007C3D8B"/>
    <w:rsid w:val="007C4051"/>
    <w:rsid w:val="007C408D"/>
    <w:rsid w:val="007C41B7"/>
    <w:rsid w:val="007C45E7"/>
    <w:rsid w:val="007C48D4"/>
    <w:rsid w:val="007C4B57"/>
    <w:rsid w:val="007C4CBD"/>
    <w:rsid w:val="007C4E73"/>
    <w:rsid w:val="007C4FE8"/>
    <w:rsid w:val="007C52EA"/>
    <w:rsid w:val="007C5CD6"/>
    <w:rsid w:val="007C5F29"/>
    <w:rsid w:val="007C5FC1"/>
    <w:rsid w:val="007C60E4"/>
    <w:rsid w:val="007C6319"/>
    <w:rsid w:val="007C6544"/>
    <w:rsid w:val="007C6648"/>
    <w:rsid w:val="007C66D5"/>
    <w:rsid w:val="007C66F5"/>
    <w:rsid w:val="007C678C"/>
    <w:rsid w:val="007C691F"/>
    <w:rsid w:val="007C69B7"/>
    <w:rsid w:val="007C6B07"/>
    <w:rsid w:val="007C6B8F"/>
    <w:rsid w:val="007C6D59"/>
    <w:rsid w:val="007C6D7D"/>
    <w:rsid w:val="007C6F96"/>
    <w:rsid w:val="007C717D"/>
    <w:rsid w:val="007C726D"/>
    <w:rsid w:val="007C72DA"/>
    <w:rsid w:val="007C732B"/>
    <w:rsid w:val="007C73B3"/>
    <w:rsid w:val="007C784D"/>
    <w:rsid w:val="007C7AAA"/>
    <w:rsid w:val="007C7AF0"/>
    <w:rsid w:val="007C7C04"/>
    <w:rsid w:val="007D0030"/>
    <w:rsid w:val="007D028C"/>
    <w:rsid w:val="007D0425"/>
    <w:rsid w:val="007D0571"/>
    <w:rsid w:val="007D063D"/>
    <w:rsid w:val="007D089C"/>
    <w:rsid w:val="007D092E"/>
    <w:rsid w:val="007D1045"/>
    <w:rsid w:val="007D1379"/>
    <w:rsid w:val="007D1392"/>
    <w:rsid w:val="007D18B6"/>
    <w:rsid w:val="007D1A32"/>
    <w:rsid w:val="007D1AD4"/>
    <w:rsid w:val="007D1AE5"/>
    <w:rsid w:val="007D1E9D"/>
    <w:rsid w:val="007D1F55"/>
    <w:rsid w:val="007D1FEF"/>
    <w:rsid w:val="007D209B"/>
    <w:rsid w:val="007D23A4"/>
    <w:rsid w:val="007D240E"/>
    <w:rsid w:val="007D25C5"/>
    <w:rsid w:val="007D2663"/>
    <w:rsid w:val="007D2953"/>
    <w:rsid w:val="007D2E77"/>
    <w:rsid w:val="007D306C"/>
    <w:rsid w:val="007D31AA"/>
    <w:rsid w:val="007D32CD"/>
    <w:rsid w:val="007D34A6"/>
    <w:rsid w:val="007D3878"/>
    <w:rsid w:val="007D38C3"/>
    <w:rsid w:val="007D3988"/>
    <w:rsid w:val="007D3AEC"/>
    <w:rsid w:val="007D3E1C"/>
    <w:rsid w:val="007D3E26"/>
    <w:rsid w:val="007D3E37"/>
    <w:rsid w:val="007D3EF6"/>
    <w:rsid w:val="007D4174"/>
    <w:rsid w:val="007D41B8"/>
    <w:rsid w:val="007D4709"/>
    <w:rsid w:val="007D49BC"/>
    <w:rsid w:val="007D4A18"/>
    <w:rsid w:val="007D4C6D"/>
    <w:rsid w:val="007D5190"/>
    <w:rsid w:val="007D52DA"/>
    <w:rsid w:val="007D5347"/>
    <w:rsid w:val="007D545D"/>
    <w:rsid w:val="007D54B8"/>
    <w:rsid w:val="007D57DE"/>
    <w:rsid w:val="007D5BDD"/>
    <w:rsid w:val="007D5F0C"/>
    <w:rsid w:val="007D60A7"/>
    <w:rsid w:val="007D60F4"/>
    <w:rsid w:val="007D6257"/>
    <w:rsid w:val="007D6277"/>
    <w:rsid w:val="007D64CB"/>
    <w:rsid w:val="007D673D"/>
    <w:rsid w:val="007D6908"/>
    <w:rsid w:val="007D6AE6"/>
    <w:rsid w:val="007D6D56"/>
    <w:rsid w:val="007D73E4"/>
    <w:rsid w:val="007D79AD"/>
    <w:rsid w:val="007D79F5"/>
    <w:rsid w:val="007D7E0D"/>
    <w:rsid w:val="007E029F"/>
    <w:rsid w:val="007E0559"/>
    <w:rsid w:val="007E0912"/>
    <w:rsid w:val="007E0C3D"/>
    <w:rsid w:val="007E0CCD"/>
    <w:rsid w:val="007E0E70"/>
    <w:rsid w:val="007E1170"/>
    <w:rsid w:val="007E14B2"/>
    <w:rsid w:val="007E178E"/>
    <w:rsid w:val="007E18D6"/>
    <w:rsid w:val="007E19AA"/>
    <w:rsid w:val="007E1C1E"/>
    <w:rsid w:val="007E1E39"/>
    <w:rsid w:val="007E209F"/>
    <w:rsid w:val="007E216B"/>
    <w:rsid w:val="007E2364"/>
    <w:rsid w:val="007E2387"/>
    <w:rsid w:val="007E23D7"/>
    <w:rsid w:val="007E2477"/>
    <w:rsid w:val="007E26D6"/>
    <w:rsid w:val="007E2730"/>
    <w:rsid w:val="007E27C5"/>
    <w:rsid w:val="007E27E2"/>
    <w:rsid w:val="007E2B18"/>
    <w:rsid w:val="007E2C38"/>
    <w:rsid w:val="007E2D7A"/>
    <w:rsid w:val="007E30C1"/>
    <w:rsid w:val="007E310E"/>
    <w:rsid w:val="007E311C"/>
    <w:rsid w:val="007E34F5"/>
    <w:rsid w:val="007E3563"/>
    <w:rsid w:val="007E3587"/>
    <w:rsid w:val="007E36BD"/>
    <w:rsid w:val="007E3776"/>
    <w:rsid w:val="007E3799"/>
    <w:rsid w:val="007E3BA7"/>
    <w:rsid w:val="007E3CEC"/>
    <w:rsid w:val="007E3D73"/>
    <w:rsid w:val="007E3D85"/>
    <w:rsid w:val="007E3D8E"/>
    <w:rsid w:val="007E4243"/>
    <w:rsid w:val="007E44D3"/>
    <w:rsid w:val="007E4528"/>
    <w:rsid w:val="007E48C9"/>
    <w:rsid w:val="007E4BB9"/>
    <w:rsid w:val="007E5024"/>
    <w:rsid w:val="007E523C"/>
    <w:rsid w:val="007E54AD"/>
    <w:rsid w:val="007E55BA"/>
    <w:rsid w:val="007E5605"/>
    <w:rsid w:val="007E5705"/>
    <w:rsid w:val="007E59D2"/>
    <w:rsid w:val="007E5A2F"/>
    <w:rsid w:val="007E5AE5"/>
    <w:rsid w:val="007E5D7C"/>
    <w:rsid w:val="007E5DFB"/>
    <w:rsid w:val="007E5E39"/>
    <w:rsid w:val="007E60BB"/>
    <w:rsid w:val="007E61CB"/>
    <w:rsid w:val="007E62E2"/>
    <w:rsid w:val="007E675E"/>
    <w:rsid w:val="007E67C9"/>
    <w:rsid w:val="007E6C3A"/>
    <w:rsid w:val="007E6C59"/>
    <w:rsid w:val="007E6D3D"/>
    <w:rsid w:val="007E6DFC"/>
    <w:rsid w:val="007E6EF0"/>
    <w:rsid w:val="007E7414"/>
    <w:rsid w:val="007E7432"/>
    <w:rsid w:val="007E79A4"/>
    <w:rsid w:val="007E7A21"/>
    <w:rsid w:val="007E7A58"/>
    <w:rsid w:val="007E7C0E"/>
    <w:rsid w:val="007E7E66"/>
    <w:rsid w:val="007E7F4B"/>
    <w:rsid w:val="007E7F58"/>
    <w:rsid w:val="007F0204"/>
    <w:rsid w:val="007F02B2"/>
    <w:rsid w:val="007F081A"/>
    <w:rsid w:val="007F0D58"/>
    <w:rsid w:val="007F0DC1"/>
    <w:rsid w:val="007F102A"/>
    <w:rsid w:val="007F1185"/>
    <w:rsid w:val="007F1291"/>
    <w:rsid w:val="007F134B"/>
    <w:rsid w:val="007F1373"/>
    <w:rsid w:val="007F13AB"/>
    <w:rsid w:val="007F1AAC"/>
    <w:rsid w:val="007F1E19"/>
    <w:rsid w:val="007F1F90"/>
    <w:rsid w:val="007F21E0"/>
    <w:rsid w:val="007F246C"/>
    <w:rsid w:val="007F2528"/>
    <w:rsid w:val="007F2644"/>
    <w:rsid w:val="007F28AF"/>
    <w:rsid w:val="007F28F4"/>
    <w:rsid w:val="007F29B1"/>
    <w:rsid w:val="007F2D5B"/>
    <w:rsid w:val="007F2DFE"/>
    <w:rsid w:val="007F2E25"/>
    <w:rsid w:val="007F2F49"/>
    <w:rsid w:val="007F2FA6"/>
    <w:rsid w:val="007F3762"/>
    <w:rsid w:val="007F3BD4"/>
    <w:rsid w:val="007F3E63"/>
    <w:rsid w:val="007F3EBE"/>
    <w:rsid w:val="007F3EC8"/>
    <w:rsid w:val="007F3ED5"/>
    <w:rsid w:val="007F3F56"/>
    <w:rsid w:val="007F41CA"/>
    <w:rsid w:val="007F4349"/>
    <w:rsid w:val="007F451B"/>
    <w:rsid w:val="007F468D"/>
    <w:rsid w:val="007F4AB3"/>
    <w:rsid w:val="007F4ACA"/>
    <w:rsid w:val="007F5127"/>
    <w:rsid w:val="007F59B5"/>
    <w:rsid w:val="007F5AD8"/>
    <w:rsid w:val="007F5B64"/>
    <w:rsid w:val="007F5F3C"/>
    <w:rsid w:val="007F5F4E"/>
    <w:rsid w:val="007F62EF"/>
    <w:rsid w:val="007F63EB"/>
    <w:rsid w:val="007F653E"/>
    <w:rsid w:val="007F6A1B"/>
    <w:rsid w:val="007F6D0A"/>
    <w:rsid w:val="007F6D2B"/>
    <w:rsid w:val="007F6DD6"/>
    <w:rsid w:val="007F6E15"/>
    <w:rsid w:val="007F70F4"/>
    <w:rsid w:val="007F71DC"/>
    <w:rsid w:val="007F73AB"/>
    <w:rsid w:val="007F746D"/>
    <w:rsid w:val="007F76B1"/>
    <w:rsid w:val="007F7789"/>
    <w:rsid w:val="007F783F"/>
    <w:rsid w:val="007F7872"/>
    <w:rsid w:val="007F79C8"/>
    <w:rsid w:val="007F79DF"/>
    <w:rsid w:val="007F7A8A"/>
    <w:rsid w:val="007F7C95"/>
    <w:rsid w:val="007F7FE2"/>
    <w:rsid w:val="008001DC"/>
    <w:rsid w:val="00800273"/>
    <w:rsid w:val="0080044F"/>
    <w:rsid w:val="008006E9"/>
    <w:rsid w:val="008007B7"/>
    <w:rsid w:val="00800C9D"/>
    <w:rsid w:val="00800D7B"/>
    <w:rsid w:val="00800DAB"/>
    <w:rsid w:val="008014B3"/>
    <w:rsid w:val="008019C6"/>
    <w:rsid w:val="00801A8F"/>
    <w:rsid w:val="00801FBB"/>
    <w:rsid w:val="00801FCF"/>
    <w:rsid w:val="00802376"/>
    <w:rsid w:val="008024A0"/>
    <w:rsid w:val="008028DC"/>
    <w:rsid w:val="0080296A"/>
    <w:rsid w:val="00802B93"/>
    <w:rsid w:val="00802D4D"/>
    <w:rsid w:val="00802DAD"/>
    <w:rsid w:val="008030B7"/>
    <w:rsid w:val="0080325F"/>
    <w:rsid w:val="00803433"/>
    <w:rsid w:val="00803484"/>
    <w:rsid w:val="008034DE"/>
    <w:rsid w:val="00803547"/>
    <w:rsid w:val="0080358B"/>
    <w:rsid w:val="0080369B"/>
    <w:rsid w:val="008039B8"/>
    <w:rsid w:val="00803BD6"/>
    <w:rsid w:val="00803C3F"/>
    <w:rsid w:val="008043A0"/>
    <w:rsid w:val="008045FD"/>
    <w:rsid w:val="00804822"/>
    <w:rsid w:val="00804A0D"/>
    <w:rsid w:val="00804BC9"/>
    <w:rsid w:val="00805092"/>
    <w:rsid w:val="00805093"/>
    <w:rsid w:val="0080513D"/>
    <w:rsid w:val="0080551B"/>
    <w:rsid w:val="008058ED"/>
    <w:rsid w:val="00805CB8"/>
    <w:rsid w:val="00805D3C"/>
    <w:rsid w:val="00805E51"/>
    <w:rsid w:val="00805F52"/>
    <w:rsid w:val="00805FB0"/>
    <w:rsid w:val="00806134"/>
    <w:rsid w:val="00806260"/>
    <w:rsid w:val="0080633D"/>
    <w:rsid w:val="008063F5"/>
    <w:rsid w:val="008064BD"/>
    <w:rsid w:val="00806B5B"/>
    <w:rsid w:val="00806C57"/>
    <w:rsid w:val="008070A9"/>
    <w:rsid w:val="008072F5"/>
    <w:rsid w:val="0080757D"/>
    <w:rsid w:val="00807820"/>
    <w:rsid w:val="00807A12"/>
    <w:rsid w:val="00807B6E"/>
    <w:rsid w:val="00807DC4"/>
    <w:rsid w:val="00807DE4"/>
    <w:rsid w:val="00807F67"/>
    <w:rsid w:val="008100BE"/>
    <w:rsid w:val="008100DA"/>
    <w:rsid w:val="00810294"/>
    <w:rsid w:val="008103B1"/>
    <w:rsid w:val="0081061C"/>
    <w:rsid w:val="00810657"/>
    <w:rsid w:val="00810882"/>
    <w:rsid w:val="00810BD0"/>
    <w:rsid w:val="00810D32"/>
    <w:rsid w:val="00810FC8"/>
    <w:rsid w:val="00810FF0"/>
    <w:rsid w:val="008110BE"/>
    <w:rsid w:val="00811114"/>
    <w:rsid w:val="00811280"/>
    <w:rsid w:val="008115F6"/>
    <w:rsid w:val="00811739"/>
    <w:rsid w:val="0081196B"/>
    <w:rsid w:val="00811D2B"/>
    <w:rsid w:val="00811E58"/>
    <w:rsid w:val="008121A0"/>
    <w:rsid w:val="0081227B"/>
    <w:rsid w:val="00812414"/>
    <w:rsid w:val="00812423"/>
    <w:rsid w:val="0081242F"/>
    <w:rsid w:val="00812885"/>
    <w:rsid w:val="008129C1"/>
    <w:rsid w:val="00812AF8"/>
    <w:rsid w:val="00812D30"/>
    <w:rsid w:val="00812EDB"/>
    <w:rsid w:val="008131EA"/>
    <w:rsid w:val="00813497"/>
    <w:rsid w:val="00813572"/>
    <w:rsid w:val="0081389E"/>
    <w:rsid w:val="00813C11"/>
    <w:rsid w:val="00813D79"/>
    <w:rsid w:val="00813E13"/>
    <w:rsid w:val="00813EA7"/>
    <w:rsid w:val="00814354"/>
    <w:rsid w:val="00814968"/>
    <w:rsid w:val="00814A98"/>
    <w:rsid w:val="00814AD7"/>
    <w:rsid w:val="00814EDE"/>
    <w:rsid w:val="00814EE9"/>
    <w:rsid w:val="00814F52"/>
    <w:rsid w:val="00814FFB"/>
    <w:rsid w:val="008153AA"/>
    <w:rsid w:val="00815448"/>
    <w:rsid w:val="00815629"/>
    <w:rsid w:val="00815A1A"/>
    <w:rsid w:val="00815B2B"/>
    <w:rsid w:val="00815CC7"/>
    <w:rsid w:val="00815FE4"/>
    <w:rsid w:val="008160E6"/>
    <w:rsid w:val="008162D0"/>
    <w:rsid w:val="008163D0"/>
    <w:rsid w:val="008165E6"/>
    <w:rsid w:val="00816682"/>
    <w:rsid w:val="008167D4"/>
    <w:rsid w:val="00816A5A"/>
    <w:rsid w:val="00816DE4"/>
    <w:rsid w:val="00816E9E"/>
    <w:rsid w:val="0081746F"/>
    <w:rsid w:val="0082028E"/>
    <w:rsid w:val="008205ED"/>
    <w:rsid w:val="00820673"/>
    <w:rsid w:val="00820A3B"/>
    <w:rsid w:val="00820ABD"/>
    <w:rsid w:val="00820AFB"/>
    <w:rsid w:val="00820CE1"/>
    <w:rsid w:val="00820DC0"/>
    <w:rsid w:val="00820DC3"/>
    <w:rsid w:val="00820FE7"/>
    <w:rsid w:val="00820FEB"/>
    <w:rsid w:val="008214B5"/>
    <w:rsid w:val="008214F2"/>
    <w:rsid w:val="008217E1"/>
    <w:rsid w:val="00821861"/>
    <w:rsid w:val="00821A84"/>
    <w:rsid w:val="00821C0D"/>
    <w:rsid w:val="00821C7E"/>
    <w:rsid w:val="0082211A"/>
    <w:rsid w:val="0082282C"/>
    <w:rsid w:val="00822BBD"/>
    <w:rsid w:val="00822D1D"/>
    <w:rsid w:val="00822E81"/>
    <w:rsid w:val="00822E88"/>
    <w:rsid w:val="00822FE6"/>
    <w:rsid w:val="0082350F"/>
    <w:rsid w:val="008236A2"/>
    <w:rsid w:val="0082374C"/>
    <w:rsid w:val="00823B8D"/>
    <w:rsid w:val="00823D2E"/>
    <w:rsid w:val="00823F69"/>
    <w:rsid w:val="00824052"/>
    <w:rsid w:val="00824625"/>
    <w:rsid w:val="00824806"/>
    <w:rsid w:val="0082493B"/>
    <w:rsid w:val="00824AFD"/>
    <w:rsid w:val="00824BAE"/>
    <w:rsid w:val="00824DF5"/>
    <w:rsid w:val="00825320"/>
    <w:rsid w:val="008254F6"/>
    <w:rsid w:val="00825532"/>
    <w:rsid w:val="008256A1"/>
    <w:rsid w:val="0082577E"/>
    <w:rsid w:val="0082590A"/>
    <w:rsid w:val="008259D1"/>
    <w:rsid w:val="00825BA5"/>
    <w:rsid w:val="00825C35"/>
    <w:rsid w:val="00825EB3"/>
    <w:rsid w:val="00825ED0"/>
    <w:rsid w:val="0082625E"/>
    <w:rsid w:val="00826571"/>
    <w:rsid w:val="008265F0"/>
    <w:rsid w:val="008267D6"/>
    <w:rsid w:val="00826AEC"/>
    <w:rsid w:val="00826C6C"/>
    <w:rsid w:val="00826C6F"/>
    <w:rsid w:val="00826C9D"/>
    <w:rsid w:val="008271DF"/>
    <w:rsid w:val="00827365"/>
    <w:rsid w:val="0082743C"/>
    <w:rsid w:val="00827477"/>
    <w:rsid w:val="00827789"/>
    <w:rsid w:val="00827861"/>
    <w:rsid w:val="00827CCA"/>
    <w:rsid w:val="0083040D"/>
    <w:rsid w:val="00830532"/>
    <w:rsid w:val="00830728"/>
    <w:rsid w:val="008307B1"/>
    <w:rsid w:val="008308B5"/>
    <w:rsid w:val="00830E97"/>
    <w:rsid w:val="00830FC3"/>
    <w:rsid w:val="008310C3"/>
    <w:rsid w:val="0083116D"/>
    <w:rsid w:val="008311C7"/>
    <w:rsid w:val="008312D8"/>
    <w:rsid w:val="00831561"/>
    <w:rsid w:val="008316BE"/>
    <w:rsid w:val="008317BA"/>
    <w:rsid w:val="00831B6A"/>
    <w:rsid w:val="00831F9E"/>
    <w:rsid w:val="008322BD"/>
    <w:rsid w:val="008322E5"/>
    <w:rsid w:val="00832696"/>
    <w:rsid w:val="008327FF"/>
    <w:rsid w:val="008328B6"/>
    <w:rsid w:val="00832A84"/>
    <w:rsid w:val="00832E09"/>
    <w:rsid w:val="008331C0"/>
    <w:rsid w:val="0083321E"/>
    <w:rsid w:val="00833378"/>
    <w:rsid w:val="00833BFF"/>
    <w:rsid w:val="00833F58"/>
    <w:rsid w:val="0083430D"/>
    <w:rsid w:val="00834352"/>
    <w:rsid w:val="008344EC"/>
    <w:rsid w:val="0083482B"/>
    <w:rsid w:val="00834850"/>
    <w:rsid w:val="00834CDC"/>
    <w:rsid w:val="00834DD6"/>
    <w:rsid w:val="00835169"/>
    <w:rsid w:val="0083556D"/>
    <w:rsid w:val="00835624"/>
    <w:rsid w:val="008358DA"/>
    <w:rsid w:val="00835AC3"/>
    <w:rsid w:val="00835C01"/>
    <w:rsid w:val="00835E2C"/>
    <w:rsid w:val="00836242"/>
    <w:rsid w:val="008363B2"/>
    <w:rsid w:val="00836794"/>
    <w:rsid w:val="008367CF"/>
    <w:rsid w:val="0083680E"/>
    <w:rsid w:val="008368A1"/>
    <w:rsid w:val="008368D0"/>
    <w:rsid w:val="0083696A"/>
    <w:rsid w:val="00836995"/>
    <w:rsid w:val="00836AAC"/>
    <w:rsid w:val="00836C14"/>
    <w:rsid w:val="00836CDE"/>
    <w:rsid w:val="00836D07"/>
    <w:rsid w:val="008371D8"/>
    <w:rsid w:val="0083723C"/>
    <w:rsid w:val="00837293"/>
    <w:rsid w:val="008376DF"/>
    <w:rsid w:val="008376E4"/>
    <w:rsid w:val="00837D02"/>
    <w:rsid w:val="00837D92"/>
    <w:rsid w:val="00837EB0"/>
    <w:rsid w:val="00837F86"/>
    <w:rsid w:val="008406E5"/>
    <w:rsid w:val="00840C28"/>
    <w:rsid w:val="00840D39"/>
    <w:rsid w:val="0084174A"/>
    <w:rsid w:val="008417CB"/>
    <w:rsid w:val="00841972"/>
    <w:rsid w:val="00841ABC"/>
    <w:rsid w:val="00841B5C"/>
    <w:rsid w:val="00841EC2"/>
    <w:rsid w:val="00842418"/>
    <w:rsid w:val="0084254E"/>
    <w:rsid w:val="00842B40"/>
    <w:rsid w:val="00842BC1"/>
    <w:rsid w:val="00842BE9"/>
    <w:rsid w:val="00842D0F"/>
    <w:rsid w:val="00842D48"/>
    <w:rsid w:val="00843191"/>
    <w:rsid w:val="008433D2"/>
    <w:rsid w:val="00843446"/>
    <w:rsid w:val="00843777"/>
    <w:rsid w:val="00843778"/>
    <w:rsid w:val="00843950"/>
    <w:rsid w:val="008439A8"/>
    <w:rsid w:val="00843A54"/>
    <w:rsid w:val="00843AA5"/>
    <w:rsid w:val="00843B45"/>
    <w:rsid w:val="00843D91"/>
    <w:rsid w:val="00843EE5"/>
    <w:rsid w:val="00844164"/>
    <w:rsid w:val="0084420A"/>
    <w:rsid w:val="00844232"/>
    <w:rsid w:val="00844653"/>
    <w:rsid w:val="008447C3"/>
    <w:rsid w:val="00845310"/>
    <w:rsid w:val="008455BB"/>
    <w:rsid w:val="008455E2"/>
    <w:rsid w:val="0084561C"/>
    <w:rsid w:val="0084563F"/>
    <w:rsid w:val="00845A5E"/>
    <w:rsid w:val="00845DC1"/>
    <w:rsid w:val="00845E6F"/>
    <w:rsid w:val="008461B9"/>
    <w:rsid w:val="008462CC"/>
    <w:rsid w:val="00846364"/>
    <w:rsid w:val="00846458"/>
    <w:rsid w:val="008468EF"/>
    <w:rsid w:val="008468F5"/>
    <w:rsid w:val="00846C13"/>
    <w:rsid w:val="00846CEF"/>
    <w:rsid w:val="00846D5C"/>
    <w:rsid w:val="00846EE7"/>
    <w:rsid w:val="00847100"/>
    <w:rsid w:val="008471CD"/>
    <w:rsid w:val="0084744F"/>
    <w:rsid w:val="008474F9"/>
    <w:rsid w:val="008475F0"/>
    <w:rsid w:val="00847B26"/>
    <w:rsid w:val="00847DBF"/>
    <w:rsid w:val="0085005C"/>
    <w:rsid w:val="00850102"/>
    <w:rsid w:val="00850121"/>
    <w:rsid w:val="00850224"/>
    <w:rsid w:val="00850308"/>
    <w:rsid w:val="00850361"/>
    <w:rsid w:val="0085048B"/>
    <w:rsid w:val="008504D7"/>
    <w:rsid w:val="008506CA"/>
    <w:rsid w:val="0085070E"/>
    <w:rsid w:val="0085087A"/>
    <w:rsid w:val="00850981"/>
    <w:rsid w:val="00850B76"/>
    <w:rsid w:val="00850E7D"/>
    <w:rsid w:val="00850F70"/>
    <w:rsid w:val="00851050"/>
    <w:rsid w:val="008511C2"/>
    <w:rsid w:val="008512D2"/>
    <w:rsid w:val="008515E5"/>
    <w:rsid w:val="008517D6"/>
    <w:rsid w:val="00851A09"/>
    <w:rsid w:val="00851CEF"/>
    <w:rsid w:val="00851E6C"/>
    <w:rsid w:val="0085232C"/>
    <w:rsid w:val="00852542"/>
    <w:rsid w:val="008525EE"/>
    <w:rsid w:val="0085272F"/>
    <w:rsid w:val="00852A55"/>
    <w:rsid w:val="00852BEC"/>
    <w:rsid w:val="00852E55"/>
    <w:rsid w:val="00852E71"/>
    <w:rsid w:val="00852F85"/>
    <w:rsid w:val="008530BC"/>
    <w:rsid w:val="008534E2"/>
    <w:rsid w:val="00853536"/>
    <w:rsid w:val="00853771"/>
    <w:rsid w:val="00853830"/>
    <w:rsid w:val="00853C5D"/>
    <w:rsid w:val="00853D16"/>
    <w:rsid w:val="00853EDC"/>
    <w:rsid w:val="00853F93"/>
    <w:rsid w:val="00854320"/>
    <w:rsid w:val="00854BC7"/>
    <w:rsid w:val="00854BCC"/>
    <w:rsid w:val="00854D57"/>
    <w:rsid w:val="00854E75"/>
    <w:rsid w:val="008551F6"/>
    <w:rsid w:val="00855568"/>
    <w:rsid w:val="00855BB8"/>
    <w:rsid w:val="00855E5B"/>
    <w:rsid w:val="00855EE6"/>
    <w:rsid w:val="0085602A"/>
    <w:rsid w:val="00856068"/>
    <w:rsid w:val="0085625D"/>
    <w:rsid w:val="008563F1"/>
    <w:rsid w:val="00856475"/>
    <w:rsid w:val="00856836"/>
    <w:rsid w:val="00856946"/>
    <w:rsid w:val="00856BA7"/>
    <w:rsid w:val="00856FE3"/>
    <w:rsid w:val="008571B2"/>
    <w:rsid w:val="00857D1B"/>
    <w:rsid w:val="00857E3E"/>
    <w:rsid w:val="00857EB7"/>
    <w:rsid w:val="008602B2"/>
    <w:rsid w:val="008602EC"/>
    <w:rsid w:val="00860679"/>
    <w:rsid w:val="00860712"/>
    <w:rsid w:val="008607A6"/>
    <w:rsid w:val="008608A1"/>
    <w:rsid w:val="00860CFC"/>
    <w:rsid w:val="00860EAB"/>
    <w:rsid w:val="00861104"/>
    <w:rsid w:val="008614D3"/>
    <w:rsid w:val="008617E9"/>
    <w:rsid w:val="008619C1"/>
    <w:rsid w:val="00861C4E"/>
    <w:rsid w:val="00861F63"/>
    <w:rsid w:val="008620A5"/>
    <w:rsid w:val="008622B4"/>
    <w:rsid w:val="00862420"/>
    <w:rsid w:val="00862752"/>
    <w:rsid w:val="00863024"/>
    <w:rsid w:val="008630F9"/>
    <w:rsid w:val="00863179"/>
    <w:rsid w:val="0086373F"/>
    <w:rsid w:val="00863A07"/>
    <w:rsid w:val="00863ABE"/>
    <w:rsid w:val="00863CA6"/>
    <w:rsid w:val="00863D5E"/>
    <w:rsid w:val="00863F45"/>
    <w:rsid w:val="00863FF2"/>
    <w:rsid w:val="0086425C"/>
    <w:rsid w:val="00864AFB"/>
    <w:rsid w:val="00865290"/>
    <w:rsid w:val="008652C3"/>
    <w:rsid w:val="00865456"/>
    <w:rsid w:val="0086554D"/>
    <w:rsid w:val="00865550"/>
    <w:rsid w:val="00865970"/>
    <w:rsid w:val="008659EF"/>
    <w:rsid w:val="008659F0"/>
    <w:rsid w:val="00865B2F"/>
    <w:rsid w:val="00865CE4"/>
    <w:rsid w:val="00866610"/>
    <w:rsid w:val="008666D7"/>
    <w:rsid w:val="008668AF"/>
    <w:rsid w:val="00866A14"/>
    <w:rsid w:val="00866B22"/>
    <w:rsid w:val="00866ED6"/>
    <w:rsid w:val="00866EE0"/>
    <w:rsid w:val="00866FB9"/>
    <w:rsid w:val="0086707F"/>
    <w:rsid w:val="008673DA"/>
    <w:rsid w:val="00867817"/>
    <w:rsid w:val="008678CF"/>
    <w:rsid w:val="00867B0D"/>
    <w:rsid w:val="00867C82"/>
    <w:rsid w:val="00867E75"/>
    <w:rsid w:val="00867F2D"/>
    <w:rsid w:val="00867FD5"/>
    <w:rsid w:val="00870462"/>
    <w:rsid w:val="00870738"/>
    <w:rsid w:val="00870819"/>
    <w:rsid w:val="00870890"/>
    <w:rsid w:val="00870912"/>
    <w:rsid w:val="00870949"/>
    <w:rsid w:val="00870A40"/>
    <w:rsid w:val="00870B93"/>
    <w:rsid w:val="00870D19"/>
    <w:rsid w:val="00870E5B"/>
    <w:rsid w:val="00871722"/>
    <w:rsid w:val="00871B9A"/>
    <w:rsid w:val="00872467"/>
    <w:rsid w:val="008727CA"/>
    <w:rsid w:val="008728FA"/>
    <w:rsid w:val="00872A0D"/>
    <w:rsid w:val="00872ACA"/>
    <w:rsid w:val="00872D6E"/>
    <w:rsid w:val="008731DA"/>
    <w:rsid w:val="00873461"/>
    <w:rsid w:val="00873662"/>
    <w:rsid w:val="00873967"/>
    <w:rsid w:val="00873D09"/>
    <w:rsid w:val="00873D16"/>
    <w:rsid w:val="00873DA6"/>
    <w:rsid w:val="00873E1C"/>
    <w:rsid w:val="0087418A"/>
    <w:rsid w:val="00874B11"/>
    <w:rsid w:val="00874B37"/>
    <w:rsid w:val="00874B8C"/>
    <w:rsid w:val="00874BA6"/>
    <w:rsid w:val="00874BB9"/>
    <w:rsid w:val="00874C2B"/>
    <w:rsid w:val="008750DE"/>
    <w:rsid w:val="00875245"/>
    <w:rsid w:val="008752F3"/>
    <w:rsid w:val="00875E14"/>
    <w:rsid w:val="00875E8F"/>
    <w:rsid w:val="00875F9F"/>
    <w:rsid w:val="00875FE9"/>
    <w:rsid w:val="00876213"/>
    <w:rsid w:val="00876218"/>
    <w:rsid w:val="008765F4"/>
    <w:rsid w:val="00876762"/>
    <w:rsid w:val="0087696F"/>
    <w:rsid w:val="008769C4"/>
    <w:rsid w:val="00876DC0"/>
    <w:rsid w:val="00876FC3"/>
    <w:rsid w:val="0087740A"/>
    <w:rsid w:val="00877B88"/>
    <w:rsid w:val="00877C90"/>
    <w:rsid w:val="00877DCE"/>
    <w:rsid w:val="00877F7B"/>
    <w:rsid w:val="00880144"/>
    <w:rsid w:val="0088045D"/>
    <w:rsid w:val="00880665"/>
    <w:rsid w:val="0088085C"/>
    <w:rsid w:val="008812AA"/>
    <w:rsid w:val="008813C0"/>
    <w:rsid w:val="00881517"/>
    <w:rsid w:val="00881526"/>
    <w:rsid w:val="008815A2"/>
    <w:rsid w:val="008819F6"/>
    <w:rsid w:val="00881B5C"/>
    <w:rsid w:val="00881B5F"/>
    <w:rsid w:val="00881B75"/>
    <w:rsid w:val="00881C7D"/>
    <w:rsid w:val="00881D4E"/>
    <w:rsid w:val="00881D53"/>
    <w:rsid w:val="00881FD0"/>
    <w:rsid w:val="0088230F"/>
    <w:rsid w:val="0088235F"/>
    <w:rsid w:val="00882654"/>
    <w:rsid w:val="00882694"/>
    <w:rsid w:val="00882A68"/>
    <w:rsid w:val="00882B62"/>
    <w:rsid w:val="00882E29"/>
    <w:rsid w:val="00882E5C"/>
    <w:rsid w:val="00882FC5"/>
    <w:rsid w:val="008830E8"/>
    <w:rsid w:val="008833D8"/>
    <w:rsid w:val="008833DD"/>
    <w:rsid w:val="0088373C"/>
    <w:rsid w:val="0088385A"/>
    <w:rsid w:val="00883921"/>
    <w:rsid w:val="00883BA7"/>
    <w:rsid w:val="00883C4F"/>
    <w:rsid w:val="00883CB1"/>
    <w:rsid w:val="00883F19"/>
    <w:rsid w:val="0088444B"/>
    <w:rsid w:val="008844CA"/>
    <w:rsid w:val="00884590"/>
    <w:rsid w:val="00884B2C"/>
    <w:rsid w:val="00884BE5"/>
    <w:rsid w:val="00884C19"/>
    <w:rsid w:val="00884C34"/>
    <w:rsid w:val="00884CCF"/>
    <w:rsid w:val="00884EC6"/>
    <w:rsid w:val="00884F4B"/>
    <w:rsid w:val="008850D5"/>
    <w:rsid w:val="0088530B"/>
    <w:rsid w:val="00885333"/>
    <w:rsid w:val="00885400"/>
    <w:rsid w:val="00885ACB"/>
    <w:rsid w:val="00885BA6"/>
    <w:rsid w:val="00885BCA"/>
    <w:rsid w:val="00885CC0"/>
    <w:rsid w:val="00885E03"/>
    <w:rsid w:val="00885E65"/>
    <w:rsid w:val="00885EA5"/>
    <w:rsid w:val="00885FFB"/>
    <w:rsid w:val="0088619B"/>
    <w:rsid w:val="00886293"/>
    <w:rsid w:val="0088672F"/>
    <w:rsid w:val="008867DC"/>
    <w:rsid w:val="00886A5A"/>
    <w:rsid w:val="00886C92"/>
    <w:rsid w:val="00886C9B"/>
    <w:rsid w:val="00886E49"/>
    <w:rsid w:val="00887130"/>
    <w:rsid w:val="00887289"/>
    <w:rsid w:val="00887310"/>
    <w:rsid w:val="008873A4"/>
    <w:rsid w:val="00887477"/>
    <w:rsid w:val="00887785"/>
    <w:rsid w:val="00887A64"/>
    <w:rsid w:val="00887B2E"/>
    <w:rsid w:val="00887BB7"/>
    <w:rsid w:val="00887E4A"/>
    <w:rsid w:val="00890014"/>
    <w:rsid w:val="008900A9"/>
    <w:rsid w:val="00890163"/>
    <w:rsid w:val="008902A5"/>
    <w:rsid w:val="00890328"/>
    <w:rsid w:val="008904C3"/>
    <w:rsid w:val="0089059F"/>
    <w:rsid w:val="008905D8"/>
    <w:rsid w:val="00890A0E"/>
    <w:rsid w:val="00890BBF"/>
    <w:rsid w:val="00890DE3"/>
    <w:rsid w:val="00890FE0"/>
    <w:rsid w:val="00890FE5"/>
    <w:rsid w:val="00891115"/>
    <w:rsid w:val="0089131E"/>
    <w:rsid w:val="00891356"/>
    <w:rsid w:val="00891579"/>
    <w:rsid w:val="0089163B"/>
    <w:rsid w:val="008916F0"/>
    <w:rsid w:val="00891A49"/>
    <w:rsid w:val="00891FC3"/>
    <w:rsid w:val="00891FE1"/>
    <w:rsid w:val="00891FF1"/>
    <w:rsid w:val="00892196"/>
    <w:rsid w:val="008922D8"/>
    <w:rsid w:val="008923E4"/>
    <w:rsid w:val="0089282B"/>
    <w:rsid w:val="00892CCB"/>
    <w:rsid w:val="00892F09"/>
    <w:rsid w:val="008930C2"/>
    <w:rsid w:val="0089321E"/>
    <w:rsid w:val="00893274"/>
    <w:rsid w:val="0089358D"/>
    <w:rsid w:val="008935FD"/>
    <w:rsid w:val="0089379A"/>
    <w:rsid w:val="00893C14"/>
    <w:rsid w:val="00893E8A"/>
    <w:rsid w:val="00893ECD"/>
    <w:rsid w:val="00893F57"/>
    <w:rsid w:val="008940C9"/>
    <w:rsid w:val="00894157"/>
    <w:rsid w:val="008942CB"/>
    <w:rsid w:val="008944F5"/>
    <w:rsid w:val="0089483B"/>
    <w:rsid w:val="0089499A"/>
    <w:rsid w:val="00894A0D"/>
    <w:rsid w:val="00894DF6"/>
    <w:rsid w:val="008953FA"/>
    <w:rsid w:val="00895417"/>
    <w:rsid w:val="00895469"/>
    <w:rsid w:val="00895648"/>
    <w:rsid w:val="00895962"/>
    <w:rsid w:val="00895BEF"/>
    <w:rsid w:val="00895EB8"/>
    <w:rsid w:val="00895EBE"/>
    <w:rsid w:val="008960C3"/>
    <w:rsid w:val="008961D7"/>
    <w:rsid w:val="00896269"/>
    <w:rsid w:val="00896386"/>
    <w:rsid w:val="00896729"/>
    <w:rsid w:val="00896B79"/>
    <w:rsid w:val="00896F03"/>
    <w:rsid w:val="00897075"/>
    <w:rsid w:val="0089729C"/>
    <w:rsid w:val="008974F9"/>
    <w:rsid w:val="00897772"/>
    <w:rsid w:val="00897BF6"/>
    <w:rsid w:val="00897E4F"/>
    <w:rsid w:val="00897EF3"/>
    <w:rsid w:val="00897FED"/>
    <w:rsid w:val="008A0300"/>
    <w:rsid w:val="008A06A4"/>
    <w:rsid w:val="008A0906"/>
    <w:rsid w:val="008A0B83"/>
    <w:rsid w:val="008A10B3"/>
    <w:rsid w:val="008A11CB"/>
    <w:rsid w:val="008A1242"/>
    <w:rsid w:val="008A12C3"/>
    <w:rsid w:val="008A1304"/>
    <w:rsid w:val="008A14DB"/>
    <w:rsid w:val="008A165F"/>
    <w:rsid w:val="008A1679"/>
    <w:rsid w:val="008A179A"/>
    <w:rsid w:val="008A18F0"/>
    <w:rsid w:val="008A19D1"/>
    <w:rsid w:val="008A1A10"/>
    <w:rsid w:val="008A1A5B"/>
    <w:rsid w:val="008A1BE4"/>
    <w:rsid w:val="008A1D5B"/>
    <w:rsid w:val="008A1F0B"/>
    <w:rsid w:val="008A2025"/>
    <w:rsid w:val="008A21B4"/>
    <w:rsid w:val="008A2208"/>
    <w:rsid w:val="008A2485"/>
    <w:rsid w:val="008A2501"/>
    <w:rsid w:val="008A2D36"/>
    <w:rsid w:val="008A2E29"/>
    <w:rsid w:val="008A30DE"/>
    <w:rsid w:val="008A3219"/>
    <w:rsid w:val="008A3273"/>
    <w:rsid w:val="008A3401"/>
    <w:rsid w:val="008A34A0"/>
    <w:rsid w:val="008A354A"/>
    <w:rsid w:val="008A35E9"/>
    <w:rsid w:val="008A36B4"/>
    <w:rsid w:val="008A3B96"/>
    <w:rsid w:val="008A3C5F"/>
    <w:rsid w:val="008A4422"/>
    <w:rsid w:val="008A4501"/>
    <w:rsid w:val="008A4562"/>
    <w:rsid w:val="008A4634"/>
    <w:rsid w:val="008A4A3C"/>
    <w:rsid w:val="008A4D23"/>
    <w:rsid w:val="008A4E77"/>
    <w:rsid w:val="008A4EBE"/>
    <w:rsid w:val="008A5098"/>
    <w:rsid w:val="008A531E"/>
    <w:rsid w:val="008A55C0"/>
    <w:rsid w:val="008A5622"/>
    <w:rsid w:val="008A572E"/>
    <w:rsid w:val="008A5742"/>
    <w:rsid w:val="008A5B73"/>
    <w:rsid w:val="008A5F56"/>
    <w:rsid w:val="008A6297"/>
    <w:rsid w:val="008A62CA"/>
    <w:rsid w:val="008A67E8"/>
    <w:rsid w:val="008A690E"/>
    <w:rsid w:val="008A71D6"/>
    <w:rsid w:val="008A75A3"/>
    <w:rsid w:val="008A76D7"/>
    <w:rsid w:val="008A7816"/>
    <w:rsid w:val="008A7AA2"/>
    <w:rsid w:val="008A7B0F"/>
    <w:rsid w:val="008A7B48"/>
    <w:rsid w:val="008A7C38"/>
    <w:rsid w:val="008A7E78"/>
    <w:rsid w:val="008B0119"/>
    <w:rsid w:val="008B019C"/>
    <w:rsid w:val="008B0380"/>
    <w:rsid w:val="008B05AD"/>
    <w:rsid w:val="008B05E8"/>
    <w:rsid w:val="008B06A8"/>
    <w:rsid w:val="008B0981"/>
    <w:rsid w:val="008B0C58"/>
    <w:rsid w:val="008B0D43"/>
    <w:rsid w:val="008B0F55"/>
    <w:rsid w:val="008B10D3"/>
    <w:rsid w:val="008B11C9"/>
    <w:rsid w:val="008B12B6"/>
    <w:rsid w:val="008B1384"/>
    <w:rsid w:val="008B13D7"/>
    <w:rsid w:val="008B149C"/>
    <w:rsid w:val="008B15AA"/>
    <w:rsid w:val="008B188E"/>
    <w:rsid w:val="008B1DAB"/>
    <w:rsid w:val="008B1E59"/>
    <w:rsid w:val="008B238C"/>
    <w:rsid w:val="008B264A"/>
    <w:rsid w:val="008B2955"/>
    <w:rsid w:val="008B29A8"/>
    <w:rsid w:val="008B2C3D"/>
    <w:rsid w:val="008B2D44"/>
    <w:rsid w:val="008B2FC1"/>
    <w:rsid w:val="008B30D1"/>
    <w:rsid w:val="008B30E6"/>
    <w:rsid w:val="008B32D2"/>
    <w:rsid w:val="008B362B"/>
    <w:rsid w:val="008B38FD"/>
    <w:rsid w:val="008B395B"/>
    <w:rsid w:val="008B42CF"/>
    <w:rsid w:val="008B4385"/>
    <w:rsid w:val="008B478D"/>
    <w:rsid w:val="008B4D2D"/>
    <w:rsid w:val="008B5093"/>
    <w:rsid w:val="008B50D9"/>
    <w:rsid w:val="008B5337"/>
    <w:rsid w:val="008B553C"/>
    <w:rsid w:val="008B5964"/>
    <w:rsid w:val="008B5F76"/>
    <w:rsid w:val="008B5FCB"/>
    <w:rsid w:val="008B6001"/>
    <w:rsid w:val="008B602D"/>
    <w:rsid w:val="008B60AB"/>
    <w:rsid w:val="008B60C9"/>
    <w:rsid w:val="008B632E"/>
    <w:rsid w:val="008B67FC"/>
    <w:rsid w:val="008B69B4"/>
    <w:rsid w:val="008B6A2C"/>
    <w:rsid w:val="008B7229"/>
    <w:rsid w:val="008B7511"/>
    <w:rsid w:val="008B752C"/>
    <w:rsid w:val="008B76C9"/>
    <w:rsid w:val="008B789D"/>
    <w:rsid w:val="008B7B28"/>
    <w:rsid w:val="008B7B8D"/>
    <w:rsid w:val="008B7C02"/>
    <w:rsid w:val="008B7F8C"/>
    <w:rsid w:val="008C00A7"/>
    <w:rsid w:val="008C01FC"/>
    <w:rsid w:val="008C033E"/>
    <w:rsid w:val="008C0ACB"/>
    <w:rsid w:val="008C0CE3"/>
    <w:rsid w:val="008C0D43"/>
    <w:rsid w:val="008C0D81"/>
    <w:rsid w:val="008C0F50"/>
    <w:rsid w:val="008C0F61"/>
    <w:rsid w:val="008C0FBF"/>
    <w:rsid w:val="008C10DD"/>
    <w:rsid w:val="008C1153"/>
    <w:rsid w:val="008C13E8"/>
    <w:rsid w:val="008C156F"/>
    <w:rsid w:val="008C1717"/>
    <w:rsid w:val="008C1888"/>
    <w:rsid w:val="008C1BEE"/>
    <w:rsid w:val="008C1FB9"/>
    <w:rsid w:val="008C1FBA"/>
    <w:rsid w:val="008C1FBD"/>
    <w:rsid w:val="008C2547"/>
    <w:rsid w:val="008C2647"/>
    <w:rsid w:val="008C2848"/>
    <w:rsid w:val="008C2D5A"/>
    <w:rsid w:val="008C3035"/>
    <w:rsid w:val="008C32A9"/>
    <w:rsid w:val="008C38C0"/>
    <w:rsid w:val="008C3CAC"/>
    <w:rsid w:val="008C429B"/>
    <w:rsid w:val="008C4920"/>
    <w:rsid w:val="008C4B78"/>
    <w:rsid w:val="008C4CCC"/>
    <w:rsid w:val="008C4DC3"/>
    <w:rsid w:val="008C50A9"/>
    <w:rsid w:val="008C530C"/>
    <w:rsid w:val="008C537D"/>
    <w:rsid w:val="008C5476"/>
    <w:rsid w:val="008C58C8"/>
    <w:rsid w:val="008C5988"/>
    <w:rsid w:val="008C60D7"/>
    <w:rsid w:val="008C619C"/>
    <w:rsid w:val="008C657C"/>
    <w:rsid w:val="008C6BE6"/>
    <w:rsid w:val="008C6E9C"/>
    <w:rsid w:val="008C7282"/>
    <w:rsid w:val="008C767E"/>
    <w:rsid w:val="008C76B9"/>
    <w:rsid w:val="008C7842"/>
    <w:rsid w:val="008C794E"/>
    <w:rsid w:val="008C796A"/>
    <w:rsid w:val="008C7A8B"/>
    <w:rsid w:val="008C7BE2"/>
    <w:rsid w:val="008C7EC5"/>
    <w:rsid w:val="008C7F23"/>
    <w:rsid w:val="008C7F37"/>
    <w:rsid w:val="008D021A"/>
    <w:rsid w:val="008D028B"/>
    <w:rsid w:val="008D0502"/>
    <w:rsid w:val="008D0AD2"/>
    <w:rsid w:val="008D0B2C"/>
    <w:rsid w:val="008D0C10"/>
    <w:rsid w:val="008D0F8F"/>
    <w:rsid w:val="008D0FC6"/>
    <w:rsid w:val="008D0FDF"/>
    <w:rsid w:val="008D12D7"/>
    <w:rsid w:val="008D13CF"/>
    <w:rsid w:val="008D1817"/>
    <w:rsid w:val="008D1880"/>
    <w:rsid w:val="008D1A98"/>
    <w:rsid w:val="008D20D5"/>
    <w:rsid w:val="008D2136"/>
    <w:rsid w:val="008D2296"/>
    <w:rsid w:val="008D2351"/>
    <w:rsid w:val="008D2400"/>
    <w:rsid w:val="008D274C"/>
    <w:rsid w:val="008D2968"/>
    <w:rsid w:val="008D2A20"/>
    <w:rsid w:val="008D2C0A"/>
    <w:rsid w:val="008D2C1E"/>
    <w:rsid w:val="008D2F7A"/>
    <w:rsid w:val="008D325D"/>
    <w:rsid w:val="008D3374"/>
    <w:rsid w:val="008D343C"/>
    <w:rsid w:val="008D348A"/>
    <w:rsid w:val="008D3611"/>
    <w:rsid w:val="008D375B"/>
    <w:rsid w:val="008D39D9"/>
    <w:rsid w:val="008D3C09"/>
    <w:rsid w:val="008D3D3D"/>
    <w:rsid w:val="008D3DFA"/>
    <w:rsid w:val="008D40F9"/>
    <w:rsid w:val="008D438B"/>
    <w:rsid w:val="008D461B"/>
    <w:rsid w:val="008D4672"/>
    <w:rsid w:val="008D4713"/>
    <w:rsid w:val="008D485F"/>
    <w:rsid w:val="008D488B"/>
    <w:rsid w:val="008D4C35"/>
    <w:rsid w:val="008D4ECB"/>
    <w:rsid w:val="008D525D"/>
    <w:rsid w:val="008D546E"/>
    <w:rsid w:val="008D54F6"/>
    <w:rsid w:val="008D574A"/>
    <w:rsid w:val="008D597E"/>
    <w:rsid w:val="008D598F"/>
    <w:rsid w:val="008D5A2E"/>
    <w:rsid w:val="008D5ADF"/>
    <w:rsid w:val="008D5C52"/>
    <w:rsid w:val="008D67B3"/>
    <w:rsid w:val="008D6CB5"/>
    <w:rsid w:val="008D72E4"/>
    <w:rsid w:val="008D730B"/>
    <w:rsid w:val="008D7344"/>
    <w:rsid w:val="008D7431"/>
    <w:rsid w:val="008D745E"/>
    <w:rsid w:val="008D773D"/>
    <w:rsid w:val="008D7C94"/>
    <w:rsid w:val="008D7F15"/>
    <w:rsid w:val="008D7F22"/>
    <w:rsid w:val="008E04D5"/>
    <w:rsid w:val="008E0523"/>
    <w:rsid w:val="008E0668"/>
    <w:rsid w:val="008E08B5"/>
    <w:rsid w:val="008E0926"/>
    <w:rsid w:val="008E0A65"/>
    <w:rsid w:val="008E0B40"/>
    <w:rsid w:val="008E0D76"/>
    <w:rsid w:val="008E1109"/>
    <w:rsid w:val="008E1683"/>
    <w:rsid w:val="008E16FD"/>
    <w:rsid w:val="008E1C08"/>
    <w:rsid w:val="008E1EE8"/>
    <w:rsid w:val="008E2031"/>
    <w:rsid w:val="008E2296"/>
    <w:rsid w:val="008E2344"/>
    <w:rsid w:val="008E2A02"/>
    <w:rsid w:val="008E2B75"/>
    <w:rsid w:val="008E2BEC"/>
    <w:rsid w:val="008E3074"/>
    <w:rsid w:val="008E326B"/>
    <w:rsid w:val="008E33A6"/>
    <w:rsid w:val="008E357C"/>
    <w:rsid w:val="008E3753"/>
    <w:rsid w:val="008E3B9D"/>
    <w:rsid w:val="008E3CE7"/>
    <w:rsid w:val="008E4070"/>
    <w:rsid w:val="008E411E"/>
    <w:rsid w:val="008E4267"/>
    <w:rsid w:val="008E464E"/>
    <w:rsid w:val="008E4793"/>
    <w:rsid w:val="008E47FC"/>
    <w:rsid w:val="008E48A2"/>
    <w:rsid w:val="008E4DDF"/>
    <w:rsid w:val="008E4FF1"/>
    <w:rsid w:val="008E5123"/>
    <w:rsid w:val="008E5172"/>
    <w:rsid w:val="008E527F"/>
    <w:rsid w:val="008E52EE"/>
    <w:rsid w:val="008E549F"/>
    <w:rsid w:val="008E5700"/>
    <w:rsid w:val="008E5A82"/>
    <w:rsid w:val="008E5B6A"/>
    <w:rsid w:val="008E5EDA"/>
    <w:rsid w:val="008E63AA"/>
    <w:rsid w:val="008E68C8"/>
    <w:rsid w:val="008E6AE8"/>
    <w:rsid w:val="008E6E8D"/>
    <w:rsid w:val="008E6EFC"/>
    <w:rsid w:val="008E6FCA"/>
    <w:rsid w:val="008E6FFC"/>
    <w:rsid w:val="008E72FC"/>
    <w:rsid w:val="008E77BC"/>
    <w:rsid w:val="008E7848"/>
    <w:rsid w:val="008E7B30"/>
    <w:rsid w:val="008E7D50"/>
    <w:rsid w:val="008E7FD1"/>
    <w:rsid w:val="008F00D2"/>
    <w:rsid w:val="008F08BC"/>
    <w:rsid w:val="008F0D13"/>
    <w:rsid w:val="008F0DD5"/>
    <w:rsid w:val="008F1011"/>
    <w:rsid w:val="008F1077"/>
    <w:rsid w:val="008F10DB"/>
    <w:rsid w:val="008F11EE"/>
    <w:rsid w:val="008F179D"/>
    <w:rsid w:val="008F19FB"/>
    <w:rsid w:val="008F1E07"/>
    <w:rsid w:val="008F2199"/>
    <w:rsid w:val="008F21AD"/>
    <w:rsid w:val="008F2250"/>
    <w:rsid w:val="008F226E"/>
    <w:rsid w:val="008F2572"/>
    <w:rsid w:val="008F276C"/>
    <w:rsid w:val="008F28D5"/>
    <w:rsid w:val="008F2C40"/>
    <w:rsid w:val="008F2F8E"/>
    <w:rsid w:val="008F2FB5"/>
    <w:rsid w:val="008F330B"/>
    <w:rsid w:val="008F3376"/>
    <w:rsid w:val="008F348A"/>
    <w:rsid w:val="008F3B2A"/>
    <w:rsid w:val="008F3FC3"/>
    <w:rsid w:val="008F4160"/>
    <w:rsid w:val="008F421D"/>
    <w:rsid w:val="008F42D6"/>
    <w:rsid w:val="008F4935"/>
    <w:rsid w:val="008F4A1C"/>
    <w:rsid w:val="008F549B"/>
    <w:rsid w:val="008F56CD"/>
    <w:rsid w:val="008F5708"/>
    <w:rsid w:val="008F58E4"/>
    <w:rsid w:val="008F5A51"/>
    <w:rsid w:val="008F5A54"/>
    <w:rsid w:val="008F5CEA"/>
    <w:rsid w:val="008F6124"/>
    <w:rsid w:val="008F621E"/>
    <w:rsid w:val="008F6253"/>
    <w:rsid w:val="008F6302"/>
    <w:rsid w:val="008F636A"/>
    <w:rsid w:val="008F67AE"/>
    <w:rsid w:val="008F6805"/>
    <w:rsid w:val="008F6C62"/>
    <w:rsid w:val="008F6CC9"/>
    <w:rsid w:val="008F6D67"/>
    <w:rsid w:val="008F6DD3"/>
    <w:rsid w:val="008F6EF2"/>
    <w:rsid w:val="008F700C"/>
    <w:rsid w:val="008F7467"/>
    <w:rsid w:val="008F74A2"/>
    <w:rsid w:val="008F7882"/>
    <w:rsid w:val="008F78C7"/>
    <w:rsid w:val="008F798C"/>
    <w:rsid w:val="008F7C39"/>
    <w:rsid w:val="00900069"/>
    <w:rsid w:val="00900074"/>
    <w:rsid w:val="0090027F"/>
    <w:rsid w:val="009003A1"/>
    <w:rsid w:val="0090043E"/>
    <w:rsid w:val="0090050F"/>
    <w:rsid w:val="00900669"/>
    <w:rsid w:val="00900839"/>
    <w:rsid w:val="009008B4"/>
    <w:rsid w:val="0090093F"/>
    <w:rsid w:val="00900BEF"/>
    <w:rsid w:val="00900D70"/>
    <w:rsid w:val="0090105D"/>
    <w:rsid w:val="00901332"/>
    <w:rsid w:val="009013DA"/>
    <w:rsid w:val="00901588"/>
    <w:rsid w:val="009015BE"/>
    <w:rsid w:val="009016EF"/>
    <w:rsid w:val="009017A3"/>
    <w:rsid w:val="00901B08"/>
    <w:rsid w:val="00901C8C"/>
    <w:rsid w:val="00902125"/>
    <w:rsid w:val="0090215A"/>
    <w:rsid w:val="009022B2"/>
    <w:rsid w:val="009022ED"/>
    <w:rsid w:val="00902676"/>
    <w:rsid w:val="0090276A"/>
    <w:rsid w:val="009029A6"/>
    <w:rsid w:val="009029A9"/>
    <w:rsid w:val="00902B32"/>
    <w:rsid w:val="00902DEE"/>
    <w:rsid w:val="009032EB"/>
    <w:rsid w:val="009035D7"/>
    <w:rsid w:val="00903649"/>
    <w:rsid w:val="009037AD"/>
    <w:rsid w:val="00903815"/>
    <w:rsid w:val="009039F8"/>
    <w:rsid w:val="00903C54"/>
    <w:rsid w:val="00903C7B"/>
    <w:rsid w:val="0090464C"/>
    <w:rsid w:val="0090468A"/>
    <w:rsid w:val="009048DE"/>
    <w:rsid w:val="00904B57"/>
    <w:rsid w:val="00904C5D"/>
    <w:rsid w:val="00904CBB"/>
    <w:rsid w:val="00904F0E"/>
    <w:rsid w:val="00904FFB"/>
    <w:rsid w:val="00905006"/>
    <w:rsid w:val="009055C4"/>
    <w:rsid w:val="00905A2B"/>
    <w:rsid w:val="00906125"/>
    <w:rsid w:val="00906216"/>
    <w:rsid w:val="0090623C"/>
    <w:rsid w:val="0090629D"/>
    <w:rsid w:val="00906613"/>
    <w:rsid w:val="00906663"/>
    <w:rsid w:val="009067AB"/>
    <w:rsid w:val="00906AEB"/>
    <w:rsid w:val="00906C98"/>
    <w:rsid w:val="00907027"/>
    <w:rsid w:val="0090702B"/>
    <w:rsid w:val="00907058"/>
    <w:rsid w:val="00907299"/>
    <w:rsid w:val="0090731A"/>
    <w:rsid w:val="0090744C"/>
    <w:rsid w:val="009078FF"/>
    <w:rsid w:val="00907C16"/>
    <w:rsid w:val="0091032E"/>
    <w:rsid w:val="00910393"/>
    <w:rsid w:val="00910568"/>
    <w:rsid w:val="009107CF"/>
    <w:rsid w:val="00910991"/>
    <w:rsid w:val="0091107D"/>
    <w:rsid w:val="009110D6"/>
    <w:rsid w:val="00911106"/>
    <w:rsid w:val="00911309"/>
    <w:rsid w:val="0091151A"/>
    <w:rsid w:val="009116BE"/>
    <w:rsid w:val="00911880"/>
    <w:rsid w:val="00911AEC"/>
    <w:rsid w:val="00911D29"/>
    <w:rsid w:val="009122B9"/>
    <w:rsid w:val="00912357"/>
    <w:rsid w:val="009124D6"/>
    <w:rsid w:val="0091294F"/>
    <w:rsid w:val="009130E5"/>
    <w:rsid w:val="0091318F"/>
    <w:rsid w:val="00913563"/>
    <w:rsid w:val="00913772"/>
    <w:rsid w:val="00913DB4"/>
    <w:rsid w:val="00913EAA"/>
    <w:rsid w:val="00913EF3"/>
    <w:rsid w:val="00914102"/>
    <w:rsid w:val="00914183"/>
    <w:rsid w:val="009142BC"/>
    <w:rsid w:val="0091477A"/>
    <w:rsid w:val="0091484E"/>
    <w:rsid w:val="00914CC5"/>
    <w:rsid w:val="009153EE"/>
    <w:rsid w:val="0091544F"/>
    <w:rsid w:val="009155CB"/>
    <w:rsid w:val="009155F3"/>
    <w:rsid w:val="0091568E"/>
    <w:rsid w:val="00915821"/>
    <w:rsid w:val="00915AFF"/>
    <w:rsid w:val="00915BFF"/>
    <w:rsid w:val="00915E03"/>
    <w:rsid w:val="00915F8C"/>
    <w:rsid w:val="0091609B"/>
    <w:rsid w:val="00916133"/>
    <w:rsid w:val="009164BC"/>
    <w:rsid w:val="009167BC"/>
    <w:rsid w:val="00916835"/>
    <w:rsid w:val="00916891"/>
    <w:rsid w:val="00916963"/>
    <w:rsid w:val="00916D2D"/>
    <w:rsid w:val="00917012"/>
    <w:rsid w:val="0091702B"/>
    <w:rsid w:val="009171D0"/>
    <w:rsid w:val="0091759B"/>
    <w:rsid w:val="009175C2"/>
    <w:rsid w:val="009175EC"/>
    <w:rsid w:val="00917BDE"/>
    <w:rsid w:val="00917EFB"/>
    <w:rsid w:val="00920028"/>
    <w:rsid w:val="00920160"/>
    <w:rsid w:val="009201C8"/>
    <w:rsid w:val="00920C04"/>
    <w:rsid w:val="00920CBC"/>
    <w:rsid w:val="00921087"/>
    <w:rsid w:val="009210D6"/>
    <w:rsid w:val="00921171"/>
    <w:rsid w:val="00921173"/>
    <w:rsid w:val="00921177"/>
    <w:rsid w:val="00921ADC"/>
    <w:rsid w:val="00921B99"/>
    <w:rsid w:val="0092220F"/>
    <w:rsid w:val="0092292C"/>
    <w:rsid w:val="009229B6"/>
    <w:rsid w:val="00922BB1"/>
    <w:rsid w:val="00922FF8"/>
    <w:rsid w:val="00923211"/>
    <w:rsid w:val="009234D7"/>
    <w:rsid w:val="009234DE"/>
    <w:rsid w:val="00923531"/>
    <w:rsid w:val="00923878"/>
    <w:rsid w:val="009239DC"/>
    <w:rsid w:val="00923A5B"/>
    <w:rsid w:val="00923BE0"/>
    <w:rsid w:val="00923F08"/>
    <w:rsid w:val="0092423D"/>
    <w:rsid w:val="00924562"/>
    <w:rsid w:val="00924655"/>
    <w:rsid w:val="0092480A"/>
    <w:rsid w:val="009249AB"/>
    <w:rsid w:val="00924A52"/>
    <w:rsid w:val="00924C3D"/>
    <w:rsid w:val="00924DCA"/>
    <w:rsid w:val="009252D9"/>
    <w:rsid w:val="00925488"/>
    <w:rsid w:val="009254FD"/>
    <w:rsid w:val="009255DA"/>
    <w:rsid w:val="00925722"/>
    <w:rsid w:val="009257A2"/>
    <w:rsid w:val="009257A6"/>
    <w:rsid w:val="00925C2C"/>
    <w:rsid w:val="00925D1C"/>
    <w:rsid w:val="00926151"/>
    <w:rsid w:val="0092635F"/>
    <w:rsid w:val="0092650A"/>
    <w:rsid w:val="00926A39"/>
    <w:rsid w:val="00926BE3"/>
    <w:rsid w:val="00926D8E"/>
    <w:rsid w:val="00926E8E"/>
    <w:rsid w:val="0092717E"/>
    <w:rsid w:val="00927323"/>
    <w:rsid w:val="009277F5"/>
    <w:rsid w:val="0092782E"/>
    <w:rsid w:val="00927853"/>
    <w:rsid w:val="009278FA"/>
    <w:rsid w:val="00927A19"/>
    <w:rsid w:val="00927B79"/>
    <w:rsid w:val="00927B86"/>
    <w:rsid w:val="0093035E"/>
    <w:rsid w:val="00930539"/>
    <w:rsid w:val="00930729"/>
    <w:rsid w:val="00930931"/>
    <w:rsid w:val="00930943"/>
    <w:rsid w:val="00930A69"/>
    <w:rsid w:val="00930B03"/>
    <w:rsid w:val="00930C02"/>
    <w:rsid w:val="00930D68"/>
    <w:rsid w:val="00930EC0"/>
    <w:rsid w:val="00931078"/>
    <w:rsid w:val="00931715"/>
    <w:rsid w:val="009317F9"/>
    <w:rsid w:val="00931D04"/>
    <w:rsid w:val="00931E08"/>
    <w:rsid w:val="009327E7"/>
    <w:rsid w:val="0093290E"/>
    <w:rsid w:val="00932E7E"/>
    <w:rsid w:val="00932F5B"/>
    <w:rsid w:val="00933019"/>
    <w:rsid w:val="00933083"/>
    <w:rsid w:val="009331A6"/>
    <w:rsid w:val="00933498"/>
    <w:rsid w:val="00933607"/>
    <w:rsid w:val="00933A14"/>
    <w:rsid w:val="00933AEE"/>
    <w:rsid w:val="00933CE8"/>
    <w:rsid w:val="00934004"/>
    <w:rsid w:val="0093428B"/>
    <w:rsid w:val="0093465E"/>
    <w:rsid w:val="009346D1"/>
    <w:rsid w:val="009346F2"/>
    <w:rsid w:val="00934F3B"/>
    <w:rsid w:val="00934F93"/>
    <w:rsid w:val="00935718"/>
    <w:rsid w:val="0093587C"/>
    <w:rsid w:val="00935C99"/>
    <w:rsid w:val="009360F9"/>
    <w:rsid w:val="00936115"/>
    <w:rsid w:val="00936189"/>
    <w:rsid w:val="0093641C"/>
    <w:rsid w:val="0093667A"/>
    <w:rsid w:val="00936815"/>
    <w:rsid w:val="009368B0"/>
    <w:rsid w:val="00936928"/>
    <w:rsid w:val="00936C46"/>
    <w:rsid w:val="00936D12"/>
    <w:rsid w:val="00936EFF"/>
    <w:rsid w:val="0093702A"/>
    <w:rsid w:val="00937080"/>
    <w:rsid w:val="00937132"/>
    <w:rsid w:val="009378B9"/>
    <w:rsid w:val="009400C2"/>
    <w:rsid w:val="00940251"/>
    <w:rsid w:val="0094025A"/>
    <w:rsid w:val="009405D7"/>
    <w:rsid w:val="009406D2"/>
    <w:rsid w:val="0094082E"/>
    <w:rsid w:val="009409C6"/>
    <w:rsid w:val="009409D0"/>
    <w:rsid w:val="00940B90"/>
    <w:rsid w:val="00940C76"/>
    <w:rsid w:val="00940D40"/>
    <w:rsid w:val="00940E83"/>
    <w:rsid w:val="00940F24"/>
    <w:rsid w:val="00940FA2"/>
    <w:rsid w:val="00941188"/>
    <w:rsid w:val="00941633"/>
    <w:rsid w:val="0094191F"/>
    <w:rsid w:val="00941A72"/>
    <w:rsid w:val="00941B7E"/>
    <w:rsid w:val="00941D26"/>
    <w:rsid w:val="00941E18"/>
    <w:rsid w:val="00942155"/>
    <w:rsid w:val="009423C5"/>
    <w:rsid w:val="009423DA"/>
    <w:rsid w:val="00942412"/>
    <w:rsid w:val="0094271B"/>
    <w:rsid w:val="009428CB"/>
    <w:rsid w:val="00942D39"/>
    <w:rsid w:val="00942D4C"/>
    <w:rsid w:val="00943102"/>
    <w:rsid w:val="00943234"/>
    <w:rsid w:val="009432B7"/>
    <w:rsid w:val="009432E5"/>
    <w:rsid w:val="00943381"/>
    <w:rsid w:val="00943578"/>
    <w:rsid w:val="00943669"/>
    <w:rsid w:val="0094369D"/>
    <w:rsid w:val="00943B43"/>
    <w:rsid w:val="00943DE6"/>
    <w:rsid w:val="00943FDB"/>
    <w:rsid w:val="0094417F"/>
    <w:rsid w:val="009441B3"/>
    <w:rsid w:val="0094441B"/>
    <w:rsid w:val="00944944"/>
    <w:rsid w:val="00944C3A"/>
    <w:rsid w:val="00944DFC"/>
    <w:rsid w:val="009451FA"/>
    <w:rsid w:val="0094542E"/>
    <w:rsid w:val="00945639"/>
    <w:rsid w:val="00945A80"/>
    <w:rsid w:val="0094604E"/>
    <w:rsid w:val="009462BF"/>
    <w:rsid w:val="009465FD"/>
    <w:rsid w:val="0094666F"/>
    <w:rsid w:val="00946A76"/>
    <w:rsid w:val="00947193"/>
    <w:rsid w:val="00947211"/>
    <w:rsid w:val="0094742F"/>
    <w:rsid w:val="009476F7"/>
    <w:rsid w:val="00947826"/>
    <w:rsid w:val="00947879"/>
    <w:rsid w:val="00947A0E"/>
    <w:rsid w:val="00947CFA"/>
    <w:rsid w:val="00947F0E"/>
    <w:rsid w:val="0095022F"/>
    <w:rsid w:val="00950369"/>
    <w:rsid w:val="00950859"/>
    <w:rsid w:val="0095089B"/>
    <w:rsid w:val="009509EB"/>
    <w:rsid w:val="00950A54"/>
    <w:rsid w:val="00950BF2"/>
    <w:rsid w:val="00950C1F"/>
    <w:rsid w:val="0095147E"/>
    <w:rsid w:val="009514B3"/>
    <w:rsid w:val="0095169D"/>
    <w:rsid w:val="0095179F"/>
    <w:rsid w:val="009518DD"/>
    <w:rsid w:val="00951935"/>
    <w:rsid w:val="00951957"/>
    <w:rsid w:val="00951ACB"/>
    <w:rsid w:val="00951D1E"/>
    <w:rsid w:val="00951F29"/>
    <w:rsid w:val="009521A2"/>
    <w:rsid w:val="009521F4"/>
    <w:rsid w:val="0095232E"/>
    <w:rsid w:val="00952333"/>
    <w:rsid w:val="00952419"/>
    <w:rsid w:val="00952825"/>
    <w:rsid w:val="00952A00"/>
    <w:rsid w:val="00952F34"/>
    <w:rsid w:val="00952FFF"/>
    <w:rsid w:val="00953039"/>
    <w:rsid w:val="00953150"/>
    <w:rsid w:val="0095316B"/>
    <w:rsid w:val="0095342A"/>
    <w:rsid w:val="00953564"/>
    <w:rsid w:val="00953B49"/>
    <w:rsid w:val="00953C8A"/>
    <w:rsid w:val="0095412D"/>
    <w:rsid w:val="00954205"/>
    <w:rsid w:val="00954529"/>
    <w:rsid w:val="0095468B"/>
    <w:rsid w:val="009548F3"/>
    <w:rsid w:val="009548FF"/>
    <w:rsid w:val="00954AB3"/>
    <w:rsid w:val="00954B8A"/>
    <w:rsid w:val="00954C28"/>
    <w:rsid w:val="00954F3E"/>
    <w:rsid w:val="0095590B"/>
    <w:rsid w:val="00955C73"/>
    <w:rsid w:val="009563F1"/>
    <w:rsid w:val="00956B78"/>
    <w:rsid w:val="00956C47"/>
    <w:rsid w:val="00956C7B"/>
    <w:rsid w:val="00956D79"/>
    <w:rsid w:val="0095712D"/>
    <w:rsid w:val="00957461"/>
    <w:rsid w:val="009574F9"/>
    <w:rsid w:val="00957703"/>
    <w:rsid w:val="009578C9"/>
    <w:rsid w:val="00957918"/>
    <w:rsid w:val="0095795C"/>
    <w:rsid w:val="00957980"/>
    <w:rsid w:val="0096000E"/>
    <w:rsid w:val="009600FD"/>
    <w:rsid w:val="009602D8"/>
    <w:rsid w:val="00960317"/>
    <w:rsid w:val="0096036C"/>
    <w:rsid w:val="0096068C"/>
    <w:rsid w:val="009606FD"/>
    <w:rsid w:val="0096074C"/>
    <w:rsid w:val="00960885"/>
    <w:rsid w:val="00960920"/>
    <w:rsid w:val="009609C0"/>
    <w:rsid w:val="00960DC2"/>
    <w:rsid w:val="009610F0"/>
    <w:rsid w:val="00961AB4"/>
    <w:rsid w:val="00961AF5"/>
    <w:rsid w:val="00961E0D"/>
    <w:rsid w:val="00961E86"/>
    <w:rsid w:val="00961FAB"/>
    <w:rsid w:val="009623DD"/>
    <w:rsid w:val="0096242B"/>
    <w:rsid w:val="00962479"/>
    <w:rsid w:val="0096279F"/>
    <w:rsid w:val="00962949"/>
    <w:rsid w:val="00962A41"/>
    <w:rsid w:val="00962B3C"/>
    <w:rsid w:val="00962C39"/>
    <w:rsid w:val="00962C49"/>
    <w:rsid w:val="00962D12"/>
    <w:rsid w:val="00963048"/>
    <w:rsid w:val="009632C2"/>
    <w:rsid w:val="009632EA"/>
    <w:rsid w:val="009634FB"/>
    <w:rsid w:val="00963505"/>
    <w:rsid w:val="0096384A"/>
    <w:rsid w:val="0096397D"/>
    <w:rsid w:val="00963990"/>
    <w:rsid w:val="009639F3"/>
    <w:rsid w:val="00963A6C"/>
    <w:rsid w:val="00963E02"/>
    <w:rsid w:val="00963F1A"/>
    <w:rsid w:val="00963F4F"/>
    <w:rsid w:val="009641FC"/>
    <w:rsid w:val="0096424B"/>
    <w:rsid w:val="0096452E"/>
    <w:rsid w:val="009646BB"/>
    <w:rsid w:val="00964771"/>
    <w:rsid w:val="009649B3"/>
    <w:rsid w:val="00964A5C"/>
    <w:rsid w:val="00964BC1"/>
    <w:rsid w:val="00964C26"/>
    <w:rsid w:val="00964C5E"/>
    <w:rsid w:val="00964DD8"/>
    <w:rsid w:val="00964E6F"/>
    <w:rsid w:val="00964EEB"/>
    <w:rsid w:val="0096503A"/>
    <w:rsid w:val="00965058"/>
    <w:rsid w:val="009650F0"/>
    <w:rsid w:val="0096535B"/>
    <w:rsid w:val="00965CA7"/>
    <w:rsid w:val="00965DCE"/>
    <w:rsid w:val="00965E56"/>
    <w:rsid w:val="00965F07"/>
    <w:rsid w:val="00965F78"/>
    <w:rsid w:val="00966231"/>
    <w:rsid w:val="009662A0"/>
    <w:rsid w:val="00966582"/>
    <w:rsid w:val="00966961"/>
    <w:rsid w:val="00966AEB"/>
    <w:rsid w:val="00966E6F"/>
    <w:rsid w:val="00966FFC"/>
    <w:rsid w:val="0096700E"/>
    <w:rsid w:val="00967364"/>
    <w:rsid w:val="0096743C"/>
    <w:rsid w:val="009675D9"/>
    <w:rsid w:val="00967A44"/>
    <w:rsid w:val="00967B91"/>
    <w:rsid w:val="00967D82"/>
    <w:rsid w:val="00967DD7"/>
    <w:rsid w:val="00967E61"/>
    <w:rsid w:val="00967EC3"/>
    <w:rsid w:val="009700E1"/>
    <w:rsid w:val="009706F6"/>
    <w:rsid w:val="009708C5"/>
    <w:rsid w:val="009709CE"/>
    <w:rsid w:val="00970BDB"/>
    <w:rsid w:val="009715AA"/>
    <w:rsid w:val="0097162D"/>
    <w:rsid w:val="0097168B"/>
    <w:rsid w:val="0097171D"/>
    <w:rsid w:val="00971994"/>
    <w:rsid w:val="00971AA3"/>
    <w:rsid w:val="00971EA3"/>
    <w:rsid w:val="00971F8E"/>
    <w:rsid w:val="009725CA"/>
    <w:rsid w:val="0097264C"/>
    <w:rsid w:val="00972A8D"/>
    <w:rsid w:val="00972A95"/>
    <w:rsid w:val="00972E08"/>
    <w:rsid w:val="00973114"/>
    <w:rsid w:val="009731E0"/>
    <w:rsid w:val="009732CE"/>
    <w:rsid w:val="00973702"/>
    <w:rsid w:val="0097391C"/>
    <w:rsid w:val="00973CBC"/>
    <w:rsid w:val="00974010"/>
    <w:rsid w:val="009740D7"/>
    <w:rsid w:val="009740DE"/>
    <w:rsid w:val="00974374"/>
    <w:rsid w:val="00974497"/>
    <w:rsid w:val="00974755"/>
    <w:rsid w:val="00974994"/>
    <w:rsid w:val="00974C80"/>
    <w:rsid w:val="00974D5A"/>
    <w:rsid w:val="00974E91"/>
    <w:rsid w:val="00974EF4"/>
    <w:rsid w:val="009751FE"/>
    <w:rsid w:val="009752E2"/>
    <w:rsid w:val="00975405"/>
    <w:rsid w:val="009754E8"/>
    <w:rsid w:val="00975629"/>
    <w:rsid w:val="00975AAD"/>
    <w:rsid w:val="00975C10"/>
    <w:rsid w:val="00975C2E"/>
    <w:rsid w:val="00975D0A"/>
    <w:rsid w:val="00975DE0"/>
    <w:rsid w:val="00975F85"/>
    <w:rsid w:val="0097601A"/>
    <w:rsid w:val="00976279"/>
    <w:rsid w:val="009763F2"/>
    <w:rsid w:val="00976470"/>
    <w:rsid w:val="00976902"/>
    <w:rsid w:val="00976F7D"/>
    <w:rsid w:val="00977028"/>
    <w:rsid w:val="009772E3"/>
    <w:rsid w:val="009774FB"/>
    <w:rsid w:val="00977736"/>
    <w:rsid w:val="009779D7"/>
    <w:rsid w:val="00977C65"/>
    <w:rsid w:val="00980118"/>
    <w:rsid w:val="009802E0"/>
    <w:rsid w:val="0098038D"/>
    <w:rsid w:val="009806A6"/>
    <w:rsid w:val="0098072C"/>
    <w:rsid w:val="0098090E"/>
    <w:rsid w:val="00980B6A"/>
    <w:rsid w:val="00980DD3"/>
    <w:rsid w:val="00981161"/>
    <w:rsid w:val="00981242"/>
    <w:rsid w:val="0098126C"/>
    <w:rsid w:val="009818E1"/>
    <w:rsid w:val="00981CDB"/>
    <w:rsid w:val="00981DB7"/>
    <w:rsid w:val="00981F03"/>
    <w:rsid w:val="00981FB9"/>
    <w:rsid w:val="009821C8"/>
    <w:rsid w:val="0098247C"/>
    <w:rsid w:val="0098252A"/>
    <w:rsid w:val="0098255A"/>
    <w:rsid w:val="00982635"/>
    <w:rsid w:val="009826A3"/>
    <w:rsid w:val="009826D3"/>
    <w:rsid w:val="009827B3"/>
    <w:rsid w:val="009829AC"/>
    <w:rsid w:val="00982C8B"/>
    <w:rsid w:val="00982DE3"/>
    <w:rsid w:val="00982EC8"/>
    <w:rsid w:val="00982EFE"/>
    <w:rsid w:val="009831F5"/>
    <w:rsid w:val="00983319"/>
    <w:rsid w:val="0098344E"/>
    <w:rsid w:val="0098346F"/>
    <w:rsid w:val="00983888"/>
    <w:rsid w:val="009839E6"/>
    <w:rsid w:val="00983BA5"/>
    <w:rsid w:val="00983BAF"/>
    <w:rsid w:val="00983D1F"/>
    <w:rsid w:val="00983F1C"/>
    <w:rsid w:val="00983FDD"/>
    <w:rsid w:val="00984346"/>
    <w:rsid w:val="00984B30"/>
    <w:rsid w:val="00984B5D"/>
    <w:rsid w:val="00984C02"/>
    <w:rsid w:val="00985127"/>
    <w:rsid w:val="00985314"/>
    <w:rsid w:val="009855F5"/>
    <w:rsid w:val="009857C8"/>
    <w:rsid w:val="00985902"/>
    <w:rsid w:val="00985ABE"/>
    <w:rsid w:val="00985E91"/>
    <w:rsid w:val="00986026"/>
    <w:rsid w:val="00986083"/>
    <w:rsid w:val="009860C5"/>
    <w:rsid w:val="00986453"/>
    <w:rsid w:val="00986604"/>
    <w:rsid w:val="009869CB"/>
    <w:rsid w:val="00986D60"/>
    <w:rsid w:val="00986DF4"/>
    <w:rsid w:val="00986F03"/>
    <w:rsid w:val="009871C4"/>
    <w:rsid w:val="00987354"/>
    <w:rsid w:val="009874F6"/>
    <w:rsid w:val="009878AB"/>
    <w:rsid w:val="009879C6"/>
    <w:rsid w:val="00987C15"/>
    <w:rsid w:val="00987E23"/>
    <w:rsid w:val="00987E8E"/>
    <w:rsid w:val="00990739"/>
    <w:rsid w:val="00990AFD"/>
    <w:rsid w:val="00990CF2"/>
    <w:rsid w:val="00990DE6"/>
    <w:rsid w:val="00990F5F"/>
    <w:rsid w:val="00991473"/>
    <w:rsid w:val="00991536"/>
    <w:rsid w:val="0099158A"/>
    <w:rsid w:val="00991B3B"/>
    <w:rsid w:val="00991DD8"/>
    <w:rsid w:val="00991E36"/>
    <w:rsid w:val="00991FD6"/>
    <w:rsid w:val="0099215B"/>
    <w:rsid w:val="009921FB"/>
    <w:rsid w:val="009923F6"/>
    <w:rsid w:val="009927AF"/>
    <w:rsid w:val="00992906"/>
    <w:rsid w:val="00992AD7"/>
    <w:rsid w:val="00992B3B"/>
    <w:rsid w:val="00992B6E"/>
    <w:rsid w:val="0099347F"/>
    <w:rsid w:val="00993697"/>
    <w:rsid w:val="009937F1"/>
    <w:rsid w:val="00993CFD"/>
    <w:rsid w:val="00994138"/>
    <w:rsid w:val="00994312"/>
    <w:rsid w:val="0099449D"/>
    <w:rsid w:val="00994719"/>
    <w:rsid w:val="0099485A"/>
    <w:rsid w:val="00994B40"/>
    <w:rsid w:val="00994BAE"/>
    <w:rsid w:val="00994BE4"/>
    <w:rsid w:val="00994E83"/>
    <w:rsid w:val="00995106"/>
    <w:rsid w:val="009957D2"/>
    <w:rsid w:val="009959EC"/>
    <w:rsid w:val="00995B6D"/>
    <w:rsid w:val="00995C15"/>
    <w:rsid w:val="00995CFB"/>
    <w:rsid w:val="00995D0F"/>
    <w:rsid w:val="00995D1D"/>
    <w:rsid w:val="00995DB9"/>
    <w:rsid w:val="00995E3B"/>
    <w:rsid w:val="00995F75"/>
    <w:rsid w:val="00995F92"/>
    <w:rsid w:val="009960D8"/>
    <w:rsid w:val="009960F2"/>
    <w:rsid w:val="009962B6"/>
    <w:rsid w:val="009965A4"/>
    <w:rsid w:val="009965B8"/>
    <w:rsid w:val="00996731"/>
    <w:rsid w:val="00996905"/>
    <w:rsid w:val="00996AA9"/>
    <w:rsid w:val="00996C49"/>
    <w:rsid w:val="00996EE7"/>
    <w:rsid w:val="009970B3"/>
    <w:rsid w:val="00997196"/>
    <w:rsid w:val="00997274"/>
    <w:rsid w:val="00997318"/>
    <w:rsid w:val="0099753B"/>
    <w:rsid w:val="009976B7"/>
    <w:rsid w:val="009979A3"/>
    <w:rsid w:val="00997B4C"/>
    <w:rsid w:val="00997CB7"/>
    <w:rsid w:val="00997D85"/>
    <w:rsid w:val="00997E47"/>
    <w:rsid w:val="009A009C"/>
    <w:rsid w:val="009A01E2"/>
    <w:rsid w:val="009A04DC"/>
    <w:rsid w:val="009A05C0"/>
    <w:rsid w:val="009A06A3"/>
    <w:rsid w:val="009A085C"/>
    <w:rsid w:val="009A0893"/>
    <w:rsid w:val="009A099A"/>
    <w:rsid w:val="009A0DFF"/>
    <w:rsid w:val="009A0F2B"/>
    <w:rsid w:val="009A13FF"/>
    <w:rsid w:val="009A1CDB"/>
    <w:rsid w:val="009A1EA4"/>
    <w:rsid w:val="009A219F"/>
    <w:rsid w:val="009A2293"/>
    <w:rsid w:val="009A2638"/>
    <w:rsid w:val="009A273B"/>
    <w:rsid w:val="009A2B2E"/>
    <w:rsid w:val="009A30D0"/>
    <w:rsid w:val="009A32E8"/>
    <w:rsid w:val="009A3344"/>
    <w:rsid w:val="009A354E"/>
    <w:rsid w:val="009A392E"/>
    <w:rsid w:val="009A39B1"/>
    <w:rsid w:val="009A3B01"/>
    <w:rsid w:val="009A3C93"/>
    <w:rsid w:val="009A411A"/>
    <w:rsid w:val="009A44D7"/>
    <w:rsid w:val="009A4BAD"/>
    <w:rsid w:val="009A4CB6"/>
    <w:rsid w:val="009A4DF1"/>
    <w:rsid w:val="009A536B"/>
    <w:rsid w:val="009A54C0"/>
    <w:rsid w:val="009A5E8E"/>
    <w:rsid w:val="009A63A2"/>
    <w:rsid w:val="009A6401"/>
    <w:rsid w:val="009A6407"/>
    <w:rsid w:val="009A6953"/>
    <w:rsid w:val="009A6A61"/>
    <w:rsid w:val="009A6A87"/>
    <w:rsid w:val="009A6AD8"/>
    <w:rsid w:val="009A6C89"/>
    <w:rsid w:val="009A6CD6"/>
    <w:rsid w:val="009A6D7D"/>
    <w:rsid w:val="009A6FE2"/>
    <w:rsid w:val="009A7293"/>
    <w:rsid w:val="009A7367"/>
    <w:rsid w:val="009A7611"/>
    <w:rsid w:val="009A7736"/>
    <w:rsid w:val="009A7797"/>
    <w:rsid w:val="009A7A4D"/>
    <w:rsid w:val="009A7D7F"/>
    <w:rsid w:val="009B05FB"/>
    <w:rsid w:val="009B068B"/>
    <w:rsid w:val="009B0994"/>
    <w:rsid w:val="009B0D13"/>
    <w:rsid w:val="009B0DBC"/>
    <w:rsid w:val="009B0EE9"/>
    <w:rsid w:val="009B0F60"/>
    <w:rsid w:val="009B1033"/>
    <w:rsid w:val="009B129E"/>
    <w:rsid w:val="009B1307"/>
    <w:rsid w:val="009B139B"/>
    <w:rsid w:val="009B167D"/>
    <w:rsid w:val="009B16AC"/>
    <w:rsid w:val="009B1DCB"/>
    <w:rsid w:val="009B20A1"/>
    <w:rsid w:val="009B20F1"/>
    <w:rsid w:val="009B2260"/>
    <w:rsid w:val="009B236A"/>
    <w:rsid w:val="009B239C"/>
    <w:rsid w:val="009B2469"/>
    <w:rsid w:val="009B2559"/>
    <w:rsid w:val="009B2578"/>
    <w:rsid w:val="009B269D"/>
    <w:rsid w:val="009B275C"/>
    <w:rsid w:val="009B28C0"/>
    <w:rsid w:val="009B30BD"/>
    <w:rsid w:val="009B3305"/>
    <w:rsid w:val="009B3807"/>
    <w:rsid w:val="009B3A5C"/>
    <w:rsid w:val="009B3BC5"/>
    <w:rsid w:val="009B3E22"/>
    <w:rsid w:val="009B4095"/>
    <w:rsid w:val="009B437A"/>
    <w:rsid w:val="009B45DD"/>
    <w:rsid w:val="009B487C"/>
    <w:rsid w:val="009B511C"/>
    <w:rsid w:val="009B5315"/>
    <w:rsid w:val="009B5616"/>
    <w:rsid w:val="009B5789"/>
    <w:rsid w:val="009B5C37"/>
    <w:rsid w:val="009B5E4F"/>
    <w:rsid w:val="009B5EB6"/>
    <w:rsid w:val="009B6790"/>
    <w:rsid w:val="009B6A3A"/>
    <w:rsid w:val="009B6B8C"/>
    <w:rsid w:val="009B6ED6"/>
    <w:rsid w:val="009B70D7"/>
    <w:rsid w:val="009B7145"/>
    <w:rsid w:val="009B7238"/>
    <w:rsid w:val="009B72AF"/>
    <w:rsid w:val="009B738B"/>
    <w:rsid w:val="009B73F6"/>
    <w:rsid w:val="009B7503"/>
    <w:rsid w:val="009B752B"/>
    <w:rsid w:val="009B760A"/>
    <w:rsid w:val="009B7615"/>
    <w:rsid w:val="009B7798"/>
    <w:rsid w:val="009B7A7D"/>
    <w:rsid w:val="009B7C4B"/>
    <w:rsid w:val="009B7D6D"/>
    <w:rsid w:val="009B7FD2"/>
    <w:rsid w:val="009B7FF1"/>
    <w:rsid w:val="009C037F"/>
    <w:rsid w:val="009C041E"/>
    <w:rsid w:val="009C0508"/>
    <w:rsid w:val="009C0567"/>
    <w:rsid w:val="009C06B4"/>
    <w:rsid w:val="009C0AB0"/>
    <w:rsid w:val="009C0C71"/>
    <w:rsid w:val="009C0D38"/>
    <w:rsid w:val="009C0E61"/>
    <w:rsid w:val="009C0F47"/>
    <w:rsid w:val="009C0FB9"/>
    <w:rsid w:val="009C1362"/>
    <w:rsid w:val="009C1628"/>
    <w:rsid w:val="009C1BCC"/>
    <w:rsid w:val="009C1BE7"/>
    <w:rsid w:val="009C1E13"/>
    <w:rsid w:val="009C2498"/>
    <w:rsid w:val="009C275F"/>
    <w:rsid w:val="009C27F2"/>
    <w:rsid w:val="009C2A55"/>
    <w:rsid w:val="009C2C61"/>
    <w:rsid w:val="009C2DCE"/>
    <w:rsid w:val="009C2E6C"/>
    <w:rsid w:val="009C2F06"/>
    <w:rsid w:val="009C3352"/>
    <w:rsid w:val="009C3393"/>
    <w:rsid w:val="009C356C"/>
    <w:rsid w:val="009C374A"/>
    <w:rsid w:val="009C39A4"/>
    <w:rsid w:val="009C4088"/>
    <w:rsid w:val="009C4157"/>
    <w:rsid w:val="009C4505"/>
    <w:rsid w:val="009C451D"/>
    <w:rsid w:val="009C475C"/>
    <w:rsid w:val="009C4929"/>
    <w:rsid w:val="009C49EC"/>
    <w:rsid w:val="009C4A06"/>
    <w:rsid w:val="009C4B41"/>
    <w:rsid w:val="009C4E2A"/>
    <w:rsid w:val="009C50BA"/>
    <w:rsid w:val="009C523F"/>
    <w:rsid w:val="009C5AFC"/>
    <w:rsid w:val="009C5C2F"/>
    <w:rsid w:val="009C5C97"/>
    <w:rsid w:val="009C5CF4"/>
    <w:rsid w:val="009C5FB4"/>
    <w:rsid w:val="009C60C8"/>
    <w:rsid w:val="009C63E6"/>
    <w:rsid w:val="009C697F"/>
    <w:rsid w:val="009C6999"/>
    <w:rsid w:val="009C6A6B"/>
    <w:rsid w:val="009C7144"/>
    <w:rsid w:val="009C7184"/>
    <w:rsid w:val="009C727F"/>
    <w:rsid w:val="009C7280"/>
    <w:rsid w:val="009C739E"/>
    <w:rsid w:val="009C7419"/>
    <w:rsid w:val="009C7577"/>
    <w:rsid w:val="009C771F"/>
    <w:rsid w:val="009C7778"/>
    <w:rsid w:val="009C7893"/>
    <w:rsid w:val="009C7F32"/>
    <w:rsid w:val="009D01A6"/>
    <w:rsid w:val="009D01DD"/>
    <w:rsid w:val="009D032F"/>
    <w:rsid w:val="009D0475"/>
    <w:rsid w:val="009D065B"/>
    <w:rsid w:val="009D0C1F"/>
    <w:rsid w:val="009D0D6C"/>
    <w:rsid w:val="009D0EC4"/>
    <w:rsid w:val="009D1129"/>
    <w:rsid w:val="009D124F"/>
    <w:rsid w:val="009D1452"/>
    <w:rsid w:val="009D14AE"/>
    <w:rsid w:val="009D15CA"/>
    <w:rsid w:val="009D1E89"/>
    <w:rsid w:val="009D2054"/>
    <w:rsid w:val="009D232A"/>
    <w:rsid w:val="009D237F"/>
    <w:rsid w:val="009D2433"/>
    <w:rsid w:val="009D24F4"/>
    <w:rsid w:val="009D2520"/>
    <w:rsid w:val="009D25B6"/>
    <w:rsid w:val="009D2855"/>
    <w:rsid w:val="009D2A8B"/>
    <w:rsid w:val="009D2B05"/>
    <w:rsid w:val="009D3374"/>
    <w:rsid w:val="009D3411"/>
    <w:rsid w:val="009D343F"/>
    <w:rsid w:val="009D38C7"/>
    <w:rsid w:val="009D3947"/>
    <w:rsid w:val="009D3958"/>
    <w:rsid w:val="009D39E1"/>
    <w:rsid w:val="009D3A04"/>
    <w:rsid w:val="009D3CEE"/>
    <w:rsid w:val="009D3D56"/>
    <w:rsid w:val="009D3FB1"/>
    <w:rsid w:val="009D4067"/>
    <w:rsid w:val="009D4733"/>
    <w:rsid w:val="009D474B"/>
    <w:rsid w:val="009D4988"/>
    <w:rsid w:val="009D4DE9"/>
    <w:rsid w:val="009D5090"/>
    <w:rsid w:val="009D5364"/>
    <w:rsid w:val="009D5418"/>
    <w:rsid w:val="009D56D4"/>
    <w:rsid w:val="009D577D"/>
    <w:rsid w:val="009D5BA3"/>
    <w:rsid w:val="009D6067"/>
    <w:rsid w:val="009D63ED"/>
    <w:rsid w:val="009D68C2"/>
    <w:rsid w:val="009D6B42"/>
    <w:rsid w:val="009D6D31"/>
    <w:rsid w:val="009D6EE4"/>
    <w:rsid w:val="009D709B"/>
    <w:rsid w:val="009D70F0"/>
    <w:rsid w:val="009D7105"/>
    <w:rsid w:val="009D71AA"/>
    <w:rsid w:val="009D749D"/>
    <w:rsid w:val="009D7550"/>
    <w:rsid w:val="009D76DE"/>
    <w:rsid w:val="009D7BFA"/>
    <w:rsid w:val="009D7F3A"/>
    <w:rsid w:val="009E0062"/>
    <w:rsid w:val="009E026F"/>
    <w:rsid w:val="009E0392"/>
    <w:rsid w:val="009E05A2"/>
    <w:rsid w:val="009E073B"/>
    <w:rsid w:val="009E0747"/>
    <w:rsid w:val="009E0A83"/>
    <w:rsid w:val="009E0B30"/>
    <w:rsid w:val="009E0D3E"/>
    <w:rsid w:val="009E0DDD"/>
    <w:rsid w:val="009E0DE8"/>
    <w:rsid w:val="009E0EEA"/>
    <w:rsid w:val="009E0F66"/>
    <w:rsid w:val="009E1090"/>
    <w:rsid w:val="009E10CC"/>
    <w:rsid w:val="009E11BB"/>
    <w:rsid w:val="009E123A"/>
    <w:rsid w:val="009E13D1"/>
    <w:rsid w:val="009E1596"/>
    <w:rsid w:val="009E15E0"/>
    <w:rsid w:val="009E174C"/>
    <w:rsid w:val="009E17D5"/>
    <w:rsid w:val="009E1D77"/>
    <w:rsid w:val="009E2140"/>
    <w:rsid w:val="009E22F0"/>
    <w:rsid w:val="009E23D1"/>
    <w:rsid w:val="009E2536"/>
    <w:rsid w:val="009E266D"/>
    <w:rsid w:val="009E26B1"/>
    <w:rsid w:val="009E2767"/>
    <w:rsid w:val="009E296D"/>
    <w:rsid w:val="009E2B5D"/>
    <w:rsid w:val="009E2B8F"/>
    <w:rsid w:val="009E2E93"/>
    <w:rsid w:val="009E30B9"/>
    <w:rsid w:val="009E31B3"/>
    <w:rsid w:val="009E35CA"/>
    <w:rsid w:val="009E3774"/>
    <w:rsid w:val="009E39D5"/>
    <w:rsid w:val="009E3AAD"/>
    <w:rsid w:val="009E3B1B"/>
    <w:rsid w:val="009E3C88"/>
    <w:rsid w:val="009E42D4"/>
    <w:rsid w:val="009E4349"/>
    <w:rsid w:val="009E4803"/>
    <w:rsid w:val="009E4A7E"/>
    <w:rsid w:val="009E4C2F"/>
    <w:rsid w:val="009E4E80"/>
    <w:rsid w:val="009E4F11"/>
    <w:rsid w:val="009E5085"/>
    <w:rsid w:val="009E52E9"/>
    <w:rsid w:val="009E5460"/>
    <w:rsid w:val="009E5900"/>
    <w:rsid w:val="009E59CE"/>
    <w:rsid w:val="009E62B5"/>
    <w:rsid w:val="009E62F0"/>
    <w:rsid w:val="009E656D"/>
    <w:rsid w:val="009E660B"/>
    <w:rsid w:val="009E6977"/>
    <w:rsid w:val="009E6AC6"/>
    <w:rsid w:val="009E6B09"/>
    <w:rsid w:val="009E6C91"/>
    <w:rsid w:val="009E6D2F"/>
    <w:rsid w:val="009E6E91"/>
    <w:rsid w:val="009E71F0"/>
    <w:rsid w:val="009E71F2"/>
    <w:rsid w:val="009E745A"/>
    <w:rsid w:val="009E7517"/>
    <w:rsid w:val="009E75E4"/>
    <w:rsid w:val="009E777E"/>
    <w:rsid w:val="009E7F0D"/>
    <w:rsid w:val="009F029D"/>
    <w:rsid w:val="009F03AA"/>
    <w:rsid w:val="009F04DB"/>
    <w:rsid w:val="009F066A"/>
    <w:rsid w:val="009F06F6"/>
    <w:rsid w:val="009F0906"/>
    <w:rsid w:val="009F0EA0"/>
    <w:rsid w:val="009F0EF8"/>
    <w:rsid w:val="009F0FC6"/>
    <w:rsid w:val="009F1377"/>
    <w:rsid w:val="009F14E9"/>
    <w:rsid w:val="009F1674"/>
    <w:rsid w:val="009F19AA"/>
    <w:rsid w:val="009F1B93"/>
    <w:rsid w:val="009F1D52"/>
    <w:rsid w:val="009F2135"/>
    <w:rsid w:val="009F21E1"/>
    <w:rsid w:val="009F24AE"/>
    <w:rsid w:val="009F270B"/>
    <w:rsid w:val="009F2726"/>
    <w:rsid w:val="009F295C"/>
    <w:rsid w:val="009F2BC1"/>
    <w:rsid w:val="009F2CF7"/>
    <w:rsid w:val="009F31CD"/>
    <w:rsid w:val="009F322C"/>
    <w:rsid w:val="009F3567"/>
    <w:rsid w:val="009F35AA"/>
    <w:rsid w:val="009F3713"/>
    <w:rsid w:val="009F39DC"/>
    <w:rsid w:val="009F3AAD"/>
    <w:rsid w:val="009F3CDA"/>
    <w:rsid w:val="009F3D21"/>
    <w:rsid w:val="009F3DC7"/>
    <w:rsid w:val="009F4361"/>
    <w:rsid w:val="009F4A17"/>
    <w:rsid w:val="009F4B83"/>
    <w:rsid w:val="009F4D03"/>
    <w:rsid w:val="009F4D0F"/>
    <w:rsid w:val="009F4FF4"/>
    <w:rsid w:val="009F553F"/>
    <w:rsid w:val="009F5768"/>
    <w:rsid w:val="009F5860"/>
    <w:rsid w:val="009F59F0"/>
    <w:rsid w:val="009F5BAA"/>
    <w:rsid w:val="009F5EB4"/>
    <w:rsid w:val="009F5FE0"/>
    <w:rsid w:val="009F6022"/>
    <w:rsid w:val="009F6101"/>
    <w:rsid w:val="009F61ED"/>
    <w:rsid w:val="009F643A"/>
    <w:rsid w:val="009F6524"/>
    <w:rsid w:val="009F6DD4"/>
    <w:rsid w:val="009F7085"/>
    <w:rsid w:val="009F7276"/>
    <w:rsid w:val="009F7348"/>
    <w:rsid w:val="009F73B8"/>
    <w:rsid w:val="009F74AF"/>
    <w:rsid w:val="009F753D"/>
    <w:rsid w:val="009F75A4"/>
    <w:rsid w:val="009F786D"/>
    <w:rsid w:val="009F7C96"/>
    <w:rsid w:val="009F7D5C"/>
    <w:rsid w:val="009F7D91"/>
    <w:rsid w:val="009F7F8F"/>
    <w:rsid w:val="009F7FBA"/>
    <w:rsid w:val="00A0018B"/>
    <w:rsid w:val="00A008BD"/>
    <w:rsid w:val="00A00B21"/>
    <w:rsid w:val="00A00EA1"/>
    <w:rsid w:val="00A010B4"/>
    <w:rsid w:val="00A010FF"/>
    <w:rsid w:val="00A01225"/>
    <w:rsid w:val="00A01316"/>
    <w:rsid w:val="00A015D4"/>
    <w:rsid w:val="00A018FA"/>
    <w:rsid w:val="00A019BE"/>
    <w:rsid w:val="00A01B67"/>
    <w:rsid w:val="00A01CAB"/>
    <w:rsid w:val="00A01D7F"/>
    <w:rsid w:val="00A01E9D"/>
    <w:rsid w:val="00A02079"/>
    <w:rsid w:val="00A02090"/>
    <w:rsid w:val="00A02150"/>
    <w:rsid w:val="00A021D3"/>
    <w:rsid w:val="00A02327"/>
    <w:rsid w:val="00A0260B"/>
    <w:rsid w:val="00A02A57"/>
    <w:rsid w:val="00A02B34"/>
    <w:rsid w:val="00A02B38"/>
    <w:rsid w:val="00A02C64"/>
    <w:rsid w:val="00A02D50"/>
    <w:rsid w:val="00A02DB8"/>
    <w:rsid w:val="00A030D7"/>
    <w:rsid w:val="00A030DF"/>
    <w:rsid w:val="00A03185"/>
    <w:rsid w:val="00A0320A"/>
    <w:rsid w:val="00A0334E"/>
    <w:rsid w:val="00A0350D"/>
    <w:rsid w:val="00A03B37"/>
    <w:rsid w:val="00A03B58"/>
    <w:rsid w:val="00A03CE3"/>
    <w:rsid w:val="00A03E53"/>
    <w:rsid w:val="00A03F28"/>
    <w:rsid w:val="00A03F7B"/>
    <w:rsid w:val="00A044FD"/>
    <w:rsid w:val="00A04505"/>
    <w:rsid w:val="00A04642"/>
    <w:rsid w:val="00A04916"/>
    <w:rsid w:val="00A0491A"/>
    <w:rsid w:val="00A0492B"/>
    <w:rsid w:val="00A04AC4"/>
    <w:rsid w:val="00A04B50"/>
    <w:rsid w:val="00A04D7C"/>
    <w:rsid w:val="00A04EEC"/>
    <w:rsid w:val="00A04FC8"/>
    <w:rsid w:val="00A051A7"/>
    <w:rsid w:val="00A0525F"/>
    <w:rsid w:val="00A0561E"/>
    <w:rsid w:val="00A059F6"/>
    <w:rsid w:val="00A05F1C"/>
    <w:rsid w:val="00A065AA"/>
    <w:rsid w:val="00A065BC"/>
    <w:rsid w:val="00A06B76"/>
    <w:rsid w:val="00A06BBE"/>
    <w:rsid w:val="00A06BFA"/>
    <w:rsid w:val="00A06C0D"/>
    <w:rsid w:val="00A06CD6"/>
    <w:rsid w:val="00A06DB9"/>
    <w:rsid w:val="00A06DFE"/>
    <w:rsid w:val="00A06EAE"/>
    <w:rsid w:val="00A07190"/>
    <w:rsid w:val="00A075F2"/>
    <w:rsid w:val="00A078F5"/>
    <w:rsid w:val="00A07947"/>
    <w:rsid w:val="00A079CC"/>
    <w:rsid w:val="00A07AE3"/>
    <w:rsid w:val="00A07CA1"/>
    <w:rsid w:val="00A07DBF"/>
    <w:rsid w:val="00A07E19"/>
    <w:rsid w:val="00A07EBA"/>
    <w:rsid w:val="00A1023E"/>
    <w:rsid w:val="00A1066A"/>
    <w:rsid w:val="00A1074E"/>
    <w:rsid w:val="00A107FA"/>
    <w:rsid w:val="00A10820"/>
    <w:rsid w:val="00A11013"/>
    <w:rsid w:val="00A11173"/>
    <w:rsid w:val="00A11256"/>
    <w:rsid w:val="00A11778"/>
    <w:rsid w:val="00A11858"/>
    <w:rsid w:val="00A11CCF"/>
    <w:rsid w:val="00A121E1"/>
    <w:rsid w:val="00A1234C"/>
    <w:rsid w:val="00A123C1"/>
    <w:rsid w:val="00A12411"/>
    <w:rsid w:val="00A1247A"/>
    <w:rsid w:val="00A12A68"/>
    <w:rsid w:val="00A12B23"/>
    <w:rsid w:val="00A12F5C"/>
    <w:rsid w:val="00A12FFE"/>
    <w:rsid w:val="00A13213"/>
    <w:rsid w:val="00A13299"/>
    <w:rsid w:val="00A1366F"/>
    <w:rsid w:val="00A13797"/>
    <w:rsid w:val="00A13822"/>
    <w:rsid w:val="00A1391D"/>
    <w:rsid w:val="00A13BA0"/>
    <w:rsid w:val="00A13C75"/>
    <w:rsid w:val="00A13F57"/>
    <w:rsid w:val="00A1402A"/>
    <w:rsid w:val="00A14457"/>
    <w:rsid w:val="00A14555"/>
    <w:rsid w:val="00A149BD"/>
    <w:rsid w:val="00A14B84"/>
    <w:rsid w:val="00A14D64"/>
    <w:rsid w:val="00A14F4C"/>
    <w:rsid w:val="00A151C1"/>
    <w:rsid w:val="00A15294"/>
    <w:rsid w:val="00A158B5"/>
    <w:rsid w:val="00A15995"/>
    <w:rsid w:val="00A15A61"/>
    <w:rsid w:val="00A15B9D"/>
    <w:rsid w:val="00A161A5"/>
    <w:rsid w:val="00A162CF"/>
    <w:rsid w:val="00A16580"/>
    <w:rsid w:val="00A16731"/>
    <w:rsid w:val="00A16876"/>
    <w:rsid w:val="00A16B69"/>
    <w:rsid w:val="00A17398"/>
    <w:rsid w:val="00A17570"/>
    <w:rsid w:val="00A179B6"/>
    <w:rsid w:val="00A17C95"/>
    <w:rsid w:val="00A17CED"/>
    <w:rsid w:val="00A17E50"/>
    <w:rsid w:val="00A20060"/>
    <w:rsid w:val="00A20094"/>
    <w:rsid w:val="00A20129"/>
    <w:rsid w:val="00A203AD"/>
    <w:rsid w:val="00A20744"/>
    <w:rsid w:val="00A20863"/>
    <w:rsid w:val="00A20BA0"/>
    <w:rsid w:val="00A20CA6"/>
    <w:rsid w:val="00A20DD9"/>
    <w:rsid w:val="00A20E34"/>
    <w:rsid w:val="00A20ECD"/>
    <w:rsid w:val="00A2118F"/>
    <w:rsid w:val="00A213D9"/>
    <w:rsid w:val="00A21701"/>
    <w:rsid w:val="00A217A1"/>
    <w:rsid w:val="00A217B6"/>
    <w:rsid w:val="00A21897"/>
    <w:rsid w:val="00A219FA"/>
    <w:rsid w:val="00A220F4"/>
    <w:rsid w:val="00A221A5"/>
    <w:rsid w:val="00A225F9"/>
    <w:rsid w:val="00A22616"/>
    <w:rsid w:val="00A2267F"/>
    <w:rsid w:val="00A2275C"/>
    <w:rsid w:val="00A22CC0"/>
    <w:rsid w:val="00A23061"/>
    <w:rsid w:val="00A231DD"/>
    <w:rsid w:val="00A23353"/>
    <w:rsid w:val="00A233E9"/>
    <w:rsid w:val="00A23896"/>
    <w:rsid w:val="00A238E4"/>
    <w:rsid w:val="00A23A8A"/>
    <w:rsid w:val="00A23BF3"/>
    <w:rsid w:val="00A2405B"/>
    <w:rsid w:val="00A241F6"/>
    <w:rsid w:val="00A242A2"/>
    <w:rsid w:val="00A2451E"/>
    <w:rsid w:val="00A24869"/>
    <w:rsid w:val="00A2486B"/>
    <w:rsid w:val="00A2487B"/>
    <w:rsid w:val="00A248A8"/>
    <w:rsid w:val="00A249F1"/>
    <w:rsid w:val="00A24AFD"/>
    <w:rsid w:val="00A24B7B"/>
    <w:rsid w:val="00A24C89"/>
    <w:rsid w:val="00A24D0A"/>
    <w:rsid w:val="00A24DD2"/>
    <w:rsid w:val="00A25727"/>
    <w:rsid w:val="00A257C3"/>
    <w:rsid w:val="00A25820"/>
    <w:rsid w:val="00A25846"/>
    <w:rsid w:val="00A25969"/>
    <w:rsid w:val="00A25B3F"/>
    <w:rsid w:val="00A25C13"/>
    <w:rsid w:val="00A26196"/>
    <w:rsid w:val="00A26214"/>
    <w:rsid w:val="00A26C46"/>
    <w:rsid w:val="00A26C7C"/>
    <w:rsid w:val="00A26DBF"/>
    <w:rsid w:val="00A277CA"/>
    <w:rsid w:val="00A27C6C"/>
    <w:rsid w:val="00A30107"/>
    <w:rsid w:val="00A304A7"/>
    <w:rsid w:val="00A306CA"/>
    <w:rsid w:val="00A30746"/>
    <w:rsid w:val="00A307B5"/>
    <w:rsid w:val="00A30964"/>
    <w:rsid w:val="00A30D9F"/>
    <w:rsid w:val="00A30E45"/>
    <w:rsid w:val="00A30E53"/>
    <w:rsid w:val="00A30FB5"/>
    <w:rsid w:val="00A30FD2"/>
    <w:rsid w:val="00A31456"/>
    <w:rsid w:val="00A31634"/>
    <w:rsid w:val="00A31A6A"/>
    <w:rsid w:val="00A31C16"/>
    <w:rsid w:val="00A31CB2"/>
    <w:rsid w:val="00A32350"/>
    <w:rsid w:val="00A32513"/>
    <w:rsid w:val="00A327BB"/>
    <w:rsid w:val="00A328CE"/>
    <w:rsid w:val="00A3291F"/>
    <w:rsid w:val="00A32C08"/>
    <w:rsid w:val="00A32D22"/>
    <w:rsid w:val="00A330B6"/>
    <w:rsid w:val="00A33296"/>
    <w:rsid w:val="00A335D7"/>
    <w:rsid w:val="00A33CEB"/>
    <w:rsid w:val="00A33E34"/>
    <w:rsid w:val="00A3402C"/>
    <w:rsid w:val="00A341FE"/>
    <w:rsid w:val="00A3470E"/>
    <w:rsid w:val="00A34729"/>
    <w:rsid w:val="00A34776"/>
    <w:rsid w:val="00A34E7A"/>
    <w:rsid w:val="00A35A5E"/>
    <w:rsid w:val="00A35ADD"/>
    <w:rsid w:val="00A35E75"/>
    <w:rsid w:val="00A35F06"/>
    <w:rsid w:val="00A35FB9"/>
    <w:rsid w:val="00A36105"/>
    <w:rsid w:val="00A36473"/>
    <w:rsid w:val="00A366C5"/>
    <w:rsid w:val="00A36781"/>
    <w:rsid w:val="00A3681B"/>
    <w:rsid w:val="00A36887"/>
    <w:rsid w:val="00A369FE"/>
    <w:rsid w:val="00A36BE7"/>
    <w:rsid w:val="00A36F6D"/>
    <w:rsid w:val="00A371DE"/>
    <w:rsid w:val="00A373C6"/>
    <w:rsid w:val="00A37475"/>
    <w:rsid w:val="00A37500"/>
    <w:rsid w:val="00A3774F"/>
    <w:rsid w:val="00A3779B"/>
    <w:rsid w:val="00A379E2"/>
    <w:rsid w:val="00A37B5E"/>
    <w:rsid w:val="00A37C1F"/>
    <w:rsid w:val="00A37D80"/>
    <w:rsid w:val="00A4008F"/>
    <w:rsid w:val="00A4009E"/>
    <w:rsid w:val="00A401A4"/>
    <w:rsid w:val="00A40232"/>
    <w:rsid w:val="00A40537"/>
    <w:rsid w:val="00A40650"/>
    <w:rsid w:val="00A40883"/>
    <w:rsid w:val="00A408EB"/>
    <w:rsid w:val="00A409A9"/>
    <w:rsid w:val="00A40CE1"/>
    <w:rsid w:val="00A40D96"/>
    <w:rsid w:val="00A41729"/>
    <w:rsid w:val="00A417BE"/>
    <w:rsid w:val="00A41A1A"/>
    <w:rsid w:val="00A41AE1"/>
    <w:rsid w:val="00A41B05"/>
    <w:rsid w:val="00A41DDE"/>
    <w:rsid w:val="00A42017"/>
    <w:rsid w:val="00A42259"/>
    <w:rsid w:val="00A422BC"/>
    <w:rsid w:val="00A42648"/>
    <w:rsid w:val="00A42F6D"/>
    <w:rsid w:val="00A42FC9"/>
    <w:rsid w:val="00A43145"/>
    <w:rsid w:val="00A43553"/>
    <w:rsid w:val="00A43575"/>
    <w:rsid w:val="00A436A1"/>
    <w:rsid w:val="00A4372D"/>
    <w:rsid w:val="00A43742"/>
    <w:rsid w:val="00A4375A"/>
    <w:rsid w:val="00A43820"/>
    <w:rsid w:val="00A43A16"/>
    <w:rsid w:val="00A43CB7"/>
    <w:rsid w:val="00A43D94"/>
    <w:rsid w:val="00A43DE5"/>
    <w:rsid w:val="00A43EA1"/>
    <w:rsid w:val="00A43EE2"/>
    <w:rsid w:val="00A43F83"/>
    <w:rsid w:val="00A44034"/>
    <w:rsid w:val="00A44075"/>
    <w:rsid w:val="00A440E2"/>
    <w:rsid w:val="00A44258"/>
    <w:rsid w:val="00A44575"/>
    <w:rsid w:val="00A44756"/>
    <w:rsid w:val="00A44840"/>
    <w:rsid w:val="00A44C23"/>
    <w:rsid w:val="00A44F02"/>
    <w:rsid w:val="00A45127"/>
    <w:rsid w:val="00A4568B"/>
    <w:rsid w:val="00A45C23"/>
    <w:rsid w:val="00A45EE5"/>
    <w:rsid w:val="00A46700"/>
    <w:rsid w:val="00A46706"/>
    <w:rsid w:val="00A468BE"/>
    <w:rsid w:val="00A46B3A"/>
    <w:rsid w:val="00A470D5"/>
    <w:rsid w:val="00A473EC"/>
    <w:rsid w:val="00A47430"/>
    <w:rsid w:val="00A47644"/>
    <w:rsid w:val="00A47667"/>
    <w:rsid w:val="00A478F6"/>
    <w:rsid w:val="00A47A96"/>
    <w:rsid w:val="00A47ED7"/>
    <w:rsid w:val="00A5013E"/>
    <w:rsid w:val="00A50154"/>
    <w:rsid w:val="00A5016A"/>
    <w:rsid w:val="00A502F7"/>
    <w:rsid w:val="00A5032E"/>
    <w:rsid w:val="00A503EA"/>
    <w:rsid w:val="00A50657"/>
    <w:rsid w:val="00A50887"/>
    <w:rsid w:val="00A50ACB"/>
    <w:rsid w:val="00A50EB2"/>
    <w:rsid w:val="00A50ED2"/>
    <w:rsid w:val="00A511A5"/>
    <w:rsid w:val="00A51284"/>
    <w:rsid w:val="00A515A0"/>
    <w:rsid w:val="00A51905"/>
    <w:rsid w:val="00A51C45"/>
    <w:rsid w:val="00A51C92"/>
    <w:rsid w:val="00A51FDF"/>
    <w:rsid w:val="00A527A9"/>
    <w:rsid w:val="00A52AEC"/>
    <w:rsid w:val="00A52AED"/>
    <w:rsid w:val="00A52CBF"/>
    <w:rsid w:val="00A52E49"/>
    <w:rsid w:val="00A530DD"/>
    <w:rsid w:val="00A536F3"/>
    <w:rsid w:val="00A53701"/>
    <w:rsid w:val="00A5395B"/>
    <w:rsid w:val="00A53BB7"/>
    <w:rsid w:val="00A53C94"/>
    <w:rsid w:val="00A53E80"/>
    <w:rsid w:val="00A53F28"/>
    <w:rsid w:val="00A53FD5"/>
    <w:rsid w:val="00A540E5"/>
    <w:rsid w:val="00A542FD"/>
    <w:rsid w:val="00A5453D"/>
    <w:rsid w:val="00A54983"/>
    <w:rsid w:val="00A549EF"/>
    <w:rsid w:val="00A54A2C"/>
    <w:rsid w:val="00A54A9F"/>
    <w:rsid w:val="00A54B64"/>
    <w:rsid w:val="00A54D32"/>
    <w:rsid w:val="00A55088"/>
    <w:rsid w:val="00A551B1"/>
    <w:rsid w:val="00A552A1"/>
    <w:rsid w:val="00A552CD"/>
    <w:rsid w:val="00A55406"/>
    <w:rsid w:val="00A5548E"/>
    <w:rsid w:val="00A555E5"/>
    <w:rsid w:val="00A55645"/>
    <w:rsid w:val="00A5567A"/>
    <w:rsid w:val="00A55AE0"/>
    <w:rsid w:val="00A560F6"/>
    <w:rsid w:val="00A561E4"/>
    <w:rsid w:val="00A56CE2"/>
    <w:rsid w:val="00A56D1B"/>
    <w:rsid w:val="00A56D83"/>
    <w:rsid w:val="00A56F0F"/>
    <w:rsid w:val="00A57864"/>
    <w:rsid w:val="00A57942"/>
    <w:rsid w:val="00A57D57"/>
    <w:rsid w:val="00A6000C"/>
    <w:rsid w:val="00A60129"/>
    <w:rsid w:val="00A6017C"/>
    <w:rsid w:val="00A6023F"/>
    <w:rsid w:val="00A60309"/>
    <w:rsid w:val="00A604AB"/>
    <w:rsid w:val="00A60819"/>
    <w:rsid w:val="00A60A24"/>
    <w:rsid w:val="00A60B45"/>
    <w:rsid w:val="00A60C5D"/>
    <w:rsid w:val="00A60ED7"/>
    <w:rsid w:val="00A60FB7"/>
    <w:rsid w:val="00A61537"/>
    <w:rsid w:val="00A61AF6"/>
    <w:rsid w:val="00A61C66"/>
    <w:rsid w:val="00A61DD1"/>
    <w:rsid w:val="00A6212A"/>
    <w:rsid w:val="00A62163"/>
    <w:rsid w:val="00A6258C"/>
    <w:rsid w:val="00A62630"/>
    <w:rsid w:val="00A62ACF"/>
    <w:rsid w:val="00A62D3A"/>
    <w:rsid w:val="00A63062"/>
    <w:rsid w:val="00A6369A"/>
    <w:rsid w:val="00A63742"/>
    <w:rsid w:val="00A6398D"/>
    <w:rsid w:val="00A63B90"/>
    <w:rsid w:val="00A63C79"/>
    <w:rsid w:val="00A63CC6"/>
    <w:rsid w:val="00A63F21"/>
    <w:rsid w:val="00A640DD"/>
    <w:rsid w:val="00A64342"/>
    <w:rsid w:val="00A6437D"/>
    <w:rsid w:val="00A6470E"/>
    <w:rsid w:val="00A64857"/>
    <w:rsid w:val="00A64B23"/>
    <w:rsid w:val="00A64DBE"/>
    <w:rsid w:val="00A6529B"/>
    <w:rsid w:val="00A65425"/>
    <w:rsid w:val="00A65539"/>
    <w:rsid w:val="00A655D4"/>
    <w:rsid w:val="00A65B62"/>
    <w:rsid w:val="00A65C2B"/>
    <w:rsid w:val="00A65EDD"/>
    <w:rsid w:val="00A6616E"/>
    <w:rsid w:val="00A6628B"/>
    <w:rsid w:val="00A666E1"/>
    <w:rsid w:val="00A6674E"/>
    <w:rsid w:val="00A66870"/>
    <w:rsid w:val="00A66AD3"/>
    <w:rsid w:val="00A66BD1"/>
    <w:rsid w:val="00A66D34"/>
    <w:rsid w:val="00A66D3C"/>
    <w:rsid w:val="00A66D8D"/>
    <w:rsid w:val="00A66F15"/>
    <w:rsid w:val="00A671C4"/>
    <w:rsid w:val="00A671ED"/>
    <w:rsid w:val="00A67490"/>
    <w:rsid w:val="00A6767F"/>
    <w:rsid w:val="00A676DA"/>
    <w:rsid w:val="00A677DE"/>
    <w:rsid w:val="00A6783A"/>
    <w:rsid w:val="00A67867"/>
    <w:rsid w:val="00A67887"/>
    <w:rsid w:val="00A678BC"/>
    <w:rsid w:val="00A67C59"/>
    <w:rsid w:val="00A67C76"/>
    <w:rsid w:val="00A70135"/>
    <w:rsid w:val="00A7022B"/>
    <w:rsid w:val="00A70244"/>
    <w:rsid w:val="00A70724"/>
    <w:rsid w:val="00A70955"/>
    <w:rsid w:val="00A70B4F"/>
    <w:rsid w:val="00A70EC5"/>
    <w:rsid w:val="00A70FBC"/>
    <w:rsid w:val="00A70FD7"/>
    <w:rsid w:val="00A71496"/>
    <w:rsid w:val="00A7149E"/>
    <w:rsid w:val="00A716AA"/>
    <w:rsid w:val="00A7193D"/>
    <w:rsid w:val="00A71954"/>
    <w:rsid w:val="00A71B33"/>
    <w:rsid w:val="00A71BA3"/>
    <w:rsid w:val="00A71C69"/>
    <w:rsid w:val="00A71D69"/>
    <w:rsid w:val="00A71D88"/>
    <w:rsid w:val="00A721F7"/>
    <w:rsid w:val="00A72366"/>
    <w:rsid w:val="00A724B5"/>
    <w:rsid w:val="00A72AE6"/>
    <w:rsid w:val="00A72B6A"/>
    <w:rsid w:val="00A72C3C"/>
    <w:rsid w:val="00A72EE9"/>
    <w:rsid w:val="00A7323B"/>
    <w:rsid w:val="00A733A0"/>
    <w:rsid w:val="00A734BB"/>
    <w:rsid w:val="00A7366F"/>
    <w:rsid w:val="00A73770"/>
    <w:rsid w:val="00A737FF"/>
    <w:rsid w:val="00A73876"/>
    <w:rsid w:val="00A7387B"/>
    <w:rsid w:val="00A739C2"/>
    <w:rsid w:val="00A73C71"/>
    <w:rsid w:val="00A741BF"/>
    <w:rsid w:val="00A741C1"/>
    <w:rsid w:val="00A742E8"/>
    <w:rsid w:val="00A7448E"/>
    <w:rsid w:val="00A747AF"/>
    <w:rsid w:val="00A74850"/>
    <w:rsid w:val="00A7487F"/>
    <w:rsid w:val="00A74C55"/>
    <w:rsid w:val="00A74D11"/>
    <w:rsid w:val="00A74DBB"/>
    <w:rsid w:val="00A74EC9"/>
    <w:rsid w:val="00A74ED6"/>
    <w:rsid w:val="00A74ED9"/>
    <w:rsid w:val="00A74F49"/>
    <w:rsid w:val="00A75016"/>
    <w:rsid w:val="00A75019"/>
    <w:rsid w:val="00A753A4"/>
    <w:rsid w:val="00A756BF"/>
    <w:rsid w:val="00A756C9"/>
    <w:rsid w:val="00A75726"/>
    <w:rsid w:val="00A75887"/>
    <w:rsid w:val="00A75914"/>
    <w:rsid w:val="00A759BF"/>
    <w:rsid w:val="00A75A28"/>
    <w:rsid w:val="00A75B40"/>
    <w:rsid w:val="00A75BB8"/>
    <w:rsid w:val="00A75C25"/>
    <w:rsid w:val="00A75FD5"/>
    <w:rsid w:val="00A76559"/>
    <w:rsid w:val="00A76806"/>
    <w:rsid w:val="00A76870"/>
    <w:rsid w:val="00A7693C"/>
    <w:rsid w:val="00A76D0E"/>
    <w:rsid w:val="00A77674"/>
    <w:rsid w:val="00A776DE"/>
    <w:rsid w:val="00A777B4"/>
    <w:rsid w:val="00A777EC"/>
    <w:rsid w:val="00A77AC2"/>
    <w:rsid w:val="00A77CD9"/>
    <w:rsid w:val="00A77CF9"/>
    <w:rsid w:val="00A77D2C"/>
    <w:rsid w:val="00A8013B"/>
    <w:rsid w:val="00A8038E"/>
    <w:rsid w:val="00A80600"/>
    <w:rsid w:val="00A80942"/>
    <w:rsid w:val="00A80AAE"/>
    <w:rsid w:val="00A80C3A"/>
    <w:rsid w:val="00A80DE1"/>
    <w:rsid w:val="00A80F54"/>
    <w:rsid w:val="00A8111F"/>
    <w:rsid w:val="00A8126B"/>
    <w:rsid w:val="00A813BC"/>
    <w:rsid w:val="00A8140D"/>
    <w:rsid w:val="00A817B4"/>
    <w:rsid w:val="00A81B56"/>
    <w:rsid w:val="00A81CB2"/>
    <w:rsid w:val="00A81DB4"/>
    <w:rsid w:val="00A81F8C"/>
    <w:rsid w:val="00A8235D"/>
    <w:rsid w:val="00A8236C"/>
    <w:rsid w:val="00A82519"/>
    <w:rsid w:val="00A8251B"/>
    <w:rsid w:val="00A82685"/>
    <w:rsid w:val="00A828E7"/>
    <w:rsid w:val="00A8291E"/>
    <w:rsid w:val="00A82937"/>
    <w:rsid w:val="00A82C2A"/>
    <w:rsid w:val="00A82EEE"/>
    <w:rsid w:val="00A82F7B"/>
    <w:rsid w:val="00A82FE7"/>
    <w:rsid w:val="00A83004"/>
    <w:rsid w:val="00A83238"/>
    <w:rsid w:val="00A8340D"/>
    <w:rsid w:val="00A83ADD"/>
    <w:rsid w:val="00A83F02"/>
    <w:rsid w:val="00A84455"/>
    <w:rsid w:val="00A8488D"/>
    <w:rsid w:val="00A84905"/>
    <w:rsid w:val="00A849E9"/>
    <w:rsid w:val="00A84A73"/>
    <w:rsid w:val="00A84B5E"/>
    <w:rsid w:val="00A84D64"/>
    <w:rsid w:val="00A84E31"/>
    <w:rsid w:val="00A84E97"/>
    <w:rsid w:val="00A84F9D"/>
    <w:rsid w:val="00A85068"/>
    <w:rsid w:val="00A8529F"/>
    <w:rsid w:val="00A85352"/>
    <w:rsid w:val="00A85473"/>
    <w:rsid w:val="00A854FC"/>
    <w:rsid w:val="00A855AD"/>
    <w:rsid w:val="00A85622"/>
    <w:rsid w:val="00A85660"/>
    <w:rsid w:val="00A85694"/>
    <w:rsid w:val="00A85900"/>
    <w:rsid w:val="00A85D28"/>
    <w:rsid w:val="00A85DE0"/>
    <w:rsid w:val="00A85E37"/>
    <w:rsid w:val="00A8608C"/>
    <w:rsid w:val="00A86379"/>
    <w:rsid w:val="00A86506"/>
    <w:rsid w:val="00A867BF"/>
    <w:rsid w:val="00A8694A"/>
    <w:rsid w:val="00A86AE8"/>
    <w:rsid w:val="00A86F23"/>
    <w:rsid w:val="00A872E5"/>
    <w:rsid w:val="00A87800"/>
    <w:rsid w:val="00A87861"/>
    <w:rsid w:val="00A87D09"/>
    <w:rsid w:val="00A87F69"/>
    <w:rsid w:val="00A90169"/>
    <w:rsid w:val="00A90571"/>
    <w:rsid w:val="00A90987"/>
    <w:rsid w:val="00A90AA9"/>
    <w:rsid w:val="00A90AB4"/>
    <w:rsid w:val="00A90DD4"/>
    <w:rsid w:val="00A90FD3"/>
    <w:rsid w:val="00A91017"/>
    <w:rsid w:val="00A91205"/>
    <w:rsid w:val="00A91247"/>
    <w:rsid w:val="00A91609"/>
    <w:rsid w:val="00A91A0E"/>
    <w:rsid w:val="00A91EAE"/>
    <w:rsid w:val="00A91F7D"/>
    <w:rsid w:val="00A92157"/>
    <w:rsid w:val="00A924E6"/>
    <w:rsid w:val="00A92660"/>
    <w:rsid w:val="00A926D6"/>
    <w:rsid w:val="00A92C29"/>
    <w:rsid w:val="00A92EDE"/>
    <w:rsid w:val="00A9309D"/>
    <w:rsid w:val="00A9362C"/>
    <w:rsid w:val="00A93638"/>
    <w:rsid w:val="00A937E0"/>
    <w:rsid w:val="00A9380D"/>
    <w:rsid w:val="00A93975"/>
    <w:rsid w:val="00A93A3C"/>
    <w:rsid w:val="00A93B47"/>
    <w:rsid w:val="00A94052"/>
    <w:rsid w:val="00A9455E"/>
    <w:rsid w:val="00A94615"/>
    <w:rsid w:val="00A947BE"/>
    <w:rsid w:val="00A949DB"/>
    <w:rsid w:val="00A94C4D"/>
    <w:rsid w:val="00A94E21"/>
    <w:rsid w:val="00A95098"/>
    <w:rsid w:val="00A952EE"/>
    <w:rsid w:val="00A953E9"/>
    <w:rsid w:val="00A9557B"/>
    <w:rsid w:val="00A956E9"/>
    <w:rsid w:val="00A95705"/>
    <w:rsid w:val="00A9599F"/>
    <w:rsid w:val="00A95BEE"/>
    <w:rsid w:val="00A95CAB"/>
    <w:rsid w:val="00A95E2E"/>
    <w:rsid w:val="00A95E83"/>
    <w:rsid w:val="00A96361"/>
    <w:rsid w:val="00A963B2"/>
    <w:rsid w:val="00A9655E"/>
    <w:rsid w:val="00A96C1C"/>
    <w:rsid w:val="00A96C79"/>
    <w:rsid w:val="00A96C8D"/>
    <w:rsid w:val="00A96DB4"/>
    <w:rsid w:val="00A97000"/>
    <w:rsid w:val="00A970E5"/>
    <w:rsid w:val="00A972D1"/>
    <w:rsid w:val="00A97313"/>
    <w:rsid w:val="00A97629"/>
    <w:rsid w:val="00A97642"/>
    <w:rsid w:val="00A9767B"/>
    <w:rsid w:val="00A97730"/>
    <w:rsid w:val="00A977A0"/>
    <w:rsid w:val="00A9781B"/>
    <w:rsid w:val="00A97B9D"/>
    <w:rsid w:val="00A97E32"/>
    <w:rsid w:val="00AA00F1"/>
    <w:rsid w:val="00AA0256"/>
    <w:rsid w:val="00AA0509"/>
    <w:rsid w:val="00AA0822"/>
    <w:rsid w:val="00AA0A72"/>
    <w:rsid w:val="00AA1A4E"/>
    <w:rsid w:val="00AA1AEC"/>
    <w:rsid w:val="00AA1F97"/>
    <w:rsid w:val="00AA2028"/>
    <w:rsid w:val="00AA2181"/>
    <w:rsid w:val="00AA2507"/>
    <w:rsid w:val="00AA2842"/>
    <w:rsid w:val="00AA31D8"/>
    <w:rsid w:val="00AA333F"/>
    <w:rsid w:val="00AA35BD"/>
    <w:rsid w:val="00AA3641"/>
    <w:rsid w:val="00AA386F"/>
    <w:rsid w:val="00AA3910"/>
    <w:rsid w:val="00AA3936"/>
    <w:rsid w:val="00AA393A"/>
    <w:rsid w:val="00AA3C00"/>
    <w:rsid w:val="00AA4022"/>
    <w:rsid w:val="00AA4117"/>
    <w:rsid w:val="00AA42FE"/>
    <w:rsid w:val="00AA43A1"/>
    <w:rsid w:val="00AA4875"/>
    <w:rsid w:val="00AA4E71"/>
    <w:rsid w:val="00AA4F51"/>
    <w:rsid w:val="00AA53ED"/>
    <w:rsid w:val="00AA5564"/>
    <w:rsid w:val="00AA5607"/>
    <w:rsid w:val="00AA56D7"/>
    <w:rsid w:val="00AA582D"/>
    <w:rsid w:val="00AA5A22"/>
    <w:rsid w:val="00AA5A6F"/>
    <w:rsid w:val="00AA5DD5"/>
    <w:rsid w:val="00AA6145"/>
    <w:rsid w:val="00AA6259"/>
    <w:rsid w:val="00AA625A"/>
    <w:rsid w:val="00AA651F"/>
    <w:rsid w:val="00AA66EE"/>
    <w:rsid w:val="00AA679A"/>
    <w:rsid w:val="00AA6A43"/>
    <w:rsid w:val="00AA6C96"/>
    <w:rsid w:val="00AA6F3B"/>
    <w:rsid w:val="00AA7065"/>
    <w:rsid w:val="00AA7073"/>
    <w:rsid w:val="00AA7155"/>
    <w:rsid w:val="00AA7231"/>
    <w:rsid w:val="00AA7408"/>
    <w:rsid w:val="00AA7415"/>
    <w:rsid w:val="00AA74F1"/>
    <w:rsid w:val="00AA753A"/>
    <w:rsid w:val="00AA75C3"/>
    <w:rsid w:val="00AA7628"/>
    <w:rsid w:val="00AA76C4"/>
    <w:rsid w:val="00AA77CF"/>
    <w:rsid w:val="00AA78AA"/>
    <w:rsid w:val="00AA7992"/>
    <w:rsid w:val="00AA79FF"/>
    <w:rsid w:val="00AA7C9C"/>
    <w:rsid w:val="00AA7CE7"/>
    <w:rsid w:val="00AA7F44"/>
    <w:rsid w:val="00AB016C"/>
    <w:rsid w:val="00AB02DA"/>
    <w:rsid w:val="00AB04B7"/>
    <w:rsid w:val="00AB06A2"/>
    <w:rsid w:val="00AB0ACA"/>
    <w:rsid w:val="00AB0EB9"/>
    <w:rsid w:val="00AB1003"/>
    <w:rsid w:val="00AB11EE"/>
    <w:rsid w:val="00AB12EA"/>
    <w:rsid w:val="00AB1603"/>
    <w:rsid w:val="00AB1884"/>
    <w:rsid w:val="00AB1DD2"/>
    <w:rsid w:val="00AB2250"/>
    <w:rsid w:val="00AB24CD"/>
    <w:rsid w:val="00AB24DA"/>
    <w:rsid w:val="00AB24E7"/>
    <w:rsid w:val="00AB2584"/>
    <w:rsid w:val="00AB2754"/>
    <w:rsid w:val="00AB277B"/>
    <w:rsid w:val="00AB29E0"/>
    <w:rsid w:val="00AB2AFC"/>
    <w:rsid w:val="00AB2D40"/>
    <w:rsid w:val="00AB2EDD"/>
    <w:rsid w:val="00AB312F"/>
    <w:rsid w:val="00AB32C5"/>
    <w:rsid w:val="00AB34A1"/>
    <w:rsid w:val="00AB3643"/>
    <w:rsid w:val="00AB3C70"/>
    <w:rsid w:val="00AB3D53"/>
    <w:rsid w:val="00AB4188"/>
    <w:rsid w:val="00AB43D3"/>
    <w:rsid w:val="00AB4400"/>
    <w:rsid w:val="00AB462D"/>
    <w:rsid w:val="00AB47B8"/>
    <w:rsid w:val="00AB4BB3"/>
    <w:rsid w:val="00AB4E9B"/>
    <w:rsid w:val="00AB567B"/>
    <w:rsid w:val="00AB5745"/>
    <w:rsid w:val="00AB5966"/>
    <w:rsid w:val="00AB59AF"/>
    <w:rsid w:val="00AB5A28"/>
    <w:rsid w:val="00AB5A5E"/>
    <w:rsid w:val="00AB5D52"/>
    <w:rsid w:val="00AB5F1C"/>
    <w:rsid w:val="00AB614A"/>
    <w:rsid w:val="00AB62A5"/>
    <w:rsid w:val="00AB62BF"/>
    <w:rsid w:val="00AB62C7"/>
    <w:rsid w:val="00AB6341"/>
    <w:rsid w:val="00AB6352"/>
    <w:rsid w:val="00AB6379"/>
    <w:rsid w:val="00AB63F3"/>
    <w:rsid w:val="00AB669E"/>
    <w:rsid w:val="00AB66BF"/>
    <w:rsid w:val="00AB674D"/>
    <w:rsid w:val="00AB67FF"/>
    <w:rsid w:val="00AB68B4"/>
    <w:rsid w:val="00AB68EB"/>
    <w:rsid w:val="00AB6B4F"/>
    <w:rsid w:val="00AB6BDF"/>
    <w:rsid w:val="00AB6CBD"/>
    <w:rsid w:val="00AB6DF7"/>
    <w:rsid w:val="00AB7053"/>
    <w:rsid w:val="00AB727C"/>
    <w:rsid w:val="00AB74AB"/>
    <w:rsid w:val="00AB7532"/>
    <w:rsid w:val="00AB77AF"/>
    <w:rsid w:val="00AB7906"/>
    <w:rsid w:val="00AB7DF1"/>
    <w:rsid w:val="00AC00E1"/>
    <w:rsid w:val="00AC017A"/>
    <w:rsid w:val="00AC01E1"/>
    <w:rsid w:val="00AC028B"/>
    <w:rsid w:val="00AC0438"/>
    <w:rsid w:val="00AC0586"/>
    <w:rsid w:val="00AC05C2"/>
    <w:rsid w:val="00AC077C"/>
    <w:rsid w:val="00AC0907"/>
    <w:rsid w:val="00AC0A84"/>
    <w:rsid w:val="00AC0A8A"/>
    <w:rsid w:val="00AC0CB8"/>
    <w:rsid w:val="00AC0CBD"/>
    <w:rsid w:val="00AC0D42"/>
    <w:rsid w:val="00AC0DE8"/>
    <w:rsid w:val="00AC0FC2"/>
    <w:rsid w:val="00AC1262"/>
    <w:rsid w:val="00AC12FF"/>
    <w:rsid w:val="00AC1499"/>
    <w:rsid w:val="00AC1731"/>
    <w:rsid w:val="00AC194B"/>
    <w:rsid w:val="00AC199D"/>
    <w:rsid w:val="00AC1D51"/>
    <w:rsid w:val="00AC1DF0"/>
    <w:rsid w:val="00AC1F04"/>
    <w:rsid w:val="00AC1F2B"/>
    <w:rsid w:val="00AC1F6F"/>
    <w:rsid w:val="00AC1FF7"/>
    <w:rsid w:val="00AC21B6"/>
    <w:rsid w:val="00AC266B"/>
    <w:rsid w:val="00AC28E4"/>
    <w:rsid w:val="00AC2B7B"/>
    <w:rsid w:val="00AC2C8C"/>
    <w:rsid w:val="00AC2FD0"/>
    <w:rsid w:val="00AC2FD6"/>
    <w:rsid w:val="00AC326C"/>
    <w:rsid w:val="00AC3447"/>
    <w:rsid w:val="00AC34E4"/>
    <w:rsid w:val="00AC37FC"/>
    <w:rsid w:val="00AC3870"/>
    <w:rsid w:val="00AC387C"/>
    <w:rsid w:val="00AC39B9"/>
    <w:rsid w:val="00AC3B02"/>
    <w:rsid w:val="00AC3B07"/>
    <w:rsid w:val="00AC41AF"/>
    <w:rsid w:val="00AC4236"/>
    <w:rsid w:val="00AC4409"/>
    <w:rsid w:val="00AC446C"/>
    <w:rsid w:val="00AC47E2"/>
    <w:rsid w:val="00AC4998"/>
    <w:rsid w:val="00AC49AC"/>
    <w:rsid w:val="00AC4E27"/>
    <w:rsid w:val="00AC4E53"/>
    <w:rsid w:val="00AC5114"/>
    <w:rsid w:val="00AC52DD"/>
    <w:rsid w:val="00AC5468"/>
    <w:rsid w:val="00AC55E0"/>
    <w:rsid w:val="00AC5661"/>
    <w:rsid w:val="00AC5847"/>
    <w:rsid w:val="00AC5864"/>
    <w:rsid w:val="00AC58A5"/>
    <w:rsid w:val="00AC5C27"/>
    <w:rsid w:val="00AC5C2A"/>
    <w:rsid w:val="00AC5F49"/>
    <w:rsid w:val="00AC612D"/>
    <w:rsid w:val="00AC6426"/>
    <w:rsid w:val="00AC6598"/>
    <w:rsid w:val="00AC66BB"/>
    <w:rsid w:val="00AC6798"/>
    <w:rsid w:val="00AC68F8"/>
    <w:rsid w:val="00AC6B46"/>
    <w:rsid w:val="00AC6EB7"/>
    <w:rsid w:val="00AC713E"/>
    <w:rsid w:val="00AC71F8"/>
    <w:rsid w:val="00AC739E"/>
    <w:rsid w:val="00AC73AA"/>
    <w:rsid w:val="00AC741A"/>
    <w:rsid w:val="00AC7494"/>
    <w:rsid w:val="00AC7503"/>
    <w:rsid w:val="00AC7783"/>
    <w:rsid w:val="00AC7844"/>
    <w:rsid w:val="00AC7E42"/>
    <w:rsid w:val="00AD0168"/>
    <w:rsid w:val="00AD01ED"/>
    <w:rsid w:val="00AD02D5"/>
    <w:rsid w:val="00AD0348"/>
    <w:rsid w:val="00AD07BE"/>
    <w:rsid w:val="00AD087D"/>
    <w:rsid w:val="00AD0B20"/>
    <w:rsid w:val="00AD105C"/>
    <w:rsid w:val="00AD11C9"/>
    <w:rsid w:val="00AD1285"/>
    <w:rsid w:val="00AD146C"/>
    <w:rsid w:val="00AD162E"/>
    <w:rsid w:val="00AD1639"/>
    <w:rsid w:val="00AD1A3B"/>
    <w:rsid w:val="00AD1ABE"/>
    <w:rsid w:val="00AD1E60"/>
    <w:rsid w:val="00AD1F6E"/>
    <w:rsid w:val="00AD2772"/>
    <w:rsid w:val="00AD27D5"/>
    <w:rsid w:val="00AD2D06"/>
    <w:rsid w:val="00AD2DF0"/>
    <w:rsid w:val="00AD2EEC"/>
    <w:rsid w:val="00AD32BA"/>
    <w:rsid w:val="00AD32F2"/>
    <w:rsid w:val="00AD338A"/>
    <w:rsid w:val="00AD3A05"/>
    <w:rsid w:val="00AD3C45"/>
    <w:rsid w:val="00AD3C5C"/>
    <w:rsid w:val="00AD3ECF"/>
    <w:rsid w:val="00AD472E"/>
    <w:rsid w:val="00AD47F6"/>
    <w:rsid w:val="00AD4C71"/>
    <w:rsid w:val="00AD4CDA"/>
    <w:rsid w:val="00AD4E88"/>
    <w:rsid w:val="00AD4FEF"/>
    <w:rsid w:val="00AD529F"/>
    <w:rsid w:val="00AD5402"/>
    <w:rsid w:val="00AD5566"/>
    <w:rsid w:val="00AD55CF"/>
    <w:rsid w:val="00AD580D"/>
    <w:rsid w:val="00AD5848"/>
    <w:rsid w:val="00AD5B06"/>
    <w:rsid w:val="00AD5D99"/>
    <w:rsid w:val="00AD6138"/>
    <w:rsid w:val="00AD63C4"/>
    <w:rsid w:val="00AD63E5"/>
    <w:rsid w:val="00AD6A81"/>
    <w:rsid w:val="00AD6ADF"/>
    <w:rsid w:val="00AD6AE2"/>
    <w:rsid w:val="00AD6C82"/>
    <w:rsid w:val="00AD7292"/>
    <w:rsid w:val="00AD77A5"/>
    <w:rsid w:val="00AD77F1"/>
    <w:rsid w:val="00AD7CBD"/>
    <w:rsid w:val="00AD7D5C"/>
    <w:rsid w:val="00AD7EA2"/>
    <w:rsid w:val="00AD7EE6"/>
    <w:rsid w:val="00AE044B"/>
    <w:rsid w:val="00AE055B"/>
    <w:rsid w:val="00AE06BC"/>
    <w:rsid w:val="00AE0731"/>
    <w:rsid w:val="00AE09E0"/>
    <w:rsid w:val="00AE0E15"/>
    <w:rsid w:val="00AE149A"/>
    <w:rsid w:val="00AE16EA"/>
    <w:rsid w:val="00AE17EC"/>
    <w:rsid w:val="00AE1B2F"/>
    <w:rsid w:val="00AE1C54"/>
    <w:rsid w:val="00AE1E88"/>
    <w:rsid w:val="00AE1EB7"/>
    <w:rsid w:val="00AE212E"/>
    <w:rsid w:val="00AE2157"/>
    <w:rsid w:val="00AE22B0"/>
    <w:rsid w:val="00AE24F2"/>
    <w:rsid w:val="00AE270D"/>
    <w:rsid w:val="00AE295B"/>
    <w:rsid w:val="00AE2D17"/>
    <w:rsid w:val="00AE3700"/>
    <w:rsid w:val="00AE3808"/>
    <w:rsid w:val="00AE38FE"/>
    <w:rsid w:val="00AE3C33"/>
    <w:rsid w:val="00AE3CD9"/>
    <w:rsid w:val="00AE3FCB"/>
    <w:rsid w:val="00AE42E6"/>
    <w:rsid w:val="00AE4367"/>
    <w:rsid w:val="00AE49B3"/>
    <w:rsid w:val="00AE49E5"/>
    <w:rsid w:val="00AE4C0B"/>
    <w:rsid w:val="00AE4F24"/>
    <w:rsid w:val="00AE5468"/>
    <w:rsid w:val="00AE55CC"/>
    <w:rsid w:val="00AE5659"/>
    <w:rsid w:val="00AE57FF"/>
    <w:rsid w:val="00AE5A69"/>
    <w:rsid w:val="00AE5ADD"/>
    <w:rsid w:val="00AE5DBA"/>
    <w:rsid w:val="00AE5E0D"/>
    <w:rsid w:val="00AE5E82"/>
    <w:rsid w:val="00AE645E"/>
    <w:rsid w:val="00AE6507"/>
    <w:rsid w:val="00AE655C"/>
    <w:rsid w:val="00AE696F"/>
    <w:rsid w:val="00AE6B11"/>
    <w:rsid w:val="00AE6C11"/>
    <w:rsid w:val="00AE6DDF"/>
    <w:rsid w:val="00AE6E7E"/>
    <w:rsid w:val="00AE6F3B"/>
    <w:rsid w:val="00AE6F59"/>
    <w:rsid w:val="00AE71D5"/>
    <w:rsid w:val="00AE72CE"/>
    <w:rsid w:val="00AE74FF"/>
    <w:rsid w:val="00AE7562"/>
    <w:rsid w:val="00AE76D5"/>
    <w:rsid w:val="00AE76DD"/>
    <w:rsid w:val="00AE77D0"/>
    <w:rsid w:val="00AE7A36"/>
    <w:rsid w:val="00AE7E2B"/>
    <w:rsid w:val="00AE7EBD"/>
    <w:rsid w:val="00AF0076"/>
    <w:rsid w:val="00AF01A7"/>
    <w:rsid w:val="00AF01E9"/>
    <w:rsid w:val="00AF0263"/>
    <w:rsid w:val="00AF0447"/>
    <w:rsid w:val="00AF0717"/>
    <w:rsid w:val="00AF094B"/>
    <w:rsid w:val="00AF0CC4"/>
    <w:rsid w:val="00AF135C"/>
    <w:rsid w:val="00AF13EA"/>
    <w:rsid w:val="00AF15A1"/>
    <w:rsid w:val="00AF1922"/>
    <w:rsid w:val="00AF1ACB"/>
    <w:rsid w:val="00AF1AFF"/>
    <w:rsid w:val="00AF1EEE"/>
    <w:rsid w:val="00AF1F8C"/>
    <w:rsid w:val="00AF1FA5"/>
    <w:rsid w:val="00AF21A0"/>
    <w:rsid w:val="00AF24FF"/>
    <w:rsid w:val="00AF28E2"/>
    <w:rsid w:val="00AF2941"/>
    <w:rsid w:val="00AF2C06"/>
    <w:rsid w:val="00AF2C14"/>
    <w:rsid w:val="00AF2E32"/>
    <w:rsid w:val="00AF2E34"/>
    <w:rsid w:val="00AF3039"/>
    <w:rsid w:val="00AF3562"/>
    <w:rsid w:val="00AF3777"/>
    <w:rsid w:val="00AF382B"/>
    <w:rsid w:val="00AF3925"/>
    <w:rsid w:val="00AF39C7"/>
    <w:rsid w:val="00AF3B84"/>
    <w:rsid w:val="00AF3C65"/>
    <w:rsid w:val="00AF3C8B"/>
    <w:rsid w:val="00AF3C8E"/>
    <w:rsid w:val="00AF3DD0"/>
    <w:rsid w:val="00AF3E0A"/>
    <w:rsid w:val="00AF3EAE"/>
    <w:rsid w:val="00AF4301"/>
    <w:rsid w:val="00AF43B7"/>
    <w:rsid w:val="00AF45E5"/>
    <w:rsid w:val="00AF47B7"/>
    <w:rsid w:val="00AF4AA4"/>
    <w:rsid w:val="00AF4B9D"/>
    <w:rsid w:val="00AF4C78"/>
    <w:rsid w:val="00AF4C8D"/>
    <w:rsid w:val="00AF4D67"/>
    <w:rsid w:val="00AF4F33"/>
    <w:rsid w:val="00AF5126"/>
    <w:rsid w:val="00AF514E"/>
    <w:rsid w:val="00AF5E34"/>
    <w:rsid w:val="00AF6035"/>
    <w:rsid w:val="00AF60EF"/>
    <w:rsid w:val="00AF63BA"/>
    <w:rsid w:val="00AF65A9"/>
    <w:rsid w:val="00AF6612"/>
    <w:rsid w:val="00AF661A"/>
    <w:rsid w:val="00AF6690"/>
    <w:rsid w:val="00AF68A5"/>
    <w:rsid w:val="00AF6B7D"/>
    <w:rsid w:val="00AF6BC0"/>
    <w:rsid w:val="00AF6BD1"/>
    <w:rsid w:val="00AF6E74"/>
    <w:rsid w:val="00AF6F7E"/>
    <w:rsid w:val="00AF791D"/>
    <w:rsid w:val="00AF7B95"/>
    <w:rsid w:val="00AF7BFD"/>
    <w:rsid w:val="00B0022F"/>
    <w:rsid w:val="00B003A2"/>
    <w:rsid w:val="00B0085C"/>
    <w:rsid w:val="00B00BC8"/>
    <w:rsid w:val="00B00DD9"/>
    <w:rsid w:val="00B0110C"/>
    <w:rsid w:val="00B012B4"/>
    <w:rsid w:val="00B0132D"/>
    <w:rsid w:val="00B0134A"/>
    <w:rsid w:val="00B01537"/>
    <w:rsid w:val="00B015F8"/>
    <w:rsid w:val="00B016D8"/>
    <w:rsid w:val="00B023FB"/>
    <w:rsid w:val="00B02748"/>
    <w:rsid w:val="00B027A7"/>
    <w:rsid w:val="00B02F8E"/>
    <w:rsid w:val="00B02FD2"/>
    <w:rsid w:val="00B0320B"/>
    <w:rsid w:val="00B03251"/>
    <w:rsid w:val="00B0326A"/>
    <w:rsid w:val="00B0334A"/>
    <w:rsid w:val="00B03611"/>
    <w:rsid w:val="00B037CF"/>
    <w:rsid w:val="00B03912"/>
    <w:rsid w:val="00B03C66"/>
    <w:rsid w:val="00B04203"/>
    <w:rsid w:val="00B0444F"/>
    <w:rsid w:val="00B04569"/>
    <w:rsid w:val="00B047A7"/>
    <w:rsid w:val="00B048E7"/>
    <w:rsid w:val="00B05227"/>
    <w:rsid w:val="00B0544C"/>
    <w:rsid w:val="00B0550B"/>
    <w:rsid w:val="00B05606"/>
    <w:rsid w:val="00B058E2"/>
    <w:rsid w:val="00B05D1F"/>
    <w:rsid w:val="00B05E78"/>
    <w:rsid w:val="00B05F72"/>
    <w:rsid w:val="00B0619F"/>
    <w:rsid w:val="00B06287"/>
    <w:rsid w:val="00B06751"/>
    <w:rsid w:val="00B06816"/>
    <w:rsid w:val="00B0681A"/>
    <w:rsid w:val="00B06980"/>
    <w:rsid w:val="00B06CE7"/>
    <w:rsid w:val="00B07022"/>
    <w:rsid w:val="00B07025"/>
    <w:rsid w:val="00B07182"/>
    <w:rsid w:val="00B07283"/>
    <w:rsid w:val="00B07534"/>
    <w:rsid w:val="00B075C7"/>
    <w:rsid w:val="00B07813"/>
    <w:rsid w:val="00B0799B"/>
    <w:rsid w:val="00B07E8C"/>
    <w:rsid w:val="00B07F63"/>
    <w:rsid w:val="00B1003A"/>
    <w:rsid w:val="00B100F8"/>
    <w:rsid w:val="00B10155"/>
    <w:rsid w:val="00B10378"/>
    <w:rsid w:val="00B104B7"/>
    <w:rsid w:val="00B105EC"/>
    <w:rsid w:val="00B10A2F"/>
    <w:rsid w:val="00B10DD6"/>
    <w:rsid w:val="00B11209"/>
    <w:rsid w:val="00B11485"/>
    <w:rsid w:val="00B11555"/>
    <w:rsid w:val="00B1180D"/>
    <w:rsid w:val="00B119C7"/>
    <w:rsid w:val="00B11A8D"/>
    <w:rsid w:val="00B11AD4"/>
    <w:rsid w:val="00B11AF4"/>
    <w:rsid w:val="00B11F02"/>
    <w:rsid w:val="00B1200C"/>
    <w:rsid w:val="00B1223B"/>
    <w:rsid w:val="00B124FE"/>
    <w:rsid w:val="00B1254B"/>
    <w:rsid w:val="00B1257B"/>
    <w:rsid w:val="00B12890"/>
    <w:rsid w:val="00B12A5A"/>
    <w:rsid w:val="00B12DA1"/>
    <w:rsid w:val="00B12EA8"/>
    <w:rsid w:val="00B13109"/>
    <w:rsid w:val="00B13345"/>
    <w:rsid w:val="00B134E9"/>
    <w:rsid w:val="00B1371B"/>
    <w:rsid w:val="00B137A1"/>
    <w:rsid w:val="00B139B4"/>
    <w:rsid w:val="00B13E5F"/>
    <w:rsid w:val="00B1469E"/>
    <w:rsid w:val="00B149EB"/>
    <w:rsid w:val="00B14C38"/>
    <w:rsid w:val="00B14C83"/>
    <w:rsid w:val="00B14F1E"/>
    <w:rsid w:val="00B15075"/>
    <w:rsid w:val="00B1509D"/>
    <w:rsid w:val="00B1546C"/>
    <w:rsid w:val="00B156B9"/>
    <w:rsid w:val="00B156D7"/>
    <w:rsid w:val="00B15718"/>
    <w:rsid w:val="00B15A78"/>
    <w:rsid w:val="00B15CCF"/>
    <w:rsid w:val="00B15F11"/>
    <w:rsid w:val="00B15F74"/>
    <w:rsid w:val="00B16051"/>
    <w:rsid w:val="00B163B6"/>
    <w:rsid w:val="00B163CE"/>
    <w:rsid w:val="00B164BC"/>
    <w:rsid w:val="00B166EA"/>
    <w:rsid w:val="00B1684D"/>
    <w:rsid w:val="00B16E7B"/>
    <w:rsid w:val="00B16EED"/>
    <w:rsid w:val="00B17003"/>
    <w:rsid w:val="00B17073"/>
    <w:rsid w:val="00B176F6"/>
    <w:rsid w:val="00B177F6"/>
    <w:rsid w:val="00B17E31"/>
    <w:rsid w:val="00B20520"/>
    <w:rsid w:val="00B205CF"/>
    <w:rsid w:val="00B2064E"/>
    <w:rsid w:val="00B20838"/>
    <w:rsid w:val="00B209AC"/>
    <w:rsid w:val="00B209BE"/>
    <w:rsid w:val="00B20A06"/>
    <w:rsid w:val="00B20B27"/>
    <w:rsid w:val="00B20BD2"/>
    <w:rsid w:val="00B20FA8"/>
    <w:rsid w:val="00B21117"/>
    <w:rsid w:val="00B2115D"/>
    <w:rsid w:val="00B214A9"/>
    <w:rsid w:val="00B216BE"/>
    <w:rsid w:val="00B21718"/>
    <w:rsid w:val="00B21828"/>
    <w:rsid w:val="00B21A97"/>
    <w:rsid w:val="00B21BF3"/>
    <w:rsid w:val="00B21C1F"/>
    <w:rsid w:val="00B21C62"/>
    <w:rsid w:val="00B21D8C"/>
    <w:rsid w:val="00B21DA5"/>
    <w:rsid w:val="00B21E95"/>
    <w:rsid w:val="00B22191"/>
    <w:rsid w:val="00B22273"/>
    <w:rsid w:val="00B22C64"/>
    <w:rsid w:val="00B230E7"/>
    <w:rsid w:val="00B231E6"/>
    <w:rsid w:val="00B23631"/>
    <w:rsid w:val="00B23708"/>
    <w:rsid w:val="00B23A9C"/>
    <w:rsid w:val="00B23E18"/>
    <w:rsid w:val="00B23E61"/>
    <w:rsid w:val="00B23FFF"/>
    <w:rsid w:val="00B24541"/>
    <w:rsid w:val="00B24574"/>
    <w:rsid w:val="00B2477D"/>
    <w:rsid w:val="00B248E5"/>
    <w:rsid w:val="00B24D42"/>
    <w:rsid w:val="00B24F5E"/>
    <w:rsid w:val="00B252BB"/>
    <w:rsid w:val="00B25FC9"/>
    <w:rsid w:val="00B26203"/>
    <w:rsid w:val="00B2621D"/>
    <w:rsid w:val="00B26438"/>
    <w:rsid w:val="00B26CFB"/>
    <w:rsid w:val="00B26EE6"/>
    <w:rsid w:val="00B271DF"/>
    <w:rsid w:val="00B27E03"/>
    <w:rsid w:val="00B27FA6"/>
    <w:rsid w:val="00B30006"/>
    <w:rsid w:val="00B300D9"/>
    <w:rsid w:val="00B30347"/>
    <w:rsid w:val="00B3036D"/>
    <w:rsid w:val="00B3040B"/>
    <w:rsid w:val="00B304ED"/>
    <w:rsid w:val="00B3051A"/>
    <w:rsid w:val="00B30651"/>
    <w:rsid w:val="00B306FC"/>
    <w:rsid w:val="00B3097B"/>
    <w:rsid w:val="00B30E1C"/>
    <w:rsid w:val="00B30E2C"/>
    <w:rsid w:val="00B30E7E"/>
    <w:rsid w:val="00B30F1F"/>
    <w:rsid w:val="00B310A3"/>
    <w:rsid w:val="00B31569"/>
    <w:rsid w:val="00B315EC"/>
    <w:rsid w:val="00B31763"/>
    <w:rsid w:val="00B31DBC"/>
    <w:rsid w:val="00B31E04"/>
    <w:rsid w:val="00B32008"/>
    <w:rsid w:val="00B32290"/>
    <w:rsid w:val="00B323EF"/>
    <w:rsid w:val="00B3271C"/>
    <w:rsid w:val="00B32720"/>
    <w:rsid w:val="00B32AE6"/>
    <w:rsid w:val="00B32F0F"/>
    <w:rsid w:val="00B3335F"/>
    <w:rsid w:val="00B336FF"/>
    <w:rsid w:val="00B3388E"/>
    <w:rsid w:val="00B33A01"/>
    <w:rsid w:val="00B33A8E"/>
    <w:rsid w:val="00B33E4E"/>
    <w:rsid w:val="00B3415D"/>
    <w:rsid w:val="00B342F7"/>
    <w:rsid w:val="00B34382"/>
    <w:rsid w:val="00B34418"/>
    <w:rsid w:val="00B34462"/>
    <w:rsid w:val="00B344E3"/>
    <w:rsid w:val="00B34739"/>
    <w:rsid w:val="00B347A8"/>
    <w:rsid w:val="00B34814"/>
    <w:rsid w:val="00B34970"/>
    <w:rsid w:val="00B34A4C"/>
    <w:rsid w:val="00B34A5A"/>
    <w:rsid w:val="00B34AE7"/>
    <w:rsid w:val="00B34B75"/>
    <w:rsid w:val="00B34C9D"/>
    <w:rsid w:val="00B34E79"/>
    <w:rsid w:val="00B34F4A"/>
    <w:rsid w:val="00B35355"/>
    <w:rsid w:val="00B3546A"/>
    <w:rsid w:val="00B35609"/>
    <w:rsid w:val="00B3560D"/>
    <w:rsid w:val="00B35647"/>
    <w:rsid w:val="00B356A2"/>
    <w:rsid w:val="00B35784"/>
    <w:rsid w:val="00B35C8C"/>
    <w:rsid w:val="00B35DFB"/>
    <w:rsid w:val="00B35F10"/>
    <w:rsid w:val="00B35F4B"/>
    <w:rsid w:val="00B35FB9"/>
    <w:rsid w:val="00B3624C"/>
    <w:rsid w:val="00B36300"/>
    <w:rsid w:val="00B3652F"/>
    <w:rsid w:val="00B36841"/>
    <w:rsid w:val="00B36A20"/>
    <w:rsid w:val="00B36FEF"/>
    <w:rsid w:val="00B372B4"/>
    <w:rsid w:val="00B372E3"/>
    <w:rsid w:val="00B37309"/>
    <w:rsid w:val="00B37326"/>
    <w:rsid w:val="00B3749E"/>
    <w:rsid w:val="00B374D8"/>
    <w:rsid w:val="00B37643"/>
    <w:rsid w:val="00B37682"/>
    <w:rsid w:val="00B378BF"/>
    <w:rsid w:val="00B37BCE"/>
    <w:rsid w:val="00B37C13"/>
    <w:rsid w:val="00B37D97"/>
    <w:rsid w:val="00B37EAF"/>
    <w:rsid w:val="00B40063"/>
    <w:rsid w:val="00B4035C"/>
    <w:rsid w:val="00B403A2"/>
    <w:rsid w:val="00B4061A"/>
    <w:rsid w:val="00B40718"/>
    <w:rsid w:val="00B4081B"/>
    <w:rsid w:val="00B412DC"/>
    <w:rsid w:val="00B4158D"/>
    <w:rsid w:val="00B415FF"/>
    <w:rsid w:val="00B4160C"/>
    <w:rsid w:val="00B419B8"/>
    <w:rsid w:val="00B41F3C"/>
    <w:rsid w:val="00B42004"/>
    <w:rsid w:val="00B42048"/>
    <w:rsid w:val="00B42220"/>
    <w:rsid w:val="00B422BB"/>
    <w:rsid w:val="00B425CA"/>
    <w:rsid w:val="00B426D6"/>
    <w:rsid w:val="00B42892"/>
    <w:rsid w:val="00B42A75"/>
    <w:rsid w:val="00B42D4C"/>
    <w:rsid w:val="00B42D56"/>
    <w:rsid w:val="00B42F66"/>
    <w:rsid w:val="00B4329E"/>
    <w:rsid w:val="00B433EC"/>
    <w:rsid w:val="00B434CE"/>
    <w:rsid w:val="00B43576"/>
    <w:rsid w:val="00B4373F"/>
    <w:rsid w:val="00B43821"/>
    <w:rsid w:val="00B438B2"/>
    <w:rsid w:val="00B43977"/>
    <w:rsid w:val="00B43B5A"/>
    <w:rsid w:val="00B43C94"/>
    <w:rsid w:val="00B43CDB"/>
    <w:rsid w:val="00B43F8F"/>
    <w:rsid w:val="00B4449B"/>
    <w:rsid w:val="00B44539"/>
    <w:rsid w:val="00B4461E"/>
    <w:rsid w:val="00B44624"/>
    <w:rsid w:val="00B44864"/>
    <w:rsid w:val="00B45673"/>
    <w:rsid w:val="00B45918"/>
    <w:rsid w:val="00B45B69"/>
    <w:rsid w:val="00B45C51"/>
    <w:rsid w:val="00B45EB8"/>
    <w:rsid w:val="00B46066"/>
    <w:rsid w:val="00B464DD"/>
    <w:rsid w:val="00B46785"/>
    <w:rsid w:val="00B46796"/>
    <w:rsid w:val="00B4688A"/>
    <w:rsid w:val="00B46E90"/>
    <w:rsid w:val="00B46EEE"/>
    <w:rsid w:val="00B47016"/>
    <w:rsid w:val="00B471D7"/>
    <w:rsid w:val="00B47C45"/>
    <w:rsid w:val="00B47E8C"/>
    <w:rsid w:val="00B500C0"/>
    <w:rsid w:val="00B50300"/>
    <w:rsid w:val="00B50377"/>
    <w:rsid w:val="00B50872"/>
    <w:rsid w:val="00B508E3"/>
    <w:rsid w:val="00B50C14"/>
    <w:rsid w:val="00B50CF2"/>
    <w:rsid w:val="00B50DDF"/>
    <w:rsid w:val="00B510CD"/>
    <w:rsid w:val="00B511F8"/>
    <w:rsid w:val="00B5122C"/>
    <w:rsid w:val="00B51ABF"/>
    <w:rsid w:val="00B51BC1"/>
    <w:rsid w:val="00B51D48"/>
    <w:rsid w:val="00B51DFC"/>
    <w:rsid w:val="00B52291"/>
    <w:rsid w:val="00B526CE"/>
    <w:rsid w:val="00B52901"/>
    <w:rsid w:val="00B52B84"/>
    <w:rsid w:val="00B52C3B"/>
    <w:rsid w:val="00B52C74"/>
    <w:rsid w:val="00B52D21"/>
    <w:rsid w:val="00B52F1B"/>
    <w:rsid w:val="00B52F6A"/>
    <w:rsid w:val="00B5335B"/>
    <w:rsid w:val="00B53732"/>
    <w:rsid w:val="00B5388D"/>
    <w:rsid w:val="00B538BA"/>
    <w:rsid w:val="00B53937"/>
    <w:rsid w:val="00B53AEC"/>
    <w:rsid w:val="00B53B06"/>
    <w:rsid w:val="00B53FB2"/>
    <w:rsid w:val="00B54114"/>
    <w:rsid w:val="00B54234"/>
    <w:rsid w:val="00B5430F"/>
    <w:rsid w:val="00B543D7"/>
    <w:rsid w:val="00B543F0"/>
    <w:rsid w:val="00B544E3"/>
    <w:rsid w:val="00B54887"/>
    <w:rsid w:val="00B549B0"/>
    <w:rsid w:val="00B54D40"/>
    <w:rsid w:val="00B54EC2"/>
    <w:rsid w:val="00B54F34"/>
    <w:rsid w:val="00B55598"/>
    <w:rsid w:val="00B558BE"/>
    <w:rsid w:val="00B55A7E"/>
    <w:rsid w:val="00B55B7D"/>
    <w:rsid w:val="00B55DBE"/>
    <w:rsid w:val="00B56225"/>
    <w:rsid w:val="00B56857"/>
    <w:rsid w:val="00B56B68"/>
    <w:rsid w:val="00B56CC9"/>
    <w:rsid w:val="00B56DD0"/>
    <w:rsid w:val="00B56FF9"/>
    <w:rsid w:val="00B573D8"/>
    <w:rsid w:val="00B57410"/>
    <w:rsid w:val="00B575EE"/>
    <w:rsid w:val="00B576E6"/>
    <w:rsid w:val="00B57D0E"/>
    <w:rsid w:val="00B57E9B"/>
    <w:rsid w:val="00B60165"/>
    <w:rsid w:val="00B603FC"/>
    <w:rsid w:val="00B603FE"/>
    <w:rsid w:val="00B6045C"/>
    <w:rsid w:val="00B607AD"/>
    <w:rsid w:val="00B607D8"/>
    <w:rsid w:val="00B609E3"/>
    <w:rsid w:val="00B60B08"/>
    <w:rsid w:val="00B60C02"/>
    <w:rsid w:val="00B60D34"/>
    <w:rsid w:val="00B60E12"/>
    <w:rsid w:val="00B61371"/>
    <w:rsid w:val="00B61680"/>
    <w:rsid w:val="00B619C5"/>
    <w:rsid w:val="00B61AE9"/>
    <w:rsid w:val="00B61BD3"/>
    <w:rsid w:val="00B61CBB"/>
    <w:rsid w:val="00B61E90"/>
    <w:rsid w:val="00B61F7C"/>
    <w:rsid w:val="00B62280"/>
    <w:rsid w:val="00B625C0"/>
    <w:rsid w:val="00B62655"/>
    <w:rsid w:val="00B626D8"/>
    <w:rsid w:val="00B628BA"/>
    <w:rsid w:val="00B629BC"/>
    <w:rsid w:val="00B629D9"/>
    <w:rsid w:val="00B62CBF"/>
    <w:rsid w:val="00B62F3A"/>
    <w:rsid w:val="00B62FC3"/>
    <w:rsid w:val="00B630BC"/>
    <w:rsid w:val="00B63225"/>
    <w:rsid w:val="00B637A8"/>
    <w:rsid w:val="00B638B0"/>
    <w:rsid w:val="00B63A3A"/>
    <w:rsid w:val="00B63AB0"/>
    <w:rsid w:val="00B63CF2"/>
    <w:rsid w:val="00B63D44"/>
    <w:rsid w:val="00B63E30"/>
    <w:rsid w:val="00B64308"/>
    <w:rsid w:val="00B64462"/>
    <w:rsid w:val="00B644C2"/>
    <w:rsid w:val="00B645D0"/>
    <w:rsid w:val="00B647B3"/>
    <w:rsid w:val="00B6486D"/>
    <w:rsid w:val="00B64871"/>
    <w:rsid w:val="00B64985"/>
    <w:rsid w:val="00B64FBA"/>
    <w:rsid w:val="00B65054"/>
    <w:rsid w:val="00B650B9"/>
    <w:rsid w:val="00B651C9"/>
    <w:rsid w:val="00B65289"/>
    <w:rsid w:val="00B653EB"/>
    <w:rsid w:val="00B65765"/>
    <w:rsid w:val="00B65D16"/>
    <w:rsid w:val="00B65DB1"/>
    <w:rsid w:val="00B65F6E"/>
    <w:rsid w:val="00B66532"/>
    <w:rsid w:val="00B6671B"/>
    <w:rsid w:val="00B669AB"/>
    <w:rsid w:val="00B66A46"/>
    <w:rsid w:val="00B66E71"/>
    <w:rsid w:val="00B66EEF"/>
    <w:rsid w:val="00B6719B"/>
    <w:rsid w:val="00B6721D"/>
    <w:rsid w:val="00B676E1"/>
    <w:rsid w:val="00B67774"/>
    <w:rsid w:val="00B678D0"/>
    <w:rsid w:val="00B678E5"/>
    <w:rsid w:val="00B67A25"/>
    <w:rsid w:val="00B67D42"/>
    <w:rsid w:val="00B67F70"/>
    <w:rsid w:val="00B67F85"/>
    <w:rsid w:val="00B703DC"/>
    <w:rsid w:val="00B7085A"/>
    <w:rsid w:val="00B70AC9"/>
    <w:rsid w:val="00B70F65"/>
    <w:rsid w:val="00B712B6"/>
    <w:rsid w:val="00B713A0"/>
    <w:rsid w:val="00B71410"/>
    <w:rsid w:val="00B71430"/>
    <w:rsid w:val="00B716AB"/>
    <w:rsid w:val="00B716FD"/>
    <w:rsid w:val="00B7184C"/>
    <w:rsid w:val="00B71D2A"/>
    <w:rsid w:val="00B71E4A"/>
    <w:rsid w:val="00B7224A"/>
    <w:rsid w:val="00B7231D"/>
    <w:rsid w:val="00B72428"/>
    <w:rsid w:val="00B7262B"/>
    <w:rsid w:val="00B72674"/>
    <w:rsid w:val="00B7281C"/>
    <w:rsid w:val="00B7283A"/>
    <w:rsid w:val="00B72B27"/>
    <w:rsid w:val="00B72D48"/>
    <w:rsid w:val="00B72E4B"/>
    <w:rsid w:val="00B72E5F"/>
    <w:rsid w:val="00B72F18"/>
    <w:rsid w:val="00B72F56"/>
    <w:rsid w:val="00B72FDA"/>
    <w:rsid w:val="00B73643"/>
    <w:rsid w:val="00B73648"/>
    <w:rsid w:val="00B736D0"/>
    <w:rsid w:val="00B73A77"/>
    <w:rsid w:val="00B73B8C"/>
    <w:rsid w:val="00B73C50"/>
    <w:rsid w:val="00B73D54"/>
    <w:rsid w:val="00B73F5C"/>
    <w:rsid w:val="00B73FA0"/>
    <w:rsid w:val="00B740A4"/>
    <w:rsid w:val="00B74332"/>
    <w:rsid w:val="00B7461E"/>
    <w:rsid w:val="00B7497D"/>
    <w:rsid w:val="00B74A00"/>
    <w:rsid w:val="00B74A0C"/>
    <w:rsid w:val="00B74CDD"/>
    <w:rsid w:val="00B7544E"/>
    <w:rsid w:val="00B755C4"/>
    <w:rsid w:val="00B75BF5"/>
    <w:rsid w:val="00B75DA1"/>
    <w:rsid w:val="00B75EBC"/>
    <w:rsid w:val="00B75FDD"/>
    <w:rsid w:val="00B76139"/>
    <w:rsid w:val="00B7621F"/>
    <w:rsid w:val="00B763FD"/>
    <w:rsid w:val="00B764D0"/>
    <w:rsid w:val="00B7650D"/>
    <w:rsid w:val="00B76563"/>
    <w:rsid w:val="00B76812"/>
    <w:rsid w:val="00B76816"/>
    <w:rsid w:val="00B76A34"/>
    <w:rsid w:val="00B76AB8"/>
    <w:rsid w:val="00B76CB2"/>
    <w:rsid w:val="00B76D15"/>
    <w:rsid w:val="00B76D18"/>
    <w:rsid w:val="00B76F8D"/>
    <w:rsid w:val="00B76F94"/>
    <w:rsid w:val="00B76FAC"/>
    <w:rsid w:val="00B76FF6"/>
    <w:rsid w:val="00B7716B"/>
    <w:rsid w:val="00B776A0"/>
    <w:rsid w:val="00B77900"/>
    <w:rsid w:val="00B77911"/>
    <w:rsid w:val="00B77D97"/>
    <w:rsid w:val="00B77FB6"/>
    <w:rsid w:val="00B8027D"/>
    <w:rsid w:val="00B8037B"/>
    <w:rsid w:val="00B80590"/>
    <w:rsid w:val="00B8061F"/>
    <w:rsid w:val="00B80981"/>
    <w:rsid w:val="00B80F53"/>
    <w:rsid w:val="00B81385"/>
    <w:rsid w:val="00B81523"/>
    <w:rsid w:val="00B81A1C"/>
    <w:rsid w:val="00B81A91"/>
    <w:rsid w:val="00B81EC8"/>
    <w:rsid w:val="00B81ED4"/>
    <w:rsid w:val="00B81EDE"/>
    <w:rsid w:val="00B81FB1"/>
    <w:rsid w:val="00B8243D"/>
    <w:rsid w:val="00B827A3"/>
    <w:rsid w:val="00B827C9"/>
    <w:rsid w:val="00B82AD9"/>
    <w:rsid w:val="00B833BB"/>
    <w:rsid w:val="00B83507"/>
    <w:rsid w:val="00B835E7"/>
    <w:rsid w:val="00B837D9"/>
    <w:rsid w:val="00B84431"/>
    <w:rsid w:val="00B84793"/>
    <w:rsid w:val="00B8486E"/>
    <w:rsid w:val="00B84949"/>
    <w:rsid w:val="00B84AB2"/>
    <w:rsid w:val="00B84B79"/>
    <w:rsid w:val="00B84D69"/>
    <w:rsid w:val="00B84FBF"/>
    <w:rsid w:val="00B852FD"/>
    <w:rsid w:val="00B854A0"/>
    <w:rsid w:val="00B85865"/>
    <w:rsid w:val="00B859C1"/>
    <w:rsid w:val="00B85E90"/>
    <w:rsid w:val="00B85F6C"/>
    <w:rsid w:val="00B85FED"/>
    <w:rsid w:val="00B8617C"/>
    <w:rsid w:val="00B861A3"/>
    <w:rsid w:val="00B864F5"/>
    <w:rsid w:val="00B865A3"/>
    <w:rsid w:val="00B86973"/>
    <w:rsid w:val="00B86B6E"/>
    <w:rsid w:val="00B8741D"/>
    <w:rsid w:val="00B8751B"/>
    <w:rsid w:val="00B877C0"/>
    <w:rsid w:val="00B878B7"/>
    <w:rsid w:val="00B879B9"/>
    <w:rsid w:val="00B87ECF"/>
    <w:rsid w:val="00B87EE2"/>
    <w:rsid w:val="00B87F91"/>
    <w:rsid w:val="00B87FB9"/>
    <w:rsid w:val="00B900B6"/>
    <w:rsid w:val="00B9014B"/>
    <w:rsid w:val="00B904DE"/>
    <w:rsid w:val="00B90517"/>
    <w:rsid w:val="00B9054C"/>
    <w:rsid w:val="00B90552"/>
    <w:rsid w:val="00B90554"/>
    <w:rsid w:val="00B90701"/>
    <w:rsid w:val="00B907BC"/>
    <w:rsid w:val="00B90970"/>
    <w:rsid w:val="00B90989"/>
    <w:rsid w:val="00B90EE5"/>
    <w:rsid w:val="00B9103E"/>
    <w:rsid w:val="00B91338"/>
    <w:rsid w:val="00B91437"/>
    <w:rsid w:val="00B9157A"/>
    <w:rsid w:val="00B91939"/>
    <w:rsid w:val="00B91B66"/>
    <w:rsid w:val="00B91E52"/>
    <w:rsid w:val="00B9223F"/>
    <w:rsid w:val="00B92278"/>
    <w:rsid w:val="00B9270B"/>
    <w:rsid w:val="00B92AB4"/>
    <w:rsid w:val="00B92BE7"/>
    <w:rsid w:val="00B92C52"/>
    <w:rsid w:val="00B92D82"/>
    <w:rsid w:val="00B933A5"/>
    <w:rsid w:val="00B933E1"/>
    <w:rsid w:val="00B93498"/>
    <w:rsid w:val="00B934D7"/>
    <w:rsid w:val="00B937A4"/>
    <w:rsid w:val="00B938B6"/>
    <w:rsid w:val="00B9395D"/>
    <w:rsid w:val="00B93B58"/>
    <w:rsid w:val="00B94428"/>
    <w:rsid w:val="00B9450B"/>
    <w:rsid w:val="00B94766"/>
    <w:rsid w:val="00B951E1"/>
    <w:rsid w:val="00B95466"/>
    <w:rsid w:val="00B9559B"/>
    <w:rsid w:val="00B95616"/>
    <w:rsid w:val="00B95C4A"/>
    <w:rsid w:val="00B9639E"/>
    <w:rsid w:val="00B963A7"/>
    <w:rsid w:val="00B968B1"/>
    <w:rsid w:val="00B968B9"/>
    <w:rsid w:val="00B968CA"/>
    <w:rsid w:val="00B96BE3"/>
    <w:rsid w:val="00B96DB9"/>
    <w:rsid w:val="00B96F92"/>
    <w:rsid w:val="00B975A0"/>
    <w:rsid w:val="00B9787E"/>
    <w:rsid w:val="00B978E9"/>
    <w:rsid w:val="00B979DD"/>
    <w:rsid w:val="00B97A56"/>
    <w:rsid w:val="00B97BC6"/>
    <w:rsid w:val="00B97D26"/>
    <w:rsid w:val="00B97F34"/>
    <w:rsid w:val="00B97FC6"/>
    <w:rsid w:val="00BA02D4"/>
    <w:rsid w:val="00BA0386"/>
    <w:rsid w:val="00BA073B"/>
    <w:rsid w:val="00BA0742"/>
    <w:rsid w:val="00BA0BAB"/>
    <w:rsid w:val="00BA0C4B"/>
    <w:rsid w:val="00BA0D5C"/>
    <w:rsid w:val="00BA1161"/>
    <w:rsid w:val="00BA11FA"/>
    <w:rsid w:val="00BA175E"/>
    <w:rsid w:val="00BA1BE6"/>
    <w:rsid w:val="00BA1F8C"/>
    <w:rsid w:val="00BA236D"/>
    <w:rsid w:val="00BA23F5"/>
    <w:rsid w:val="00BA279E"/>
    <w:rsid w:val="00BA2826"/>
    <w:rsid w:val="00BA2BD8"/>
    <w:rsid w:val="00BA2C04"/>
    <w:rsid w:val="00BA2CBE"/>
    <w:rsid w:val="00BA2E3C"/>
    <w:rsid w:val="00BA2FFD"/>
    <w:rsid w:val="00BA314F"/>
    <w:rsid w:val="00BA347E"/>
    <w:rsid w:val="00BA3802"/>
    <w:rsid w:val="00BA3814"/>
    <w:rsid w:val="00BA39BB"/>
    <w:rsid w:val="00BA4214"/>
    <w:rsid w:val="00BA433B"/>
    <w:rsid w:val="00BA437E"/>
    <w:rsid w:val="00BA444F"/>
    <w:rsid w:val="00BA44F8"/>
    <w:rsid w:val="00BA49FD"/>
    <w:rsid w:val="00BA4DD5"/>
    <w:rsid w:val="00BA4E4E"/>
    <w:rsid w:val="00BA53FF"/>
    <w:rsid w:val="00BA5457"/>
    <w:rsid w:val="00BA5487"/>
    <w:rsid w:val="00BA5855"/>
    <w:rsid w:val="00BA5A95"/>
    <w:rsid w:val="00BA5C4E"/>
    <w:rsid w:val="00BA5CC7"/>
    <w:rsid w:val="00BA5CEB"/>
    <w:rsid w:val="00BA5F54"/>
    <w:rsid w:val="00BA60E5"/>
    <w:rsid w:val="00BA613A"/>
    <w:rsid w:val="00BA6242"/>
    <w:rsid w:val="00BA631F"/>
    <w:rsid w:val="00BA68C6"/>
    <w:rsid w:val="00BA6C9F"/>
    <w:rsid w:val="00BA6CF6"/>
    <w:rsid w:val="00BA73E9"/>
    <w:rsid w:val="00BA74EA"/>
    <w:rsid w:val="00BA7746"/>
    <w:rsid w:val="00BA7750"/>
    <w:rsid w:val="00BA7882"/>
    <w:rsid w:val="00BA7A01"/>
    <w:rsid w:val="00BA7D61"/>
    <w:rsid w:val="00BA7E35"/>
    <w:rsid w:val="00BA7FF1"/>
    <w:rsid w:val="00BB0B26"/>
    <w:rsid w:val="00BB0CB5"/>
    <w:rsid w:val="00BB0D56"/>
    <w:rsid w:val="00BB0E27"/>
    <w:rsid w:val="00BB0FE6"/>
    <w:rsid w:val="00BB132C"/>
    <w:rsid w:val="00BB13A6"/>
    <w:rsid w:val="00BB14F3"/>
    <w:rsid w:val="00BB18AB"/>
    <w:rsid w:val="00BB18C3"/>
    <w:rsid w:val="00BB1FC0"/>
    <w:rsid w:val="00BB2186"/>
    <w:rsid w:val="00BB24A7"/>
    <w:rsid w:val="00BB28D2"/>
    <w:rsid w:val="00BB299B"/>
    <w:rsid w:val="00BB2D95"/>
    <w:rsid w:val="00BB3383"/>
    <w:rsid w:val="00BB33ED"/>
    <w:rsid w:val="00BB3436"/>
    <w:rsid w:val="00BB344D"/>
    <w:rsid w:val="00BB36C1"/>
    <w:rsid w:val="00BB38E6"/>
    <w:rsid w:val="00BB39BF"/>
    <w:rsid w:val="00BB3A9E"/>
    <w:rsid w:val="00BB3C96"/>
    <w:rsid w:val="00BB3D6A"/>
    <w:rsid w:val="00BB3EA9"/>
    <w:rsid w:val="00BB4514"/>
    <w:rsid w:val="00BB4A3A"/>
    <w:rsid w:val="00BB4B50"/>
    <w:rsid w:val="00BB4B6D"/>
    <w:rsid w:val="00BB538F"/>
    <w:rsid w:val="00BB5647"/>
    <w:rsid w:val="00BB5663"/>
    <w:rsid w:val="00BB5A87"/>
    <w:rsid w:val="00BB5B69"/>
    <w:rsid w:val="00BB5DC5"/>
    <w:rsid w:val="00BB634D"/>
    <w:rsid w:val="00BB6CBF"/>
    <w:rsid w:val="00BB6D7F"/>
    <w:rsid w:val="00BB6ECE"/>
    <w:rsid w:val="00BB706A"/>
    <w:rsid w:val="00BB7A1B"/>
    <w:rsid w:val="00BB7B57"/>
    <w:rsid w:val="00BB7BCA"/>
    <w:rsid w:val="00BB7D14"/>
    <w:rsid w:val="00BB7ED0"/>
    <w:rsid w:val="00BB7F4A"/>
    <w:rsid w:val="00BC006F"/>
    <w:rsid w:val="00BC0073"/>
    <w:rsid w:val="00BC02F2"/>
    <w:rsid w:val="00BC0823"/>
    <w:rsid w:val="00BC0A0B"/>
    <w:rsid w:val="00BC0A34"/>
    <w:rsid w:val="00BC0A47"/>
    <w:rsid w:val="00BC0A60"/>
    <w:rsid w:val="00BC0B78"/>
    <w:rsid w:val="00BC0D90"/>
    <w:rsid w:val="00BC11B7"/>
    <w:rsid w:val="00BC144E"/>
    <w:rsid w:val="00BC14F2"/>
    <w:rsid w:val="00BC162A"/>
    <w:rsid w:val="00BC1D19"/>
    <w:rsid w:val="00BC21F9"/>
    <w:rsid w:val="00BC25F5"/>
    <w:rsid w:val="00BC27B0"/>
    <w:rsid w:val="00BC28A1"/>
    <w:rsid w:val="00BC2A1B"/>
    <w:rsid w:val="00BC2A34"/>
    <w:rsid w:val="00BC2AF3"/>
    <w:rsid w:val="00BC2DA5"/>
    <w:rsid w:val="00BC2F43"/>
    <w:rsid w:val="00BC36B5"/>
    <w:rsid w:val="00BC38D5"/>
    <w:rsid w:val="00BC3D86"/>
    <w:rsid w:val="00BC4177"/>
    <w:rsid w:val="00BC4237"/>
    <w:rsid w:val="00BC45F2"/>
    <w:rsid w:val="00BC470A"/>
    <w:rsid w:val="00BC4733"/>
    <w:rsid w:val="00BC4B19"/>
    <w:rsid w:val="00BC4B27"/>
    <w:rsid w:val="00BC4DCF"/>
    <w:rsid w:val="00BC4EEE"/>
    <w:rsid w:val="00BC4F1D"/>
    <w:rsid w:val="00BC513A"/>
    <w:rsid w:val="00BC55C3"/>
    <w:rsid w:val="00BC5A9D"/>
    <w:rsid w:val="00BC5C84"/>
    <w:rsid w:val="00BC5CE2"/>
    <w:rsid w:val="00BC5FB5"/>
    <w:rsid w:val="00BC619D"/>
    <w:rsid w:val="00BC619E"/>
    <w:rsid w:val="00BC635B"/>
    <w:rsid w:val="00BC63C6"/>
    <w:rsid w:val="00BC6587"/>
    <w:rsid w:val="00BC6B47"/>
    <w:rsid w:val="00BC71BD"/>
    <w:rsid w:val="00BC7284"/>
    <w:rsid w:val="00BC7765"/>
    <w:rsid w:val="00BC7B57"/>
    <w:rsid w:val="00BC7C73"/>
    <w:rsid w:val="00BC7E9D"/>
    <w:rsid w:val="00BD00D5"/>
    <w:rsid w:val="00BD0313"/>
    <w:rsid w:val="00BD08B4"/>
    <w:rsid w:val="00BD0BCC"/>
    <w:rsid w:val="00BD0CC5"/>
    <w:rsid w:val="00BD0D4D"/>
    <w:rsid w:val="00BD0E10"/>
    <w:rsid w:val="00BD0F10"/>
    <w:rsid w:val="00BD0F92"/>
    <w:rsid w:val="00BD135A"/>
    <w:rsid w:val="00BD159C"/>
    <w:rsid w:val="00BD1664"/>
    <w:rsid w:val="00BD1737"/>
    <w:rsid w:val="00BD1C92"/>
    <w:rsid w:val="00BD1CAC"/>
    <w:rsid w:val="00BD1E76"/>
    <w:rsid w:val="00BD20C4"/>
    <w:rsid w:val="00BD25C5"/>
    <w:rsid w:val="00BD2A56"/>
    <w:rsid w:val="00BD2C30"/>
    <w:rsid w:val="00BD2CEA"/>
    <w:rsid w:val="00BD2EC1"/>
    <w:rsid w:val="00BD2FB6"/>
    <w:rsid w:val="00BD3278"/>
    <w:rsid w:val="00BD32E2"/>
    <w:rsid w:val="00BD3573"/>
    <w:rsid w:val="00BD3689"/>
    <w:rsid w:val="00BD3787"/>
    <w:rsid w:val="00BD3E09"/>
    <w:rsid w:val="00BD3FF8"/>
    <w:rsid w:val="00BD40C8"/>
    <w:rsid w:val="00BD440B"/>
    <w:rsid w:val="00BD4478"/>
    <w:rsid w:val="00BD45EC"/>
    <w:rsid w:val="00BD4766"/>
    <w:rsid w:val="00BD490D"/>
    <w:rsid w:val="00BD4BB6"/>
    <w:rsid w:val="00BD4EAB"/>
    <w:rsid w:val="00BD4F83"/>
    <w:rsid w:val="00BD50C3"/>
    <w:rsid w:val="00BD5200"/>
    <w:rsid w:val="00BD55CD"/>
    <w:rsid w:val="00BD5A90"/>
    <w:rsid w:val="00BD5B99"/>
    <w:rsid w:val="00BD5D26"/>
    <w:rsid w:val="00BD6183"/>
    <w:rsid w:val="00BD6368"/>
    <w:rsid w:val="00BD644C"/>
    <w:rsid w:val="00BD69F8"/>
    <w:rsid w:val="00BD6EBE"/>
    <w:rsid w:val="00BD6F87"/>
    <w:rsid w:val="00BD70C7"/>
    <w:rsid w:val="00BD7832"/>
    <w:rsid w:val="00BD7C6E"/>
    <w:rsid w:val="00BE01EA"/>
    <w:rsid w:val="00BE0200"/>
    <w:rsid w:val="00BE020C"/>
    <w:rsid w:val="00BE060E"/>
    <w:rsid w:val="00BE081C"/>
    <w:rsid w:val="00BE0A4D"/>
    <w:rsid w:val="00BE0D38"/>
    <w:rsid w:val="00BE0F1C"/>
    <w:rsid w:val="00BE0F49"/>
    <w:rsid w:val="00BE1171"/>
    <w:rsid w:val="00BE152B"/>
    <w:rsid w:val="00BE189D"/>
    <w:rsid w:val="00BE20E1"/>
    <w:rsid w:val="00BE210C"/>
    <w:rsid w:val="00BE214A"/>
    <w:rsid w:val="00BE2212"/>
    <w:rsid w:val="00BE22BB"/>
    <w:rsid w:val="00BE24AB"/>
    <w:rsid w:val="00BE250B"/>
    <w:rsid w:val="00BE27D6"/>
    <w:rsid w:val="00BE2D72"/>
    <w:rsid w:val="00BE33B9"/>
    <w:rsid w:val="00BE356F"/>
    <w:rsid w:val="00BE3B93"/>
    <w:rsid w:val="00BE3BCC"/>
    <w:rsid w:val="00BE3D1B"/>
    <w:rsid w:val="00BE3DB0"/>
    <w:rsid w:val="00BE3DF6"/>
    <w:rsid w:val="00BE4372"/>
    <w:rsid w:val="00BE4851"/>
    <w:rsid w:val="00BE4A1C"/>
    <w:rsid w:val="00BE4BDC"/>
    <w:rsid w:val="00BE4C9B"/>
    <w:rsid w:val="00BE4DD2"/>
    <w:rsid w:val="00BE4E27"/>
    <w:rsid w:val="00BE4E5D"/>
    <w:rsid w:val="00BE54BA"/>
    <w:rsid w:val="00BE551D"/>
    <w:rsid w:val="00BE559F"/>
    <w:rsid w:val="00BE582D"/>
    <w:rsid w:val="00BE5840"/>
    <w:rsid w:val="00BE5B60"/>
    <w:rsid w:val="00BE63A3"/>
    <w:rsid w:val="00BE6787"/>
    <w:rsid w:val="00BE67A4"/>
    <w:rsid w:val="00BE6DB4"/>
    <w:rsid w:val="00BE7465"/>
    <w:rsid w:val="00BE74FB"/>
    <w:rsid w:val="00BE7649"/>
    <w:rsid w:val="00BE79EE"/>
    <w:rsid w:val="00BE7A8E"/>
    <w:rsid w:val="00BE7AB4"/>
    <w:rsid w:val="00BE7C56"/>
    <w:rsid w:val="00BE7E97"/>
    <w:rsid w:val="00BE7F8E"/>
    <w:rsid w:val="00BF0007"/>
    <w:rsid w:val="00BF0293"/>
    <w:rsid w:val="00BF03C1"/>
    <w:rsid w:val="00BF056E"/>
    <w:rsid w:val="00BF056F"/>
    <w:rsid w:val="00BF0989"/>
    <w:rsid w:val="00BF0D0F"/>
    <w:rsid w:val="00BF0D97"/>
    <w:rsid w:val="00BF11D8"/>
    <w:rsid w:val="00BF135A"/>
    <w:rsid w:val="00BF155A"/>
    <w:rsid w:val="00BF1644"/>
    <w:rsid w:val="00BF1666"/>
    <w:rsid w:val="00BF1B98"/>
    <w:rsid w:val="00BF1B9C"/>
    <w:rsid w:val="00BF1BF2"/>
    <w:rsid w:val="00BF1CF3"/>
    <w:rsid w:val="00BF1D85"/>
    <w:rsid w:val="00BF1E86"/>
    <w:rsid w:val="00BF24A1"/>
    <w:rsid w:val="00BF2886"/>
    <w:rsid w:val="00BF28A6"/>
    <w:rsid w:val="00BF28CC"/>
    <w:rsid w:val="00BF29AA"/>
    <w:rsid w:val="00BF2B30"/>
    <w:rsid w:val="00BF2C95"/>
    <w:rsid w:val="00BF2EEA"/>
    <w:rsid w:val="00BF319A"/>
    <w:rsid w:val="00BF349C"/>
    <w:rsid w:val="00BF35BC"/>
    <w:rsid w:val="00BF35E6"/>
    <w:rsid w:val="00BF41B8"/>
    <w:rsid w:val="00BF445C"/>
    <w:rsid w:val="00BF4482"/>
    <w:rsid w:val="00BF45B4"/>
    <w:rsid w:val="00BF45C6"/>
    <w:rsid w:val="00BF4827"/>
    <w:rsid w:val="00BF4849"/>
    <w:rsid w:val="00BF49D2"/>
    <w:rsid w:val="00BF4BE0"/>
    <w:rsid w:val="00BF4C0F"/>
    <w:rsid w:val="00BF4C15"/>
    <w:rsid w:val="00BF4E04"/>
    <w:rsid w:val="00BF50F1"/>
    <w:rsid w:val="00BF54BC"/>
    <w:rsid w:val="00BF56E9"/>
    <w:rsid w:val="00BF5844"/>
    <w:rsid w:val="00BF598A"/>
    <w:rsid w:val="00BF59EE"/>
    <w:rsid w:val="00BF5B02"/>
    <w:rsid w:val="00BF5BE0"/>
    <w:rsid w:val="00BF5F0D"/>
    <w:rsid w:val="00BF5F24"/>
    <w:rsid w:val="00BF5F6A"/>
    <w:rsid w:val="00BF65E0"/>
    <w:rsid w:val="00BF682F"/>
    <w:rsid w:val="00BF6B0F"/>
    <w:rsid w:val="00BF6BF8"/>
    <w:rsid w:val="00BF6E22"/>
    <w:rsid w:val="00BF6F49"/>
    <w:rsid w:val="00BF6F94"/>
    <w:rsid w:val="00BF7230"/>
    <w:rsid w:val="00BF786B"/>
    <w:rsid w:val="00BF7B5F"/>
    <w:rsid w:val="00BF7E37"/>
    <w:rsid w:val="00BF7F1E"/>
    <w:rsid w:val="00C00271"/>
    <w:rsid w:val="00C00A10"/>
    <w:rsid w:val="00C00E08"/>
    <w:rsid w:val="00C0150E"/>
    <w:rsid w:val="00C016AE"/>
    <w:rsid w:val="00C0177B"/>
    <w:rsid w:val="00C0180A"/>
    <w:rsid w:val="00C01A99"/>
    <w:rsid w:val="00C01D28"/>
    <w:rsid w:val="00C01D5A"/>
    <w:rsid w:val="00C01EB1"/>
    <w:rsid w:val="00C01F68"/>
    <w:rsid w:val="00C02001"/>
    <w:rsid w:val="00C023A2"/>
    <w:rsid w:val="00C02711"/>
    <w:rsid w:val="00C027B1"/>
    <w:rsid w:val="00C02A17"/>
    <w:rsid w:val="00C02B8E"/>
    <w:rsid w:val="00C02C13"/>
    <w:rsid w:val="00C02CCD"/>
    <w:rsid w:val="00C02EB8"/>
    <w:rsid w:val="00C03162"/>
    <w:rsid w:val="00C03421"/>
    <w:rsid w:val="00C03799"/>
    <w:rsid w:val="00C03886"/>
    <w:rsid w:val="00C038FA"/>
    <w:rsid w:val="00C03913"/>
    <w:rsid w:val="00C03957"/>
    <w:rsid w:val="00C039EE"/>
    <w:rsid w:val="00C03AE2"/>
    <w:rsid w:val="00C03CA9"/>
    <w:rsid w:val="00C03CDD"/>
    <w:rsid w:val="00C03DAB"/>
    <w:rsid w:val="00C04128"/>
    <w:rsid w:val="00C044C0"/>
    <w:rsid w:val="00C04767"/>
    <w:rsid w:val="00C04EE2"/>
    <w:rsid w:val="00C051D1"/>
    <w:rsid w:val="00C055B4"/>
    <w:rsid w:val="00C055C5"/>
    <w:rsid w:val="00C055C6"/>
    <w:rsid w:val="00C05AE9"/>
    <w:rsid w:val="00C06512"/>
    <w:rsid w:val="00C065A6"/>
    <w:rsid w:val="00C06698"/>
    <w:rsid w:val="00C06709"/>
    <w:rsid w:val="00C068A5"/>
    <w:rsid w:val="00C06A08"/>
    <w:rsid w:val="00C06A85"/>
    <w:rsid w:val="00C06B60"/>
    <w:rsid w:val="00C07009"/>
    <w:rsid w:val="00C07518"/>
    <w:rsid w:val="00C077BC"/>
    <w:rsid w:val="00C078A9"/>
    <w:rsid w:val="00C078C7"/>
    <w:rsid w:val="00C0794F"/>
    <w:rsid w:val="00C07FAF"/>
    <w:rsid w:val="00C07FC4"/>
    <w:rsid w:val="00C10618"/>
    <w:rsid w:val="00C1075D"/>
    <w:rsid w:val="00C10784"/>
    <w:rsid w:val="00C109D0"/>
    <w:rsid w:val="00C10B0D"/>
    <w:rsid w:val="00C10B2A"/>
    <w:rsid w:val="00C10D2F"/>
    <w:rsid w:val="00C10EB8"/>
    <w:rsid w:val="00C110E7"/>
    <w:rsid w:val="00C111B8"/>
    <w:rsid w:val="00C1183F"/>
    <w:rsid w:val="00C1189E"/>
    <w:rsid w:val="00C123B3"/>
    <w:rsid w:val="00C124F2"/>
    <w:rsid w:val="00C1276C"/>
    <w:rsid w:val="00C1285E"/>
    <w:rsid w:val="00C12A0C"/>
    <w:rsid w:val="00C12B62"/>
    <w:rsid w:val="00C12BE5"/>
    <w:rsid w:val="00C12CC0"/>
    <w:rsid w:val="00C1300E"/>
    <w:rsid w:val="00C131B8"/>
    <w:rsid w:val="00C136B7"/>
    <w:rsid w:val="00C144AF"/>
    <w:rsid w:val="00C14945"/>
    <w:rsid w:val="00C14A5F"/>
    <w:rsid w:val="00C14C03"/>
    <w:rsid w:val="00C14F46"/>
    <w:rsid w:val="00C14F58"/>
    <w:rsid w:val="00C150CD"/>
    <w:rsid w:val="00C151FE"/>
    <w:rsid w:val="00C15964"/>
    <w:rsid w:val="00C159ED"/>
    <w:rsid w:val="00C159F1"/>
    <w:rsid w:val="00C15BA4"/>
    <w:rsid w:val="00C15E82"/>
    <w:rsid w:val="00C16031"/>
    <w:rsid w:val="00C16346"/>
    <w:rsid w:val="00C16615"/>
    <w:rsid w:val="00C166FF"/>
    <w:rsid w:val="00C168BC"/>
    <w:rsid w:val="00C16A97"/>
    <w:rsid w:val="00C16B75"/>
    <w:rsid w:val="00C16E62"/>
    <w:rsid w:val="00C17196"/>
    <w:rsid w:val="00C177C3"/>
    <w:rsid w:val="00C17B8C"/>
    <w:rsid w:val="00C17F8E"/>
    <w:rsid w:val="00C205AD"/>
    <w:rsid w:val="00C207CD"/>
    <w:rsid w:val="00C207DB"/>
    <w:rsid w:val="00C20C26"/>
    <w:rsid w:val="00C20C7A"/>
    <w:rsid w:val="00C20E2C"/>
    <w:rsid w:val="00C20E95"/>
    <w:rsid w:val="00C210C9"/>
    <w:rsid w:val="00C211BF"/>
    <w:rsid w:val="00C21314"/>
    <w:rsid w:val="00C21374"/>
    <w:rsid w:val="00C21883"/>
    <w:rsid w:val="00C21F4A"/>
    <w:rsid w:val="00C21FA8"/>
    <w:rsid w:val="00C21FDF"/>
    <w:rsid w:val="00C2216B"/>
    <w:rsid w:val="00C221B9"/>
    <w:rsid w:val="00C222C3"/>
    <w:rsid w:val="00C22319"/>
    <w:rsid w:val="00C22747"/>
    <w:rsid w:val="00C2292D"/>
    <w:rsid w:val="00C22B98"/>
    <w:rsid w:val="00C22BD4"/>
    <w:rsid w:val="00C22BF4"/>
    <w:rsid w:val="00C230EE"/>
    <w:rsid w:val="00C23282"/>
    <w:rsid w:val="00C2334E"/>
    <w:rsid w:val="00C234D6"/>
    <w:rsid w:val="00C23663"/>
    <w:rsid w:val="00C23768"/>
    <w:rsid w:val="00C238F7"/>
    <w:rsid w:val="00C23978"/>
    <w:rsid w:val="00C2397F"/>
    <w:rsid w:val="00C239CF"/>
    <w:rsid w:val="00C23C3D"/>
    <w:rsid w:val="00C23C61"/>
    <w:rsid w:val="00C23CA0"/>
    <w:rsid w:val="00C23DE0"/>
    <w:rsid w:val="00C24058"/>
    <w:rsid w:val="00C2424F"/>
    <w:rsid w:val="00C246D7"/>
    <w:rsid w:val="00C24B9F"/>
    <w:rsid w:val="00C24D0E"/>
    <w:rsid w:val="00C24D9A"/>
    <w:rsid w:val="00C24E9F"/>
    <w:rsid w:val="00C24FDC"/>
    <w:rsid w:val="00C25198"/>
    <w:rsid w:val="00C256D4"/>
    <w:rsid w:val="00C25A7E"/>
    <w:rsid w:val="00C2640F"/>
    <w:rsid w:val="00C269BE"/>
    <w:rsid w:val="00C26AF9"/>
    <w:rsid w:val="00C26BC7"/>
    <w:rsid w:val="00C26C8E"/>
    <w:rsid w:val="00C27295"/>
    <w:rsid w:val="00C273C1"/>
    <w:rsid w:val="00C273F1"/>
    <w:rsid w:val="00C274C1"/>
    <w:rsid w:val="00C27574"/>
    <w:rsid w:val="00C27870"/>
    <w:rsid w:val="00C27A8E"/>
    <w:rsid w:val="00C27BE1"/>
    <w:rsid w:val="00C27C71"/>
    <w:rsid w:val="00C27DB2"/>
    <w:rsid w:val="00C27FCF"/>
    <w:rsid w:val="00C27FFB"/>
    <w:rsid w:val="00C3016A"/>
    <w:rsid w:val="00C30346"/>
    <w:rsid w:val="00C3035D"/>
    <w:rsid w:val="00C30556"/>
    <w:rsid w:val="00C3081A"/>
    <w:rsid w:val="00C30856"/>
    <w:rsid w:val="00C3087D"/>
    <w:rsid w:val="00C3099D"/>
    <w:rsid w:val="00C30A9F"/>
    <w:rsid w:val="00C30E64"/>
    <w:rsid w:val="00C30EBB"/>
    <w:rsid w:val="00C30ECA"/>
    <w:rsid w:val="00C30ECB"/>
    <w:rsid w:val="00C30EDD"/>
    <w:rsid w:val="00C31030"/>
    <w:rsid w:val="00C31472"/>
    <w:rsid w:val="00C3148B"/>
    <w:rsid w:val="00C31619"/>
    <w:rsid w:val="00C31659"/>
    <w:rsid w:val="00C31772"/>
    <w:rsid w:val="00C3177A"/>
    <w:rsid w:val="00C317BC"/>
    <w:rsid w:val="00C31C4D"/>
    <w:rsid w:val="00C31DDD"/>
    <w:rsid w:val="00C31FEC"/>
    <w:rsid w:val="00C32025"/>
    <w:rsid w:val="00C3212A"/>
    <w:rsid w:val="00C32256"/>
    <w:rsid w:val="00C32377"/>
    <w:rsid w:val="00C329E1"/>
    <w:rsid w:val="00C32C38"/>
    <w:rsid w:val="00C32D54"/>
    <w:rsid w:val="00C32E89"/>
    <w:rsid w:val="00C3323B"/>
    <w:rsid w:val="00C3330D"/>
    <w:rsid w:val="00C3350F"/>
    <w:rsid w:val="00C335D4"/>
    <w:rsid w:val="00C335E7"/>
    <w:rsid w:val="00C33A6A"/>
    <w:rsid w:val="00C33C0A"/>
    <w:rsid w:val="00C33C2E"/>
    <w:rsid w:val="00C34312"/>
    <w:rsid w:val="00C34366"/>
    <w:rsid w:val="00C34501"/>
    <w:rsid w:val="00C345DF"/>
    <w:rsid w:val="00C34623"/>
    <w:rsid w:val="00C34C8F"/>
    <w:rsid w:val="00C34E82"/>
    <w:rsid w:val="00C34EE4"/>
    <w:rsid w:val="00C351B6"/>
    <w:rsid w:val="00C359A4"/>
    <w:rsid w:val="00C35A76"/>
    <w:rsid w:val="00C35B39"/>
    <w:rsid w:val="00C35C40"/>
    <w:rsid w:val="00C35C89"/>
    <w:rsid w:val="00C35C97"/>
    <w:rsid w:val="00C363BE"/>
    <w:rsid w:val="00C364AF"/>
    <w:rsid w:val="00C3691B"/>
    <w:rsid w:val="00C36E1B"/>
    <w:rsid w:val="00C36F20"/>
    <w:rsid w:val="00C3728D"/>
    <w:rsid w:val="00C373F2"/>
    <w:rsid w:val="00C374CB"/>
    <w:rsid w:val="00C37BAB"/>
    <w:rsid w:val="00C37D6F"/>
    <w:rsid w:val="00C40353"/>
    <w:rsid w:val="00C406B0"/>
    <w:rsid w:val="00C40740"/>
    <w:rsid w:val="00C40778"/>
    <w:rsid w:val="00C40882"/>
    <w:rsid w:val="00C4098E"/>
    <w:rsid w:val="00C40E77"/>
    <w:rsid w:val="00C40FB4"/>
    <w:rsid w:val="00C410C6"/>
    <w:rsid w:val="00C4173B"/>
    <w:rsid w:val="00C418A5"/>
    <w:rsid w:val="00C41908"/>
    <w:rsid w:val="00C4192D"/>
    <w:rsid w:val="00C41CA1"/>
    <w:rsid w:val="00C4221E"/>
    <w:rsid w:val="00C42262"/>
    <w:rsid w:val="00C4228D"/>
    <w:rsid w:val="00C42431"/>
    <w:rsid w:val="00C428A2"/>
    <w:rsid w:val="00C42A44"/>
    <w:rsid w:val="00C42C7C"/>
    <w:rsid w:val="00C42CC9"/>
    <w:rsid w:val="00C430F5"/>
    <w:rsid w:val="00C4316E"/>
    <w:rsid w:val="00C4332E"/>
    <w:rsid w:val="00C43673"/>
    <w:rsid w:val="00C43831"/>
    <w:rsid w:val="00C43915"/>
    <w:rsid w:val="00C443D2"/>
    <w:rsid w:val="00C444D5"/>
    <w:rsid w:val="00C448DD"/>
    <w:rsid w:val="00C448E8"/>
    <w:rsid w:val="00C44D15"/>
    <w:rsid w:val="00C44D33"/>
    <w:rsid w:val="00C45135"/>
    <w:rsid w:val="00C4525B"/>
    <w:rsid w:val="00C45440"/>
    <w:rsid w:val="00C45943"/>
    <w:rsid w:val="00C45A1E"/>
    <w:rsid w:val="00C45AF4"/>
    <w:rsid w:val="00C45B09"/>
    <w:rsid w:val="00C45C5F"/>
    <w:rsid w:val="00C45CCD"/>
    <w:rsid w:val="00C45EA9"/>
    <w:rsid w:val="00C46171"/>
    <w:rsid w:val="00C4637C"/>
    <w:rsid w:val="00C46467"/>
    <w:rsid w:val="00C466B5"/>
    <w:rsid w:val="00C4690C"/>
    <w:rsid w:val="00C46A76"/>
    <w:rsid w:val="00C46C4F"/>
    <w:rsid w:val="00C470EE"/>
    <w:rsid w:val="00C471ED"/>
    <w:rsid w:val="00C47385"/>
    <w:rsid w:val="00C474D4"/>
    <w:rsid w:val="00C47532"/>
    <w:rsid w:val="00C47C4E"/>
    <w:rsid w:val="00C47F1C"/>
    <w:rsid w:val="00C50104"/>
    <w:rsid w:val="00C50326"/>
    <w:rsid w:val="00C503BA"/>
    <w:rsid w:val="00C5047D"/>
    <w:rsid w:val="00C506CC"/>
    <w:rsid w:val="00C5085B"/>
    <w:rsid w:val="00C50CD6"/>
    <w:rsid w:val="00C510D2"/>
    <w:rsid w:val="00C514A4"/>
    <w:rsid w:val="00C51661"/>
    <w:rsid w:val="00C51929"/>
    <w:rsid w:val="00C5194D"/>
    <w:rsid w:val="00C51B9D"/>
    <w:rsid w:val="00C52104"/>
    <w:rsid w:val="00C526B9"/>
    <w:rsid w:val="00C52EAB"/>
    <w:rsid w:val="00C5306F"/>
    <w:rsid w:val="00C531B3"/>
    <w:rsid w:val="00C532DF"/>
    <w:rsid w:val="00C533A7"/>
    <w:rsid w:val="00C53415"/>
    <w:rsid w:val="00C534B7"/>
    <w:rsid w:val="00C53B11"/>
    <w:rsid w:val="00C53D77"/>
    <w:rsid w:val="00C53DD6"/>
    <w:rsid w:val="00C53DFF"/>
    <w:rsid w:val="00C53EAD"/>
    <w:rsid w:val="00C54409"/>
    <w:rsid w:val="00C54919"/>
    <w:rsid w:val="00C54A40"/>
    <w:rsid w:val="00C54B38"/>
    <w:rsid w:val="00C54BA7"/>
    <w:rsid w:val="00C54BB4"/>
    <w:rsid w:val="00C54D88"/>
    <w:rsid w:val="00C54DE1"/>
    <w:rsid w:val="00C54F00"/>
    <w:rsid w:val="00C54F9B"/>
    <w:rsid w:val="00C5522E"/>
    <w:rsid w:val="00C5528C"/>
    <w:rsid w:val="00C55290"/>
    <w:rsid w:val="00C55372"/>
    <w:rsid w:val="00C5546D"/>
    <w:rsid w:val="00C554D2"/>
    <w:rsid w:val="00C5558E"/>
    <w:rsid w:val="00C555B9"/>
    <w:rsid w:val="00C55AEA"/>
    <w:rsid w:val="00C55C75"/>
    <w:rsid w:val="00C56015"/>
    <w:rsid w:val="00C5624C"/>
    <w:rsid w:val="00C56390"/>
    <w:rsid w:val="00C5669D"/>
    <w:rsid w:val="00C568EE"/>
    <w:rsid w:val="00C569CB"/>
    <w:rsid w:val="00C56AB8"/>
    <w:rsid w:val="00C56DBB"/>
    <w:rsid w:val="00C570BD"/>
    <w:rsid w:val="00C5721C"/>
    <w:rsid w:val="00C572CA"/>
    <w:rsid w:val="00C57360"/>
    <w:rsid w:val="00C573A1"/>
    <w:rsid w:val="00C573B5"/>
    <w:rsid w:val="00C5764A"/>
    <w:rsid w:val="00C57894"/>
    <w:rsid w:val="00C579A9"/>
    <w:rsid w:val="00C60044"/>
    <w:rsid w:val="00C60290"/>
    <w:rsid w:val="00C602BA"/>
    <w:rsid w:val="00C602DE"/>
    <w:rsid w:val="00C6043B"/>
    <w:rsid w:val="00C6048F"/>
    <w:rsid w:val="00C6063E"/>
    <w:rsid w:val="00C6064C"/>
    <w:rsid w:val="00C60793"/>
    <w:rsid w:val="00C60931"/>
    <w:rsid w:val="00C60A5F"/>
    <w:rsid w:val="00C60AE3"/>
    <w:rsid w:val="00C60C06"/>
    <w:rsid w:val="00C60C14"/>
    <w:rsid w:val="00C60D47"/>
    <w:rsid w:val="00C60F69"/>
    <w:rsid w:val="00C614C3"/>
    <w:rsid w:val="00C619D0"/>
    <w:rsid w:val="00C61B12"/>
    <w:rsid w:val="00C61B9E"/>
    <w:rsid w:val="00C61D09"/>
    <w:rsid w:val="00C61DE5"/>
    <w:rsid w:val="00C62002"/>
    <w:rsid w:val="00C623D2"/>
    <w:rsid w:val="00C62575"/>
    <w:rsid w:val="00C626EF"/>
    <w:rsid w:val="00C62AA9"/>
    <w:rsid w:val="00C62BB9"/>
    <w:rsid w:val="00C633F4"/>
    <w:rsid w:val="00C6348E"/>
    <w:rsid w:val="00C63701"/>
    <w:rsid w:val="00C63928"/>
    <w:rsid w:val="00C639D6"/>
    <w:rsid w:val="00C63A71"/>
    <w:rsid w:val="00C63BCD"/>
    <w:rsid w:val="00C63C41"/>
    <w:rsid w:val="00C63C80"/>
    <w:rsid w:val="00C6425A"/>
    <w:rsid w:val="00C646CE"/>
    <w:rsid w:val="00C6471B"/>
    <w:rsid w:val="00C64772"/>
    <w:rsid w:val="00C6479E"/>
    <w:rsid w:val="00C6499B"/>
    <w:rsid w:val="00C64A89"/>
    <w:rsid w:val="00C64FFA"/>
    <w:rsid w:val="00C651CD"/>
    <w:rsid w:val="00C6541E"/>
    <w:rsid w:val="00C65473"/>
    <w:rsid w:val="00C65679"/>
    <w:rsid w:val="00C656D3"/>
    <w:rsid w:val="00C658AE"/>
    <w:rsid w:val="00C65CCC"/>
    <w:rsid w:val="00C65E53"/>
    <w:rsid w:val="00C663AB"/>
    <w:rsid w:val="00C664B5"/>
    <w:rsid w:val="00C6673C"/>
    <w:rsid w:val="00C66821"/>
    <w:rsid w:val="00C6692E"/>
    <w:rsid w:val="00C6698E"/>
    <w:rsid w:val="00C66DDF"/>
    <w:rsid w:val="00C66F50"/>
    <w:rsid w:val="00C66F80"/>
    <w:rsid w:val="00C6729F"/>
    <w:rsid w:val="00C672BF"/>
    <w:rsid w:val="00C6739C"/>
    <w:rsid w:val="00C6747B"/>
    <w:rsid w:val="00C67519"/>
    <w:rsid w:val="00C6777E"/>
    <w:rsid w:val="00C6785C"/>
    <w:rsid w:val="00C67A41"/>
    <w:rsid w:val="00C67CDA"/>
    <w:rsid w:val="00C67E58"/>
    <w:rsid w:val="00C701E6"/>
    <w:rsid w:val="00C7026C"/>
    <w:rsid w:val="00C7045B"/>
    <w:rsid w:val="00C7080E"/>
    <w:rsid w:val="00C70820"/>
    <w:rsid w:val="00C70B5B"/>
    <w:rsid w:val="00C70C26"/>
    <w:rsid w:val="00C70E15"/>
    <w:rsid w:val="00C710BC"/>
    <w:rsid w:val="00C7142B"/>
    <w:rsid w:val="00C715CC"/>
    <w:rsid w:val="00C71643"/>
    <w:rsid w:val="00C718C6"/>
    <w:rsid w:val="00C7193A"/>
    <w:rsid w:val="00C71A9F"/>
    <w:rsid w:val="00C71ABE"/>
    <w:rsid w:val="00C71D98"/>
    <w:rsid w:val="00C721A6"/>
    <w:rsid w:val="00C7223D"/>
    <w:rsid w:val="00C722BA"/>
    <w:rsid w:val="00C7235C"/>
    <w:rsid w:val="00C724F1"/>
    <w:rsid w:val="00C72724"/>
    <w:rsid w:val="00C727D9"/>
    <w:rsid w:val="00C728E2"/>
    <w:rsid w:val="00C72A54"/>
    <w:rsid w:val="00C72A7B"/>
    <w:rsid w:val="00C72ADF"/>
    <w:rsid w:val="00C72CC5"/>
    <w:rsid w:val="00C72CDA"/>
    <w:rsid w:val="00C72CEC"/>
    <w:rsid w:val="00C72FA4"/>
    <w:rsid w:val="00C731C6"/>
    <w:rsid w:val="00C7328A"/>
    <w:rsid w:val="00C73376"/>
    <w:rsid w:val="00C73500"/>
    <w:rsid w:val="00C7355D"/>
    <w:rsid w:val="00C7362A"/>
    <w:rsid w:val="00C73C3E"/>
    <w:rsid w:val="00C73C8E"/>
    <w:rsid w:val="00C73D31"/>
    <w:rsid w:val="00C73D43"/>
    <w:rsid w:val="00C742C3"/>
    <w:rsid w:val="00C74488"/>
    <w:rsid w:val="00C7470E"/>
    <w:rsid w:val="00C747A7"/>
    <w:rsid w:val="00C747C0"/>
    <w:rsid w:val="00C749AD"/>
    <w:rsid w:val="00C749D8"/>
    <w:rsid w:val="00C74D43"/>
    <w:rsid w:val="00C75121"/>
    <w:rsid w:val="00C75325"/>
    <w:rsid w:val="00C75457"/>
    <w:rsid w:val="00C757C1"/>
    <w:rsid w:val="00C75A1F"/>
    <w:rsid w:val="00C75B55"/>
    <w:rsid w:val="00C75EDD"/>
    <w:rsid w:val="00C75F4C"/>
    <w:rsid w:val="00C7628C"/>
    <w:rsid w:val="00C763F1"/>
    <w:rsid w:val="00C7646B"/>
    <w:rsid w:val="00C7665D"/>
    <w:rsid w:val="00C766DE"/>
    <w:rsid w:val="00C76800"/>
    <w:rsid w:val="00C76BF0"/>
    <w:rsid w:val="00C76CD2"/>
    <w:rsid w:val="00C770E5"/>
    <w:rsid w:val="00C7764D"/>
    <w:rsid w:val="00C77A88"/>
    <w:rsid w:val="00C77AD5"/>
    <w:rsid w:val="00C77BC4"/>
    <w:rsid w:val="00C77D72"/>
    <w:rsid w:val="00C802E1"/>
    <w:rsid w:val="00C80442"/>
    <w:rsid w:val="00C80570"/>
    <w:rsid w:val="00C805FC"/>
    <w:rsid w:val="00C808FB"/>
    <w:rsid w:val="00C80AA2"/>
    <w:rsid w:val="00C80B26"/>
    <w:rsid w:val="00C80C57"/>
    <w:rsid w:val="00C80D53"/>
    <w:rsid w:val="00C8105F"/>
    <w:rsid w:val="00C81439"/>
    <w:rsid w:val="00C81520"/>
    <w:rsid w:val="00C815A7"/>
    <w:rsid w:val="00C815BF"/>
    <w:rsid w:val="00C815F7"/>
    <w:rsid w:val="00C81756"/>
    <w:rsid w:val="00C8176E"/>
    <w:rsid w:val="00C818DE"/>
    <w:rsid w:val="00C81A73"/>
    <w:rsid w:val="00C81ADD"/>
    <w:rsid w:val="00C81C47"/>
    <w:rsid w:val="00C8219C"/>
    <w:rsid w:val="00C82456"/>
    <w:rsid w:val="00C825E3"/>
    <w:rsid w:val="00C828E2"/>
    <w:rsid w:val="00C82C26"/>
    <w:rsid w:val="00C82D98"/>
    <w:rsid w:val="00C82E8C"/>
    <w:rsid w:val="00C83424"/>
    <w:rsid w:val="00C835AA"/>
    <w:rsid w:val="00C83FDB"/>
    <w:rsid w:val="00C8406A"/>
    <w:rsid w:val="00C840C1"/>
    <w:rsid w:val="00C840DF"/>
    <w:rsid w:val="00C84279"/>
    <w:rsid w:val="00C847D5"/>
    <w:rsid w:val="00C84A97"/>
    <w:rsid w:val="00C84AEC"/>
    <w:rsid w:val="00C84CF5"/>
    <w:rsid w:val="00C84EFE"/>
    <w:rsid w:val="00C853C6"/>
    <w:rsid w:val="00C85484"/>
    <w:rsid w:val="00C85753"/>
    <w:rsid w:val="00C85878"/>
    <w:rsid w:val="00C85937"/>
    <w:rsid w:val="00C85DCF"/>
    <w:rsid w:val="00C85E95"/>
    <w:rsid w:val="00C85F1D"/>
    <w:rsid w:val="00C862AB"/>
    <w:rsid w:val="00C8631C"/>
    <w:rsid w:val="00C8632E"/>
    <w:rsid w:val="00C86D80"/>
    <w:rsid w:val="00C8735F"/>
    <w:rsid w:val="00C8767D"/>
    <w:rsid w:val="00C8783D"/>
    <w:rsid w:val="00C87AD8"/>
    <w:rsid w:val="00C900B8"/>
    <w:rsid w:val="00C90222"/>
    <w:rsid w:val="00C90236"/>
    <w:rsid w:val="00C906FD"/>
    <w:rsid w:val="00C90853"/>
    <w:rsid w:val="00C90C21"/>
    <w:rsid w:val="00C90F86"/>
    <w:rsid w:val="00C90FF7"/>
    <w:rsid w:val="00C91310"/>
    <w:rsid w:val="00C916D0"/>
    <w:rsid w:val="00C916F3"/>
    <w:rsid w:val="00C91821"/>
    <w:rsid w:val="00C91860"/>
    <w:rsid w:val="00C91938"/>
    <w:rsid w:val="00C91F32"/>
    <w:rsid w:val="00C91FFE"/>
    <w:rsid w:val="00C9267F"/>
    <w:rsid w:val="00C92680"/>
    <w:rsid w:val="00C92CFD"/>
    <w:rsid w:val="00C92E35"/>
    <w:rsid w:val="00C93216"/>
    <w:rsid w:val="00C9350C"/>
    <w:rsid w:val="00C9357F"/>
    <w:rsid w:val="00C935A0"/>
    <w:rsid w:val="00C93A51"/>
    <w:rsid w:val="00C93BD1"/>
    <w:rsid w:val="00C93E8A"/>
    <w:rsid w:val="00C94037"/>
    <w:rsid w:val="00C94137"/>
    <w:rsid w:val="00C948B6"/>
    <w:rsid w:val="00C9490D"/>
    <w:rsid w:val="00C94DB4"/>
    <w:rsid w:val="00C94F64"/>
    <w:rsid w:val="00C95428"/>
    <w:rsid w:val="00C9556C"/>
    <w:rsid w:val="00C955B6"/>
    <w:rsid w:val="00C95783"/>
    <w:rsid w:val="00C95896"/>
    <w:rsid w:val="00C95A84"/>
    <w:rsid w:val="00C95CAC"/>
    <w:rsid w:val="00C95E9C"/>
    <w:rsid w:val="00C96028"/>
    <w:rsid w:val="00C9623E"/>
    <w:rsid w:val="00C965A6"/>
    <w:rsid w:val="00C967D8"/>
    <w:rsid w:val="00C96AA7"/>
    <w:rsid w:val="00C96B02"/>
    <w:rsid w:val="00C96C3D"/>
    <w:rsid w:val="00C97324"/>
    <w:rsid w:val="00C9735A"/>
    <w:rsid w:val="00C9771E"/>
    <w:rsid w:val="00C97993"/>
    <w:rsid w:val="00C97A11"/>
    <w:rsid w:val="00C97B35"/>
    <w:rsid w:val="00CA00A4"/>
    <w:rsid w:val="00CA026D"/>
    <w:rsid w:val="00CA02B5"/>
    <w:rsid w:val="00CA0321"/>
    <w:rsid w:val="00CA042E"/>
    <w:rsid w:val="00CA07C9"/>
    <w:rsid w:val="00CA08D2"/>
    <w:rsid w:val="00CA0A7D"/>
    <w:rsid w:val="00CA0D2B"/>
    <w:rsid w:val="00CA0EE1"/>
    <w:rsid w:val="00CA1755"/>
    <w:rsid w:val="00CA175D"/>
    <w:rsid w:val="00CA177D"/>
    <w:rsid w:val="00CA1A51"/>
    <w:rsid w:val="00CA1AD5"/>
    <w:rsid w:val="00CA1CC4"/>
    <w:rsid w:val="00CA20AD"/>
    <w:rsid w:val="00CA21A6"/>
    <w:rsid w:val="00CA263C"/>
    <w:rsid w:val="00CA28EA"/>
    <w:rsid w:val="00CA2B14"/>
    <w:rsid w:val="00CA2B3C"/>
    <w:rsid w:val="00CA2C1A"/>
    <w:rsid w:val="00CA2D79"/>
    <w:rsid w:val="00CA2DEB"/>
    <w:rsid w:val="00CA2E7B"/>
    <w:rsid w:val="00CA3360"/>
    <w:rsid w:val="00CA3B16"/>
    <w:rsid w:val="00CA3BD6"/>
    <w:rsid w:val="00CA3CE2"/>
    <w:rsid w:val="00CA3E34"/>
    <w:rsid w:val="00CA4192"/>
    <w:rsid w:val="00CA47D3"/>
    <w:rsid w:val="00CA4939"/>
    <w:rsid w:val="00CA4AA4"/>
    <w:rsid w:val="00CA4B2B"/>
    <w:rsid w:val="00CA4CBC"/>
    <w:rsid w:val="00CA5257"/>
    <w:rsid w:val="00CA54FD"/>
    <w:rsid w:val="00CA558A"/>
    <w:rsid w:val="00CA578C"/>
    <w:rsid w:val="00CA5D74"/>
    <w:rsid w:val="00CA5DC6"/>
    <w:rsid w:val="00CA5E4B"/>
    <w:rsid w:val="00CA6799"/>
    <w:rsid w:val="00CA6E76"/>
    <w:rsid w:val="00CA6E8A"/>
    <w:rsid w:val="00CA714F"/>
    <w:rsid w:val="00CA735D"/>
    <w:rsid w:val="00CA751E"/>
    <w:rsid w:val="00CA75CF"/>
    <w:rsid w:val="00CA7ADF"/>
    <w:rsid w:val="00CA7BB5"/>
    <w:rsid w:val="00CA7D35"/>
    <w:rsid w:val="00CA7FBC"/>
    <w:rsid w:val="00CB0105"/>
    <w:rsid w:val="00CB03BD"/>
    <w:rsid w:val="00CB04FB"/>
    <w:rsid w:val="00CB05AD"/>
    <w:rsid w:val="00CB0665"/>
    <w:rsid w:val="00CB07C5"/>
    <w:rsid w:val="00CB0BCA"/>
    <w:rsid w:val="00CB0C80"/>
    <w:rsid w:val="00CB0D9C"/>
    <w:rsid w:val="00CB0F39"/>
    <w:rsid w:val="00CB122C"/>
    <w:rsid w:val="00CB161C"/>
    <w:rsid w:val="00CB1849"/>
    <w:rsid w:val="00CB1FEC"/>
    <w:rsid w:val="00CB208B"/>
    <w:rsid w:val="00CB20BF"/>
    <w:rsid w:val="00CB22CA"/>
    <w:rsid w:val="00CB25DA"/>
    <w:rsid w:val="00CB26DE"/>
    <w:rsid w:val="00CB2798"/>
    <w:rsid w:val="00CB2BC1"/>
    <w:rsid w:val="00CB2DEE"/>
    <w:rsid w:val="00CB2FE4"/>
    <w:rsid w:val="00CB3640"/>
    <w:rsid w:val="00CB364B"/>
    <w:rsid w:val="00CB375B"/>
    <w:rsid w:val="00CB4265"/>
    <w:rsid w:val="00CB45B6"/>
    <w:rsid w:val="00CB471A"/>
    <w:rsid w:val="00CB475D"/>
    <w:rsid w:val="00CB4846"/>
    <w:rsid w:val="00CB499C"/>
    <w:rsid w:val="00CB49B4"/>
    <w:rsid w:val="00CB4E6F"/>
    <w:rsid w:val="00CB5110"/>
    <w:rsid w:val="00CB52C2"/>
    <w:rsid w:val="00CB52D7"/>
    <w:rsid w:val="00CB538F"/>
    <w:rsid w:val="00CB58A8"/>
    <w:rsid w:val="00CB598B"/>
    <w:rsid w:val="00CB59A0"/>
    <w:rsid w:val="00CB5BF4"/>
    <w:rsid w:val="00CB5ED8"/>
    <w:rsid w:val="00CB5FE1"/>
    <w:rsid w:val="00CB6006"/>
    <w:rsid w:val="00CB61DD"/>
    <w:rsid w:val="00CB6233"/>
    <w:rsid w:val="00CB67A9"/>
    <w:rsid w:val="00CB6944"/>
    <w:rsid w:val="00CB6B75"/>
    <w:rsid w:val="00CB6F58"/>
    <w:rsid w:val="00CB7082"/>
    <w:rsid w:val="00CB7231"/>
    <w:rsid w:val="00CB727D"/>
    <w:rsid w:val="00CB78CF"/>
    <w:rsid w:val="00CB7E5F"/>
    <w:rsid w:val="00CB7F3B"/>
    <w:rsid w:val="00CB7FEF"/>
    <w:rsid w:val="00CC011C"/>
    <w:rsid w:val="00CC0201"/>
    <w:rsid w:val="00CC0377"/>
    <w:rsid w:val="00CC0401"/>
    <w:rsid w:val="00CC05E2"/>
    <w:rsid w:val="00CC0911"/>
    <w:rsid w:val="00CC0CE3"/>
    <w:rsid w:val="00CC0F46"/>
    <w:rsid w:val="00CC12E5"/>
    <w:rsid w:val="00CC16D7"/>
    <w:rsid w:val="00CC17D5"/>
    <w:rsid w:val="00CC1957"/>
    <w:rsid w:val="00CC1967"/>
    <w:rsid w:val="00CC19AF"/>
    <w:rsid w:val="00CC1A0A"/>
    <w:rsid w:val="00CC2138"/>
    <w:rsid w:val="00CC2299"/>
    <w:rsid w:val="00CC26A7"/>
    <w:rsid w:val="00CC27E0"/>
    <w:rsid w:val="00CC27EA"/>
    <w:rsid w:val="00CC28A2"/>
    <w:rsid w:val="00CC2B8F"/>
    <w:rsid w:val="00CC2CCB"/>
    <w:rsid w:val="00CC2DD5"/>
    <w:rsid w:val="00CC312F"/>
    <w:rsid w:val="00CC344F"/>
    <w:rsid w:val="00CC3497"/>
    <w:rsid w:val="00CC3769"/>
    <w:rsid w:val="00CC3927"/>
    <w:rsid w:val="00CC3BF3"/>
    <w:rsid w:val="00CC3D39"/>
    <w:rsid w:val="00CC3D48"/>
    <w:rsid w:val="00CC4490"/>
    <w:rsid w:val="00CC4714"/>
    <w:rsid w:val="00CC490A"/>
    <w:rsid w:val="00CC4EE3"/>
    <w:rsid w:val="00CC5066"/>
    <w:rsid w:val="00CC52D1"/>
    <w:rsid w:val="00CC5372"/>
    <w:rsid w:val="00CC5578"/>
    <w:rsid w:val="00CC559D"/>
    <w:rsid w:val="00CC5757"/>
    <w:rsid w:val="00CC5837"/>
    <w:rsid w:val="00CC584C"/>
    <w:rsid w:val="00CC5886"/>
    <w:rsid w:val="00CC59B9"/>
    <w:rsid w:val="00CC5C84"/>
    <w:rsid w:val="00CC5D49"/>
    <w:rsid w:val="00CC6039"/>
    <w:rsid w:val="00CC6182"/>
    <w:rsid w:val="00CC63D6"/>
    <w:rsid w:val="00CC66C5"/>
    <w:rsid w:val="00CC681E"/>
    <w:rsid w:val="00CC6BF0"/>
    <w:rsid w:val="00CC6C78"/>
    <w:rsid w:val="00CC6E36"/>
    <w:rsid w:val="00CC6E39"/>
    <w:rsid w:val="00CC6ED0"/>
    <w:rsid w:val="00CC7383"/>
    <w:rsid w:val="00CC7495"/>
    <w:rsid w:val="00CC75E1"/>
    <w:rsid w:val="00CC7950"/>
    <w:rsid w:val="00CC7A30"/>
    <w:rsid w:val="00CC7A83"/>
    <w:rsid w:val="00CC7A97"/>
    <w:rsid w:val="00CC7C3D"/>
    <w:rsid w:val="00CC7D5A"/>
    <w:rsid w:val="00CC7DD5"/>
    <w:rsid w:val="00CC7E13"/>
    <w:rsid w:val="00CD009A"/>
    <w:rsid w:val="00CD0230"/>
    <w:rsid w:val="00CD036F"/>
    <w:rsid w:val="00CD053B"/>
    <w:rsid w:val="00CD0B81"/>
    <w:rsid w:val="00CD0C1D"/>
    <w:rsid w:val="00CD0CCF"/>
    <w:rsid w:val="00CD0F23"/>
    <w:rsid w:val="00CD1289"/>
    <w:rsid w:val="00CD13E2"/>
    <w:rsid w:val="00CD1601"/>
    <w:rsid w:val="00CD1617"/>
    <w:rsid w:val="00CD16FD"/>
    <w:rsid w:val="00CD1A84"/>
    <w:rsid w:val="00CD1B2E"/>
    <w:rsid w:val="00CD1C50"/>
    <w:rsid w:val="00CD1C89"/>
    <w:rsid w:val="00CD1CA3"/>
    <w:rsid w:val="00CD1E0F"/>
    <w:rsid w:val="00CD1E9C"/>
    <w:rsid w:val="00CD2016"/>
    <w:rsid w:val="00CD2258"/>
    <w:rsid w:val="00CD23A5"/>
    <w:rsid w:val="00CD23E0"/>
    <w:rsid w:val="00CD25AC"/>
    <w:rsid w:val="00CD2623"/>
    <w:rsid w:val="00CD2663"/>
    <w:rsid w:val="00CD2784"/>
    <w:rsid w:val="00CD2796"/>
    <w:rsid w:val="00CD2844"/>
    <w:rsid w:val="00CD28B5"/>
    <w:rsid w:val="00CD2BA1"/>
    <w:rsid w:val="00CD2DBD"/>
    <w:rsid w:val="00CD2E2F"/>
    <w:rsid w:val="00CD3161"/>
    <w:rsid w:val="00CD336E"/>
    <w:rsid w:val="00CD3523"/>
    <w:rsid w:val="00CD35C8"/>
    <w:rsid w:val="00CD3A82"/>
    <w:rsid w:val="00CD3E67"/>
    <w:rsid w:val="00CD3EAB"/>
    <w:rsid w:val="00CD40D8"/>
    <w:rsid w:val="00CD4920"/>
    <w:rsid w:val="00CD4BC3"/>
    <w:rsid w:val="00CD4E9C"/>
    <w:rsid w:val="00CD5243"/>
    <w:rsid w:val="00CD54D2"/>
    <w:rsid w:val="00CD5580"/>
    <w:rsid w:val="00CD569B"/>
    <w:rsid w:val="00CD5777"/>
    <w:rsid w:val="00CD58FD"/>
    <w:rsid w:val="00CD5929"/>
    <w:rsid w:val="00CD5DDB"/>
    <w:rsid w:val="00CD5E3A"/>
    <w:rsid w:val="00CD5F74"/>
    <w:rsid w:val="00CD64E2"/>
    <w:rsid w:val="00CD6741"/>
    <w:rsid w:val="00CD67B6"/>
    <w:rsid w:val="00CD693F"/>
    <w:rsid w:val="00CD699F"/>
    <w:rsid w:val="00CD6B23"/>
    <w:rsid w:val="00CD726C"/>
    <w:rsid w:val="00CD7371"/>
    <w:rsid w:val="00CD7A84"/>
    <w:rsid w:val="00CD7CB9"/>
    <w:rsid w:val="00CD7ED4"/>
    <w:rsid w:val="00CE0314"/>
    <w:rsid w:val="00CE0421"/>
    <w:rsid w:val="00CE051F"/>
    <w:rsid w:val="00CE059B"/>
    <w:rsid w:val="00CE070F"/>
    <w:rsid w:val="00CE081F"/>
    <w:rsid w:val="00CE102F"/>
    <w:rsid w:val="00CE1060"/>
    <w:rsid w:val="00CE107B"/>
    <w:rsid w:val="00CE10C9"/>
    <w:rsid w:val="00CE126D"/>
    <w:rsid w:val="00CE132A"/>
    <w:rsid w:val="00CE13A0"/>
    <w:rsid w:val="00CE143A"/>
    <w:rsid w:val="00CE16E2"/>
    <w:rsid w:val="00CE1845"/>
    <w:rsid w:val="00CE1D39"/>
    <w:rsid w:val="00CE1E76"/>
    <w:rsid w:val="00CE2319"/>
    <w:rsid w:val="00CE2876"/>
    <w:rsid w:val="00CE29B2"/>
    <w:rsid w:val="00CE2D78"/>
    <w:rsid w:val="00CE2E08"/>
    <w:rsid w:val="00CE34E6"/>
    <w:rsid w:val="00CE35B6"/>
    <w:rsid w:val="00CE3633"/>
    <w:rsid w:val="00CE377A"/>
    <w:rsid w:val="00CE38B4"/>
    <w:rsid w:val="00CE38ED"/>
    <w:rsid w:val="00CE395C"/>
    <w:rsid w:val="00CE3D59"/>
    <w:rsid w:val="00CE3F15"/>
    <w:rsid w:val="00CE3FF8"/>
    <w:rsid w:val="00CE402E"/>
    <w:rsid w:val="00CE428C"/>
    <w:rsid w:val="00CE4477"/>
    <w:rsid w:val="00CE45C6"/>
    <w:rsid w:val="00CE45E8"/>
    <w:rsid w:val="00CE485A"/>
    <w:rsid w:val="00CE4AB1"/>
    <w:rsid w:val="00CE4B7D"/>
    <w:rsid w:val="00CE4B98"/>
    <w:rsid w:val="00CE4CBB"/>
    <w:rsid w:val="00CE4D7E"/>
    <w:rsid w:val="00CE5773"/>
    <w:rsid w:val="00CE5789"/>
    <w:rsid w:val="00CE5B0C"/>
    <w:rsid w:val="00CE5CDB"/>
    <w:rsid w:val="00CE5E1F"/>
    <w:rsid w:val="00CE5F85"/>
    <w:rsid w:val="00CE61F8"/>
    <w:rsid w:val="00CE6214"/>
    <w:rsid w:val="00CE68CC"/>
    <w:rsid w:val="00CE6A9D"/>
    <w:rsid w:val="00CE6CEA"/>
    <w:rsid w:val="00CE6E08"/>
    <w:rsid w:val="00CE6F7B"/>
    <w:rsid w:val="00CE7021"/>
    <w:rsid w:val="00CE71BA"/>
    <w:rsid w:val="00CE737F"/>
    <w:rsid w:val="00CE750C"/>
    <w:rsid w:val="00CE7654"/>
    <w:rsid w:val="00CE7DC2"/>
    <w:rsid w:val="00CF0B21"/>
    <w:rsid w:val="00CF0DE4"/>
    <w:rsid w:val="00CF0FDA"/>
    <w:rsid w:val="00CF128E"/>
    <w:rsid w:val="00CF16A4"/>
    <w:rsid w:val="00CF18D8"/>
    <w:rsid w:val="00CF1902"/>
    <w:rsid w:val="00CF19F4"/>
    <w:rsid w:val="00CF1F20"/>
    <w:rsid w:val="00CF1F95"/>
    <w:rsid w:val="00CF1FD3"/>
    <w:rsid w:val="00CF2087"/>
    <w:rsid w:val="00CF2358"/>
    <w:rsid w:val="00CF2430"/>
    <w:rsid w:val="00CF258F"/>
    <w:rsid w:val="00CF275F"/>
    <w:rsid w:val="00CF2AA2"/>
    <w:rsid w:val="00CF2C3E"/>
    <w:rsid w:val="00CF2D9A"/>
    <w:rsid w:val="00CF31D7"/>
    <w:rsid w:val="00CF33E6"/>
    <w:rsid w:val="00CF3519"/>
    <w:rsid w:val="00CF3730"/>
    <w:rsid w:val="00CF3ACE"/>
    <w:rsid w:val="00CF3AD2"/>
    <w:rsid w:val="00CF3C4D"/>
    <w:rsid w:val="00CF3C62"/>
    <w:rsid w:val="00CF49C9"/>
    <w:rsid w:val="00CF4B35"/>
    <w:rsid w:val="00CF4C8B"/>
    <w:rsid w:val="00CF4D72"/>
    <w:rsid w:val="00CF4E32"/>
    <w:rsid w:val="00CF5185"/>
    <w:rsid w:val="00CF5250"/>
    <w:rsid w:val="00CF5251"/>
    <w:rsid w:val="00CF54FD"/>
    <w:rsid w:val="00CF5664"/>
    <w:rsid w:val="00CF571A"/>
    <w:rsid w:val="00CF5860"/>
    <w:rsid w:val="00CF5BA1"/>
    <w:rsid w:val="00CF5C40"/>
    <w:rsid w:val="00CF5D34"/>
    <w:rsid w:val="00CF63D6"/>
    <w:rsid w:val="00CF6439"/>
    <w:rsid w:val="00CF6457"/>
    <w:rsid w:val="00CF679E"/>
    <w:rsid w:val="00CF68FE"/>
    <w:rsid w:val="00CF6A98"/>
    <w:rsid w:val="00CF6ECE"/>
    <w:rsid w:val="00CF6FA1"/>
    <w:rsid w:val="00CF740C"/>
    <w:rsid w:val="00CF74D2"/>
    <w:rsid w:val="00CF7881"/>
    <w:rsid w:val="00CF78E5"/>
    <w:rsid w:val="00CF79B5"/>
    <w:rsid w:val="00CF7A38"/>
    <w:rsid w:val="00CF7D3D"/>
    <w:rsid w:val="00D000F1"/>
    <w:rsid w:val="00D00340"/>
    <w:rsid w:val="00D0059B"/>
    <w:rsid w:val="00D00A54"/>
    <w:rsid w:val="00D00AB4"/>
    <w:rsid w:val="00D00AE7"/>
    <w:rsid w:val="00D00C22"/>
    <w:rsid w:val="00D00C4F"/>
    <w:rsid w:val="00D00CB0"/>
    <w:rsid w:val="00D00F46"/>
    <w:rsid w:val="00D00FDE"/>
    <w:rsid w:val="00D010D2"/>
    <w:rsid w:val="00D01127"/>
    <w:rsid w:val="00D017A6"/>
    <w:rsid w:val="00D01A70"/>
    <w:rsid w:val="00D01AF0"/>
    <w:rsid w:val="00D01DBD"/>
    <w:rsid w:val="00D02399"/>
    <w:rsid w:val="00D024A8"/>
    <w:rsid w:val="00D024CB"/>
    <w:rsid w:val="00D02944"/>
    <w:rsid w:val="00D029ED"/>
    <w:rsid w:val="00D02AF7"/>
    <w:rsid w:val="00D02FD7"/>
    <w:rsid w:val="00D03084"/>
    <w:rsid w:val="00D030DB"/>
    <w:rsid w:val="00D0337E"/>
    <w:rsid w:val="00D0349D"/>
    <w:rsid w:val="00D03872"/>
    <w:rsid w:val="00D03A77"/>
    <w:rsid w:val="00D03BB9"/>
    <w:rsid w:val="00D03CD5"/>
    <w:rsid w:val="00D03D22"/>
    <w:rsid w:val="00D04066"/>
    <w:rsid w:val="00D04375"/>
    <w:rsid w:val="00D0478D"/>
    <w:rsid w:val="00D050AB"/>
    <w:rsid w:val="00D05220"/>
    <w:rsid w:val="00D05278"/>
    <w:rsid w:val="00D053F4"/>
    <w:rsid w:val="00D054AA"/>
    <w:rsid w:val="00D057A7"/>
    <w:rsid w:val="00D05A40"/>
    <w:rsid w:val="00D05C5E"/>
    <w:rsid w:val="00D061FA"/>
    <w:rsid w:val="00D065D4"/>
    <w:rsid w:val="00D06779"/>
    <w:rsid w:val="00D06B30"/>
    <w:rsid w:val="00D06B61"/>
    <w:rsid w:val="00D07253"/>
    <w:rsid w:val="00D073B1"/>
    <w:rsid w:val="00D07611"/>
    <w:rsid w:val="00D07651"/>
    <w:rsid w:val="00D079D3"/>
    <w:rsid w:val="00D07C06"/>
    <w:rsid w:val="00D07FEB"/>
    <w:rsid w:val="00D1045C"/>
    <w:rsid w:val="00D1064C"/>
    <w:rsid w:val="00D10AD4"/>
    <w:rsid w:val="00D10D19"/>
    <w:rsid w:val="00D10E86"/>
    <w:rsid w:val="00D10FF8"/>
    <w:rsid w:val="00D11260"/>
    <w:rsid w:val="00D113DD"/>
    <w:rsid w:val="00D11990"/>
    <w:rsid w:val="00D11C10"/>
    <w:rsid w:val="00D11F2C"/>
    <w:rsid w:val="00D12576"/>
    <w:rsid w:val="00D128FC"/>
    <w:rsid w:val="00D12AF7"/>
    <w:rsid w:val="00D130A7"/>
    <w:rsid w:val="00D13315"/>
    <w:rsid w:val="00D13574"/>
    <w:rsid w:val="00D137AC"/>
    <w:rsid w:val="00D13FFF"/>
    <w:rsid w:val="00D140F6"/>
    <w:rsid w:val="00D1434D"/>
    <w:rsid w:val="00D14C76"/>
    <w:rsid w:val="00D14CBA"/>
    <w:rsid w:val="00D14D84"/>
    <w:rsid w:val="00D14FBE"/>
    <w:rsid w:val="00D14FED"/>
    <w:rsid w:val="00D1507C"/>
    <w:rsid w:val="00D1508C"/>
    <w:rsid w:val="00D15183"/>
    <w:rsid w:val="00D151BA"/>
    <w:rsid w:val="00D15497"/>
    <w:rsid w:val="00D15864"/>
    <w:rsid w:val="00D15B46"/>
    <w:rsid w:val="00D15B70"/>
    <w:rsid w:val="00D15E92"/>
    <w:rsid w:val="00D16065"/>
    <w:rsid w:val="00D16348"/>
    <w:rsid w:val="00D165A8"/>
    <w:rsid w:val="00D16EB2"/>
    <w:rsid w:val="00D170B5"/>
    <w:rsid w:val="00D17111"/>
    <w:rsid w:val="00D1742D"/>
    <w:rsid w:val="00D17490"/>
    <w:rsid w:val="00D17567"/>
    <w:rsid w:val="00D17A4B"/>
    <w:rsid w:val="00D17D3E"/>
    <w:rsid w:val="00D17E2B"/>
    <w:rsid w:val="00D2000B"/>
    <w:rsid w:val="00D204A1"/>
    <w:rsid w:val="00D20510"/>
    <w:rsid w:val="00D207BC"/>
    <w:rsid w:val="00D2091D"/>
    <w:rsid w:val="00D20B63"/>
    <w:rsid w:val="00D21210"/>
    <w:rsid w:val="00D212E9"/>
    <w:rsid w:val="00D21877"/>
    <w:rsid w:val="00D218D5"/>
    <w:rsid w:val="00D21977"/>
    <w:rsid w:val="00D21A34"/>
    <w:rsid w:val="00D21AC4"/>
    <w:rsid w:val="00D21C75"/>
    <w:rsid w:val="00D21DC3"/>
    <w:rsid w:val="00D21ECE"/>
    <w:rsid w:val="00D21FBE"/>
    <w:rsid w:val="00D2216E"/>
    <w:rsid w:val="00D22271"/>
    <w:rsid w:val="00D2266C"/>
    <w:rsid w:val="00D227A3"/>
    <w:rsid w:val="00D2285A"/>
    <w:rsid w:val="00D23027"/>
    <w:rsid w:val="00D23045"/>
    <w:rsid w:val="00D230FC"/>
    <w:rsid w:val="00D23447"/>
    <w:rsid w:val="00D235F2"/>
    <w:rsid w:val="00D23978"/>
    <w:rsid w:val="00D239DF"/>
    <w:rsid w:val="00D23B36"/>
    <w:rsid w:val="00D23BD1"/>
    <w:rsid w:val="00D23C19"/>
    <w:rsid w:val="00D23C80"/>
    <w:rsid w:val="00D23FEC"/>
    <w:rsid w:val="00D240AE"/>
    <w:rsid w:val="00D2428B"/>
    <w:rsid w:val="00D244D0"/>
    <w:rsid w:val="00D2456F"/>
    <w:rsid w:val="00D24601"/>
    <w:rsid w:val="00D246DF"/>
    <w:rsid w:val="00D25068"/>
    <w:rsid w:val="00D2507C"/>
    <w:rsid w:val="00D251D4"/>
    <w:rsid w:val="00D25350"/>
    <w:rsid w:val="00D254BB"/>
    <w:rsid w:val="00D2557A"/>
    <w:rsid w:val="00D255E2"/>
    <w:rsid w:val="00D2563C"/>
    <w:rsid w:val="00D25939"/>
    <w:rsid w:val="00D25C47"/>
    <w:rsid w:val="00D25EF7"/>
    <w:rsid w:val="00D25FED"/>
    <w:rsid w:val="00D26004"/>
    <w:rsid w:val="00D260AC"/>
    <w:rsid w:val="00D26410"/>
    <w:rsid w:val="00D26690"/>
    <w:rsid w:val="00D26713"/>
    <w:rsid w:val="00D26D54"/>
    <w:rsid w:val="00D274BB"/>
    <w:rsid w:val="00D27978"/>
    <w:rsid w:val="00D27B42"/>
    <w:rsid w:val="00D27E00"/>
    <w:rsid w:val="00D27FCB"/>
    <w:rsid w:val="00D303AA"/>
    <w:rsid w:val="00D30711"/>
    <w:rsid w:val="00D307CB"/>
    <w:rsid w:val="00D3083B"/>
    <w:rsid w:val="00D30ABA"/>
    <w:rsid w:val="00D30DB0"/>
    <w:rsid w:val="00D31160"/>
    <w:rsid w:val="00D311E6"/>
    <w:rsid w:val="00D31384"/>
    <w:rsid w:val="00D315ED"/>
    <w:rsid w:val="00D31821"/>
    <w:rsid w:val="00D318DC"/>
    <w:rsid w:val="00D31A0C"/>
    <w:rsid w:val="00D3217A"/>
    <w:rsid w:val="00D32679"/>
    <w:rsid w:val="00D32691"/>
    <w:rsid w:val="00D32C8A"/>
    <w:rsid w:val="00D32E22"/>
    <w:rsid w:val="00D3306A"/>
    <w:rsid w:val="00D330B8"/>
    <w:rsid w:val="00D334C2"/>
    <w:rsid w:val="00D3350D"/>
    <w:rsid w:val="00D3371E"/>
    <w:rsid w:val="00D33852"/>
    <w:rsid w:val="00D33964"/>
    <w:rsid w:val="00D33981"/>
    <w:rsid w:val="00D33BA6"/>
    <w:rsid w:val="00D33C5C"/>
    <w:rsid w:val="00D33C73"/>
    <w:rsid w:val="00D33C74"/>
    <w:rsid w:val="00D33CA3"/>
    <w:rsid w:val="00D33FE6"/>
    <w:rsid w:val="00D33FFC"/>
    <w:rsid w:val="00D34111"/>
    <w:rsid w:val="00D341C0"/>
    <w:rsid w:val="00D34270"/>
    <w:rsid w:val="00D34458"/>
    <w:rsid w:val="00D34485"/>
    <w:rsid w:val="00D34D64"/>
    <w:rsid w:val="00D34ED6"/>
    <w:rsid w:val="00D35649"/>
    <w:rsid w:val="00D35A2B"/>
    <w:rsid w:val="00D35AA2"/>
    <w:rsid w:val="00D35CEF"/>
    <w:rsid w:val="00D35DC5"/>
    <w:rsid w:val="00D35F42"/>
    <w:rsid w:val="00D35F53"/>
    <w:rsid w:val="00D361D2"/>
    <w:rsid w:val="00D361F0"/>
    <w:rsid w:val="00D36361"/>
    <w:rsid w:val="00D3636F"/>
    <w:rsid w:val="00D363B2"/>
    <w:rsid w:val="00D36EA7"/>
    <w:rsid w:val="00D372D9"/>
    <w:rsid w:val="00D373FC"/>
    <w:rsid w:val="00D37403"/>
    <w:rsid w:val="00D374E2"/>
    <w:rsid w:val="00D375D4"/>
    <w:rsid w:val="00D377FA"/>
    <w:rsid w:val="00D37C1F"/>
    <w:rsid w:val="00D37F66"/>
    <w:rsid w:val="00D400ED"/>
    <w:rsid w:val="00D40209"/>
    <w:rsid w:val="00D404C8"/>
    <w:rsid w:val="00D4056C"/>
    <w:rsid w:val="00D40961"/>
    <w:rsid w:val="00D40A8C"/>
    <w:rsid w:val="00D40E56"/>
    <w:rsid w:val="00D40F2D"/>
    <w:rsid w:val="00D41054"/>
    <w:rsid w:val="00D41063"/>
    <w:rsid w:val="00D411A9"/>
    <w:rsid w:val="00D4126A"/>
    <w:rsid w:val="00D412E0"/>
    <w:rsid w:val="00D413B4"/>
    <w:rsid w:val="00D41433"/>
    <w:rsid w:val="00D414C7"/>
    <w:rsid w:val="00D415FA"/>
    <w:rsid w:val="00D416E6"/>
    <w:rsid w:val="00D4199A"/>
    <w:rsid w:val="00D41AEA"/>
    <w:rsid w:val="00D41C1B"/>
    <w:rsid w:val="00D41D78"/>
    <w:rsid w:val="00D420AD"/>
    <w:rsid w:val="00D425B2"/>
    <w:rsid w:val="00D4271B"/>
    <w:rsid w:val="00D429FB"/>
    <w:rsid w:val="00D42B9A"/>
    <w:rsid w:val="00D42BE4"/>
    <w:rsid w:val="00D430E3"/>
    <w:rsid w:val="00D43137"/>
    <w:rsid w:val="00D43344"/>
    <w:rsid w:val="00D4337B"/>
    <w:rsid w:val="00D4353C"/>
    <w:rsid w:val="00D43992"/>
    <w:rsid w:val="00D43D40"/>
    <w:rsid w:val="00D43FD7"/>
    <w:rsid w:val="00D4420D"/>
    <w:rsid w:val="00D44664"/>
    <w:rsid w:val="00D446FE"/>
    <w:rsid w:val="00D4487B"/>
    <w:rsid w:val="00D449F9"/>
    <w:rsid w:val="00D44B7D"/>
    <w:rsid w:val="00D44F5F"/>
    <w:rsid w:val="00D4506C"/>
    <w:rsid w:val="00D4534F"/>
    <w:rsid w:val="00D4574D"/>
    <w:rsid w:val="00D458C8"/>
    <w:rsid w:val="00D45947"/>
    <w:rsid w:val="00D459D8"/>
    <w:rsid w:val="00D45A33"/>
    <w:rsid w:val="00D45DEB"/>
    <w:rsid w:val="00D45F6D"/>
    <w:rsid w:val="00D460B6"/>
    <w:rsid w:val="00D4634F"/>
    <w:rsid w:val="00D466A5"/>
    <w:rsid w:val="00D46CA2"/>
    <w:rsid w:val="00D46F57"/>
    <w:rsid w:val="00D47070"/>
    <w:rsid w:val="00D47098"/>
    <w:rsid w:val="00D4725D"/>
    <w:rsid w:val="00D473A1"/>
    <w:rsid w:val="00D47520"/>
    <w:rsid w:val="00D475B8"/>
    <w:rsid w:val="00D47776"/>
    <w:rsid w:val="00D47C5D"/>
    <w:rsid w:val="00D50368"/>
    <w:rsid w:val="00D504F5"/>
    <w:rsid w:val="00D50AC4"/>
    <w:rsid w:val="00D5124D"/>
    <w:rsid w:val="00D5163B"/>
    <w:rsid w:val="00D5164B"/>
    <w:rsid w:val="00D516CB"/>
    <w:rsid w:val="00D51CE4"/>
    <w:rsid w:val="00D5228D"/>
    <w:rsid w:val="00D524DF"/>
    <w:rsid w:val="00D524FC"/>
    <w:rsid w:val="00D525CD"/>
    <w:rsid w:val="00D525D0"/>
    <w:rsid w:val="00D52681"/>
    <w:rsid w:val="00D5285B"/>
    <w:rsid w:val="00D529E4"/>
    <w:rsid w:val="00D52ABC"/>
    <w:rsid w:val="00D52CCD"/>
    <w:rsid w:val="00D52D0A"/>
    <w:rsid w:val="00D52D36"/>
    <w:rsid w:val="00D52E3D"/>
    <w:rsid w:val="00D52FF1"/>
    <w:rsid w:val="00D53343"/>
    <w:rsid w:val="00D533FD"/>
    <w:rsid w:val="00D5354D"/>
    <w:rsid w:val="00D537F6"/>
    <w:rsid w:val="00D53937"/>
    <w:rsid w:val="00D53E02"/>
    <w:rsid w:val="00D53F49"/>
    <w:rsid w:val="00D5410C"/>
    <w:rsid w:val="00D54284"/>
    <w:rsid w:val="00D543B2"/>
    <w:rsid w:val="00D5455A"/>
    <w:rsid w:val="00D54773"/>
    <w:rsid w:val="00D54B5E"/>
    <w:rsid w:val="00D54BB2"/>
    <w:rsid w:val="00D54E75"/>
    <w:rsid w:val="00D54EE0"/>
    <w:rsid w:val="00D55302"/>
    <w:rsid w:val="00D553D9"/>
    <w:rsid w:val="00D557CA"/>
    <w:rsid w:val="00D55832"/>
    <w:rsid w:val="00D559E2"/>
    <w:rsid w:val="00D55B37"/>
    <w:rsid w:val="00D55F6B"/>
    <w:rsid w:val="00D55FC9"/>
    <w:rsid w:val="00D56103"/>
    <w:rsid w:val="00D56325"/>
    <w:rsid w:val="00D56908"/>
    <w:rsid w:val="00D56A01"/>
    <w:rsid w:val="00D56A32"/>
    <w:rsid w:val="00D56C6D"/>
    <w:rsid w:val="00D56E97"/>
    <w:rsid w:val="00D56F19"/>
    <w:rsid w:val="00D572DF"/>
    <w:rsid w:val="00D573C5"/>
    <w:rsid w:val="00D574DE"/>
    <w:rsid w:val="00D574E5"/>
    <w:rsid w:val="00D576A4"/>
    <w:rsid w:val="00D57973"/>
    <w:rsid w:val="00D57AB2"/>
    <w:rsid w:val="00D57E9A"/>
    <w:rsid w:val="00D57F9D"/>
    <w:rsid w:val="00D602D9"/>
    <w:rsid w:val="00D603DD"/>
    <w:rsid w:val="00D60661"/>
    <w:rsid w:val="00D6085A"/>
    <w:rsid w:val="00D60876"/>
    <w:rsid w:val="00D6091B"/>
    <w:rsid w:val="00D60ACC"/>
    <w:rsid w:val="00D60D3C"/>
    <w:rsid w:val="00D60EC0"/>
    <w:rsid w:val="00D60FC8"/>
    <w:rsid w:val="00D61008"/>
    <w:rsid w:val="00D61143"/>
    <w:rsid w:val="00D612D7"/>
    <w:rsid w:val="00D61547"/>
    <w:rsid w:val="00D61619"/>
    <w:rsid w:val="00D619ED"/>
    <w:rsid w:val="00D61C0D"/>
    <w:rsid w:val="00D620A7"/>
    <w:rsid w:val="00D621CE"/>
    <w:rsid w:val="00D621DE"/>
    <w:rsid w:val="00D6228B"/>
    <w:rsid w:val="00D6235A"/>
    <w:rsid w:val="00D62459"/>
    <w:rsid w:val="00D6246F"/>
    <w:rsid w:val="00D624B4"/>
    <w:rsid w:val="00D624F7"/>
    <w:rsid w:val="00D625C0"/>
    <w:rsid w:val="00D627B0"/>
    <w:rsid w:val="00D62B23"/>
    <w:rsid w:val="00D62CA9"/>
    <w:rsid w:val="00D62E98"/>
    <w:rsid w:val="00D6365D"/>
    <w:rsid w:val="00D637DE"/>
    <w:rsid w:val="00D639F2"/>
    <w:rsid w:val="00D63A55"/>
    <w:rsid w:val="00D63AB7"/>
    <w:rsid w:val="00D63BE7"/>
    <w:rsid w:val="00D63C81"/>
    <w:rsid w:val="00D63E52"/>
    <w:rsid w:val="00D63F5F"/>
    <w:rsid w:val="00D6403A"/>
    <w:rsid w:val="00D64122"/>
    <w:rsid w:val="00D6418F"/>
    <w:rsid w:val="00D6419A"/>
    <w:rsid w:val="00D641AC"/>
    <w:rsid w:val="00D641B0"/>
    <w:rsid w:val="00D641F3"/>
    <w:rsid w:val="00D642F5"/>
    <w:rsid w:val="00D643A8"/>
    <w:rsid w:val="00D64A5F"/>
    <w:rsid w:val="00D64AC7"/>
    <w:rsid w:val="00D64B25"/>
    <w:rsid w:val="00D64C20"/>
    <w:rsid w:val="00D64D44"/>
    <w:rsid w:val="00D64E85"/>
    <w:rsid w:val="00D64E97"/>
    <w:rsid w:val="00D6535C"/>
    <w:rsid w:val="00D6536A"/>
    <w:rsid w:val="00D6547B"/>
    <w:rsid w:val="00D654E7"/>
    <w:rsid w:val="00D656DA"/>
    <w:rsid w:val="00D65A07"/>
    <w:rsid w:val="00D65AC5"/>
    <w:rsid w:val="00D65DEC"/>
    <w:rsid w:val="00D660D5"/>
    <w:rsid w:val="00D6615F"/>
    <w:rsid w:val="00D665DC"/>
    <w:rsid w:val="00D665F3"/>
    <w:rsid w:val="00D66931"/>
    <w:rsid w:val="00D66B78"/>
    <w:rsid w:val="00D66D3F"/>
    <w:rsid w:val="00D66F0C"/>
    <w:rsid w:val="00D66F48"/>
    <w:rsid w:val="00D67416"/>
    <w:rsid w:val="00D675F7"/>
    <w:rsid w:val="00D675FE"/>
    <w:rsid w:val="00D67653"/>
    <w:rsid w:val="00D67929"/>
    <w:rsid w:val="00D6799F"/>
    <w:rsid w:val="00D67A3B"/>
    <w:rsid w:val="00D67D0E"/>
    <w:rsid w:val="00D67DB7"/>
    <w:rsid w:val="00D67E6C"/>
    <w:rsid w:val="00D67FA3"/>
    <w:rsid w:val="00D7021A"/>
    <w:rsid w:val="00D70294"/>
    <w:rsid w:val="00D70340"/>
    <w:rsid w:val="00D70A18"/>
    <w:rsid w:val="00D71520"/>
    <w:rsid w:val="00D71797"/>
    <w:rsid w:val="00D71D0C"/>
    <w:rsid w:val="00D71F50"/>
    <w:rsid w:val="00D71F70"/>
    <w:rsid w:val="00D721A0"/>
    <w:rsid w:val="00D721D0"/>
    <w:rsid w:val="00D7234F"/>
    <w:rsid w:val="00D728B6"/>
    <w:rsid w:val="00D72AFD"/>
    <w:rsid w:val="00D72DE9"/>
    <w:rsid w:val="00D730CE"/>
    <w:rsid w:val="00D73140"/>
    <w:rsid w:val="00D734D3"/>
    <w:rsid w:val="00D7350B"/>
    <w:rsid w:val="00D7354C"/>
    <w:rsid w:val="00D7377E"/>
    <w:rsid w:val="00D7388F"/>
    <w:rsid w:val="00D73937"/>
    <w:rsid w:val="00D7398F"/>
    <w:rsid w:val="00D73A0A"/>
    <w:rsid w:val="00D740E1"/>
    <w:rsid w:val="00D74243"/>
    <w:rsid w:val="00D7429B"/>
    <w:rsid w:val="00D7479B"/>
    <w:rsid w:val="00D747F6"/>
    <w:rsid w:val="00D74A23"/>
    <w:rsid w:val="00D74A4D"/>
    <w:rsid w:val="00D752C3"/>
    <w:rsid w:val="00D752FF"/>
    <w:rsid w:val="00D75521"/>
    <w:rsid w:val="00D75719"/>
    <w:rsid w:val="00D75C5B"/>
    <w:rsid w:val="00D75C94"/>
    <w:rsid w:val="00D75DEF"/>
    <w:rsid w:val="00D75E3B"/>
    <w:rsid w:val="00D75E4C"/>
    <w:rsid w:val="00D761AA"/>
    <w:rsid w:val="00D762B7"/>
    <w:rsid w:val="00D76619"/>
    <w:rsid w:val="00D7662E"/>
    <w:rsid w:val="00D76650"/>
    <w:rsid w:val="00D76784"/>
    <w:rsid w:val="00D769A4"/>
    <w:rsid w:val="00D76B2A"/>
    <w:rsid w:val="00D76C47"/>
    <w:rsid w:val="00D76D98"/>
    <w:rsid w:val="00D76F55"/>
    <w:rsid w:val="00D7703F"/>
    <w:rsid w:val="00D77139"/>
    <w:rsid w:val="00D7737A"/>
    <w:rsid w:val="00D774D4"/>
    <w:rsid w:val="00D775FE"/>
    <w:rsid w:val="00D77859"/>
    <w:rsid w:val="00D77D87"/>
    <w:rsid w:val="00D77E1B"/>
    <w:rsid w:val="00D77F2B"/>
    <w:rsid w:val="00D80218"/>
    <w:rsid w:val="00D80381"/>
    <w:rsid w:val="00D803A1"/>
    <w:rsid w:val="00D80901"/>
    <w:rsid w:val="00D809E7"/>
    <w:rsid w:val="00D80AB3"/>
    <w:rsid w:val="00D80AC6"/>
    <w:rsid w:val="00D80BEA"/>
    <w:rsid w:val="00D80F04"/>
    <w:rsid w:val="00D80F34"/>
    <w:rsid w:val="00D81226"/>
    <w:rsid w:val="00D814CE"/>
    <w:rsid w:val="00D816B7"/>
    <w:rsid w:val="00D817B2"/>
    <w:rsid w:val="00D81E8A"/>
    <w:rsid w:val="00D81F2A"/>
    <w:rsid w:val="00D81F5A"/>
    <w:rsid w:val="00D8206A"/>
    <w:rsid w:val="00D824D5"/>
    <w:rsid w:val="00D82C5A"/>
    <w:rsid w:val="00D831B2"/>
    <w:rsid w:val="00D83223"/>
    <w:rsid w:val="00D83644"/>
    <w:rsid w:val="00D83903"/>
    <w:rsid w:val="00D83A23"/>
    <w:rsid w:val="00D83AE5"/>
    <w:rsid w:val="00D83D8E"/>
    <w:rsid w:val="00D8410A"/>
    <w:rsid w:val="00D8440A"/>
    <w:rsid w:val="00D84477"/>
    <w:rsid w:val="00D84E09"/>
    <w:rsid w:val="00D8500B"/>
    <w:rsid w:val="00D85118"/>
    <w:rsid w:val="00D85216"/>
    <w:rsid w:val="00D85400"/>
    <w:rsid w:val="00D854A6"/>
    <w:rsid w:val="00D85569"/>
    <w:rsid w:val="00D85671"/>
    <w:rsid w:val="00D86056"/>
    <w:rsid w:val="00D862F2"/>
    <w:rsid w:val="00D8634F"/>
    <w:rsid w:val="00D86760"/>
    <w:rsid w:val="00D867BF"/>
    <w:rsid w:val="00D86944"/>
    <w:rsid w:val="00D86EB3"/>
    <w:rsid w:val="00D86F5E"/>
    <w:rsid w:val="00D8702B"/>
    <w:rsid w:val="00D8711A"/>
    <w:rsid w:val="00D871B9"/>
    <w:rsid w:val="00D87582"/>
    <w:rsid w:val="00D9004B"/>
    <w:rsid w:val="00D90081"/>
    <w:rsid w:val="00D900CE"/>
    <w:rsid w:val="00D902CE"/>
    <w:rsid w:val="00D90371"/>
    <w:rsid w:val="00D90802"/>
    <w:rsid w:val="00D90AFF"/>
    <w:rsid w:val="00D9113D"/>
    <w:rsid w:val="00D911A8"/>
    <w:rsid w:val="00D9145C"/>
    <w:rsid w:val="00D91708"/>
    <w:rsid w:val="00D918F5"/>
    <w:rsid w:val="00D91962"/>
    <w:rsid w:val="00D91996"/>
    <w:rsid w:val="00D91C30"/>
    <w:rsid w:val="00D91E0A"/>
    <w:rsid w:val="00D91F3C"/>
    <w:rsid w:val="00D91F5F"/>
    <w:rsid w:val="00D92038"/>
    <w:rsid w:val="00D921C8"/>
    <w:rsid w:val="00D922AF"/>
    <w:rsid w:val="00D922FE"/>
    <w:rsid w:val="00D9240C"/>
    <w:rsid w:val="00D925A3"/>
    <w:rsid w:val="00D9261C"/>
    <w:rsid w:val="00D926B3"/>
    <w:rsid w:val="00D926C9"/>
    <w:rsid w:val="00D9273C"/>
    <w:rsid w:val="00D929A0"/>
    <w:rsid w:val="00D929AF"/>
    <w:rsid w:val="00D92BAF"/>
    <w:rsid w:val="00D92C17"/>
    <w:rsid w:val="00D9306C"/>
    <w:rsid w:val="00D936EA"/>
    <w:rsid w:val="00D93736"/>
    <w:rsid w:val="00D93999"/>
    <w:rsid w:val="00D93C4A"/>
    <w:rsid w:val="00D93E26"/>
    <w:rsid w:val="00D93F6D"/>
    <w:rsid w:val="00D9409D"/>
    <w:rsid w:val="00D940CF"/>
    <w:rsid w:val="00D941A2"/>
    <w:rsid w:val="00D941C4"/>
    <w:rsid w:val="00D94211"/>
    <w:rsid w:val="00D942B0"/>
    <w:rsid w:val="00D943D4"/>
    <w:rsid w:val="00D9446D"/>
    <w:rsid w:val="00D944CB"/>
    <w:rsid w:val="00D9451D"/>
    <w:rsid w:val="00D947F4"/>
    <w:rsid w:val="00D94823"/>
    <w:rsid w:val="00D94B15"/>
    <w:rsid w:val="00D94BC6"/>
    <w:rsid w:val="00D94C8E"/>
    <w:rsid w:val="00D94D38"/>
    <w:rsid w:val="00D950E4"/>
    <w:rsid w:val="00D9529B"/>
    <w:rsid w:val="00D952E5"/>
    <w:rsid w:val="00D95487"/>
    <w:rsid w:val="00D95514"/>
    <w:rsid w:val="00D9564B"/>
    <w:rsid w:val="00D9565F"/>
    <w:rsid w:val="00D95B23"/>
    <w:rsid w:val="00D95B30"/>
    <w:rsid w:val="00D960F0"/>
    <w:rsid w:val="00D96184"/>
    <w:rsid w:val="00D96AE1"/>
    <w:rsid w:val="00D96EB0"/>
    <w:rsid w:val="00D96EB5"/>
    <w:rsid w:val="00D9718C"/>
    <w:rsid w:val="00D972AE"/>
    <w:rsid w:val="00D976C8"/>
    <w:rsid w:val="00D97A07"/>
    <w:rsid w:val="00D97A32"/>
    <w:rsid w:val="00D97A85"/>
    <w:rsid w:val="00D97CFD"/>
    <w:rsid w:val="00D97FE9"/>
    <w:rsid w:val="00DA0135"/>
    <w:rsid w:val="00DA032D"/>
    <w:rsid w:val="00DA0497"/>
    <w:rsid w:val="00DA0844"/>
    <w:rsid w:val="00DA090E"/>
    <w:rsid w:val="00DA0CC5"/>
    <w:rsid w:val="00DA1273"/>
    <w:rsid w:val="00DA19A7"/>
    <w:rsid w:val="00DA1B8E"/>
    <w:rsid w:val="00DA1BCE"/>
    <w:rsid w:val="00DA1CCA"/>
    <w:rsid w:val="00DA1D0B"/>
    <w:rsid w:val="00DA1D94"/>
    <w:rsid w:val="00DA1D96"/>
    <w:rsid w:val="00DA1F79"/>
    <w:rsid w:val="00DA2021"/>
    <w:rsid w:val="00DA218B"/>
    <w:rsid w:val="00DA21BC"/>
    <w:rsid w:val="00DA2211"/>
    <w:rsid w:val="00DA24F7"/>
    <w:rsid w:val="00DA2604"/>
    <w:rsid w:val="00DA2762"/>
    <w:rsid w:val="00DA282D"/>
    <w:rsid w:val="00DA298B"/>
    <w:rsid w:val="00DA2B1A"/>
    <w:rsid w:val="00DA2B5D"/>
    <w:rsid w:val="00DA2D1F"/>
    <w:rsid w:val="00DA2F3E"/>
    <w:rsid w:val="00DA30A6"/>
    <w:rsid w:val="00DA30C7"/>
    <w:rsid w:val="00DA31C7"/>
    <w:rsid w:val="00DA3450"/>
    <w:rsid w:val="00DA38D5"/>
    <w:rsid w:val="00DA390C"/>
    <w:rsid w:val="00DA3BB0"/>
    <w:rsid w:val="00DA3E68"/>
    <w:rsid w:val="00DA4416"/>
    <w:rsid w:val="00DA48E7"/>
    <w:rsid w:val="00DA4CF1"/>
    <w:rsid w:val="00DA4D7E"/>
    <w:rsid w:val="00DA4DEF"/>
    <w:rsid w:val="00DA4E53"/>
    <w:rsid w:val="00DA4EB2"/>
    <w:rsid w:val="00DA503D"/>
    <w:rsid w:val="00DA51DF"/>
    <w:rsid w:val="00DA5402"/>
    <w:rsid w:val="00DA5407"/>
    <w:rsid w:val="00DA5505"/>
    <w:rsid w:val="00DA589B"/>
    <w:rsid w:val="00DA5923"/>
    <w:rsid w:val="00DA5ADA"/>
    <w:rsid w:val="00DA5C89"/>
    <w:rsid w:val="00DA5DFA"/>
    <w:rsid w:val="00DA5ED4"/>
    <w:rsid w:val="00DA5F86"/>
    <w:rsid w:val="00DA6214"/>
    <w:rsid w:val="00DA6484"/>
    <w:rsid w:val="00DA660E"/>
    <w:rsid w:val="00DA6693"/>
    <w:rsid w:val="00DA688A"/>
    <w:rsid w:val="00DA6891"/>
    <w:rsid w:val="00DA69EB"/>
    <w:rsid w:val="00DA6C06"/>
    <w:rsid w:val="00DA71C3"/>
    <w:rsid w:val="00DA745F"/>
    <w:rsid w:val="00DA7A2D"/>
    <w:rsid w:val="00DA7ADC"/>
    <w:rsid w:val="00DA7B6A"/>
    <w:rsid w:val="00DA7BB2"/>
    <w:rsid w:val="00DA7CF2"/>
    <w:rsid w:val="00DA7E1E"/>
    <w:rsid w:val="00DA7EEA"/>
    <w:rsid w:val="00DA7F11"/>
    <w:rsid w:val="00DB0069"/>
    <w:rsid w:val="00DB00C3"/>
    <w:rsid w:val="00DB032A"/>
    <w:rsid w:val="00DB0794"/>
    <w:rsid w:val="00DB0840"/>
    <w:rsid w:val="00DB0A77"/>
    <w:rsid w:val="00DB0AA9"/>
    <w:rsid w:val="00DB0CC9"/>
    <w:rsid w:val="00DB0D79"/>
    <w:rsid w:val="00DB0FA3"/>
    <w:rsid w:val="00DB108F"/>
    <w:rsid w:val="00DB1289"/>
    <w:rsid w:val="00DB14CF"/>
    <w:rsid w:val="00DB1C2D"/>
    <w:rsid w:val="00DB1DB2"/>
    <w:rsid w:val="00DB206D"/>
    <w:rsid w:val="00DB2090"/>
    <w:rsid w:val="00DB2094"/>
    <w:rsid w:val="00DB227B"/>
    <w:rsid w:val="00DB26FA"/>
    <w:rsid w:val="00DB2830"/>
    <w:rsid w:val="00DB2A2C"/>
    <w:rsid w:val="00DB315F"/>
    <w:rsid w:val="00DB31BC"/>
    <w:rsid w:val="00DB32F8"/>
    <w:rsid w:val="00DB34BB"/>
    <w:rsid w:val="00DB3788"/>
    <w:rsid w:val="00DB3C8E"/>
    <w:rsid w:val="00DB3CE9"/>
    <w:rsid w:val="00DB4460"/>
    <w:rsid w:val="00DB45F5"/>
    <w:rsid w:val="00DB469A"/>
    <w:rsid w:val="00DB4A9A"/>
    <w:rsid w:val="00DB4B89"/>
    <w:rsid w:val="00DB4C4D"/>
    <w:rsid w:val="00DB4D38"/>
    <w:rsid w:val="00DB4DA5"/>
    <w:rsid w:val="00DB4F04"/>
    <w:rsid w:val="00DB506D"/>
    <w:rsid w:val="00DB5173"/>
    <w:rsid w:val="00DB5381"/>
    <w:rsid w:val="00DB53F9"/>
    <w:rsid w:val="00DB5A19"/>
    <w:rsid w:val="00DB5C04"/>
    <w:rsid w:val="00DB6525"/>
    <w:rsid w:val="00DB66BF"/>
    <w:rsid w:val="00DB68D7"/>
    <w:rsid w:val="00DB69EC"/>
    <w:rsid w:val="00DB6A98"/>
    <w:rsid w:val="00DB6B2C"/>
    <w:rsid w:val="00DB6E83"/>
    <w:rsid w:val="00DB6F4C"/>
    <w:rsid w:val="00DB70B3"/>
    <w:rsid w:val="00DB70C5"/>
    <w:rsid w:val="00DB70DB"/>
    <w:rsid w:val="00DB7177"/>
    <w:rsid w:val="00DB7331"/>
    <w:rsid w:val="00DB737B"/>
    <w:rsid w:val="00DB79E1"/>
    <w:rsid w:val="00DB7F7F"/>
    <w:rsid w:val="00DC0177"/>
    <w:rsid w:val="00DC02E4"/>
    <w:rsid w:val="00DC077B"/>
    <w:rsid w:val="00DC0A2B"/>
    <w:rsid w:val="00DC0C86"/>
    <w:rsid w:val="00DC0CF7"/>
    <w:rsid w:val="00DC0EAE"/>
    <w:rsid w:val="00DC0FE6"/>
    <w:rsid w:val="00DC1112"/>
    <w:rsid w:val="00DC13F1"/>
    <w:rsid w:val="00DC193A"/>
    <w:rsid w:val="00DC1BB9"/>
    <w:rsid w:val="00DC1C49"/>
    <w:rsid w:val="00DC2105"/>
    <w:rsid w:val="00DC21C3"/>
    <w:rsid w:val="00DC221C"/>
    <w:rsid w:val="00DC2355"/>
    <w:rsid w:val="00DC23A6"/>
    <w:rsid w:val="00DC2A70"/>
    <w:rsid w:val="00DC2AB3"/>
    <w:rsid w:val="00DC2D31"/>
    <w:rsid w:val="00DC33D3"/>
    <w:rsid w:val="00DC3966"/>
    <w:rsid w:val="00DC3C03"/>
    <w:rsid w:val="00DC3D7A"/>
    <w:rsid w:val="00DC3E6E"/>
    <w:rsid w:val="00DC3EB9"/>
    <w:rsid w:val="00DC4349"/>
    <w:rsid w:val="00DC4381"/>
    <w:rsid w:val="00DC452E"/>
    <w:rsid w:val="00DC4567"/>
    <w:rsid w:val="00DC47A9"/>
    <w:rsid w:val="00DC4C2D"/>
    <w:rsid w:val="00DC5073"/>
    <w:rsid w:val="00DC52AF"/>
    <w:rsid w:val="00DC53FD"/>
    <w:rsid w:val="00DC549B"/>
    <w:rsid w:val="00DC55C1"/>
    <w:rsid w:val="00DC55EA"/>
    <w:rsid w:val="00DC593E"/>
    <w:rsid w:val="00DC5BDC"/>
    <w:rsid w:val="00DC5E38"/>
    <w:rsid w:val="00DC5E5C"/>
    <w:rsid w:val="00DC6089"/>
    <w:rsid w:val="00DC6116"/>
    <w:rsid w:val="00DC6430"/>
    <w:rsid w:val="00DC6B27"/>
    <w:rsid w:val="00DC6C2D"/>
    <w:rsid w:val="00DC6F3A"/>
    <w:rsid w:val="00DC6F8E"/>
    <w:rsid w:val="00DC7510"/>
    <w:rsid w:val="00DC7974"/>
    <w:rsid w:val="00DC7A47"/>
    <w:rsid w:val="00DC7B0F"/>
    <w:rsid w:val="00DC7D8C"/>
    <w:rsid w:val="00DD02DD"/>
    <w:rsid w:val="00DD0558"/>
    <w:rsid w:val="00DD0706"/>
    <w:rsid w:val="00DD0C22"/>
    <w:rsid w:val="00DD0CC7"/>
    <w:rsid w:val="00DD0D16"/>
    <w:rsid w:val="00DD0DB2"/>
    <w:rsid w:val="00DD0E67"/>
    <w:rsid w:val="00DD0F02"/>
    <w:rsid w:val="00DD13A9"/>
    <w:rsid w:val="00DD1561"/>
    <w:rsid w:val="00DD1706"/>
    <w:rsid w:val="00DD18B4"/>
    <w:rsid w:val="00DD1984"/>
    <w:rsid w:val="00DD1A50"/>
    <w:rsid w:val="00DD1E4D"/>
    <w:rsid w:val="00DD1F9D"/>
    <w:rsid w:val="00DD1FFE"/>
    <w:rsid w:val="00DD2585"/>
    <w:rsid w:val="00DD2669"/>
    <w:rsid w:val="00DD27D9"/>
    <w:rsid w:val="00DD2890"/>
    <w:rsid w:val="00DD303C"/>
    <w:rsid w:val="00DD3344"/>
    <w:rsid w:val="00DD3780"/>
    <w:rsid w:val="00DD397B"/>
    <w:rsid w:val="00DD3FC5"/>
    <w:rsid w:val="00DD4098"/>
    <w:rsid w:val="00DD4A2F"/>
    <w:rsid w:val="00DD4D5B"/>
    <w:rsid w:val="00DD5048"/>
    <w:rsid w:val="00DD5300"/>
    <w:rsid w:val="00DD5357"/>
    <w:rsid w:val="00DD53DE"/>
    <w:rsid w:val="00DD53E1"/>
    <w:rsid w:val="00DD54E2"/>
    <w:rsid w:val="00DD56B1"/>
    <w:rsid w:val="00DD56E8"/>
    <w:rsid w:val="00DD587E"/>
    <w:rsid w:val="00DD593D"/>
    <w:rsid w:val="00DD5D9E"/>
    <w:rsid w:val="00DD5E13"/>
    <w:rsid w:val="00DD5F7C"/>
    <w:rsid w:val="00DD6297"/>
    <w:rsid w:val="00DD69DE"/>
    <w:rsid w:val="00DD6BFD"/>
    <w:rsid w:val="00DD6F7C"/>
    <w:rsid w:val="00DD706C"/>
    <w:rsid w:val="00DD70A3"/>
    <w:rsid w:val="00DD711B"/>
    <w:rsid w:val="00DD7702"/>
    <w:rsid w:val="00DD78C1"/>
    <w:rsid w:val="00DD7A94"/>
    <w:rsid w:val="00DD7D10"/>
    <w:rsid w:val="00DD7E57"/>
    <w:rsid w:val="00DE00E6"/>
    <w:rsid w:val="00DE0140"/>
    <w:rsid w:val="00DE080A"/>
    <w:rsid w:val="00DE086D"/>
    <w:rsid w:val="00DE0984"/>
    <w:rsid w:val="00DE0DC2"/>
    <w:rsid w:val="00DE12BB"/>
    <w:rsid w:val="00DE12DE"/>
    <w:rsid w:val="00DE1C7B"/>
    <w:rsid w:val="00DE1DB4"/>
    <w:rsid w:val="00DE1ECB"/>
    <w:rsid w:val="00DE1F0D"/>
    <w:rsid w:val="00DE214E"/>
    <w:rsid w:val="00DE220C"/>
    <w:rsid w:val="00DE2348"/>
    <w:rsid w:val="00DE244A"/>
    <w:rsid w:val="00DE263F"/>
    <w:rsid w:val="00DE28B7"/>
    <w:rsid w:val="00DE2924"/>
    <w:rsid w:val="00DE2AA1"/>
    <w:rsid w:val="00DE2AF9"/>
    <w:rsid w:val="00DE2C42"/>
    <w:rsid w:val="00DE2DFB"/>
    <w:rsid w:val="00DE2E80"/>
    <w:rsid w:val="00DE2EE3"/>
    <w:rsid w:val="00DE3533"/>
    <w:rsid w:val="00DE35C6"/>
    <w:rsid w:val="00DE38CB"/>
    <w:rsid w:val="00DE3971"/>
    <w:rsid w:val="00DE3A35"/>
    <w:rsid w:val="00DE3FBF"/>
    <w:rsid w:val="00DE4317"/>
    <w:rsid w:val="00DE4382"/>
    <w:rsid w:val="00DE5AB2"/>
    <w:rsid w:val="00DE5AE5"/>
    <w:rsid w:val="00DE5BC1"/>
    <w:rsid w:val="00DE62E8"/>
    <w:rsid w:val="00DE6436"/>
    <w:rsid w:val="00DE6706"/>
    <w:rsid w:val="00DE67DA"/>
    <w:rsid w:val="00DE69EA"/>
    <w:rsid w:val="00DE6A78"/>
    <w:rsid w:val="00DE6A8D"/>
    <w:rsid w:val="00DE6BB3"/>
    <w:rsid w:val="00DE6D87"/>
    <w:rsid w:val="00DE6F35"/>
    <w:rsid w:val="00DE7055"/>
    <w:rsid w:val="00DE709A"/>
    <w:rsid w:val="00DE7156"/>
    <w:rsid w:val="00DE73AF"/>
    <w:rsid w:val="00DE741F"/>
    <w:rsid w:val="00DE7666"/>
    <w:rsid w:val="00DE7CCC"/>
    <w:rsid w:val="00DF006D"/>
    <w:rsid w:val="00DF007B"/>
    <w:rsid w:val="00DF01FA"/>
    <w:rsid w:val="00DF0265"/>
    <w:rsid w:val="00DF061C"/>
    <w:rsid w:val="00DF0755"/>
    <w:rsid w:val="00DF080F"/>
    <w:rsid w:val="00DF08EA"/>
    <w:rsid w:val="00DF0943"/>
    <w:rsid w:val="00DF0A01"/>
    <w:rsid w:val="00DF0CA4"/>
    <w:rsid w:val="00DF0E2C"/>
    <w:rsid w:val="00DF1247"/>
    <w:rsid w:val="00DF1654"/>
    <w:rsid w:val="00DF1992"/>
    <w:rsid w:val="00DF1A56"/>
    <w:rsid w:val="00DF1F82"/>
    <w:rsid w:val="00DF211B"/>
    <w:rsid w:val="00DF2187"/>
    <w:rsid w:val="00DF2358"/>
    <w:rsid w:val="00DF2603"/>
    <w:rsid w:val="00DF3017"/>
    <w:rsid w:val="00DF30AA"/>
    <w:rsid w:val="00DF30B6"/>
    <w:rsid w:val="00DF3230"/>
    <w:rsid w:val="00DF3E15"/>
    <w:rsid w:val="00DF4126"/>
    <w:rsid w:val="00DF435B"/>
    <w:rsid w:val="00DF4419"/>
    <w:rsid w:val="00DF441B"/>
    <w:rsid w:val="00DF4628"/>
    <w:rsid w:val="00DF46A8"/>
    <w:rsid w:val="00DF492E"/>
    <w:rsid w:val="00DF4FA1"/>
    <w:rsid w:val="00DF50F7"/>
    <w:rsid w:val="00DF51B3"/>
    <w:rsid w:val="00DF51D4"/>
    <w:rsid w:val="00DF5596"/>
    <w:rsid w:val="00DF581B"/>
    <w:rsid w:val="00DF5918"/>
    <w:rsid w:val="00DF5BDB"/>
    <w:rsid w:val="00DF5DF7"/>
    <w:rsid w:val="00DF5F05"/>
    <w:rsid w:val="00DF6000"/>
    <w:rsid w:val="00DF602F"/>
    <w:rsid w:val="00DF62C7"/>
    <w:rsid w:val="00DF62F8"/>
    <w:rsid w:val="00DF652E"/>
    <w:rsid w:val="00DF675C"/>
    <w:rsid w:val="00DF67FB"/>
    <w:rsid w:val="00DF681F"/>
    <w:rsid w:val="00DF6863"/>
    <w:rsid w:val="00DF6AC5"/>
    <w:rsid w:val="00DF6C58"/>
    <w:rsid w:val="00DF6E0A"/>
    <w:rsid w:val="00DF71CD"/>
    <w:rsid w:val="00DF74C8"/>
    <w:rsid w:val="00DF74F4"/>
    <w:rsid w:val="00DF76D0"/>
    <w:rsid w:val="00DF7B97"/>
    <w:rsid w:val="00DF7E18"/>
    <w:rsid w:val="00E000FB"/>
    <w:rsid w:val="00E00BC5"/>
    <w:rsid w:val="00E00CC0"/>
    <w:rsid w:val="00E00E42"/>
    <w:rsid w:val="00E00E70"/>
    <w:rsid w:val="00E00E9C"/>
    <w:rsid w:val="00E013B7"/>
    <w:rsid w:val="00E0143B"/>
    <w:rsid w:val="00E01519"/>
    <w:rsid w:val="00E015AC"/>
    <w:rsid w:val="00E017F3"/>
    <w:rsid w:val="00E0183C"/>
    <w:rsid w:val="00E01976"/>
    <w:rsid w:val="00E01C1F"/>
    <w:rsid w:val="00E01F54"/>
    <w:rsid w:val="00E0208E"/>
    <w:rsid w:val="00E020E8"/>
    <w:rsid w:val="00E02BA3"/>
    <w:rsid w:val="00E02C1D"/>
    <w:rsid w:val="00E032A3"/>
    <w:rsid w:val="00E0339D"/>
    <w:rsid w:val="00E034E1"/>
    <w:rsid w:val="00E034F1"/>
    <w:rsid w:val="00E0367C"/>
    <w:rsid w:val="00E03A58"/>
    <w:rsid w:val="00E03A71"/>
    <w:rsid w:val="00E03C99"/>
    <w:rsid w:val="00E03D28"/>
    <w:rsid w:val="00E03D54"/>
    <w:rsid w:val="00E03EE4"/>
    <w:rsid w:val="00E043F9"/>
    <w:rsid w:val="00E04876"/>
    <w:rsid w:val="00E04C6A"/>
    <w:rsid w:val="00E05319"/>
    <w:rsid w:val="00E0544E"/>
    <w:rsid w:val="00E054F6"/>
    <w:rsid w:val="00E055B4"/>
    <w:rsid w:val="00E057D3"/>
    <w:rsid w:val="00E0580D"/>
    <w:rsid w:val="00E05832"/>
    <w:rsid w:val="00E05AF4"/>
    <w:rsid w:val="00E05C49"/>
    <w:rsid w:val="00E05D16"/>
    <w:rsid w:val="00E05F6A"/>
    <w:rsid w:val="00E063B0"/>
    <w:rsid w:val="00E067D3"/>
    <w:rsid w:val="00E0682A"/>
    <w:rsid w:val="00E068BB"/>
    <w:rsid w:val="00E06BCA"/>
    <w:rsid w:val="00E06C41"/>
    <w:rsid w:val="00E06D87"/>
    <w:rsid w:val="00E070A4"/>
    <w:rsid w:val="00E07247"/>
    <w:rsid w:val="00E077DE"/>
    <w:rsid w:val="00E078FD"/>
    <w:rsid w:val="00E079F4"/>
    <w:rsid w:val="00E07BBB"/>
    <w:rsid w:val="00E07BD1"/>
    <w:rsid w:val="00E07C9A"/>
    <w:rsid w:val="00E07DA7"/>
    <w:rsid w:val="00E07DD7"/>
    <w:rsid w:val="00E107A7"/>
    <w:rsid w:val="00E108CE"/>
    <w:rsid w:val="00E10BA1"/>
    <w:rsid w:val="00E11120"/>
    <w:rsid w:val="00E11203"/>
    <w:rsid w:val="00E113D7"/>
    <w:rsid w:val="00E11400"/>
    <w:rsid w:val="00E1141F"/>
    <w:rsid w:val="00E11442"/>
    <w:rsid w:val="00E114FD"/>
    <w:rsid w:val="00E115B0"/>
    <w:rsid w:val="00E1160C"/>
    <w:rsid w:val="00E11772"/>
    <w:rsid w:val="00E1181C"/>
    <w:rsid w:val="00E11D3E"/>
    <w:rsid w:val="00E11FB3"/>
    <w:rsid w:val="00E1205E"/>
    <w:rsid w:val="00E121D3"/>
    <w:rsid w:val="00E12641"/>
    <w:rsid w:val="00E12AB6"/>
    <w:rsid w:val="00E12C70"/>
    <w:rsid w:val="00E12E5C"/>
    <w:rsid w:val="00E12F28"/>
    <w:rsid w:val="00E1337F"/>
    <w:rsid w:val="00E133AF"/>
    <w:rsid w:val="00E13478"/>
    <w:rsid w:val="00E1361B"/>
    <w:rsid w:val="00E13764"/>
    <w:rsid w:val="00E137DD"/>
    <w:rsid w:val="00E13E8C"/>
    <w:rsid w:val="00E14209"/>
    <w:rsid w:val="00E148ED"/>
    <w:rsid w:val="00E14ABB"/>
    <w:rsid w:val="00E14AEE"/>
    <w:rsid w:val="00E14BEE"/>
    <w:rsid w:val="00E14C76"/>
    <w:rsid w:val="00E14CEC"/>
    <w:rsid w:val="00E14E61"/>
    <w:rsid w:val="00E14F29"/>
    <w:rsid w:val="00E151A2"/>
    <w:rsid w:val="00E1528A"/>
    <w:rsid w:val="00E159F6"/>
    <w:rsid w:val="00E15BD3"/>
    <w:rsid w:val="00E15C34"/>
    <w:rsid w:val="00E15C57"/>
    <w:rsid w:val="00E15C80"/>
    <w:rsid w:val="00E15CE8"/>
    <w:rsid w:val="00E15D85"/>
    <w:rsid w:val="00E15E9D"/>
    <w:rsid w:val="00E1600C"/>
    <w:rsid w:val="00E16120"/>
    <w:rsid w:val="00E16149"/>
    <w:rsid w:val="00E162AC"/>
    <w:rsid w:val="00E16326"/>
    <w:rsid w:val="00E168D1"/>
    <w:rsid w:val="00E16DC3"/>
    <w:rsid w:val="00E17031"/>
    <w:rsid w:val="00E1726C"/>
    <w:rsid w:val="00E1787C"/>
    <w:rsid w:val="00E17D40"/>
    <w:rsid w:val="00E17F27"/>
    <w:rsid w:val="00E17F31"/>
    <w:rsid w:val="00E17F5B"/>
    <w:rsid w:val="00E20056"/>
    <w:rsid w:val="00E20184"/>
    <w:rsid w:val="00E2046E"/>
    <w:rsid w:val="00E20515"/>
    <w:rsid w:val="00E21100"/>
    <w:rsid w:val="00E21185"/>
    <w:rsid w:val="00E2148C"/>
    <w:rsid w:val="00E215D8"/>
    <w:rsid w:val="00E21657"/>
    <w:rsid w:val="00E217A9"/>
    <w:rsid w:val="00E21816"/>
    <w:rsid w:val="00E21B64"/>
    <w:rsid w:val="00E21BB5"/>
    <w:rsid w:val="00E21BFE"/>
    <w:rsid w:val="00E21F68"/>
    <w:rsid w:val="00E2284E"/>
    <w:rsid w:val="00E2289C"/>
    <w:rsid w:val="00E22C70"/>
    <w:rsid w:val="00E2310C"/>
    <w:rsid w:val="00E231E2"/>
    <w:rsid w:val="00E232BB"/>
    <w:rsid w:val="00E23303"/>
    <w:rsid w:val="00E23346"/>
    <w:rsid w:val="00E234EA"/>
    <w:rsid w:val="00E23774"/>
    <w:rsid w:val="00E23C9E"/>
    <w:rsid w:val="00E23D85"/>
    <w:rsid w:val="00E24072"/>
    <w:rsid w:val="00E24573"/>
    <w:rsid w:val="00E245D0"/>
    <w:rsid w:val="00E24CC3"/>
    <w:rsid w:val="00E24F17"/>
    <w:rsid w:val="00E24F41"/>
    <w:rsid w:val="00E25256"/>
    <w:rsid w:val="00E25820"/>
    <w:rsid w:val="00E25FF8"/>
    <w:rsid w:val="00E260B0"/>
    <w:rsid w:val="00E260E1"/>
    <w:rsid w:val="00E262EC"/>
    <w:rsid w:val="00E264F1"/>
    <w:rsid w:val="00E26645"/>
    <w:rsid w:val="00E2669F"/>
    <w:rsid w:val="00E26738"/>
    <w:rsid w:val="00E267D6"/>
    <w:rsid w:val="00E26C62"/>
    <w:rsid w:val="00E26CBE"/>
    <w:rsid w:val="00E26DBE"/>
    <w:rsid w:val="00E271C8"/>
    <w:rsid w:val="00E271F0"/>
    <w:rsid w:val="00E2720F"/>
    <w:rsid w:val="00E27398"/>
    <w:rsid w:val="00E274C4"/>
    <w:rsid w:val="00E277C8"/>
    <w:rsid w:val="00E279EC"/>
    <w:rsid w:val="00E27A54"/>
    <w:rsid w:val="00E27AF6"/>
    <w:rsid w:val="00E27CFB"/>
    <w:rsid w:val="00E27F2E"/>
    <w:rsid w:val="00E27F5A"/>
    <w:rsid w:val="00E302C8"/>
    <w:rsid w:val="00E303BF"/>
    <w:rsid w:val="00E30412"/>
    <w:rsid w:val="00E304B7"/>
    <w:rsid w:val="00E304F6"/>
    <w:rsid w:val="00E3085F"/>
    <w:rsid w:val="00E30C2D"/>
    <w:rsid w:val="00E30E00"/>
    <w:rsid w:val="00E30E5A"/>
    <w:rsid w:val="00E31014"/>
    <w:rsid w:val="00E3135A"/>
    <w:rsid w:val="00E313DF"/>
    <w:rsid w:val="00E315B8"/>
    <w:rsid w:val="00E3171B"/>
    <w:rsid w:val="00E3174B"/>
    <w:rsid w:val="00E318A2"/>
    <w:rsid w:val="00E318DC"/>
    <w:rsid w:val="00E31A59"/>
    <w:rsid w:val="00E31ACA"/>
    <w:rsid w:val="00E31B2E"/>
    <w:rsid w:val="00E31B5F"/>
    <w:rsid w:val="00E31C5B"/>
    <w:rsid w:val="00E31E8B"/>
    <w:rsid w:val="00E3239B"/>
    <w:rsid w:val="00E325EA"/>
    <w:rsid w:val="00E328A6"/>
    <w:rsid w:val="00E32F44"/>
    <w:rsid w:val="00E32FBE"/>
    <w:rsid w:val="00E330F5"/>
    <w:rsid w:val="00E331CA"/>
    <w:rsid w:val="00E333F6"/>
    <w:rsid w:val="00E33AA3"/>
    <w:rsid w:val="00E33AC4"/>
    <w:rsid w:val="00E33ACB"/>
    <w:rsid w:val="00E33EA5"/>
    <w:rsid w:val="00E34210"/>
    <w:rsid w:val="00E34457"/>
    <w:rsid w:val="00E34530"/>
    <w:rsid w:val="00E34555"/>
    <w:rsid w:val="00E3566B"/>
    <w:rsid w:val="00E35741"/>
    <w:rsid w:val="00E35791"/>
    <w:rsid w:val="00E35D91"/>
    <w:rsid w:val="00E35E1B"/>
    <w:rsid w:val="00E35E4E"/>
    <w:rsid w:val="00E36029"/>
    <w:rsid w:val="00E3648E"/>
    <w:rsid w:val="00E364E1"/>
    <w:rsid w:val="00E3653D"/>
    <w:rsid w:val="00E36702"/>
    <w:rsid w:val="00E36A7E"/>
    <w:rsid w:val="00E36CB3"/>
    <w:rsid w:val="00E37287"/>
    <w:rsid w:val="00E37546"/>
    <w:rsid w:val="00E37563"/>
    <w:rsid w:val="00E37610"/>
    <w:rsid w:val="00E3762B"/>
    <w:rsid w:val="00E37B63"/>
    <w:rsid w:val="00E37C0D"/>
    <w:rsid w:val="00E37DDF"/>
    <w:rsid w:val="00E37E39"/>
    <w:rsid w:val="00E37EBC"/>
    <w:rsid w:val="00E37FD3"/>
    <w:rsid w:val="00E400BC"/>
    <w:rsid w:val="00E400E6"/>
    <w:rsid w:val="00E40223"/>
    <w:rsid w:val="00E405D8"/>
    <w:rsid w:val="00E40B52"/>
    <w:rsid w:val="00E40B58"/>
    <w:rsid w:val="00E411B4"/>
    <w:rsid w:val="00E4136B"/>
    <w:rsid w:val="00E416C8"/>
    <w:rsid w:val="00E42094"/>
    <w:rsid w:val="00E420BC"/>
    <w:rsid w:val="00E42225"/>
    <w:rsid w:val="00E426A3"/>
    <w:rsid w:val="00E42952"/>
    <w:rsid w:val="00E42A9E"/>
    <w:rsid w:val="00E42C32"/>
    <w:rsid w:val="00E43130"/>
    <w:rsid w:val="00E43165"/>
    <w:rsid w:val="00E43259"/>
    <w:rsid w:val="00E432AE"/>
    <w:rsid w:val="00E43552"/>
    <w:rsid w:val="00E4380F"/>
    <w:rsid w:val="00E43917"/>
    <w:rsid w:val="00E43BFE"/>
    <w:rsid w:val="00E43FF4"/>
    <w:rsid w:val="00E440C0"/>
    <w:rsid w:val="00E44510"/>
    <w:rsid w:val="00E4454B"/>
    <w:rsid w:val="00E44B32"/>
    <w:rsid w:val="00E451B6"/>
    <w:rsid w:val="00E4537E"/>
    <w:rsid w:val="00E455B7"/>
    <w:rsid w:val="00E4568F"/>
    <w:rsid w:val="00E4582F"/>
    <w:rsid w:val="00E458A6"/>
    <w:rsid w:val="00E45943"/>
    <w:rsid w:val="00E45E4B"/>
    <w:rsid w:val="00E45FD6"/>
    <w:rsid w:val="00E46588"/>
    <w:rsid w:val="00E465CB"/>
    <w:rsid w:val="00E466BB"/>
    <w:rsid w:val="00E4688A"/>
    <w:rsid w:val="00E46990"/>
    <w:rsid w:val="00E46A4B"/>
    <w:rsid w:val="00E46AE0"/>
    <w:rsid w:val="00E46C8E"/>
    <w:rsid w:val="00E46FF4"/>
    <w:rsid w:val="00E470E8"/>
    <w:rsid w:val="00E47165"/>
    <w:rsid w:val="00E47217"/>
    <w:rsid w:val="00E4729F"/>
    <w:rsid w:val="00E474F6"/>
    <w:rsid w:val="00E4791D"/>
    <w:rsid w:val="00E479C6"/>
    <w:rsid w:val="00E47A83"/>
    <w:rsid w:val="00E47C62"/>
    <w:rsid w:val="00E47E6D"/>
    <w:rsid w:val="00E50202"/>
    <w:rsid w:val="00E50422"/>
    <w:rsid w:val="00E50847"/>
    <w:rsid w:val="00E50875"/>
    <w:rsid w:val="00E50964"/>
    <w:rsid w:val="00E512B4"/>
    <w:rsid w:val="00E5145D"/>
    <w:rsid w:val="00E514A7"/>
    <w:rsid w:val="00E5151B"/>
    <w:rsid w:val="00E51969"/>
    <w:rsid w:val="00E51F57"/>
    <w:rsid w:val="00E51F8D"/>
    <w:rsid w:val="00E521FD"/>
    <w:rsid w:val="00E5273E"/>
    <w:rsid w:val="00E527DC"/>
    <w:rsid w:val="00E5282A"/>
    <w:rsid w:val="00E529C6"/>
    <w:rsid w:val="00E52CE9"/>
    <w:rsid w:val="00E52D75"/>
    <w:rsid w:val="00E52DD4"/>
    <w:rsid w:val="00E52ED1"/>
    <w:rsid w:val="00E52FA8"/>
    <w:rsid w:val="00E53031"/>
    <w:rsid w:val="00E530C6"/>
    <w:rsid w:val="00E5354C"/>
    <w:rsid w:val="00E53875"/>
    <w:rsid w:val="00E538DC"/>
    <w:rsid w:val="00E53E70"/>
    <w:rsid w:val="00E54001"/>
    <w:rsid w:val="00E54090"/>
    <w:rsid w:val="00E5430C"/>
    <w:rsid w:val="00E5443C"/>
    <w:rsid w:val="00E5476B"/>
    <w:rsid w:val="00E547F5"/>
    <w:rsid w:val="00E54845"/>
    <w:rsid w:val="00E5492F"/>
    <w:rsid w:val="00E54E18"/>
    <w:rsid w:val="00E54EE7"/>
    <w:rsid w:val="00E54FA8"/>
    <w:rsid w:val="00E54FC4"/>
    <w:rsid w:val="00E55105"/>
    <w:rsid w:val="00E5524F"/>
    <w:rsid w:val="00E552C7"/>
    <w:rsid w:val="00E552E3"/>
    <w:rsid w:val="00E55374"/>
    <w:rsid w:val="00E554A9"/>
    <w:rsid w:val="00E55A45"/>
    <w:rsid w:val="00E55CCA"/>
    <w:rsid w:val="00E55CE7"/>
    <w:rsid w:val="00E55D09"/>
    <w:rsid w:val="00E55DD5"/>
    <w:rsid w:val="00E55DDA"/>
    <w:rsid w:val="00E55EC7"/>
    <w:rsid w:val="00E5622E"/>
    <w:rsid w:val="00E56250"/>
    <w:rsid w:val="00E56377"/>
    <w:rsid w:val="00E563AA"/>
    <w:rsid w:val="00E563AD"/>
    <w:rsid w:val="00E56812"/>
    <w:rsid w:val="00E56A51"/>
    <w:rsid w:val="00E56C4C"/>
    <w:rsid w:val="00E56F04"/>
    <w:rsid w:val="00E5713C"/>
    <w:rsid w:val="00E57199"/>
    <w:rsid w:val="00E572CE"/>
    <w:rsid w:val="00E573A1"/>
    <w:rsid w:val="00E573D9"/>
    <w:rsid w:val="00E573F3"/>
    <w:rsid w:val="00E5756E"/>
    <w:rsid w:val="00E57887"/>
    <w:rsid w:val="00E57A2F"/>
    <w:rsid w:val="00E57BEF"/>
    <w:rsid w:val="00E57D65"/>
    <w:rsid w:val="00E60798"/>
    <w:rsid w:val="00E607D1"/>
    <w:rsid w:val="00E608E5"/>
    <w:rsid w:val="00E60AC2"/>
    <w:rsid w:val="00E60AC8"/>
    <w:rsid w:val="00E613AB"/>
    <w:rsid w:val="00E61546"/>
    <w:rsid w:val="00E6191D"/>
    <w:rsid w:val="00E619BC"/>
    <w:rsid w:val="00E61A00"/>
    <w:rsid w:val="00E61ACC"/>
    <w:rsid w:val="00E61CF6"/>
    <w:rsid w:val="00E62118"/>
    <w:rsid w:val="00E621D1"/>
    <w:rsid w:val="00E623E6"/>
    <w:rsid w:val="00E625ED"/>
    <w:rsid w:val="00E6261E"/>
    <w:rsid w:val="00E6284B"/>
    <w:rsid w:val="00E6287B"/>
    <w:rsid w:val="00E62D05"/>
    <w:rsid w:val="00E62E51"/>
    <w:rsid w:val="00E62ECE"/>
    <w:rsid w:val="00E62F3E"/>
    <w:rsid w:val="00E62F9A"/>
    <w:rsid w:val="00E63145"/>
    <w:rsid w:val="00E631C8"/>
    <w:rsid w:val="00E632D1"/>
    <w:rsid w:val="00E633C2"/>
    <w:rsid w:val="00E6349D"/>
    <w:rsid w:val="00E6374D"/>
    <w:rsid w:val="00E63801"/>
    <w:rsid w:val="00E6391D"/>
    <w:rsid w:val="00E63C44"/>
    <w:rsid w:val="00E643E9"/>
    <w:rsid w:val="00E64403"/>
    <w:rsid w:val="00E64450"/>
    <w:rsid w:val="00E64B19"/>
    <w:rsid w:val="00E64B3B"/>
    <w:rsid w:val="00E64CC1"/>
    <w:rsid w:val="00E64EC2"/>
    <w:rsid w:val="00E650DB"/>
    <w:rsid w:val="00E65949"/>
    <w:rsid w:val="00E65B0A"/>
    <w:rsid w:val="00E65C12"/>
    <w:rsid w:val="00E66164"/>
    <w:rsid w:val="00E66364"/>
    <w:rsid w:val="00E665C9"/>
    <w:rsid w:val="00E668E3"/>
    <w:rsid w:val="00E66A5D"/>
    <w:rsid w:val="00E66AE4"/>
    <w:rsid w:val="00E66C36"/>
    <w:rsid w:val="00E66CE4"/>
    <w:rsid w:val="00E66E72"/>
    <w:rsid w:val="00E66F40"/>
    <w:rsid w:val="00E66F5B"/>
    <w:rsid w:val="00E67381"/>
    <w:rsid w:val="00E673B5"/>
    <w:rsid w:val="00E67467"/>
    <w:rsid w:val="00E675D6"/>
    <w:rsid w:val="00E6769E"/>
    <w:rsid w:val="00E67706"/>
    <w:rsid w:val="00E67BA2"/>
    <w:rsid w:val="00E67BA4"/>
    <w:rsid w:val="00E67C2E"/>
    <w:rsid w:val="00E7018A"/>
    <w:rsid w:val="00E7033E"/>
    <w:rsid w:val="00E70458"/>
    <w:rsid w:val="00E705C7"/>
    <w:rsid w:val="00E70656"/>
    <w:rsid w:val="00E70752"/>
    <w:rsid w:val="00E7103F"/>
    <w:rsid w:val="00E71160"/>
    <w:rsid w:val="00E715A1"/>
    <w:rsid w:val="00E71964"/>
    <w:rsid w:val="00E71BEB"/>
    <w:rsid w:val="00E71E41"/>
    <w:rsid w:val="00E722E7"/>
    <w:rsid w:val="00E7275B"/>
    <w:rsid w:val="00E72ED4"/>
    <w:rsid w:val="00E73000"/>
    <w:rsid w:val="00E73031"/>
    <w:rsid w:val="00E73187"/>
    <w:rsid w:val="00E7338E"/>
    <w:rsid w:val="00E73468"/>
    <w:rsid w:val="00E73469"/>
    <w:rsid w:val="00E738A1"/>
    <w:rsid w:val="00E73A39"/>
    <w:rsid w:val="00E73A93"/>
    <w:rsid w:val="00E73B4E"/>
    <w:rsid w:val="00E73BE6"/>
    <w:rsid w:val="00E73CBC"/>
    <w:rsid w:val="00E74142"/>
    <w:rsid w:val="00E74280"/>
    <w:rsid w:val="00E743FE"/>
    <w:rsid w:val="00E74608"/>
    <w:rsid w:val="00E74963"/>
    <w:rsid w:val="00E74CAB"/>
    <w:rsid w:val="00E7513C"/>
    <w:rsid w:val="00E75372"/>
    <w:rsid w:val="00E753A6"/>
    <w:rsid w:val="00E753FD"/>
    <w:rsid w:val="00E75454"/>
    <w:rsid w:val="00E754F6"/>
    <w:rsid w:val="00E758C3"/>
    <w:rsid w:val="00E7590B"/>
    <w:rsid w:val="00E75B0F"/>
    <w:rsid w:val="00E75C73"/>
    <w:rsid w:val="00E75E9F"/>
    <w:rsid w:val="00E7616C"/>
    <w:rsid w:val="00E763E4"/>
    <w:rsid w:val="00E76532"/>
    <w:rsid w:val="00E76748"/>
    <w:rsid w:val="00E767A1"/>
    <w:rsid w:val="00E76EF4"/>
    <w:rsid w:val="00E77157"/>
    <w:rsid w:val="00E7719E"/>
    <w:rsid w:val="00E77526"/>
    <w:rsid w:val="00E7752D"/>
    <w:rsid w:val="00E77574"/>
    <w:rsid w:val="00E77773"/>
    <w:rsid w:val="00E777D2"/>
    <w:rsid w:val="00E77895"/>
    <w:rsid w:val="00E77B78"/>
    <w:rsid w:val="00E77CD1"/>
    <w:rsid w:val="00E77DBD"/>
    <w:rsid w:val="00E77F43"/>
    <w:rsid w:val="00E80511"/>
    <w:rsid w:val="00E806D5"/>
    <w:rsid w:val="00E806FE"/>
    <w:rsid w:val="00E80917"/>
    <w:rsid w:val="00E809E3"/>
    <w:rsid w:val="00E80DDD"/>
    <w:rsid w:val="00E80E1E"/>
    <w:rsid w:val="00E80EA1"/>
    <w:rsid w:val="00E81234"/>
    <w:rsid w:val="00E81287"/>
    <w:rsid w:val="00E81A28"/>
    <w:rsid w:val="00E81C20"/>
    <w:rsid w:val="00E81CE3"/>
    <w:rsid w:val="00E81ED0"/>
    <w:rsid w:val="00E825DC"/>
    <w:rsid w:val="00E82981"/>
    <w:rsid w:val="00E82A87"/>
    <w:rsid w:val="00E82DEA"/>
    <w:rsid w:val="00E82E1A"/>
    <w:rsid w:val="00E82EEB"/>
    <w:rsid w:val="00E8301B"/>
    <w:rsid w:val="00E83097"/>
    <w:rsid w:val="00E8322C"/>
    <w:rsid w:val="00E8330C"/>
    <w:rsid w:val="00E8333C"/>
    <w:rsid w:val="00E83AB7"/>
    <w:rsid w:val="00E84262"/>
    <w:rsid w:val="00E846EF"/>
    <w:rsid w:val="00E84761"/>
    <w:rsid w:val="00E84793"/>
    <w:rsid w:val="00E848D8"/>
    <w:rsid w:val="00E84BA0"/>
    <w:rsid w:val="00E84C3C"/>
    <w:rsid w:val="00E84EEF"/>
    <w:rsid w:val="00E85163"/>
    <w:rsid w:val="00E85532"/>
    <w:rsid w:val="00E85569"/>
    <w:rsid w:val="00E85701"/>
    <w:rsid w:val="00E85A0F"/>
    <w:rsid w:val="00E85B50"/>
    <w:rsid w:val="00E85C11"/>
    <w:rsid w:val="00E868B6"/>
    <w:rsid w:val="00E86C3C"/>
    <w:rsid w:val="00E87066"/>
    <w:rsid w:val="00E871EF"/>
    <w:rsid w:val="00E87273"/>
    <w:rsid w:val="00E87757"/>
    <w:rsid w:val="00E87C31"/>
    <w:rsid w:val="00E87FC4"/>
    <w:rsid w:val="00E900F2"/>
    <w:rsid w:val="00E9012F"/>
    <w:rsid w:val="00E902E5"/>
    <w:rsid w:val="00E90448"/>
    <w:rsid w:val="00E90725"/>
    <w:rsid w:val="00E907F5"/>
    <w:rsid w:val="00E90994"/>
    <w:rsid w:val="00E90C90"/>
    <w:rsid w:val="00E90E67"/>
    <w:rsid w:val="00E90EE4"/>
    <w:rsid w:val="00E90FD7"/>
    <w:rsid w:val="00E91207"/>
    <w:rsid w:val="00E9145B"/>
    <w:rsid w:val="00E915D2"/>
    <w:rsid w:val="00E91CD8"/>
    <w:rsid w:val="00E91CFC"/>
    <w:rsid w:val="00E91E61"/>
    <w:rsid w:val="00E91FD8"/>
    <w:rsid w:val="00E92173"/>
    <w:rsid w:val="00E921AA"/>
    <w:rsid w:val="00E922C1"/>
    <w:rsid w:val="00E92C58"/>
    <w:rsid w:val="00E92DD8"/>
    <w:rsid w:val="00E92EF1"/>
    <w:rsid w:val="00E932E5"/>
    <w:rsid w:val="00E9343B"/>
    <w:rsid w:val="00E934FA"/>
    <w:rsid w:val="00E93892"/>
    <w:rsid w:val="00E938B4"/>
    <w:rsid w:val="00E93CCD"/>
    <w:rsid w:val="00E93DCE"/>
    <w:rsid w:val="00E93E51"/>
    <w:rsid w:val="00E94095"/>
    <w:rsid w:val="00E9484C"/>
    <w:rsid w:val="00E94C5E"/>
    <w:rsid w:val="00E94E0F"/>
    <w:rsid w:val="00E94E5E"/>
    <w:rsid w:val="00E94F44"/>
    <w:rsid w:val="00E9553C"/>
    <w:rsid w:val="00E95647"/>
    <w:rsid w:val="00E956C9"/>
    <w:rsid w:val="00E95808"/>
    <w:rsid w:val="00E958BE"/>
    <w:rsid w:val="00E95954"/>
    <w:rsid w:val="00E959E1"/>
    <w:rsid w:val="00E95D28"/>
    <w:rsid w:val="00E95E0F"/>
    <w:rsid w:val="00E960BF"/>
    <w:rsid w:val="00E960C3"/>
    <w:rsid w:val="00E96113"/>
    <w:rsid w:val="00E96217"/>
    <w:rsid w:val="00E964DA"/>
    <w:rsid w:val="00E96574"/>
    <w:rsid w:val="00E965D7"/>
    <w:rsid w:val="00E9668F"/>
    <w:rsid w:val="00E96C35"/>
    <w:rsid w:val="00E96D50"/>
    <w:rsid w:val="00E9714A"/>
    <w:rsid w:val="00E9742B"/>
    <w:rsid w:val="00E976EA"/>
    <w:rsid w:val="00E977CE"/>
    <w:rsid w:val="00E978DC"/>
    <w:rsid w:val="00E97B40"/>
    <w:rsid w:val="00EA03B4"/>
    <w:rsid w:val="00EA043A"/>
    <w:rsid w:val="00EA05E9"/>
    <w:rsid w:val="00EA0776"/>
    <w:rsid w:val="00EA0A02"/>
    <w:rsid w:val="00EA0AE1"/>
    <w:rsid w:val="00EA0B4B"/>
    <w:rsid w:val="00EA0CB4"/>
    <w:rsid w:val="00EA0E5F"/>
    <w:rsid w:val="00EA0FE6"/>
    <w:rsid w:val="00EA11C1"/>
    <w:rsid w:val="00EA15FF"/>
    <w:rsid w:val="00EA1628"/>
    <w:rsid w:val="00EA16B3"/>
    <w:rsid w:val="00EA1FCC"/>
    <w:rsid w:val="00EA2025"/>
    <w:rsid w:val="00EA20C2"/>
    <w:rsid w:val="00EA20FB"/>
    <w:rsid w:val="00EA23D0"/>
    <w:rsid w:val="00EA2BCE"/>
    <w:rsid w:val="00EA2DCE"/>
    <w:rsid w:val="00EA2E16"/>
    <w:rsid w:val="00EA2F25"/>
    <w:rsid w:val="00EA2FEC"/>
    <w:rsid w:val="00EA3059"/>
    <w:rsid w:val="00EA3940"/>
    <w:rsid w:val="00EA3A0A"/>
    <w:rsid w:val="00EA3AF0"/>
    <w:rsid w:val="00EA3C09"/>
    <w:rsid w:val="00EA3EBC"/>
    <w:rsid w:val="00EA3F7D"/>
    <w:rsid w:val="00EA3F95"/>
    <w:rsid w:val="00EA4131"/>
    <w:rsid w:val="00EA4158"/>
    <w:rsid w:val="00EA415B"/>
    <w:rsid w:val="00EA4164"/>
    <w:rsid w:val="00EA42B5"/>
    <w:rsid w:val="00EA489C"/>
    <w:rsid w:val="00EA4C87"/>
    <w:rsid w:val="00EA513A"/>
    <w:rsid w:val="00EA531F"/>
    <w:rsid w:val="00EA538A"/>
    <w:rsid w:val="00EA5A71"/>
    <w:rsid w:val="00EA6010"/>
    <w:rsid w:val="00EA61CB"/>
    <w:rsid w:val="00EA624E"/>
    <w:rsid w:val="00EA6654"/>
    <w:rsid w:val="00EA673B"/>
    <w:rsid w:val="00EA681D"/>
    <w:rsid w:val="00EA6A24"/>
    <w:rsid w:val="00EA6BF9"/>
    <w:rsid w:val="00EA6E77"/>
    <w:rsid w:val="00EA7148"/>
    <w:rsid w:val="00EA7377"/>
    <w:rsid w:val="00EA73F7"/>
    <w:rsid w:val="00EA7B62"/>
    <w:rsid w:val="00EA7B94"/>
    <w:rsid w:val="00EA7BE6"/>
    <w:rsid w:val="00EA7C72"/>
    <w:rsid w:val="00EA7E0A"/>
    <w:rsid w:val="00EA7FA5"/>
    <w:rsid w:val="00EB085C"/>
    <w:rsid w:val="00EB0889"/>
    <w:rsid w:val="00EB0A4B"/>
    <w:rsid w:val="00EB0A92"/>
    <w:rsid w:val="00EB0B8B"/>
    <w:rsid w:val="00EB0C9F"/>
    <w:rsid w:val="00EB0ECC"/>
    <w:rsid w:val="00EB0F88"/>
    <w:rsid w:val="00EB1332"/>
    <w:rsid w:val="00EB1376"/>
    <w:rsid w:val="00EB1495"/>
    <w:rsid w:val="00EB18EF"/>
    <w:rsid w:val="00EB192C"/>
    <w:rsid w:val="00EB1CDB"/>
    <w:rsid w:val="00EB1D5C"/>
    <w:rsid w:val="00EB1F88"/>
    <w:rsid w:val="00EB2006"/>
    <w:rsid w:val="00EB23A0"/>
    <w:rsid w:val="00EB2445"/>
    <w:rsid w:val="00EB250F"/>
    <w:rsid w:val="00EB2671"/>
    <w:rsid w:val="00EB29ED"/>
    <w:rsid w:val="00EB2D9A"/>
    <w:rsid w:val="00EB2DF9"/>
    <w:rsid w:val="00EB30AB"/>
    <w:rsid w:val="00EB3149"/>
    <w:rsid w:val="00EB34D3"/>
    <w:rsid w:val="00EB3950"/>
    <w:rsid w:val="00EB3987"/>
    <w:rsid w:val="00EB39B3"/>
    <w:rsid w:val="00EB39EA"/>
    <w:rsid w:val="00EB3CC9"/>
    <w:rsid w:val="00EB3DF4"/>
    <w:rsid w:val="00EB3E1E"/>
    <w:rsid w:val="00EB42E0"/>
    <w:rsid w:val="00EB45E5"/>
    <w:rsid w:val="00EB4654"/>
    <w:rsid w:val="00EB48CD"/>
    <w:rsid w:val="00EB4A4A"/>
    <w:rsid w:val="00EB4B66"/>
    <w:rsid w:val="00EB4D26"/>
    <w:rsid w:val="00EB4DAE"/>
    <w:rsid w:val="00EB4DB7"/>
    <w:rsid w:val="00EB5051"/>
    <w:rsid w:val="00EB54CA"/>
    <w:rsid w:val="00EB5507"/>
    <w:rsid w:val="00EB5598"/>
    <w:rsid w:val="00EB57A0"/>
    <w:rsid w:val="00EB5980"/>
    <w:rsid w:val="00EB5B77"/>
    <w:rsid w:val="00EB6047"/>
    <w:rsid w:val="00EB60FD"/>
    <w:rsid w:val="00EB62CF"/>
    <w:rsid w:val="00EB64D1"/>
    <w:rsid w:val="00EB6728"/>
    <w:rsid w:val="00EB6990"/>
    <w:rsid w:val="00EB69BF"/>
    <w:rsid w:val="00EB6A04"/>
    <w:rsid w:val="00EB6AE7"/>
    <w:rsid w:val="00EB6BF3"/>
    <w:rsid w:val="00EB6C15"/>
    <w:rsid w:val="00EB6FA7"/>
    <w:rsid w:val="00EB6FF8"/>
    <w:rsid w:val="00EB7042"/>
    <w:rsid w:val="00EB70E4"/>
    <w:rsid w:val="00EB7178"/>
    <w:rsid w:val="00EB72EA"/>
    <w:rsid w:val="00EB73FF"/>
    <w:rsid w:val="00EB7673"/>
    <w:rsid w:val="00EB7D0D"/>
    <w:rsid w:val="00EB7E94"/>
    <w:rsid w:val="00EB7EA2"/>
    <w:rsid w:val="00EB7FFE"/>
    <w:rsid w:val="00EC0139"/>
    <w:rsid w:val="00EC042C"/>
    <w:rsid w:val="00EC08E0"/>
    <w:rsid w:val="00EC09E1"/>
    <w:rsid w:val="00EC0C38"/>
    <w:rsid w:val="00EC0E07"/>
    <w:rsid w:val="00EC0E74"/>
    <w:rsid w:val="00EC1188"/>
    <w:rsid w:val="00EC1252"/>
    <w:rsid w:val="00EC12F2"/>
    <w:rsid w:val="00EC154C"/>
    <w:rsid w:val="00EC1916"/>
    <w:rsid w:val="00EC1F99"/>
    <w:rsid w:val="00EC208C"/>
    <w:rsid w:val="00EC24D9"/>
    <w:rsid w:val="00EC28C1"/>
    <w:rsid w:val="00EC2AC6"/>
    <w:rsid w:val="00EC2BAB"/>
    <w:rsid w:val="00EC2BB7"/>
    <w:rsid w:val="00EC2BD4"/>
    <w:rsid w:val="00EC3163"/>
    <w:rsid w:val="00EC3426"/>
    <w:rsid w:val="00EC3762"/>
    <w:rsid w:val="00EC39F2"/>
    <w:rsid w:val="00EC3CB1"/>
    <w:rsid w:val="00EC3E28"/>
    <w:rsid w:val="00EC3EE7"/>
    <w:rsid w:val="00EC426E"/>
    <w:rsid w:val="00EC42CC"/>
    <w:rsid w:val="00EC435C"/>
    <w:rsid w:val="00EC4E4A"/>
    <w:rsid w:val="00EC4EAA"/>
    <w:rsid w:val="00EC4F42"/>
    <w:rsid w:val="00EC5246"/>
    <w:rsid w:val="00EC5323"/>
    <w:rsid w:val="00EC53EC"/>
    <w:rsid w:val="00EC55BD"/>
    <w:rsid w:val="00EC594E"/>
    <w:rsid w:val="00EC5CAB"/>
    <w:rsid w:val="00EC5DFD"/>
    <w:rsid w:val="00EC5F0B"/>
    <w:rsid w:val="00EC5FA4"/>
    <w:rsid w:val="00EC6031"/>
    <w:rsid w:val="00EC638D"/>
    <w:rsid w:val="00EC6460"/>
    <w:rsid w:val="00EC66F7"/>
    <w:rsid w:val="00EC6A1E"/>
    <w:rsid w:val="00EC6AF8"/>
    <w:rsid w:val="00EC6FB1"/>
    <w:rsid w:val="00EC72F3"/>
    <w:rsid w:val="00EC73E7"/>
    <w:rsid w:val="00EC7429"/>
    <w:rsid w:val="00EC760D"/>
    <w:rsid w:val="00EC764B"/>
    <w:rsid w:val="00EC77A3"/>
    <w:rsid w:val="00EC7A66"/>
    <w:rsid w:val="00EC7DF1"/>
    <w:rsid w:val="00EC7F07"/>
    <w:rsid w:val="00ED0B21"/>
    <w:rsid w:val="00ED0BDF"/>
    <w:rsid w:val="00ED0DC9"/>
    <w:rsid w:val="00ED0E2B"/>
    <w:rsid w:val="00ED11F0"/>
    <w:rsid w:val="00ED1241"/>
    <w:rsid w:val="00ED1560"/>
    <w:rsid w:val="00ED171B"/>
    <w:rsid w:val="00ED1744"/>
    <w:rsid w:val="00ED177C"/>
    <w:rsid w:val="00ED1C8C"/>
    <w:rsid w:val="00ED1E39"/>
    <w:rsid w:val="00ED1F5A"/>
    <w:rsid w:val="00ED206A"/>
    <w:rsid w:val="00ED20A6"/>
    <w:rsid w:val="00ED2184"/>
    <w:rsid w:val="00ED2291"/>
    <w:rsid w:val="00ED22DB"/>
    <w:rsid w:val="00ED24FF"/>
    <w:rsid w:val="00ED257A"/>
    <w:rsid w:val="00ED26F2"/>
    <w:rsid w:val="00ED288D"/>
    <w:rsid w:val="00ED2BAA"/>
    <w:rsid w:val="00ED2D48"/>
    <w:rsid w:val="00ED2E07"/>
    <w:rsid w:val="00ED2E6E"/>
    <w:rsid w:val="00ED317B"/>
    <w:rsid w:val="00ED33C9"/>
    <w:rsid w:val="00ED348B"/>
    <w:rsid w:val="00ED3668"/>
    <w:rsid w:val="00ED36AD"/>
    <w:rsid w:val="00ED370A"/>
    <w:rsid w:val="00ED3C42"/>
    <w:rsid w:val="00ED3E75"/>
    <w:rsid w:val="00ED4358"/>
    <w:rsid w:val="00ED44C9"/>
    <w:rsid w:val="00ED4565"/>
    <w:rsid w:val="00ED4767"/>
    <w:rsid w:val="00ED4995"/>
    <w:rsid w:val="00ED4AE8"/>
    <w:rsid w:val="00ED4B82"/>
    <w:rsid w:val="00ED4BE4"/>
    <w:rsid w:val="00ED4CBB"/>
    <w:rsid w:val="00ED4EDD"/>
    <w:rsid w:val="00ED5330"/>
    <w:rsid w:val="00ED553B"/>
    <w:rsid w:val="00ED5663"/>
    <w:rsid w:val="00ED573E"/>
    <w:rsid w:val="00ED58CD"/>
    <w:rsid w:val="00ED597C"/>
    <w:rsid w:val="00ED5D6C"/>
    <w:rsid w:val="00ED5DA3"/>
    <w:rsid w:val="00ED614D"/>
    <w:rsid w:val="00ED6170"/>
    <w:rsid w:val="00ED61A3"/>
    <w:rsid w:val="00ED6AA2"/>
    <w:rsid w:val="00ED6B89"/>
    <w:rsid w:val="00ED6C44"/>
    <w:rsid w:val="00ED6DE2"/>
    <w:rsid w:val="00ED714F"/>
    <w:rsid w:val="00ED718B"/>
    <w:rsid w:val="00ED72F5"/>
    <w:rsid w:val="00ED76F8"/>
    <w:rsid w:val="00ED775E"/>
    <w:rsid w:val="00ED78CA"/>
    <w:rsid w:val="00EE00D2"/>
    <w:rsid w:val="00EE03AB"/>
    <w:rsid w:val="00EE0B0E"/>
    <w:rsid w:val="00EE0E3D"/>
    <w:rsid w:val="00EE1065"/>
    <w:rsid w:val="00EE125E"/>
    <w:rsid w:val="00EE139F"/>
    <w:rsid w:val="00EE14A5"/>
    <w:rsid w:val="00EE14D9"/>
    <w:rsid w:val="00EE1A3A"/>
    <w:rsid w:val="00EE1C7D"/>
    <w:rsid w:val="00EE1F69"/>
    <w:rsid w:val="00EE2765"/>
    <w:rsid w:val="00EE29ED"/>
    <w:rsid w:val="00EE2ACE"/>
    <w:rsid w:val="00EE2DD0"/>
    <w:rsid w:val="00EE2DD8"/>
    <w:rsid w:val="00EE3201"/>
    <w:rsid w:val="00EE340A"/>
    <w:rsid w:val="00EE36F2"/>
    <w:rsid w:val="00EE37AA"/>
    <w:rsid w:val="00EE38EE"/>
    <w:rsid w:val="00EE3D87"/>
    <w:rsid w:val="00EE3DE3"/>
    <w:rsid w:val="00EE4126"/>
    <w:rsid w:val="00EE417D"/>
    <w:rsid w:val="00EE41C8"/>
    <w:rsid w:val="00EE468F"/>
    <w:rsid w:val="00EE4695"/>
    <w:rsid w:val="00EE482D"/>
    <w:rsid w:val="00EE48B9"/>
    <w:rsid w:val="00EE4BF1"/>
    <w:rsid w:val="00EE4FBA"/>
    <w:rsid w:val="00EE5005"/>
    <w:rsid w:val="00EE521D"/>
    <w:rsid w:val="00EE5352"/>
    <w:rsid w:val="00EE5424"/>
    <w:rsid w:val="00EE5721"/>
    <w:rsid w:val="00EE59AE"/>
    <w:rsid w:val="00EE5A94"/>
    <w:rsid w:val="00EE6004"/>
    <w:rsid w:val="00EE6060"/>
    <w:rsid w:val="00EE612D"/>
    <w:rsid w:val="00EE61CF"/>
    <w:rsid w:val="00EE652C"/>
    <w:rsid w:val="00EE6594"/>
    <w:rsid w:val="00EE65C6"/>
    <w:rsid w:val="00EE69C5"/>
    <w:rsid w:val="00EE6F1C"/>
    <w:rsid w:val="00EE75B1"/>
    <w:rsid w:val="00EE77D6"/>
    <w:rsid w:val="00EE7A11"/>
    <w:rsid w:val="00EE7C9E"/>
    <w:rsid w:val="00EE7CDD"/>
    <w:rsid w:val="00EE7DB5"/>
    <w:rsid w:val="00EE7E4E"/>
    <w:rsid w:val="00EF0088"/>
    <w:rsid w:val="00EF054C"/>
    <w:rsid w:val="00EF07F1"/>
    <w:rsid w:val="00EF0A80"/>
    <w:rsid w:val="00EF0B4D"/>
    <w:rsid w:val="00EF0CDB"/>
    <w:rsid w:val="00EF0D40"/>
    <w:rsid w:val="00EF13E0"/>
    <w:rsid w:val="00EF14AC"/>
    <w:rsid w:val="00EF1B3F"/>
    <w:rsid w:val="00EF1E5D"/>
    <w:rsid w:val="00EF23B7"/>
    <w:rsid w:val="00EF24EE"/>
    <w:rsid w:val="00EF25E8"/>
    <w:rsid w:val="00EF2753"/>
    <w:rsid w:val="00EF2813"/>
    <w:rsid w:val="00EF2901"/>
    <w:rsid w:val="00EF2B88"/>
    <w:rsid w:val="00EF2C50"/>
    <w:rsid w:val="00EF2C9D"/>
    <w:rsid w:val="00EF2E7B"/>
    <w:rsid w:val="00EF2F50"/>
    <w:rsid w:val="00EF2F96"/>
    <w:rsid w:val="00EF316C"/>
    <w:rsid w:val="00EF377E"/>
    <w:rsid w:val="00EF3936"/>
    <w:rsid w:val="00EF3CA7"/>
    <w:rsid w:val="00EF3D33"/>
    <w:rsid w:val="00EF3EC9"/>
    <w:rsid w:val="00EF3FBA"/>
    <w:rsid w:val="00EF40A9"/>
    <w:rsid w:val="00EF49A6"/>
    <w:rsid w:val="00EF4AAE"/>
    <w:rsid w:val="00EF4E7D"/>
    <w:rsid w:val="00EF527B"/>
    <w:rsid w:val="00EF532C"/>
    <w:rsid w:val="00EF5380"/>
    <w:rsid w:val="00EF56F3"/>
    <w:rsid w:val="00EF5B24"/>
    <w:rsid w:val="00EF5B86"/>
    <w:rsid w:val="00EF5F1B"/>
    <w:rsid w:val="00EF63E6"/>
    <w:rsid w:val="00EF64D5"/>
    <w:rsid w:val="00EF66DB"/>
    <w:rsid w:val="00EF6857"/>
    <w:rsid w:val="00EF6A55"/>
    <w:rsid w:val="00EF6BB6"/>
    <w:rsid w:val="00EF6DA7"/>
    <w:rsid w:val="00EF6F5A"/>
    <w:rsid w:val="00EF6F5E"/>
    <w:rsid w:val="00EF6FAF"/>
    <w:rsid w:val="00EF745F"/>
    <w:rsid w:val="00EF7562"/>
    <w:rsid w:val="00EF7637"/>
    <w:rsid w:val="00EF763A"/>
    <w:rsid w:val="00EF769E"/>
    <w:rsid w:val="00EF76D3"/>
    <w:rsid w:val="00EF778D"/>
    <w:rsid w:val="00EF7891"/>
    <w:rsid w:val="00EF79A9"/>
    <w:rsid w:val="00EF7CBC"/>
    <w:rsid w:val="00EF7F89"/>
    <w:rsid w:val="00F002E4"/>
    <w:rsid w:val="00F004D3"/>
    <w:rsid w:val="00F005BD"/>
    <w:rsid w:val="00F00EB8"/>
    <w:rsid w:val="00F00F2A"/>
    <w:rsid w:val="00F012AB"/>
    <w:rsid w:val="00F01545"/>
    <w:rsid w:val="00F01673"/>
    <w:rsid w:val="00F016B2"/>
    <w:rsid w:val="00F01934"/>
    <w:rsid w:val="00F01B7A"/>
    <w:rsid w:val="00F01DA4"/>
    <w:rsid w:val="00F01E11"/>
    <w:rsid w:val="00F01ECA"/>
    <w:rsid w:val="00F01F2C"/>
    <w:rsid w:val="00F02022"/>
    <w:rsid w:val="00F020F1"/>
    <w:rsid w:val="00F022AA"/>
    <w:rsid w:val="00F02643"/>
    <w:rsid w:val="00F026B7"/>
    <w:rsid w:val="00F028C5"/>
    <w:rsid w:val="00F029B4"/>
    <w:rsid w:val="00F02A9B"/>
    <w:rsid w:val="00F02C3D"/>
    <w:rsid w:val="00F02EB2"/>
    <w:rsid w:val="00F032C9"/>
    <w:rsid w:val="00F0362E"/>
    <w:rsid w:val="00F03861"/>
    <w:rsid w:val="00F0386C"/>
    <w:rsid w:val="00F03996"/>
    <w:rsid w:val="00F03A2B"/>
    <w:rsid w:val="00F03AF6"/>
    <w:rsid w:val="00F03E33"/>
    <w:rsid w:val="00F03E39"/>
    <w:rsid w:val="00F04035"/>
    <w:rsid w:val="00F04118"/>
    <w:rsid w:val="00F04217"/>
    <w:rsid w:val="00F04424"/>
    <w:rsid w:val="00F048CE"/>
    <w:rsid w:val="00F04970"/>
    <w:rsid w:val="00F04D5F"/>
    <w:rsid w:val="00F05030"/>
    <w:rsid w:val="00F051C7"/>
    <w:rsid w:val="00F0534F"/>
    <w:rsid w:val="00F0549C"/>
    <w:rsid w:val="00F056D3"/>
    <w:rsid w:val="00F057D9"/>
    <w:rsid w:val="00F05850"/>
    <w:rsid w:val="00F05893"/>
    <w:rsid w:val="00F05BF1"/>
    <w:rsid w:val="00F05C72"/>
    <w:rsid w:val="00F060A4"/>
    <w:rsid w:val="00F06442"/>
    <w:rsid w:val="00F066D8"/>
    <w:rsid w:val="00F06720"/>
    <w:rsid w:val="00F0688B"/>
    <w:rsid w:val="00F06A60"/>
    <w:rsid w:val="00F06AF7"/>
    <w:rsid w:val="00F06BFF"/>
    <w:rsid w:val="00F06CE4"/>
    <w:rsid w:val="00F07910"/>
    <w:rsid w:val="00F07964"/>
    <w:rsid w:val="00F07A0B"/>
    <w:rsid w:val="00F07A18"/>
    <w:rsid w:val="00F07C07"/>
    <w:rsid w:val="00F07EC0"/>
    <w:rsid w:val="00F07F2A"/>
    <w:rsid w:val="00F1007A"/>
    <w:rsid w:val="00F102D8"/>
    <w:rsid w:val="00F1068C"/>
    <w:rsid w:val="00F10A56"/>
    <w:rsid w:val="00F10ADC"/>
    <w:rsid w:val="00F10BC6"/>
    <w:rsid w:val="00F10CBD"/>
    <w:rsid w:val="00F10DC2"/>
    <w:rsid w:val="00F11377"/>
    <w:rsid w:val="00F114DF"/>
    <w:rsid w:val="00F11571"/>
    <w:rsid w:val="00F11AA8"/>
    <w:rsid w:val="00F11B31"/>
    <w:rsid w:val="00F12304"/>
    <w:rsid w:val="00F1239D"/>
    <w:rsid w:val="00F1239E"/>
    <w:rsid w:val="00F12588"/>
    <w:rsid w:val="00F127C3"/>
    <w:rsid w:val="00F12918"/>
    <w:rsid w:val="00F12AAC"/>
    <w:rsid w:val="00F12B63"/>
    <w:rsid w:val="00F12BF7"/>
    <w:rsid w:val="00F12D0B"/>
    <w:rsid w:val="00F12D75"/>
    <w:rsid w:val="00F1301A"/>
    <w:rsid w:val="00F1319C"/>
    <w:rsid w:val="00F131D9"/>
    <w:rsid w:val="00F1337F"/>
    <w:rsid w:val="00F13E67"/>
    <w:rsid w:val="00F13EBD"/>
    <w:rsid w:val="00F14324"/>
    <w:rsid w:val="00F143EB"/>
    <w:rsid w:val="00F148EF"/>
    <w:rsid w:val="00F14A93"/>
    <w:rsid w:val="00F14DAC"/>
    <w:rsid w:val="00F14DB9"/>
    <w:rsid w:val="00F14EB8"/>
    <w:rsid w:val="00F15426"/>
    <w:rsid w:val="00F154EA"/>
    <w:rsid w:val="00F15513"/>
    <w:rsid w:val="00F15579"/>
    <w:rsid w:val="00F1566C"/>
    <w:rsid w:val="00F15718"/>
    <w:rsid w:val="00F15AB4"/>
    <w:rsid w:val="00F16041"/>
    <w:rsid w:val="00F161DE"/>
    <w:rsid w:val="00F162E4"/>
    <w:rsid w:val="00F16761"/>
    <w:rsid w:val="00F16789"/>
    <w:rsid w:val="00F16A49"/>
    <w:rsid w:val="00F16D8C"/>
    <w:rsid w:val="00F17151"/>
    <w:rsid w:val="00F171A7"/>
    <w:rsid w:val="00F17289"/>
    <w:rsid w:val="00F1732F"/>
    <w:rsid w:val="00F1754F"/>
    <w:rsid w:val="00F177C8"/>
    <w:rsid w:val="00F177E4"/>
    <w:rsid w:val="00F17919"/>
    <w:rsid w:val="00F17A35"/>
    <w:rsid w:val="00F17D85"/>
    <w:rsid w:val="00F17FFB"/>
    <w:rsid w:val="00F2007C"/>
    <w:rsid w:val="00F200AB"/>
    <w:rsid w:val="00F20463"/>
    <w:rsid w:val="00F204B9"/>
    <w:rsid w:val="00F20572"/>
    <w:rsid w:val="00F20644"/>
    <w:rsid w:val="00F2069C"/>
    <w:rsid w:val="00F2083E"/>
    <w:rsid w:val="00F2092C"/>
    <w:rsid w:val="00F20A6D"/>
    <w:rsid w:val="00F20AC8"/>
    <w:rsid w:val="00F20BFB"/>
    <w:rsid w:val="00F20DD4"/>
    <w:rsid w:val="00F2126C"/>
    <w:rsid w:val="00F213AD"/>
    <w:rsid w:val="00F2150E"/>
    <w:rsid w:val="00F21639"/>
    <w:rsid w:val="00F2164E"/>
    <w:rsid w:val="00F21915"/>
    <w:rsid w:val="00F21B14"/>
    <w:rsid w:val="00F21C65"/>
    <w:rsid w:val="00F220A5"/>
    <w:rsid w:val="00F2221D"/>
    <w:rsid w:val="00F22367"/>
    <w:rsid w:val="00F2283F"/>
    <w:rsid w:val="00F22852"/>
    <w:rsid w:val="00F228B3"/>
    <w:rsid w:val="00F22AB8"/>
    <w:rsid w:val="00F22BA9"/>
    <w:rsid w:val="00F23187"/>
    <w:rsid w:val="00F23511"/>
    <w:rsid w:val="00F23565"/>
    <w:rsid w:val="00F2359F"/>
    <w:rsid w:val="00F235E1"/>
    <w:rsid w:val="00F23654"/>
    <w:rsid w:val="00F2386C"/>
    <w:rsid w:val="00F23A17"/>
    <w:rsid w:val="00F23AA1"/>
    <w:rsid w:val="00F23D3B"/>
    <w:rsid w:val="00F23E38"/>
    <w:rsid w:val="00F24346"/>
    <w:rsid w:val="00F243FF"/>
    <w:rsid w:val="00F2488F"/>
    <w:rsid w:val="00F24C09"/>
    <w:rsid w:val="00F24E9A"/>
    <w:rsid w:val="00F24FC4"/>
    <w:rsid w:val="00F256BA"/>
    <w:rsid w:val="00F259E2"/>
    <w:rsid w:val="00F25F48"/>
    <w:rsid w:val="00F26137"/>
    <w:rsid w:val="00F261F4"/>
    <w:rsid w:val="00F26235"/>
    <w:rsid w:val="00F2652D"/>
    <w:rsid w:val="00F265E4"/>
    <w:rsid w:val="00F269AB"/>
    <w:rsid w:val="00F26F9B"/>
    <w:rsid w:val="00F27042"/>
    <w:rsid w:val="00F2737A"/>
    <w:rsid w:val="00F27532"/>
    <w:rsid w:val="00F276FE"/>
    <w:rsid w:val="00F278C5"/>
    <w:rsid w:val="00F27D0A"/>
    <w:rsid w:val="00F27DA1"/>
    <w:rsid w:val="00F27E6D"/>
    <w:rsid w:val="00F27EFA"/>
    <w:rsid w:val="00F3003C"/>
    <w:rsid w:val="00F30F20"/>
    <w:rsid w:val="00F30FDF"/>
    <w:rsid w:val="00F310B2"/>
    <w:rsid w:val="00F31159"/>
    <w:rsid w:val="00F31389"/>
    <w:rsid w:val="00F313D1"/>
    <w:rsid w:val="00F3144E"/>
    <w:rsid w:val="00F316FC"/>
    <w:rsid w:val="00F3192B"/>
    <w:rsid w:val="00F31A90"/>
    <w:rsid w:val="00F31C14"/>
    <w:rsid w:val="00F31D1A"/>
    <w:rsid w:val="00F31E9C"/>
    <w:rsid w:val="00F3217F"/>
    <w:rsid w:val="00F323C8"/>
    <w:rsid w:val="00F32516"/>
    <w:rsid w:val="00F3255E"/>
    <w:rsid w:val="00F326D2"/>
    <w:rsid w:val="00F326F7"/>
    <w:rsid w:val="00F328F2"/>
    <w:rsid w:val="00F32B0B"/>
    <w:rsid w:val="00F32B1E"/>
    <w:rsid w:val="00F3337F"/>
    <w:rsid w:val="00F337A2"/>
    <w:rsid w:val="00F33D51"/>
    <w:rsid w:val="00F3417C"/>
    <w:rsid w:val="00F34336"/>
    <w:rsid w:val="00F343FD"/>
    <w:rsid w:val="00F34584"/>
    <w:rsid w:val="00F34702"/>
    <w:rsid w:val="00F3483B"/>
    <w:rsid w:val="00F349F9"/>
    <w:rsid w:val="00F35145"/>
    <w:rsid w:val="00F3546A"/>
    <w:rsid w:val="00F35C98"/>
    <w:rsid w:val="00F36127"/>
    <w:rsid w:val="00F364BF"/>
    <w:rsid w:val="00F3670F"/>
    <w:rsid w:val="00F36B46"/>
    <w:rsid w:val="00F36B4E"/>
    <w:rsid w:val="00F36DEB"/>
    <w:rsid w:val="00F36FBE"/>
    <w:rsid w:val="00F3713B"/>
    <w:rsid w:val="00F371B0"/>
    <w:rsid w:val="00F37265"/>
    <w:rsid w:val="00F37402"/>
    <w:rsid w:val="00F378D0"/>
    <w:rsid w:val="00F37CC8"/>
    <w:rsid w:val="00F37EA6"/>
    <w:rsid w:val="00F37EAE"/>
    <w:rsid w:val="00F40184"/>
    <w:rsid w:val="00F4077F"/>
    <w:rsid w:val="00F408BB"/>
    <w:rsid w:val="00F40BC5"/>
    <w:rsid w:val="00F4167B"/>
    <w:rsid w:val="00F41C59"/>
    <w:rsid w:val="00F41C7C"/>
    <w:rsid w:val="00F41E2E"/>
    <w:rsid w:val="00F421B7"/>
    <w:rsid w:val="00F42227"/>
    <w:rsid w:val="00F4250F"/>
    <w:rsid w:val="00F42ABD"/>
    <w:rsid w:val="00F42B9A"/>
    <w:rsid w:val="00F42D0D"/>
    <w:rsid w:val="00F42E7F"/>
    <w:rsid w:val="00F4308E"/>
    <w:rsid w:val="00F43505"/>
    <w:rsid w:val="00F435EE"/>
    <w:rsid w:val="00F4379F"/>
    <w:rsid w:val="00F4386A"/>
    <w:rsid w:val="00F43939"/>
    <w:rsid w:val="00F439C0"/>
    <w:rsid w:val="00F43DA5"/>
    <w:rsid w:val="00F43E60"/>
    <w:rsid w:val="00F44170"/>
    <w:rsid w:val="00F444E5"/>
    <w:rsid w:val="00F449F5"/>
    <w:rsid w:val="00F44F64"/>
    <w:rsid w:val="00F44F65"/>
    <w:rsid w:val="00F44FF6"/>
    <w:rsid w:val="00F451F4"/>
    <w:rsid w:val="00F45454"/>
    <w:rsid w:val="00F45706"/>
    <w:rsid w:val="00F4595C"/>
    <w:rsid w:val="00F45A74"/>
    <w:rsid w:val="00F45A86"/>
    <w:rsid w:val="00F45C69"/>
    <w:rsid w:val="00F45E08"/>
    <w:rsid w:val="00F467C9"/>
    <w:rsid w:val="00F46C2F"/>
    <w:rsid w:val="00F46E0A"/>
    <w:rsid w:val="00F46FB5"/>
    <w:rsid w:val="00F47106"/>
    <w:rsid w:val="00F477D2"/>
    <w:rsid w:val="00F4793D"/>
    <w:rsid w:val="00F47982"/>
    <w:rsid w:val="00F47C9F"/>
    <w:rsid w:val="00F47D99"/>
    <w:rsid w:val="00F5018D"/>
    <w:rsid w:val="00F504C9"/>
    <w:rsid w:val="00F506E5"/>
    <w:rsid w:val="00F50C50"/>
    <w:rsid w:val="00F50E21"/>
    <w:rsid w:val="00F50E97"/>
    <w:rsid w:val="00F50EE5"/>
    <w:rsid w:val="00F50FED"/>
    <w:rsid w:val="00F513AE"/>
    <w:rsid w:val="00F51616"/>
    <w:rsid w:val="00F519DB"/>
    <w:rsid w:val="00F51AA3"/>
    <w:rsid w:val="00F51AC5"/>
    <w:rsid w:val="00F51B84"/>
    <w:rsid w:val="00F51D74"/>
    <w:rsid w:val="00F520B3"/>
    <w:rsid w:val="00F524EF"/>
    <w:rsid w:val="00F52607"/>
    <w:rsid w:val="00F52642"/>
    <w:rsid w:val="00F527DD"/>
    <w:rsid w:val="00F5299B"/>
    <w:rsid w:val="00F52A3F"/>
    <w:rsid w:val="00F52A49"/>
    <w:rsid w:val="00F52EF6"/>
    <w:rsid w:val="00F530D8"/>
    <w:rsid w:val="00F5324D"/>
    <w:rsid w:val="00F53265"/>
    <w:rsid w:val="00F536B1"/>
    <w:rsid w:val="00F53BBF"/>
    <w:rsid w:val="00F53E83"/>
    <w:rsid w:val="00F54A9E"/>
    <w:rsid w:val="00F54B40"/>
    <w:rsid w:val="00F54D42"/>
    <w:rsid w:val="00F55416"/>
    <w:rsid w:val="00F554A8"/>
    <w:rsid w:val="00F555C3"/>
    <w:rsid w:val="00F55644"/>
    <w:rsid w:val="00F55C89"/>
    <w:rsid w:val="00F55DC5"/>
    <w:rsid w:val="00F56507"/>
    <w:rsid w:val="00F568DE"/>
    <w:rsid w:val="00F5693F"/>
    <w:rsid w:val="00F5702C"/>
    <w:rsid w:val="00F5732D"/>
    <w:rsid w:val="00F57444"/>
    <w:rsid w:val="00F57567"/>
    <w:rsid w:val="00F5768E"/>
    <w:rsid w:val="00F576E7"/>
    <w:rsid w:val="00F577D8"/>
    <w:rsid w:val="00F57B0B"/>
    <w:rsid w:val="00F57C5A"/>
    <w:rsid w:val="00F57E2F"/>
    <w:rsid w:val="00F57E35"/>
    <w:rsid w:val="00F6027B"/>
    <w:rsid w:val="00F603C3"/>
    <w:rsid w:val="00F60906"/>
    <w:rsid w:val="00F60B28"/>
    <w:rsid w:val="00F60D89"/>
    <w:rsid w:val="00F60DBB"/>
    <w:rsid w:val="00F6122F"/>
    <w:rsid w:val="00F6160D"/>
    <w:rsid w:val="00F61CA0"/>
    <w:rsid w:val="00F61CBA"/>
    <w:rsid w:val="00F61D3E"/>
    <w:rsid w:val="00F61F1E"/>
    <w:rsid w:val="00F620B2"/>
    <w:rsid w:val="00F621F0"/>
    <w:rsid w:val="00F623BF"/>
    <w:rsid w:val="00F6243F"/>
    <w:rsid w:val="00F6251F"/>
    <w:rsid w:val="00F62691"/>
    <w:rsid w:val="00F629AC"/>
    <w:rsid w:val="00F6338C"/>
    <w:rsid w:val="00F634DD"/>
    <w:rsid w:val="00F63609"/>
    <w:rsid w:val="00F6399F"/>
    <w:rsid w:val="00F63A51"/>
    <w:rsid w:val="00F640EC"/>
    <w:rsid w:val="00F64222"/>
    <w:rsid w:val="00F64516"/>
    <w:rsid w:val="00F64718"/>
    <w:rsid w:val="00F64AA6"/>
    <w:rsid w:val="00F64BF3"/>
    <w:rsid w:val="00F64C79"/>
    <w:rsid w:val="00F64C8B"/>
    <w:rsid w:val="00F64FA2"/>
    <w:rsid w:val="00F6513D"/>
    <w:rsid w:val="00F652CF"/>
    <w:rsid w:val="00F65929"/>
    <w:rsid w:val="00F65CB6"/>
    <w:rsid w:val="00F65E05"/>
    <w:rsid w:val="00F65E0C"/>
    <w:rsid w:val="00F6600D"/>
    <w:rsid w:val="00F66046"/>
    <w:rsid w:val="00F6610C"/>
    <w:rsid w:val="00F66151"/>
    <w:rsid w:val="00F6633F"/>
    <w:rsid w:val="00F6634A"/>
    <w:rsid w:val="00F66366"/>
    <w:rsid w:val="00F6687F"/>
    <w:rsid w:val="00F66A3A"/>
    <w:rsid w:val="00F66EE2"/>
    <w:rsid w:val="00F67168"/>
    <w:rsid w:val="00F67412"/>
    <w:rsid w:val="00F6741F"/>
    <w:rsid w:val="00F675E1"/>
    <w:rsid w:val="00F67739"/>
    <w:rsid w:val="00F67AC9"/>
    <w:rsid w:val="00F67D47"/>
    <w:rsid w:val="00F67DDC"/>
    <w:rsid w:val="00F67F13"/>
    <w:rsid w:val="00F67FCD"/>
    <w:rsid w:val="00F705EB"/>
    <w:rsid w:val="00F70684"/>
    <w:rsid w:val="00F7084E"/>
    <w:rsid w:val="00F70B2D"/>
    <w:rsid w:val="00F70D03"/>
    <w:rsid w:val="00F70E74"/>
    <w:rsid w:val="00F70FB1"/>
    <w:rsid w:val="00F711B2"/>
    <w:rsid w:val="00F713C0"/>
    <w:rsid w:val="00F7152D"/>
    <w:rsid w:val="00F716C9"/>
    <w:rsid w:val="00F71728"/>
    <w:rsid w:val="00F717CE"/>
    <w:rsid w:val="00F71887"/>
    <w:rsid w:val="00F71AAC"/>
    <w:rsid w:val="00F71CA9"/>
    <w:rsid w:val="00F71CBE"/>
    <w:rsid w:val="00F71F0D"/>
    <w:rsid w:val="00F71F12"/>
    <w:rsid w:val="00F720D0"/>
    <w:rsid w:val="00F723E5"/>
    <w:rsid w:val="00F72866"/>
    <w:rsid w:val="00F72C4A"/>
    <w:rsid w:val="00F72CE7"/>
    <w:rsid w:val="00F72F92"/>
    <w:rsid w:val="00F72FA9"/>
    <w:rsid w:val="00F72FF0"/>
    <w:rsid w:val="00F72FF3"/>
    <w:rsid w:val="00F73079"/>
    <w:rsid w:val="00F73147"/>
    <w:rsid w:val="00F731BE"/>
    <w:rsid w:val="00F732F7"/>
    <w:rsid w:val="00F732F9"/>
    <w:rsid w:val="00F7333E"/>
    <w:rsid w:val="00F73664"/>
    <w:rsid w:val="00F737D4"/>
    <w:rsid w:val="00F73A07"/>
    <w:rsid w:val="00F73B91"/>
    <w:rsid w:val="00F73CB5"/>
    <w:rsid w:val="00F73D12"/>
    <w:rsid w:val="00F73ED1"/>
    <w:rsid w:val="00F7413B"/>
    <w:rsid w:val="00F7435A"/>
    <w:rsid w:val="00F7457C"/>
    <w:rsid w:val="00F745C1"/>
    <w:rsid w:val="00F74602"/>
    <w:rsid w:val="00F7472D"/>
    <w:rsid w:val="00F74786"/>
    <w:rsid w:val="00F74B07"/>
    <w:rsid w:val="00F74BD3"/>
    <w:rsid w:val="00F74CBF"/>
    <w:rsid w:val="00F74CF7"/>
    <w:rsid w:val="00F74FC1"/>
    <w:rsid w:val="00F74FE1"/>
    <w:rsid w:val="00F75386"/>
    <w:rsid w:val="00F75422"/>
    <w:rsid w:val="00F75559"/>
    <w:rsid w:val="00F756C3"/>
    <w:rsid w:val="00F76251"/>
    <w:rsid w:val="00F762D3"/>
    <w:rsid w:val="00F76339"/>
    <w:rsid w:val="00F76831"/>
    <w:rsid w:val="00F7698F"/>
    <w:rsid w:val="00F76B45"/>
    <w:rsid w:val="00F76CA9"/>
    <w:rsid w:val="00F77026"/>
    <w:rsid w:val="00F771CD"/>
    <w:rsid w:val="00F77344"/>
    <w:rsid w:val="00F775DA"/>
    <w:rsid w:val="00F775F8"/>
    <w:rsid w:val="00F77946"/>
    <w:rsid w:val="00F77AB7"/>
    <w:rsid w:val="00F77D29"/>
    <w:rsid w:val="00F77DC9"/>
    <w:rsid w:val="00F77E98"/>
    <w:rsid w:val="00F77F1E"/>
    <w:rsid w:val="00F800CF"/>
    <w:rsid w:val="00F8040A"/>
    <w:rsid w:val="00F8074B"/>
    <w:rsid w:val="00F80980"/>
    <w:rsid w:val="00F809F1"/>
    <w:rsid w:val="00F80BEB"/>
    <w:rsid w:val="00F80C6B"/>
    <w:rsid w:val="00F80CC2"/>
    <w:rsid w:val="00F80D65"/>
    <w:rsid w:val="00F812D8"/>
    <w:rsid w:val="00F81460"/>
    <w:rsid w:val="00F81772"/>
    <w:rsid w:val="00F81880"/>
    <w:rsid w:val="00F81AC7"/>
    <w:rsid w:val="00F81D38"/>
    <w:rsid w:val="00F81D59"/>
    <w:rsid w:val="00F81DFB"/>
    <w:rsid w:val="00F81E4D"/>
    <w:rsid w:val="00F822BF"/>
    <w:rsid w:val="00F82496"/>
    <w:rsid w:val="00F825C5"/>
    <w:rsid w:val="00F8296B"/>
    <w:rsid w:val="00F830CD"/>
    <w:rsid w:val="00F83414"/>
    <w:rsid w:val="00F834F0"/>
    <w:rsid w:val="00F8378F"/>
    <w:rsid w:val="00F8388E"/>
    <w:rsid w:val="00F83963"/>
    <w:rsid w:val="00F83A9D"/>
    <w:rsid w:val="00F83ADC"/>
    <w:rsid w:val="00F83B03"/>
    <w:rsid w:val="00F84194"/>
    <w:rsid w:val="00F8431A"/>
    <w:rsid w:val="00F84321"/>
    <w:rsid w:val="00F84883"/>
    <w:rsid w:val="00F84898"/>
    <w:rsid w:val="00F84904"/>
    <w:rsid w:val="00F84A16"/>
    <w:rsid w:val="00F84B7E"/>
    <w:rsid w:val="00F84D6F"/>
    <w:rsid w:val="00F84DEF"/>
    <w:rsid w:val="00F84FDC"/>
    <w:rsid w:val="00F85696"/>
    <w:rsid w:val="00F85B28"/>
    <w:rsid w:val="00F85B61"/>
    <w:rsid w:val="00F85C08"/>
    <w:rsid w:val="00F85DC1"/>
    <w:rsid w:val="00F862D0"/>
    <w:rsid w:val="00F86390"/>
    <w:rsid w:val="00F86475"/>
    <w:rsid w:val="00F86648"/>
    <w:rsid w:val="00F866F4"/>
    <w:rsid w:val="00F868A4"/>
    <w:rsid w:val="00F868EF"/>
    <w:rsid w:val="00F86A43"/>
    <w:rsid w:val="00F86E08"/>
    <w:rsid w:val="00F86F67"/>
    <w:rsid w:val="00F87059"/>
    <w:rsid w:val="00F871F3"/>
    <w:rsid w:val="00F87259"/>
    <w:rsid w:val="00F878FC"/>
    <w:rsid w:val="00F87C44"/>
    <w:rsid w:val="00F87EE9"/>
    <w:rsid w:val="00F87F20"/>
    <w:rsid w:val="00F90059"/>
    <w:rsid w:val="00F901D0"/>
    <w:rsid w:val="00F90426"/>
    <w:rsid w:val="00F90438"/>
    <w:rsid w:val="00F90633"/>
    <w:rsid w:val="00F908EB"/>
    <w:rsid w:val="00F90ACF"/>
    <w:rsid w:val="00F90F0D"/>
    <w:rsid w:val="00F90F59"/>
    <w:rsid w:val="00F9193A"/>
    <w:rsid w:val="00F91C56"/>
    <w:rsid w:val="00F91D8F"/>
    <w:rsid w:val="00F91E8C"/>
    <w:rsid w:val="00F921E5"/>
    <w:rsid w:val="00F927F2"/>
    <w:rsid w:val="00F92932"/>
    <w:rsid w:val="00F92CF0"/>
    <w:rsid w:val="00F92DDF"/>
    <w:rsid w:val="00F93011"/>
    <w:rsid w:val="00F93208"/>
    <w:rsid w:val="00F9350B"/>
    <w:rsid w:val="00F93542"/>
    <w:rsid w:val="00F93A05"/>
    <w:rsid w:val="00F93EAA"/>
    <w:rsid w:val="00F93ED2"/>
    <w:rsid w:val="00F940D3"/>
    <w:rsid w:val="00F943C6"/>
    <w:rsid w:val="00F94567"/>
    <w:rsid w:val="00F948E1"/>
    <w:rsid w:val="00F949EA"/>
    <w:rsid w:val="00F949F1"/>
    <w:rsid w:val="00F94ACB"/>
    <w:rsid w:val="00F94E01"/>
    <w:rsid w:val="00F94E11"/>
    <w:rsid w:val="00F94E86"/>
    <w:rsid w:val="00F94E9C"/>
    <w:rsid w:val="00F9500E"/>
    <w:rsid w:val="00F95334"/>
    <w:rsid w:val="00F95927"/>
    <w:rsid w:val="00F95D26"/>
    <w:rsid w:val="00F95F3C"/>
    <w:rsid w:val="00F96433"/>
    <w:rsid w:val="00F96849"/>
    <w:rsid w:val="00F96B8E"/>
    <w:rsid w:val="00F9717D"/>
    <w:rsid w:val="00F97460"/>
    <w:rsid w:val="00F97B0C"/>
    <w:rsid w:val="00FA000A"/>
    <w:rsid w:val="00FA058A"/>
    <w:rsid w:val="00FA0801"/>
    <w:rsid w:val="00FA0A55"/>
    <w:rsid w:val="00FA0A5F"/>
    <w:rsid w:val="00FA0B08"/>
    <w:rsid w:val="00FA0B9E"/>
    <w:rsid w:val="00FA0EDE"/>
    <w:rsid w:val="00FA1128"/>
    <w:rsid w:val="00FA112E"/>
    <w:rsid w:val="00FA1436"/>
    <w:rsid w:val="00FA171F"/>
    <w:rsid w:val="00FA1803"/>
    <w:rsid w:val="00FA1926"/>
    <w:rsid w:val="00FA1B42"/>
    <w:rsid w:val="00FA1CAA"/>
    <w:rsid w:val="00FA1CBC"/>
    <w:rsid w:val="00FA1DAE"/>
    <w:rsid w:val="00FA1E9D"/>
    <w:rsid w:val="00FA1F67"/>
    <w:rsid w:val="00FA1F71"/>
    <w:rsid w:val="00FA2002"/>
    <w:rsid w:val="00FA2304"/>
    <w:rsid w:val="00FA2405"/>
    <w:rsid w:val="00FA24A2"/>
    <w:rsid w:val="00FA24F7"/>
    <w:rsid w:val="00FA252F"/>
    <w:rsid w:val="00FA2C26"/>
    <w:rsid w:val="00FA2F25"/>
    <w:rsid w:val="00FA2F81"/>
    <w:rsid w:val="00FA30E6"/>
    <w:rsid w:val="00FA33FA"/>
    <w:rsid w:val="00FA3917"/>
    <w:rsid w:val="00FA3A5D"/>
    <w:rsid w:val="00FA3CED"/>
    <w:rsid w:val="00FA3FE5"/>
    <w:rsid w:val="00FA44A1"/>
    <w:rsid w:val="00FA4C95"/>
    <w:rsid w:val="00FA4F08"/>
    <w:rsid w:val="00FA522A"/>
    <w:rsid w:val="00FA5259"/>
    <w:rsid w:val="00FA5479"/>
    <w:rsid w:val="00FA54F8"/>
    <w:rsid w:val="00FA5614"/>
    <w:rsid w:val="00FA566F"/>
    <w:rsid w:val="00FA56C9"/>
    <w:rsid w:val="00FA5721"/>
    <w:rsid w:val="00FA5959"/>
    <w:rsid w:val="00FA59C5"/>
    <w:rsid w:val="00FA5AA8"/>
    <w:rsid w:val="00FA5F1C"/>
    <w:rsid w:val="00FA5FB4"/>
    <w:rsid w:val="00FA6489"/>
    <w:rsid w:val="00FA6540"/>
    <w:rsid w:val="00FA6911"/>
    <w:rsid w:val="00FA6E25"/>
    <w:rsid w:val="00FA70FA"/>
    <w:rsid w:val="00FA7390"/>
    <w:rsid w:val="00FA75EF"/>
    <w:rsid w:val="00FA770A"/>
    <w:rsid w:val="00FA78E8"/>
    <w:rsid w:val="00FA7A49"/>
    <w:rsid w:val="00FA7DD5"/>
    <w:rsid w:val="00FB0639"/>
    <w:rsid w:val="00FB067E"/>
    <w:rsid w:val="00FB06CD"/>
    <w:rsid w:val="00FB07B6"/>
    <w:rsid w:val="00FB082E"/>
    <w:rsid w:val="00FB0B2F"/>
    <w:rsid w:val="00FB0E98"/>
    <w:rsid w:val="00FB0EDF"/>
    <w:rsid w:val="00FB153F"/>
    <w:rsid w:val="00FB15D8"/>
    <w:rsid w:val="00FB1726"/>
    <w:rsid w:val="00FB1735"/>
    <w:rsid w:val="00FB1BEE"/>
    <w:rsid w:val="00FB1C78"/>
    <w:rsid w:val="00FB1D39"/>
    <w:rsid w:val="00FB1E6F"/>
    <w:rsid w:val="00FB228C"/>
    <w:rsid w:val="00FB2623"/>
    <w:rsid w:val="00FB271B"/>
    <w:rsid w:val="00FB28D8"/>
    <w:rsid w:val="00FB2A04"/>
    <w:rsid w:val="00FB2BA5"/>
    <w:rsid w:val="00FB2E7C"/>
    <w:rsid w:val="00FB3276"/>
    <w:rsid w:val="00FB3496"/>
    <w:rsid w:val="00FB377F"/>
    <w:rsid w:val="00FB3835"/>
    <w:rsid w:val="00FB3C60"/>
    <w:rsid w:val="00FB3D73"/>
    <w:rsid w:val="00FB3DB0"/>
    <w:rsid w:val="00FB4000"/>
    <w:rsid w:val="00FB4078"/>
    <w:rsid w:val="00FB42A8"/>
    <w:rsid w:val="00FB4499"/>
    <w:rsid w:val="00FB4A64"/>
    <w:rsid w:val="00FB4C73"/>
    <w:rsid w:val="00FB4CBB"/>
    <w:rsid w:val="00FB4CFE"/>
    <w:rsid w:val="00FB4D90"/>
    <w:rsid w:val="00FB4F48"/>
    <w:rsid w:val="00FB4FC8"/>
    <w:rsid w:val="00FB51A3"/>
    <w:rsid w:val="00FB51C6"/>
    <w:rsid w:val="00FB53E3"/>
    <w:rsid w:val="00FB5466"/>
    <w:rsid w:val="00FB5963"/>
    <w:rsid w:val="00FB5BA4"/>
    <w:rsid w:val="00FB5C9A"/>
    <w:rsid w:val="00FB6044"/>
    <w:rsid w:val="00FB655F"/>
    <w:rsid w:val="00FB6825"/>
    <w:rsid w:val="00FB68E0"/>
    <w:rsid w:val="00FB69E7"/>
    <w:rsid w:val="00FB6B0F"/>
    <w:rsid w:val="00FB6D69"/>
    <w:rsid w:val="00FB6E86"/>
    <w:rsid w:val="00FB71F5"/>
    <w:rsid w:val="00FB7283"/>
    <w:rsid w:val="00FB728B"/>
    <w:rsid w:val="00FB7935"/>
    <w:rsid w:val="00FB7D1C"/>
    <w:rsid w:val="00FB7E02"/>
    <w:rsid w:val="00FC0303"/>
    <w:rsid w:val="00FC042C"/>
    <w:rsid w:val="00FC08D5"/>
    <w:rsid w:val="00FC1356"/>
    <w:rsid w:val="00FC15D4"/>
    <w:rsid w:val="00FC17E1"/>
    <w:rsid w:val="00FC1C3D"/>
    <w:rsid w:val="00FC1C71"/>
    <w:rsid w:val="00FC2176"/>
    <w:rsid w:val="00FC22D7"/>
    <w:rsid w:val="00FC2840"/>
    <w:rsid w:val="00FC291F"/>
    <w:rsid w:val="00FC2B64"/>
    <w:rsid w:val="00FC2CC0"/>
    <w:rsid w:val="00FC2DC2"/>
    <w:rsid w:val="00FC3074"/>
    <w:rsid w:val="00FC32B5"/>
    <w:rsid w:val="00FC36F3"/>
    <w:rsid w:val="00FC386A"/>
    <w:rsid w:val="00FC407C"/>
    <w:rsid w:val="00FC412F"/>
    <w:rsid w:val="00FC47BB"/>
    <w:rsid w:val="00FC4815"/>
    <w:rsid w:val="00FC4B2E"/>
    <w:rsid w:val="00FC4C16"/>
    <w:rsid w:val="00FC4D7C"/>
    <w:rsid w:val="00FC4DC8"/>
    <w:rsid w:val="00FC50C7"/>
    <w:rsid w:val="00FC5647"/>
    <w:rsid w:val="00FC57A7"/>
    <w:rsid w:val="00FC584A"/>
    <w:rsid w:val="00FC58F5"/>
    <w:rsid w:val="00FC5954"/>
    <w:rsid w:val="00FC5A1C"/>
    <w:rsid w:val="00FC5C8E"/>
    <w:rsid w:val="00FC5D22"/>
    <w:rsid w:val="00FC5E89"/>
    <w:rsid w:val="00FC5F3A"/>
    <w:rsid w:val="00FC605B"/>
    <w:rsid w:val="00FC61C6"/>
    <w:rsid w:val="00FC63AD"/>
    <w:rsid w:val="00FC68E0"/>
    <w:rsid w:val="00FC6BF0"/>
    <w:rsid w:val="00FC6C85"/>
    <w:rsid w:val="00FC6CCC"/>
    <w:rsid w:val="00FC75BD"/>
    <w:rsid w:val="00FC75D4"/>
    <w:rsid w:val="00FC7674"/>
    <w:rsid w:val="00FC7BEC"/>
    <w:rsid w:val="00FC7CFB"/>
    <w:rsid w:val="00FC7F3B"/>
    <w:rsid w:val="00FD0034"/>
    <w:rsid w:val="00FD0071"/>
    <w:rsid w:val="00FD007C"/>
    <w:rsid w:val="00FD00E5"/>
    <w:rsid w:val="00FD0207"/>
    <w:rsid w:val="00FD02D7"/>
    <w:rsid w:val="00FD08A9"/>
    <w:rsid w:val="00FD09AF"/>
    <w:rsid w:val="00FD0E15"/>
    <w:rsid w:val="00FD0E3E"/>
    <w:rsid w:val="00FD0EB7"/>
    <w:rsid w:val="00FD11EE"/>
    <w:rsid w:val="00FD1265"/>
    <w:rsid w:val="00FD14EE"/>
    <w:rsid w:val="00FD16A6"/>
    <w:rsid w:val="00FD1751"/>
    <w:rsid w:val="00FD195A"/>
    <w:rsid w:val="00FD19BB"/>
    <w:rsid w:val="00FD1EF8"/>
    <w:rsid w:val="00FD1F08"/>
    <w:rsid w:val="00FD206C"/>
    <w:rsid w:val="00FD20A7"/>
    <w:rsid w:val="00FD23F4"/>
    <w:rsid w:val="00FD23F9"/>
    <w:rsid w:val="00FD29C4"/>
    <w:rsid w:val="00FD2A81"/>
    <w:rsid w:val="00FD2BFE"/>
    <w:rsid w:val="00FD2D31"/>
    <w:rsid w:val="00FD2E39"/>
    <w:rsid w:val="00FD2FAD"/>
    <w:rsid w:val="00FD316D"/>
    <w:rsid w:val="00FD322C"/>
    <w:rsid w:val="00FD3284"/>
    <w:rsid w:val="00FD3364"/>
    <w:rsid w:val="00FD33AF"/>
    <w:rsid w:val="00FD3D0F"/>
    <w:rsid w:val="00FD3FE2"/>
    <w:rsid w:val="00FD40C4"/>
    <w:rsid w:val="00FD4976"/>
    <w:rsid w:val="00FD4F75"/>
    <w:rsid w:val="00FD508C"/>
    <w:rsid w:val="00FD51D4"/>
    <w:rsid w:val="00FD530A"/>
    <w:rsid w:val="00FD53C0"/>
    <w:rsid w:val="00FD58CF"/>
    <w:rsid w:val="00FD597C"/>
    <w:rsid w:val="00FD59CF"/>
    <w:rsid w:val="00FD5A0E"/>
    <w:rsid w:val="00FD5E9C"/>
    <w:rsid w:val="00FD62FD"/>
    <w:rsid w:val="00FD649A"/>
    <w:rsid w:val="00FD672D"/>
    <w:rsid w:val="00FD6897"/>
    <w:rsid w:val="00FD6B73"/>
    <w:rsid w:val="00FD6B8F"/>
    <w:rsid w:val="00FD6E82"/>
    <w:rsid w:val="00FD6F89"/>
    <w:rsid w:val="00FD72D9"/>
    <w:rsid w:val="00FD73E9"/>
    <w:rsid w:val="00FD7436"/>
    <w:rsid w:val="00FD744F"/>
    <w:rsid w:val="00FD7B11"/>
    <w:rsid w:val="00FD7C46"/>
    <w:rsid w:val="00FD7D22"/>
    <w:rsid w:val="00FE021A"/>
    <w:rsid w:val="00FE035E"/>
    <w:rsid w:val="00FE0391"/>
    <w:rsid w:val="00FE089D"/>
    <w:rsid w:val="00FE0CB7"/>
    <w:rsid w:val="00FE0DA8"/>
    <w:rsid w:val="00FE0E19"/>
    <w:rsid w:val="00FE1300"/>
    <w:rsid w:val="00FE13AD"/>
    <w:rsid w:val="00FE1709"/>
    <w:rsid w:val="00FE17D4"/>
    <w:rsid w:val="00FE1909"/>
    <w:rsid w:val="00FE1A65"/>
    <w:rsid w:val="00FE1B5C"/>
    <w:rsid w:val="00FE1B7B"/>
    <w:rsid w:val="00FE1C68"/>
    <w:rsid w:val="00FE1FD0"/>
    <w:rsid w:val="00FE2031"/>
    <w:rsid w:val="00FE275B"/>
    <w:rsid w:val="00FE2925"/>
    <w:rsid w:val="00FE2966"/>
    <w:rsid w:val="00FE296C"/>
    <w:rsid w:val="00FE2976"/>
    <w:rsid w:val="00FE3008"/>
    <w:rsid w:val="00FE3525"/>
    <w:rsid w:val="00FE3765"/>
    <w:rsid w:val="00FE39CC"/>
    <w:rsid w:val="00FE3AAB"/>
    <w:rsid w:val="00FE3CB5"/>
    <w:rsid w:val="00FE3E1F"/>
    <w:rsid w:val="00FE3E69"/>
    <w:rsid w:val="00FE3F02"/>
    <w:rsid w:val="00FE400E"/>
    <w:rsid w:val="00FE40BD"/>
    <w:rsid w:val="00FE44E0"/>
    <w:rsid w:val="00FE458C"/>
    <w:rsid w:val="00FE4692"/>
    <w:rsid w:val="00FE49E9"/>
    <w:rsid w:val="00FE4BD7"/>
    <w:rsid w:val="00FE4C48"/>
    <w:rsid w:val="00FE4D12"/>
    <w:rsid w:val="00FE4EF4"/>
    <w:rsid w:val="00FE50A0"/>
    <w:rsid w:val="00FE526D"/>
    <w:rsid w:val="00FE52CD"/>
    <w:rsid w:val="00FE5747"/>
    <w:rsid w:val="00FE57D3"/>
    <w:rsid w:val="00FE58B9"/>
    <w:rsid w:val="00FE5926"/>
    <w:rsid w:val="00FE59A2"/>
    <w:rsid w:val="00FE5F8D"/>
    <w:rsid w:val="00FE61F5"/>
    <w:rsid w:val="00FE6A4E"/>
    <w:rsid w:val="00FE6C20"/>
    <w:rsid w:val="00FE70E6"/>
    <w:rsid w:val="00FE7533"/>
    <w:rsid w:val="00FE7B91"/>
    <w:rsid w:val="00FE7E78"/>
    <w:rsid w:val="00FF06F8"/>
    <w:rsid w:val="00FF0911"/>
    <w:rsid w:val="00FF1187"/>
    <w:rsid w:val="00FF1208"/>
    <w:rsid w:val="00FF12AF"/>
    <w:rsid w:val="00FF12E6"/>
    <w:rsid w:val="00FF13CB"/>
    <w:rsid w:val="00FF1467"/>
    <w:rsid w:val="00FF16FB"/>
    <w:rsid w:val="00FF1746"/>
    <w:rsid w:val="00FF1995"/>
    <w:rsid w:val="00FF1A55"/>
    <w:rsid w:val="00FF1A73"/>
    <w:rsid w:val="00FF1C53"/>
    <w:rsid w:val="00FF1E24"/>
    <w:rsid w:val="00FF1F60"/>
    <w:rsid w:val="00FF1F84"/>
    <w:rsid w:val="00FF2123"/>
    <w:rsid w:val="00FF22DF"/>
    <w:rsid w:val="00FF2330"/>
    <w:rsid w:val="00FF26C3"/>
    <w:rsid w:val="00FF277A"/>
    <w:rsid w:val="00FF27AD"/>
    <w:rsid w:val="00FF2847"/>
    <w:rsid w:val="00FF2BF5"/>
    <w:rsid w:val="00FF3301"/>
    <w:rsid w:val="00FF372C"/>
    <w:rsid w:val="00FF3795"/>
    <w:rsid w:val="00FF379C"/>
    <w:rsid w:val="00FF3CE4"/>
    <w:rsid w:val="00FF4257"/>
    <w:rsid w:val="00FF44C4"/>
    <w:rsid w:val="00FF484B"/>
    <w:rsid w:val="00FF487E"/>
    <w:rsid w:val="00FF4BBB"/>
    <w:rsid w:val="00FF4BE8"/>
    <w:rsid w:val="00FF507B"/>
    <w:rsid w:val="00FF518A"/>
    <w:rsid w:val="00FF54E5"/>
    <w:rsid w:val="00FF5577"/>
    <w:rsid w:val="00FF5E0B"/>
    <w:rsid w:val="00FF619B"/>
    <w:rsid w:val="00FF65F3"/>
    <w:rsid w:val="00FF6641"/>
    <w:rsid w:val="00FF678F"/>
    <w:rsid w:val="00FF67E2"/>
    <w:rsid w:val="00FF69A6"/>
    <w:rsid w:val="00FF6B9F"/>
    <w:rsid w:val="00FF7040"/>
    <w:rsid w:val="00FF70AF"/>
    <w:rsid w:val="00FF7302"/>
    <w:rsid w:val="00FF7395"/>
    <w:rsid w:val="00FF74C3"/>
    <w:rsid w:val="00FF7551"/>
    <w:rsid w:val="00FF75B0"/>
    <w:rsid w:val="00FF7673"/>
    <w:rsid w:val="00FF7701"/>
    <w:rsid w:val="00FF7A0D"/>
    <w:rsid w:val="00FF7E02"/>
    <w:rsid w:val="132778A0"/>
    <w:rsid w:val="3F52893A"/>
    <w:rsid w:val="73CB769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E235C9"/>
  <w15:docId w15:val="{D218C356-89B5-4650-B740-899EA66F9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6EF"/>
    <w:pPr>
      <w:spacing w:after="160" w:line="256" w:lineRule="auto"/>
    </w:pPr>
    <w:rPr>
      <w:rFonts w:asciiTheme="minorHAnsi" w:eastAsiaTheme="minorHAnsi" w:hAnsiTheme="minorHAnsi" w:cstheme="minorBidi"/>
      <w:lang w:val="ro-RO"/>
    </w:rPr>
  </w:style>
  <w:style w:type="paragraph" w:styleId="Heading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Heading1Char"/>
    <w:uiPriority w:val="9"/>
    <w:qFormat/>
    <w:rsid w:val="002320A2"/>
    <w:pPr>
      <w:keepNext/>
      <w:spacing w:after="600"/>
      <w:outlineLvl w:val="0"/>
    </w:pPr>
    <w:rPr>
      <w:b/>
      <w:bCs/>
      <w:caps/>
      <w:color w:val="134753" w:themeColor="text2"/>
      <w:sz w:val="24"/>
      <w:szCs w:val="40"/>
    </w:rPr>
  </w:style>
  <w:style w:type="paragraph" w:styleId="Heading2">
    <w:name w:val="heading 2"/>
    <w:aliases w:val="H2,Heading 2 Hidden,HD2,heading2,palacs csunyan beszel,Attribute Heading 2,Alfejezet,PLS 2,PLS 21,PLS 22,PLS 23,num,afsnit,H21,H22,H23,PLS 24,H24,PLS 25,H25,PLS 26,H26,PLS 27,H27,PLS 28,H28,PLS 29,H29,PLS 210,H210,Hovedoverskrift,h2,heading 2"/>
    <w:basedOn w:val="Heading1"/>
    <w:next w:val="Normal"/>
    <w:link w:val="Heading2Char"/>
    <w:uiPriority w:val="9"/>
    <w:qFormat/>
    <w:rsid w:val="003B7FAB"/>
    <w:pPr>
      <w:spacing w:before="360" w:after="240"/>
      <w:jc w:val="both"/>
      <w:outlineLvl w:val="1"/>
    </w:pPr>
    <w:rPr>
      <w:rFonts w:cstheme="minorHAnsi"/>
      <w:bCs w:val="0"/>
      <w:color w:val="3CA1BC" w:themeColor="background2"/>
      <w:szCs w:val="32"/>
    </w:rPr>
  </w:style>
  <w:style w:type="paragraph" w:styleId="Heading3">
    <w:name w:val="heading 3"/>
    <w:basedOn w:val="ListParagraph"/>
    <w:next w:val="Normal"/>
    <w:link w:val="Heading3Char"/>
    <w:qFormat/>
    <w:rsid w:val="004800EE"/>
    <w:pPr>
      <w:keepNext/>
      <w:spacing w:before="180" w:after="180"/>
      <w:outlineLvl w:val="2"/>
    </w:pPr>
    <w:rPr>
      <w:b/>
      <w:bCs/>
      <w:caps/>
      <w:color w:val="3CA1BC" w:themeColor="background2"/>
      <w:sz w:val="24"/>
    </w:rPr>
  </w:style>
  <w:style w:type="paragraph" w:styleId="Heading4">
    <w:name w:val="heading 4"/>
    <w:basedOn w:val="ListParagraph"/>
    <w:next w:val="Normal"/>
    <w:link w:val="Heading4Char"/>
    <w:uiPriority w:val="9"/>
    <w:unhideWhenUsed/>
    <w:qFormat/>
    <w:locked/>
    <w:rsid w:val="0013410B"/>
    <w:pPr>
      <w:keepNext/>
      <w:keepLines/>
      <w:spacing w:before="40" w:after="0"/>
      <w:outlineLvl w:val="3"/>
    </w:pPr>
    <w:rPr>
      <w:rFonts w:eastAsiaTheme="majorEastAsia" w:cstheme="majorBidi"/>
      <w:b/>
      <w:iCs/>
      <w:caps/>
      <w:szCs w:val="24"/>
    </w:rPr>
  </w:style>
  <w:style w:type="paragraph" w:styleId="Heading5">
    <w:name w:val="heading 5"/>
    <w:basedOn w:val="Normal"/>
    <w:next w:val="Normal"/>
    <w:link w:val="Heading5Char"/>
    <w:uiPriority w:val="9"/>
    <w:unhideWhenUsed/>
    <w:qFormat/>
    <w:locked/>
    <w:rsid w:val="00055382"/>
    <w:pPr>
      <w:keepNext/>
      <w:keepLines/>
      <w:suppressAutoHyphens/>
      <w:spacing w:before="200"/>
      <w:outlineLvl w:val="4"/>
    </w:pPr>
    <w:rPr>
      <w:rFonts w:asciiTheme="majorHAnsi" w:eastAsiaTheme="majorEastAsia" w:hAnsiTheme="majorHAnsi" w:cstheme="majorBidi"/>
      <w:bCs/>
      <w:color w:val="3F3F3F" w:themeColor="accent1" w:themeShade="7F"/>
      <w:lang w:eastAsia="ar-SA"/>
    </w:rPr>
  </w:style>
  <w:style w:type="paragraph" w:styleId="Heading6">
    <w:name w:val="heading 6"/>
    <w:basedOn w:val="Normal"/>
    <w:next w:val="Normal"/>
    <w:link w:val="Heading6Char"/>
    <w:qFormat/>
    <w:locked/>
    <w:rsid w:val="00055382"/>
    <w:pPr>
      <w:spacing w:before="240" w:after="60"/>
      <w:outlineLvl w:val="5"/>
    </w:pPr>
    <w:rPr>
      <w:rFonts w:ascii="Times New Roman" w:eastAsia="Times New Roman" w:hAnsi="Times New Roman" w:cs="Times New Roman"/>
      <w:b/>
    </w:rPr>
  </w:style>
  <w:style w:type="paragraph" w:styleId="Heading8">
    <w:name w:val="heading 8"/>
    <w:basedOn w:val="Normal"/>
    <w:next w:val="Normal"/>
    <w:link w:val="Heading8Char"/>
    <w:uiPriority w:val="9"/>
    <w:semiHidden/>
    <w:unhideWhenUsed/>
    <w:qFormat/>
    <w:locked/>
    <w:rsid w:val="00055382"/>
    <w:pPr>
      <w:keepNext/>
      <w:keepLines/>
      <w:suppressAutoHyphens/>
      <w:spacing w:before="40" w:after="0"/>
      <w:outlineLvl w:val="7"/>
    </w:pPr>
    <w:rPr>
      <w:rFonts w:asciiTheme="majorHAnsi" w:eastAsiaTheme="majorEastAsia" w:hAnsiTheme="majorHAnsi" w:cstheme="majorBidi"/>
      <w:bCs/>
      <w:color w:val="272727" w:themeColor="text1" w:themeTint="D8"/>
      <w:sz w:val="21"/>
      <w:szCs w:val="2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locked/>
    <w:rsid w:val="002320A2"/>
    <w:rPr>
      <w:rFonts w:asciiTheme="minorHAnsi" w:hAnsiTheme="minorHAnsi" w:cs="Cambria"/>
      <w:b/>
      <w:caps/>
      <w:color w:val="134753" w:themeColor="text2"/>
      <w:sz w:val="24"/>
      <w:szCs w:val="40"/>
      <w:lang w:val="ro-RO" w:eastAsia="ja-JP"/>
    </w:rPr>
  </w:style>
  <w:style w:type="paragraph" w:styleId="ListParagraph">
    <w:name w:val="List Paragraph"/>
    <w:aliases w:val="ERP-List Paragraph,List Paragraph11,Bullet EY,List Paragraph1,List Paragraph (numbered (a)),WB Para,Lijstalinea1,A_wyliczenie,K-P_odwolanie,Akapit z listą5,maz_wyliczenie,opis dzialania,Bullet 1,Table of contents numbered,List Paragraph4"/>
    <w:basedOn w:val="Normal"/>
    <w:link w:val="ListParagraphChar"/>
    <w:uiPriority w:val="1"/>
    <w:qFormat/>
    <w:rsid w:val="00947A0E"/>
    <w:pPr>
      <w:contextualSpacing/>
    </w:pPr>
  </w:style>
  <w:style w:type="character" w:customStyle="1" w:styleId="ListParagraphChar">
    <w:name w:val="List Paragraph Char"/>
    <w:aliases w:val="ERP-List Paragraph Char,List Paragraph11 Char,Bullet EY Char,List Paragraph1 Char,List Paragraph (numbered (a)) Char,WB Para Char,Lijstalinea1 Char,A_wyliczenie Char,K-P_odwolanie Char,Akapit z listą5 Char,maz_wyliczenie Char"/>
    <w:basedOn w:val="DefaultParagraphFont"/>
    <w:link w:val="ListParagraph"/>
    <w:uiPriority w:val="1"/>
    <w:qFormat/>
    <w:locked/>
    <w:rsid w:val="00947A0E"/>
    <w:rPr>
      <w:rFonts w:asciiTheme="minorHAnsi" w:hAnsiTheme="minorHAnsi" w:cs="Cambria"/>
      <w:bCs/>
      <w:lang w:val="ro-RO" w:eastAsia="ja-JP"/>
    </w:rPr>
  </w:style>
  <w:style w:type="character" w:customStyle="1" w:styleId="Heading2Char">
    <w:name w:val="Heading 2 Char"/>
    <w:aliases w:val="H2 Char,Heading 2 Hidden Char,HD2 Char,heading2 Char,palacs csunyan beszel Char,Attribute Heading 2 Char,Alfejezet Char,PLS 2 Char,PLS 21 Char,PLS 22 Char,PLS 23 Char,num Char,afsnit Char,H21 Char,H22 Char,H23 Char,PLS 24 Char,H24 Char"/>
    <w:basedOn w:val="DefaultParagraphFont"/>
    <w:link w:val="Heading2"/>
    <w:uiPriority w:val="9"/>
    <w:locked/>
    <w:rsid w:val="00036294"/>
    <w:rPr>
      <w:rFonts w:asciiTheme="minorHAnsi" w:hAnsiTheme="minorHAnsi" w:cstheme="minorHAnsi"/>
      <w:b/>
      <w:bCs/>
      <w:caps/>
      <w:color w:val="3CA1BC" w:themeColor="background2"/>
      <w:sz w:val="24"/>
      <w:szCs w:val="32"/>
      <w:lang w:val="ro-RO" w:eastAsia="ja-JP"/>
    </w:rPr>
  </w:style>
  <w:style w:type="character" w:customStyle="1" w:styleId="Heading3Char">
    <w:name w:val="Heading 3 Char"/>
    <w:basedOn w:val="DefaultParagraphFont"/>
    <w:link w:val="Heading3"/>
    <w:locked/>
    <w:rsid w:val="004800EE"/>
    <w:rPr>
      <w:rFonts w:asciiTheme="minorHAnsi" w:hAnsiTheme="minorHAnsi" w:cs="Cambria"/>
      <w:b/>
      <w:caps/>
      <w:color w:val="3CA1BC" w:themeColor="background2"/>
      <w:sz w:val="24"/>
      <w:lang w:val="ro-RO" w:eastAsia="ja-JP"/>
    </w:rPr>
  </w:style>
  <w:style w:type="character" w:customStyle="1" w:styleId="Heading4Char">
    <w:name w:val="Heading 4 Char"/>
    <w:basedOn w:val="DefaultParagraphFont"/>
    <w:link w:val="Heading4"/>
    <w:uiPriority w:val="9"/>
    <w:rsid w:val="0013410B"/>
    <w:rPr>
      <w:rFonts w:asciiTheme="minorHAnsi" w:eastAsiaTheme="majorEastAsia" w:hAnsiTheme="minorHAnsi" w:cstheme="majorBidi"/>
      <w:b/>
      <w:bCs/>
      <w:iCs/>
      <w:caps/>
      <w:szCs w:val="24"/>
      <w:lang w:val="ro-RO"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o"/>
    <w:basedOn w:val="Normal"/>
    <w:link w:val="FootnoteTextChar"/>
    <w:uiPriority w:val="99"/>
    <w:qFormat/>
    <w:rsid w:val="00711240"/>
    <w:pPr>
      <w:spacing w:after="0"/>
    </w:p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link w:val="FootnoteText"/>
    <w:uiPriority w:val="99"/>
    <w:qFormat/>
    <w:locked/>
    <w:rsid w:val="00711240"/>
    <w:rPr>
      <w:rFonts w:asciiTheme="minorHAnsi" w:hAnsiTheme="minorHAnsi" w:cs="Cambria"/>
      <w:bCs/>
      <w:sz w:val="20"/>
      <w:szCs w:val="20"/>
      <w:lang w:val="en-US" w:eastAsia="ja-JP"/>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 BVI fnr,f"/>
    <w:basedOn w:val="DefaultParagraphFont"/>
    <w:link w:val="FootnotesymbolCharCaracterChar"/>
    <w:uiPriority w:val="99"/>
    <w:qFormat/>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Grafic nr.,Table legend,Tab_Überschrift,Figure reference,Tab_†berschrift,Beschriftung Char2,Beschriftung Char1 Char1,Beschriftung Char Char Char1,Beschriftung Char1 Char Char,Beschriftung Char Char Char Char,Table title"/>
    <w:basedOn w:val="Normal"/>
    <w:next w:val="Normal"/>
    <w:link w:val="CaptionChar"/>
    <w:qFormat/>
    <w:rsid w:val="003B607E"/>
    <w:pPr>
      <w:keepNext/>
      <w:framePr w:w="9356" w:wrap="around" w:vAnchor="text" w:hAnchor="text" w:y="1"/>
      <w:spacing w:before="240"/>
    </w:pPr>
    <w:rPr>
      <w:b/>
      <w:bCs/>
      <w:caps/>
      <w:color w:val="134753" w:themeColor="text2"/>
    </w:rPr>
  </w:style>
  <w:style w:type="paragraph" w:styleId="TOC1">
    <w:name w:val="toc 1"/>
    <w:basedOn w:val="Normal"/>
    <w:next w:val="Normal"/>
    <w:autoRedefine/>
    <w:uiPriority w:val="39"/>
    <w:rsid w:val="00CB49B4"/>
    <w:pPr>
      <w:tabs>
        <w:tab w:val="left" w:pos="390"/>
        <w:tab w:val="right" w:leader="dot" w:pos="9435"/>
      </w:tabs>
    </w:pPr>
    <w:rPr>
      <w:b/>
      <w:bCs/>
      <w:smallCaps/>
      <w:noProof/>
      <w:color w:val="3CA1BC" w:themeColor="background2"/>
    </w:rPr>
  </w:style>
  <w:style w:type="paragraph" w:styleId="TOC2">
    <w:name w:val="toc 2"/>
    <w:basedOn w:val="Normal"/>
    <w:next w:val="Normal"/>
    <w:autoRedefine/>
    <w:uiPriority w:val="39"/>
    <w:rsid w:val="003B7353"/>
    <w:pPr>
      <w:tabs>
        <w:tab w:val="left" w:pos="554"/>
        <w:tab w:val="right" w:leader="dot" w:pos="9435"/>
      </w:tabs>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rsid w:val="00C45CCD"/>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1 Heading"/>
    <w:basedOn w:val="Heading1"/>
    <w:next w:val="Normal"/>
    <w:uiPriority w:val="39"/>
    <w:qFormat/>
    <w:rsid w:val="00D0337E"/>
    <w:pPr>
      <w:keepLines/>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10"/>
    <w:qFormat/>
    <w:rsid w:val="00165213"/>
    <w:pPr>
      <w:ind w:right="558"/>
    </w:pPr>
    <w:rPr>
      <w:rFonts w:asciiTheme="minorHAnsi" w:eastAsia="MS Gothic" w:hAnsiTheme="minorHAnsi" w:cs="Cambria"/>
      <w:bCs/>
      <w:color w:val="FFFFFF" w:themeColor="background1"/>
      <w:sz w:val="40"/>
      <w:szCs w:val="56"/>
    </w:rPr>
  </w:style>
  <w:style w:type="character" w:customStyle="1" w:styleId="TitleChar">
    <w:name w:val="Title Char"/>
    <w:basedOn w:val="DefaultParagraphFont"/>
    <w:link w:val="Title"/>
    <w:uiPriority w:val="10"/>
    <w:locked/>
    <w:rsid w:val="0016521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qFormat/>
    <w:rsid w:val="007B7F31"/>
    <w:pPr>
      <w:ind w:right="556"/>
      <w:jc w:val="center"/>
    </w:pPr>
    <w:rPr>
      <w:color w:val="FFFFFF" w:themeColor="background1"/>
      <w:sz w:val="36"/>
      <w:szCs w:val="36"/>
    </w:rPr>
  </w:style>
  <w:style w:type="character" w:customStyle="1" w:styleId="SubtitleChar">
    <w:name w:val="Subtitle Char"/>
    <w:basedOn w:val="DefaultParagraphFont"/>
    <w:link w:val="Subtitle"/>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20"/>
    <w:qFormat/>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customStyle="1" w:styleId="TableGridLight1">
    <w:name w:val="Table Grid Light1"/>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rsid w:val="00023842"/>
  </w:style>
  <w:style w:type="paragraph" w:customStyle="1" w:styleId="bodytext">
    <w:name w:val="bodytext"/>
    <w:basedOn w:val="Normal"/>
    <w:uiPriority w:val="99"/>
    <w:rsid w:val="005C762C"/>
    <w:pPr>
      <w:spacing w:before="100" w:beforeAutospacing="1" w:after="100" w:afterAutospacing="1"/>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pPr>
    <w:rPr>
      <w:rFonts w:ascii="Times New Roman" w:hAnsi="Times New Roman" w:cs="Times New Roman"/>
      <w:sz w:val="24"/>
      <w:szCs w:val="24"/>
      <w:lang w:val="et-EE" w:eastAsia="et-EE"/>
    </w:rPr>
  </w:style>
  <w:style w:type="character" w:styleId="Strong">
    <w:name w:val="Strong"/>
    <w:aliases w:val="RE Strong,Bold"/>
    <w:basedOn w:val="DefaultParagraphFont"/>
    <w:uiPriority w:val="22"/>
    <w:qFormat/>
    <w:rsid w:val="00F55416"/>
    <w:rPr>
      <w:b/>
      <w:bCs/>
      <w:color w:val="134753"/>
    </w:rPr>
  </w:style>
  <w:style w:type="table" w:customStyle="1" w:styleId="Civittatable">
    <w:name w:val="Civitta table"/>
    <w:basedOn w:val="TableNormal"/>
    <w:uiPriority w:val="99"/>
    <w:rsid w:val="007C07C5"/>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pPr>
    <w:rPr>
      <w:rFonts w:cs="Calibri"/>
    </w:rPr>
  </w:style>
  <w:style w:type="paragraph" w:styleId="TOC5">
    <w:name w:val="toc 5"/>
    <w:basedOn w:val="Normal"/>
    <w:next w:val="Normal"/>
    <w:autoRedefine/>
    <w:uiPriority w:val="39"/>
    <w:rsid w:val="00042B1F"/>
    <w:pPr>
      <w:spacing w:after="0"/>
    </w:pPr>
    <w:rPr>
      <w:rFonts w:cs="Calibri"/>
    </w:rPr>
  </w:style>
  <w:style w:type="paragraph" w:styleId="TOC6">
    <w:name w:val="toc 6"/>
    <w:basedOn w:val="Normal"/>
    <w:next w:val="Normal"/>
    <w:autoRedefine/>
    <w:uiPriority w:val="39"/>
    <w:rsid w:val="00042B1F"/>
    <w:pPr>
      <w:spacing w:after="0"/>
    </w:pPr>
    <w:rPr>
      <w:rFonts w:cs="Calibri"/>
    </w:rPr>
  </w:style>
  <w:style w:type="paragraph" w:styleId="TOC7">
    <w:name w:val="toc 7"/>
    <w:basedOn w:val="Normal"/>
    <w:next w:val="Normal"/>
    <w:autoRedefine/>
    <w:uiPriority w:val="39"/>
    <w:rsid w:val="00042B1F"/>
    <w:pPr>
      <w:spacing w:after="0"/>
    </w:pPr>
    <w:rPr>
      <w:rFonts w:cs="Calibri"/>
    </w:rPr>
  </w:style>
  <w:style w:type="paragraph" w:styleId="TOC8">
    <w:name w:val="toc 8"/>
    <w:basedOn w:val="Normal"/>
    <w:next w:val="Normal"/>
    <w:autoRedefine/>
    <w:uiPriority w:val="39"/>
    <w:rsid w:val="00042B1F"/>
    <w:pPr>
      <w:spacing w:after="0"/>
    </w:pPr>
    <w:rPr>
      <w:rFonts w:cs="Calibri"/>
    </w:rPr>
  </w:style>
  <w:style w:type="paragraph" w:styleId="TOC9">
    <w:name w:val="toc 9"/>
    <w:basedOn w:val="Normal"/>
    <w:next w:val="Normal"/>
    <w:autoRedefine/>
    <w:uiPriority w:val="39"/>
    <w:rsid w:val="00042B1F"/>
    <w:pPr>
      <w:spacing w:after="0"/>
    </w:pPr>
    <w:rPr>
      <w:rFonts w:cs="Calibri"/>
    </w:rPr>
  </w:style>
  <w:style w:type="paragraph" w:styleId="TableofFigures">
    <w:name w:val="table of figures"/>
    <w:aliases w:val="Grafic"/>
    <w:basedOn w:val="Normal"/>
    <w:next w:val="Normal"/>
    <w:uiPriority w:val="99"/>
    <w:qFormat/>
    <w:rsid w:val="006B36A9"/>
  </w:style>
  <w:style w:type="character" w:customStyle="1" w:styleId="apple-converted-space">
    <w:name w:val="apple-converted-space"/>
    <w:basedOn w:val="DefaultParagraphFont"/>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spacing w:after="60"/>
    </w:pPr>
    <w:rPr>
      <w:rFonts w:eastAsia="MS Gothic"/>
      <w:bCs/>
      <w:color w:val="000000" w:themeColor="text1"/>
      <w:lang w:eastAsia="en-GB"/>
    </w:rPr>
  </w:style>
  <w:style w:type="character" w:customStyle="1" w:styleId="BulletChar">
    <w:name w:val="Bullet Char"/>
    <w:basedOn w:val="ListParagraphChar"/>
    <w:link w:val="Bullet"/>
    <w:rsid w:val="0014120C"/>
    <w:rPr>
      <w:rFonts w:asciiTheme="minorHAnsi" w:eastAsia="MS Gothic" w:hAnsiTheme="minorHAnsi" w:cs="Cambria"/>
      <w:bCs w:val="0"/>
      <w:color w:val="000000" w:themeColor="text1"/>
      <w:lang w:val="ro-RO" w:eastAsia="en-GB"/>
    </w:rPr>
  </w:style>
  <w:style w:type="paragraph" w:customStyle="1" w:styleId="Bottomcaption">
    <w:name w:val="Bottom caption"/>
    <w:basedOn w:val="Caption"/>
    <w:link w:val="BottomcaptionChar"/>
    <w:qFormat/>
    <w:rsid w:val="005B6DAC"/>
    <w:pPr>
      <w:framePr w:wrap="around"/>
      <w:spacing w:before="120" w:after="360"/>
    </w:pPr>
    <w:rPr>
      <w:b w:val="0"/>
      <w:caps w:val="0"/>
      <w:color w:val="0070C0"/>
      <w:sz w:val="18"/>
    </w:rPr>
  </w:style>
  <w:style w:type="character" w:customStyle="1" w:styleId="BottomcaptionChar">
    <w:name w:val="Bottom caption Char"/>
    <w:basedOn w:val="DefaultParagraphFont"/>
    <w:link w:val="Bottomcaption"/>
    <w:rsid w:val="005B6DAC"/>
    <w:rPr>
      <w:rFonts w:asciiTheme="minorHAnsi" w:hAnsiTheme="minorHAnsi" w:cs="Cambria"/>
      <w:color w:val="0070C0"/>
      <w:sz w:val="18"/>
      <w:szCs w:val="20"/>
      <w:lang w:val="ro-RO"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qFormat/>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547F57"/>
    <w:pPr>
      <w:autoSpaceDE w:val="0"/>
      <w:autoSpaceDN w:val="0"/>
      <w:adjustRightInd w:val="0"/>
      <w:spacing w:after="0" w:line="288" w:lineRule="auto"/>
      <w:textAlignment w:val="center"/>
    </w:pPr>
    <w:rPr>
      <w:rFonts w:ascii="Minion Pro" w:hAnsi="Minion Pro" w:cs="Minion Pro"/>
      <w:bCs/>
      <w:color w:val="000000"/>
      <w:sz w:val="24"/>
      <w:szCs w:val="24"/>
      <w:lang w:val="en-GB"/>
    </w:rPr>
  </w:style>
  <w:style w:type="table" w:customStyle="1" w:styleId="GridTable1Light1">
    <w:name w:val="Grid Table 1 Light1"/>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caps/>
      <w:color w:val="134753" w:themeColor="text2"/>
      <w:lang w:val="en-US" w:eastAsia="ja-JP"/>
    </w:rPr>
  </w:style>
  <w:style w:type="character" w:customStyle="1" w:styleId="Heading5Char">
    <w:name w:val="Heading 5 Char"/>
    <w:basedOn w:val="DefaultParagraphFont"/>
    <w:link w:val="Heading5"/>
    <w:uiPriority w:val="9"/>
    <w:rsid w:val="00055382"/>
    <w:rPr>
      <w:rFonts w:asciiTheme="majorHAnsi" w:eastAsiaTheme="majorEastAsia" w:hAnsiTheme="majorHAnsi" w:cstheme="majorBidi"/>
      <w:color w:val="3F3F3F" w:themeColor="accent1" w:themeShade="7F"/>
      <w:sz w:val="20"/>
      <w:szCs w:val="20"/>
      <w:lang w:val="ro-RO" w:eastAsia="ar-SA"/>
    </w:rPr>
  </w:style>
  <w:style w:type="character" w:customStyle="1" w:styleId="Heading6Char">
    <w:name w:val="Heading 6 Char"/>
    <w:basedOn w:val="DefaultParagraphFont"/>
    <w:link w:val="Heading6"/>
    <w:rsid w:val="00055382"/>
    <w:rPr>
      <w:rFonts w:ascii="Times New Roman" w:eastAsia="Times New Roman" w:hAnsi="Times New Roman" w:cs="Times New Roman"/>
      <w:b/>
      <w:bCs/>
      <w:lang w:val="ro-RO"/>
    </w:rPr>
  </w:style>
  <w:style w:type="character" w:customStyle="1" w:styleId="Heading8Char">
    <w:name w:val="Heading 8 Char"/>
    <w:basedOn w:val="DefaultParagraphFont"/>
    <w:link w:val="Heading8"/>
    <w:uiPriority w:val="9"/>
    <w:semiHidden/>
    <w:rsid w:val="00055382"/>
    <w:rPr>
      <w:rFonts w:asciiTheme="majorHAnsi" w:eastAsiaTheme="majorEastAsia" w:hAnsiTheme="majorHAnsi" w:cstheme="majorBidi"/>
      <w:color w:val="272727" w:themeColor="text1" w:themeTint="D8"/>
      <w:sz w:val="21"/>
      <w:szCs w:val="21"/>
      <w:lang w:val="ro-RO" w:eastAsia="ar-SA"/>
    </w:rPr>
  </w:style>
  <w:style w:type="character" w:customStyle="1" w:styleId="hps">
    <w:name w:val="hps"/>
    <w:basedOn w:val="DefaultParagraphFont"/>
    <w:rsid w:val="00055382"/>
  </w:style>
  <w:style w:type="paragraph" w:customStyle="1" w:styleId="NSRF-BodyText">
    <w:name w:val="NSRF - Body Text"/>
    <w:basedOn w:val="BodyText0"/>
    <w:uiPriority w:val="99"/>
    <w:rsid w:val="00055382"/>
    <w:pPr>
      <w:suppressAutoHyphens w:val="0"/>
    </w:pPr>
    <w:rPr>
      <w:rFonts w:eastAsia="Times New Roman" w:cs="Arial"/>
      <w:color w:val="000000"/>
      <w:lang w:eastAsia="en-US" w:bidi="he-IL"/>
    </w:rPr>
  </w:style>
  <w:style w:type="character" w:customStyle="1" w:styleId="notranslate">
    <w:name w:val="notranslate"/>
    <w:basedOn w:val="DefaultParagraphFont"/>
    <w:rsid w:val="00055382"/>
  </w:style>
  <w:style w:type="paragraph" w:styleId="BodyText0">
    <w:name w:val="Body Text"/>
    <w:basedOn w:val="Normal"/>
    <w:link w:val="BodyTextChar"/>
    <w:uiPriority w:val="99"/>
    <w:unhideWhenUsed/>
    <w:qFormat/>
    <w:rsid w:val="00055382"/>
    <w:pPr>
      <w:suppressAutoHyphens/>
    </w:pPr>
    <w:rPr>
      <w:rFonts w:eastAsia="Calibri" w:cs="Calibri"/>
      <w:bCs/>
      <w:lang w:eastAsia="ar-SA"/>
    </w:rPr>
  </w:style>
  <w:style w:type="character" w:customStyle="1" w:styleId="BodyTextChar">
    <w:name w:val="Body Text Char"/>
    <w:basedOn w:val="DefaultParagraphFont"/>
    <w:link w:val="BodyText0"/>
    <w:uiPriority w:val="99"/>
    <w:rsid w:val="00055382"/>
    <w:rPr>
      <w:rFonts w:asciiTheme="minorHAnsi" w:eastAsia="Calibri" w:hAnsiTheme="minorHAnsi" w:cs="Calibri"/>
      <w:sz w:val="20"/>
      <w:szCs w:val="20"/>
      <w:lang w:val="ro-RO" w:eastAsia="ar-SA"/>
    </w:rPr>
  </w:style>
  <w:style w:type="character" w:customStyle="1" w:styleId="FooterChar1">
    <w:name w:val="Footer Char1"/>
    <w:uiPriority w:val="99"/>
    <w:rsid w:val="00055382"/>
    <w:rPr>
      <w:rFonts w:ascii="Calibri" w:eastAsia="Calibri" w:hAnsi="Calibri"/>
      <w:lang w:eastAsia="ar-SA" w:bidi="ar-SA"/>
    </w:rPr>
  </w:style>
  <w:style w:type="character" w:customStyle="1" w:styleId="HeaderChar1">
    <w:name w:val="Header Char1"/>
    <w:locked/>
    <w:rsid w:val="00055382"/>
    <w:rPr>
      <w:rFonts w:ascii="Calibri" w:eastAsia="Calibri" w:hAnsi="Calibri" w:cs="Calibri"/>
      <w:lang w:eastAsia="ar-SA"/>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055382"/>
    <w:rPr>
      <w:rFonts w:ascii="Arial" w:hAnsi="Arial"/>
      <w:b/>
      <w:bCs/>
      <w:kern w:val="32"/>
      <w:sz w:val="28"/>
      <w:szCs w:val="32"/>
      <w:lang w:val="en-IE" w:eastAsia="x-none" w:bidi="he-IL"/>
    </w:rPr>
  </w:style>
  <w:style w:type="paragraph" w:customStyle="1" w:styleId="list-bullet-color">
    <w:name w:val="list-bullet-color"/>
    <w:basedOn w:val="Normal"/>
    <w:link w:val="list-bullet-colorChar"/>
    <w:rsid w:val="00055382"/>
    <w:pPr>
      <w:tabs>
        <w:tab w:val="num" w:pos="283"/>
      </w:tabs>
      <w:suppressAutoHyphens/>
      <w:ind w:left="283" w:hanging="283"/>
    </w:pPr>
    <w:rPr>
      <w:rFonts w:eastAsia="Calibri" w:cs="Calibri"/>
      <w:bCs/>
      <w:sz w:val="24"/>
      <w:szCs w:val="24"/>
      <w:lang w:eastAsia="ar-SA"/>
    </w:rPr>
  </w:style>
  <w:style w:type="paragraph" w:customStyle="1" w:styleId="StyleHeading118ptJustified">
    <w:name w:val="Style Heading 1 + 18 pt Justified"/>
    <w:basedOn w:val="Heading1"/>
    <w:autoRedefine/>
    <w:rsid w:val="00055382"/>
    <w:pPr>
      <w:keepLines/>
      <w:pageBreakBefore/>
      <w:tabs>
        <w:tab w:val="left" w:pos="284"/>
      </w:tabs>
      <w:suppressAutoHyphens/>
      <w:overflowPunct w:val="0"/>
      <w:autoSpaceDE w:val="0"/>
      <w:autoSpaceDN w:val="0"/>
      <w:adjustRightInd w:val="0"/>
      <w:spacing w:before="200" w:after="120" w:line="276" w:lineRule="auto"/>
      <w:ind w:left="567" w:hanging="567"/>
    </w:pPr>
    <w:rPr>
      <w:rFonts w:eastAsia="Times New Roman" w:cs="Calibri"/>
      <w:bCs w:val="0"/>
      <w:caps w:val="0"/>
      <w:color w:val="006DB6"/>
      <w:sz w:val="28"/>
      <w:szCs w:val="28"/>
      <w:lang w:eastAsia="ar-SA"/>
    </w:rPr>
  </w:style>
  <w:style w:type="paragraph" w:customStyle="1" w:styleId="broodtekst">
    <w:name w:val="broodtekst"/>
    <w:basedOn w:val="Normal"/>
    <w:link w:val="broodtekstChar"/>
    <w:rsid w:val="00055382"/>
    <w:pPr>
      <w:suppressAutoHyphens/>
    </w:pPr>
    <w:rPr>
      <w:rFonts w:eastAsia="Calibri" w:cs="Calibri"/>
      <w:bCs/>
      <w:sz w:val="24"/>
      <w:szCs w:val="24"/>
      <w:lang w:eastAsia="ar-SA"/>
    </w:rPr>
  </w:style>
  <w:style w:type="character" w:customStyle="1" w:styleId="WW8Num2z1">
    <w:name w:val="WW8Num2z1"/>
    <w:rsid w:val="00055382"/>
    <w:rPr>
      <w:rFonts w:ascii="Courier New" w:hAnsi="Courier New" w:cs="Courier New"/>
    </w:rPr>
  </w:style>
  <w:style w:type="paragraph" w:styleId="BodyTextIndent2">
    <w:name w:val="Body Text Indent 2"/>
    <w:basedOn w:val="Normal"/>
    <w:link w:val="BodyTextIndent2Char"/>
    <w:unhideWhenUsed/>
    <w:rsid w:val="00055382"/>
    <w:pPr>
      <w:ind w:firstLine="1100"/>
    </w:pPr>
    <w:rPr>
      <w:rFonts w:ascii="Times New Roman" w:eastAsia="Times New Roman" w:hAnsi="Times New Roman" w:cs="Times New Roman"/>
      <w:bCs/>
      <w:sz w:val="28"/>
      <w:szCs w:val="24"/>
      <w:lang w:eastAsia="ro-RO"/>
    </w:rPr>
  </w:style>
  <w:style w:type="character" w:customStyle="1" w:styleId="BodyTextIndent2Char">
    <w:name w:val="Body Text Indent 2 Char"/>
    <w:basedOn w:val="DefaultParagraphFont"/>
    <w:link w:val="BodyTextIndent2"/>
    <w:rsid w:val="00055382"/>
    <w:rPr>
      <w:rFonts w:ascii="Times New Roman" w:eastAsia="Times New Roman" w:hAnsi="Times New Roman" w:cs="Times New Roman"/>
      <w:sz w:val="28"/>
      <w:szCs w:val="24"/>
      <w:lang w:val="ro-RO" w:eastAsia="ro-RO"/>
    </w:rPr>
  </w:style>
  <w:style w:type="paragraph" w:customStyle="1" w:styleId="NormalbulletPROP">
    <w:name w:val="Normal bullet PROP"/>
    <w:basedOn w:val="Normal"/>
    <w:autoRedefine/>
    <w:uiPriority w:val="99"/>
    <w:rsid w:val="00055382"/>
    <w:pPr>
      <w:ind w:left="360" w:hanging="360"/>
    </w:pPr>
    <w:rPr>
      <w:rFonts w:ascii="Times New Roman" w:eastAsia="Calibri" w:hAnsi="Times New Roman" w:cs="Times New Roman"/>
      <w:b/>
      <w:bCs/>
      <w:iCs/>
      <w:noProof/>
      <w:sz w:val="24"/>
      <w:szCs w:val="24"/>
      <w:u w:val="single"/>
    </w:rPr>
  </w:style>
  <w:style w:type="character" w:customStyle="1" w:styleId="Normal1">
    <w:name w:val="Normal1"/>
    <w:rsid w:val="00055382"/>
    <w:rPr>
      <w:sz w:val="16"/>
    </w:rPr>
  </w:style>
  <w:style w:type="character" w:customStyle="1" w:styleId="addmd1">
    <w:name w:val="addmd1"/>
    <w:basedOn w:val="DefaultParagraphFont"/>
    <w:rsid w:val="00055382"/>
    <w:rPr>
      <w:sz w:val="20"/>
      <w:szCs w:val="20"/>
    </w:rPr>
  </w:style>
  <w:style w:type="table" w:customStyle="1" w:styleId="GridTable2-Accent11">
    <w:name w:val="Grid Table 2 - Accent 11"/>
    <w:basedOn w:val="TableNormal"/>
    <w:uiPriority w:val="47"/>
    <w:rsid w:val="00055382"/>
    <w:pPr>
      <w:jc w:val="both"/>
    </w:pPr>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paragraph" w:customStyle="1" w:styleId="normaltableau">
    <w:name w:val="normal_tableau"/>
    <w:basedOn w:val="Normal"/>
    <w:rsid w:val="00055382"/>
    <w:rPr>
      <w:rFonts w:ascii="Optima" w:eastAsia="Times New Roman" w:hAnsi="Optima" w:cs="Times New Roman"/>
      <w:bCs/>
    </w:rPr>
  </w:style>
  <w:style w:type="character" w:customStyle="1" w:styleId="CorpoCarattere">
    <w:name w:val="Corpo Carattere"/>
    <w:link w:val="Corpo"/>
    <w:uiPriority w:val="99"/>
    <w:locked/>
    <w:rsid w:val="00055382"/>
    <w:rPr>
      <w:rFonts w:ascii="Times New Roman" w:eastAsia="Times New Roman" w:hAnsi="Times New Roman" w:cs="Times New Roman"/>
      <w:sz w:val="24"/>
      <w:lang w:val="it-IT" w:eastAsia="it-IT"/>
    </w:rPr>
  </w:style>
  <w:style w:type="paragraph" w:customStyle="1" w:styleId="Corpo">
    <w:name w:val="Corpo"/>
    <w:basedOn w:val="Normal"/>
    <w:link w:val="CorpoCarattere"/>
    <w:uiPriority w:val="99"/>
    <w:rsid w:val="00055382"/>
    <w:pPr>
      <w:widowControl w:val="0"/>
      <w:adjustRightInd w:val="0"/>
      <w:spacing w:line="360" w:lineRule="atLeast"/>
    </w:pPr>
    <w:rPr>
      <w:rFonts w:ascii="Times New Roman" w:eastAsia="Times New Roman" w:hAnsi="Times New Roman" w:cs="Times New Roman"/>
      <w:bCs/>
      <w:sz w:val="24"/>
      <w:lang w:val="it-IT" w:eastAsia="it-IT"/>
    </w:rPr>
  </w:style>
  <w:style w:type="paragraph" w:customStyle="1" w:styleId="Puntatoconnumeri">
    <w:name w:val="Puntato con numeri"/>
    <w:uiPriority w:val="99"/>
    <w:rsid w:val="00055382"/>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ind w:left="340" w:hanging="340"/>
    </w:pPr>
    <w:rPr>
      <w:rFonts w:ascii="Helvetica Neue Light" w:eastAsia="ヒラギノ角ゴ Pro W3" w:hAnsi="Helvetica Neue Light" w:cs="Times New Roman"/>
      <w:color w:val="000000"/>
      <w:szCs w:val="20"/>
      <w:lang w:val="it-IT" w:eastAsia="it-IT"/>
    </w:rPr>
  </w:style>
  <w:style w:type="character" w:customStyle="1" w:styleId="CaptionChar">
    <w:name w:val="Caption Char"/>
    <w:aliases w:val="Top caption Char,Grafic nr. Char,Table legend Char,Tab_Überschrift Char,Figure reference Char,Tab_†berschrift Char,Beschriftung Char2 Char,Beschriftung Char1 Char1 Char,Beschriftung Char Char Char1 Char,Beschriftung Char1 Char Char Char"/>
    <w:link w:val="Caption"/>
    <w:locked/>
    <w:rsid w:val="00055382"/>
    <w:rPr>
      <w:rFonts w:asciiTheme="minorHAnsi" w:hAnsiTheme="minorHAnsi" w:cs="Cambria"/>
      <w:b/>
      <w:caps/>
      <w:color w:val="134753" w:themeColor="text2"/>
      <w:sz w:val="20"/>
      <w:szCs w:val="20"/>
      <w:lang w:val="en-US" w:eastAsia="ja-JP"/>
    </w:rPr>
  </w:style>
  <w:style w:type="table" w:customStyle="1" w:styleId="TableGrid1">
    <w:name w:val="Table Grid1"/>
    <w:basedOn w:val="TableNormal"/>
    <w:next w:val="TableGrid"/>
    <w:uiPriority w:val="39"/>
    <w:rsid w:val="00055382"/>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55382"/>
    <w:rPr>
      <w:rFonts w:asciiTheme="minorHAnsi" w:eastAsiaTheme="minorHAnsi" w:hAnsiTheme="minorHAnsi" w:cstheme="minorBidi"/>
      <w:color w:val="5F5F5F" w:themeColor="accent1" w:themeShade="BF"/>
      <w:lang w:val="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table" w:styleId="LightList-Accent2">
    <w:name w:val="Light List Accent 2"/>
    <w:basedOn w:val="TableNormal"/>
    <w:uiPriority w:val="61"/>
    <w:rsid w:val="00055382"/>
    <w:rPr>
      <w:rFonts w:asciiTheme="minorHAnsi" w:eastAsiaTheme="minorHAnsi" w:hAnsiTheme="minorHAnsi" w:cstheme="minorBidi"/>
      <w:lang w:val="en-US"/>
    </w:rPr>
    <w:tblPr>
      <w:tblStyleRowBandSize w:val="1"/>
      <w:tblStyleColBandSize w:val="1"/>
      <w:tblBorders>
        <w:top w:val="single" w:sz="8" w:space="0" w:color="134753" w:themeColor="accent2"/>
        <w:left w:val="single" w:sz="8" w:space="0" w:color="134753" w:themeColor="accent2"/>
        <w:bottom w:val="single" w:sz="8" w:space="0" w:color="134753" w:themeColor="accent2"/>
        <w:right w:val="single" w:sz="8" w:space="0" w:color="134753" w:themeColor="accent2"/>
      </w:tblBorders>
    </w:tblPr>
    <w:tblStylePr w:type="firstRow">
      <w:pPr>
        <w:spacing w:before="0" w:after="0" w:line="240" w:lineRule="auto"/>
      </w:pPr>
      <w:rPr>
        <w:b/>
        <w:bCs/>
        <w:color w:val="FFFFFF" w:themeColor="background1"/>
      </w:rPr>
      <w:tblPr/>
      <w:tcPr>
        <w:shd w:val="clear" w:color="auto" w:fill="134753" w:themeFill="accent2"/>
      </w:tcPr>
    </w:tblStylePr>
    <w:tblStylePr w:type="lastRow">
      <w:pPr>
        <w:spacing w:before="0" w:after="0" w:line="240" w:lineRule="auto"/>
      </w:pPr>
      <w:rPr>
        <w:b/>
        <w:bCs/>
      </w:rPr>
      <w:tblPr/>
      <w:tcPr>
        <w:tcBorders>
          <w:top w:val="double" w:sz="6" w:space="0" w:color="134753" w:themeColor="accent2"/>
          <w:left w:val="single" w:sz="8" w:space="0" w:color="134753" w:themeColor="accent2"/>
          <w:bottom w:val="single" w:sz="8" w:space="0" w:color="134753" w:themeColor="accent2"/>
          <w:right w:val="single" w:sz="8" w:space="0" w:color="134753" w:themeColor="accent2"/>
        </w:tcBorders>
      </w:tcPr>
    </w:tblStylePr>
    <w:tblStylePr w:type="firstCol">
      <w:rPr>
        <w:b/>
        <w:bCs/>
      </w:rPr>
    </w:tblStylePr>
    <w:tblStylePr w:type="lastCol">
      <w:rPr>
        <w:b/>
        <w:bCs/>
      </w:rPr>
    </w:tblStylePr>
    <w:tblStylePr w:type="band1Vert">
      <w:tblPr/>
      <w:tcPr>
        <w:tcBorders>
          <w:top w:val="single" w:sz="8" w:space="0" w:color="134753" w:themeColor="accent2"/>
          <w:left w:val="single" w:sz="8" w:space="0" w:color="134753" w:themeColor="accent2"/>
          <w:bottom w:val="single" w:sz="8" w:space="0" w:color="134753" w:themeColor="accent2"/>
          <w:right w:val="single" w:sz="8" w:space="0" w:color="134753" w:themeColor="accent2"/>
        </w:tcBorders>
      </w:tcPr>
    </w:tblStylePr>
    <w:tblStylePr w:type="band1Horz">
      <w:tblPr/>
      <w:tcPr>
        <w:tcBorders>
          <w:top w:val="single" w:sz="8" w:space="0" w:color="134753" w:themeColor="accent2"/>
          <w:left w:val="single" w:sz="8" w:space="0" w:color="134753" w:themeColor="accent2"/>
          <w:bottom w:val="single" w:sz="8" w:space="0" w:color="134753" w:themeColor="accent2"/>
          <w:right w:val="single" w:sz="8" w:space="0" w:color="134753" w:themeColor="accent2"/>
        </w:tcBorders>
      </w:tcPr>
    </w:tblStylePr>
  </w:style>
  <w:style w:type="table" w:styleId="MediumGrid1-Accent4">
    <w:name w:val="Medium Grid 1 Accent 4"/>
    <w:basedOn w:val="TableNormal"/>
    <w:uiPriority w:val="67"/>
    <w:rsid w:val="00055382"/>
    <w:rPr>
      <w:rFonts w:asciiTheme="minorHAnsi" w:eastAsiaTheme="minorHAnsi" w:hAnsiTheme="minorHAnsi" w:cstheme="minorBidi"/>
      <w:lang w:val="en-US"/>
    </w:rPr>
    <w:tblPr>
      <w:tblStyleRowBandSize w:val="1"/>
      <w:tblStyleColBandSize w:val="1"/>
      <w:tblBorders>
        <w:top w:val="single" w:sz="8" w:space="0" w:color="D1EDF4" w:themeColor="accent4" w:themeTint="BF"/>
        <w:left w:val="single" w:sz="8" w:space="0" w:color="D1EDF4" w:themeColor="accent4" w:themeTint="BF"/>
        <w:bottom w:val="single" w:sz="8" w:space="0" w:color="D1EDF4" w:themeColor="accent4" w:themeTint="BF"/>
        <w:right w:val="single" w:sz="8" w:space="0" w:color="D1EDF4" w:themeColor="accent4" w:themeTint="BF"/>
        <w:insideH w:val="single" w:sz="8" w:space="0" w:color="D1EDF4" w:themeColor="accent4" w:themeTint="BF"/>
        <w:insideV w:val="single" w:sz="8" w:space="0" w:color="D1EDF4" w:themeColor="accent4" w:themeTint="BF"/>
      </w:tblBorders>
    </w:tblPr>
    <w:tcPr>
      <w:shd w:val="clear" w:color="auto" w:fill="EFF9FB" w:themeFill="accent4" w:themeFillTint="3F"/>
    </w:tcPr>
    <w:tblStylePr w:type="firstRow">
      <w:rPr>
        <w:b/>
        <w:bCs/>
      </w:rPr>
    </w:tblStylePr>
    <w:tblStylePr w:type="lastRow">
      <w:rPr>
        <w:b/>
        <w:bCs/>
      </w:rPr>
      <w:tblPr/>
      <w:tcPr>
        <w:tcBorders>
          <w:top w:val="single" w:sz="18" w:space="0" w:color="D1EDF4" w:themeColor="accent4" w:themeTint="BF"/>
        </w:tcBorders>
      </w:tcPr>
    </w:tblStylePr>
    <w:tblStylePr w:type="firstCol">
      <w:rPr>
        <w:b/>
        <w:bCs/>
      </w:rPr>
    </w:tblStylePr>
    <w:tblStylePr w:type="lastCol">
      <w:rPr>
        <w:b/>
        <w:bCs/>
      </w:rPr>
    </w:tblStylePr>
    <w:tblStylePr w:type="band1Vert">
      <w:tblPr/>
      <w:tcPr>
        <w:shd w:val="clear" w:color="auto" w:fill="E0F3F8" w:themeFill="accent4" w:themeFillTint="7F"/>
      </w:tcPr>
    </w:tblStylePr>
    <w:tblStylePr w:type="band1Horz">
      <w:tblPr/>
      <w:tcPr>
        <w:shd w:val="clear" w:color="auto" w:fill="E0F3F8" w:themeFill="accent4" w:themeFillTint="7F"/>
      </w:tcPr>
    </w:tblStylePr>
  </w:style>
  <w:style w:type="table" w:styleId="MediumGrid1-Accent1">
    <w:name w:val="Medium Grid 1 Accent 1"/>
    <w:basedOn w:val="TableNormal"/>
    <w:uiPriority w:val="67"/>
    <w:rsid w:val="00055382"/>
    <w:rPr>
      <w:rFonts w:asciiTheme="minorHAnsi" w:eastAsiaTheme="minorHAnsi" w:hAnsiTheme="minorHAnsi" w:cstheme="minorBidi"/>
      <w:lang w:val="en-US"/>
    </w:rPr>
    <w:tblPr>
      <w:tblStyleRowBandSize w:val="1"/>
      <w:tblStyleColBandSize w:val="1"/>
      <w:tblBorders>
        <w:top w:val="single" w:sz="8" w:space="0" w:color="9F9F9F" w:themeColor="accent1" w:themeTint="BF"/>
        <w:left w:val="single" w:sz="8" w:space="0" w:color="9F9F9F" w:themeColor="accent1" w:themeTint="BF"/>
        <w:bottom w:val="single" w:sz="8" w:space="0" w:color="9F9F9F" w:themeColor="accent1" w:themeTint="BF"/>
        <w:right w:val="single" w:sz="8" w:space="0" w:color="9F9F9F" w:themeColor="accent1" w:themeTint="BF"/>
        <w:insideH w:val="single" w:sz="8" w:space="0" w:color="9F9F9F" w:themeColor="accent1" w:themeTint="BF"/>
        <w:insideV w:val="single" w:sz="8" w:space="0" w:color="9F9F9F" w:themeColor="accent1" w:themeTint="BF"/>
      </w:tblBorders>
    </w:tblPr>
    <w:tcPr>
      <w:shd w:val="clear" w:color="auto" w:fill="DFDFDF" w:themeFill="accent1" w:themeFillTint="3F"/>
    </w:tcPr>
    <w:tblStylePr w:type="firstRow">
      <w:rPr>
        <w:b/>
        <w:bCs/>
      </w:rPr>
    </w:tblStylePr>
    <w:tblStylePr w:type="lastRow">
      <w:rPr>
        <w:b/>
        <w:bCs/>
      </w:rPr>
      <w:tblPr/>
      <w:tcPr>
        <w:tcBorders>
          <w:top w:val="single" w:sz="18" w:space="0" w:color="9F9F9F" w:themeColor="accent1" w:themeTint="BF"/>
        </w:tcBorders>
      </w:tcPr>
    </w:tblStylePr>
    <w:tblStylePr w:type="firstCol">
      <w:rPr>
        <w:b/>
        <w:bCs/>
      </w:rPr>
    </w:tblStylePr>
    <w:tblStylePr w:type="lastCol">
      <w:rPr>
        <w:b/>
        <w:bCs/>
      </w:rPr>
    </w:tblStylePr>
    <w:tblStylePr w:type="band1Vert">
      <w:tblPr/>
      <w:tcPr>
        <w:shd w:val="clear" w:color="auto" w:fill="BFBFBF" w:themeFill="accent1" w:themeFillTint="7F"/>
      </w:tcPr>
    </w:tblStylePr>
    <w:tblStylePr w:type="band1Horz">
      <w:tblPr/>
      <w:tcPr>
        <w:shd w:val="clear" w:color="auto" w:fill="BFBFBF" w:themeFill="accent1" w:themeFillTint="7F"/>
      </w:tcPr>
    </w:tblStylePr>
  </w:style>
  <w:style w:type="table" w:styleId="MediumGrid1-Accent5">
    <w:name w:val="Medium Grid 1 Accent 5"/>
    <w:basedOn w:val="TableNormal"/>
    <w:uiPriority w:val="67"/>
    <w:rsid w:val="00055382"/>
    <w:rPr>
      <w:rFonts w:asciiTheme="minorHAnsi" w:eastAsiaTheme="minorHAnsi" w:hAnsiTheme="minorHAnsi" w:cstheme="minorBidi"/>
      <w:lang w:val="en-US"/>
    </w:rPr>
    <w:tblPr>
      <w:tblStyleRowBandSize w:val="1"/>
      <w:tblStyleColBandSize w:val="1"/>
      <w:tblBorders>
        <w:top w:val="single" w:sz="8" w:space="0" w:color="BFD96B" w:themeColor="accent5" w:themeTint="BF"/>
        <w:left w:val="single" w:sz="8" w:space="0" w:color="BFD96B" w:themeColor="accent5" w:themeTint="BF"/>
        <w:bottom w:val="single" w:sz="8" w:space="0" w:color="BFD96B" w:themeColor="accent5" w:themeTint="BF"/>
        <w:right w:val="single" w:sz="8" w:space="0" w:color="BFD96B" w:themeColor="accent5" w:themeTint="BF"/>
        <w:insideH w:val="single" w:sz="8" w:space="0" w:color="BFD96B" w:themeColor="accent5" w:themeTint="BF"/>
        <w:insideV w:val="single" w:sz="8" w:space="0" w:color="BFD96B" w:themeColor="accent5" w:themeTint="BF"/>
      </w:tblBorders>
    </w:tblPr>
    <w:tcPr>
      <w:shd w:val="clear" w:color="auto" w:fill="EAF2CE" w:themeFill="accent5" w:themeFillTint="3F"/>
    </w:tcPr>
    <w:tblStylePr w:type="firstRow">
      <w:rPr>
        <w:b/>
        <w:bCs/>
      </w:rPr>
    </w:tblStylePr>
    <w:tblStylePr w:type="lastRow">
      <w:rPr>
        <w:b/>
        <w:bCs/>
      </w:rPr>
      <w:tblPr/>
      <w:tcPr>
        <w:tcBorders>
          <w:top w:val="single" w:sz="18" w:space="0" w:color="BFD96B" w:themeColor="accent5" w:themeTint="BF"/>
        </w:tcBorders>
      </w:tcPr>
    </w:tblStylePr>
    <w:tblStylePr w:type="firstCol">
      <w:rPr>
        <w:b/>
        <w:bCs/>
      </w:rPr>
    </w:tblStylePr>
    <w:tblStylePr w:type="lastCol">
      <w:rPr>
        <w:b/>
        <w:bCs/>
      </w:rPr>
    </w:tblStylePr>
    <w:tblStylePr w:type="band1Vert">
      <w:tblPr/>
      <w:tcPr>
        <w:shd w:val="clear" w:color="auto" w:fill="D5E69C" w:themeFill="accent5" w:themeFillTint="7F"/>
      </w:tcPr>
    </w:tblStylePr>
    <w:tblStylePr w:type="band1Horz">
      <w:tblPr/>
      <w:tcPr>
        <w:shd w:val="clear" w:color="auto" w:fill="D5E69C" w:themeFill="accent5" w:themeFillTint="7F"/>
      </w:tcPr>
    </w:tblStylePr>
  </w:style>
  <w:style w:type="paragraph" w:customStyle="1" w:styleId="CharCharCharCharCharCharChar">
    <w:name w:val="Char Char Char Char Char Char Char"/>
    <w:basedOn w:val="Normal"/>
    <w:rsid w:val="00055382"/>
    <w:pPr>
      <w:spacing w:line="240" w:lineRule="exact"/>
    </w:pPr>
    <w:rPr>
      <w:rFonts w:eastAsia="Batang" w:cs="Arial"/>
      <w:bCs/>
    </w:rPr>
  </w:style>
  <w:style w:type="paragraph" w:customStyle="1" w:styleId="BodyA">
    <w:name w:val="Body A"/>
    <w:rsid w:val="00055382"/>
    <w:pPr>
      <w:spacing w:after="160" w:line="252" w:lineRule="auto"/>
    </w:pPr>
    <w:rPr>
      <w:rFonts w:eastAsia="Calibri" w:cs="Times New Roman"/>
      <w:color w:val="000000"/>
      <w:u w:color="000000"/>
      <w:lang w:val="en-US"/>
    </w:rPr>
  </w:style>
  <w:style w:type="character" w:customStyle="1" w:styleId="Hyperlink0">
    <w:name w:val="Hyperlink.0"/>
    <w:basedOn w:val="DefaultParagraphFont"/>
    <w:rsid w:val="00055382"/>
    <w:rPr>
      <w:color w:val="0563C1"/>
      <w:sz w:val="18"/>
      <w:szCs w:val="18"/>
      <w:u w:val="single" w:color="0563C1"/>
    </w:rPr>
  </w:style>
  <w:style w:type="character" w:customStyle="1" w:styleId="Link">
    <w:name w:val="Link"/>
    <w:rsid w:val="00055382"/>
    <w:rPr>
      <w:u w:val="single"/>
    </w:rPr>
  </w:style>
  <w:style w:type="character" w:customStyle="1" w:styleId="Hyperlink1">
    <w:name w:val="Hyperlink.1"/>
    <w:basedOn w:val="Link"/>
    <w:rsid w:val="00055382"/>
    <w:rPr>
      <w:u w:val="single"/>
    </w:rPr>
  </w:style>
  <w:style w:type="paragraph" w:customStyle="1" w:styleId="Text1">
    <w:name w:val="Text 1"/>
    <w:basedOn w:val="Normal"/>
    <w:rsid w:val="00055382"/>
    <w:pPr>
      <w:spacing w:after="240"/>
      <w:ind w:left="482"/>
    </w:pPr>
    <w:rPr>
      <w:rFonts w:ascii="Times New Roman" w:eastAsia="Times New Roman" w:hAnsi="Times New Roman" w:cs="Times New Roman"/>
      <w:bCs/>
      <w:sz w:val="24"/>
      <w:lang w:eastAsia="en-GB"/>
    </w:rPr>
  </w:style>
  <w:style w:type="paragraph" w:customStyle="1" w:styleId="NumPar1">
    <w:name w:val="NumPar 1"/>
    <w:basedOn w:val="Heading1"/>
    <w:next w:val="Text1"/>
    <w:rsid w:val="00055382"/>
    <w:pPr>
      <w:keepNext w:val="0"/>
      <w:tabs>
        <w:tab w:val="num" w:pos="480"/>
      </w:tabs>
      <w:spacing w:after="240"/>
      <w:ind w:left="480" w:hanging="480"/>
      <w:jc w:val="both"/>
      <w:outlineLvl w:val="9"/>
    </w:pPr>
    <w:rPr>
      <w:rFonts w:ascii="Times New Roman" w:eastAsia="Times New Roman" w:hAnsi="Times New Roman" w:cs="Times New Roman"/>
      <w:b w:val="0"/>
      <w:caps w:val="0"/>
      <w:color w:val="7F7F7F" w:themeColor="accent1"/>
      <w:kern w:val="28"/>
      <w:szCs w:val="20"/>
      <w:lang w:val="en-GB" w:eastAsia="en-GB"/>
    </w:rPr>
  </w:style>
  <w:style w:type="paragraph" w:styleId="Revision">
    <w:name w:val="Revision"/>
    <w:hidden/>
    <w:uiPriority w:val="99"/>
    <w:semiHidden/>
    <w:rsid w:val="00055382"/>
    <w:rPr>
      <w:rFonts w:asciiTheme="minorHAnsi" w:eastAsiaTheme="minorEastAsia" w:hAnsiTheme="minorHAnsi" w:cstheme="minorBidi"/>
      <w:lang w:val="en-US"/>
    </w:rPr>
  </w:style>
  <w:style w:type="numbering" w:customStyle="1" w:styleId="List0">
    <w:name w:val="List 0"/>
    <w:basedOn w:val="NoList"/>
    <w:rsid w:val="00055382"/>
    <w:pPr>
      <w:numPr>
        <w:numId w:val="1"/>
      </w:numPr>
    </w:pPr>
  </w:style>
  <w:style w:type="paragraph" w:customStyle="1" w:styleId="Body">
    <w:name w:val="Body"/>
    <w:link w:val="BodyChar"/>
    <w:qFormat/>
    <w:rsid w:val="00055382"/>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rPr>
  </w:style>
  <w:style w:type="paragraph" w:customStyle="1" w:styleId="bullets">
    <w:name w:val="bullets"/>
    <w:basedOn w:val="ListParagraph"/>
    <w:link w:val="bulletsChar"/>
    <w:qFormat/>
    <w:rsid w:val="00055382"/>
    <w:pPr>
      <w:overflowPunct w:val="0"/>
      <w:autoSpaceDE w:val="0"/>
      <w:autoSpaceDN w:val="0"/>
      <w:adjustRightInd w:val="0"/>
    </w:pPr>
    <w:rPr>
      <w:rFonts w:eastAsia="Calibri" w:cstheme="minorHAnsi"/>
      <w:bCs/>
      <w:kern w:val="12"/>
      <w:lang w:eastAsia="ar-SA"/>
    </w:rPr>
  </w:style>
  <w:style w:type="character" w:customStyle="1" w:styleId="bulletsChar">
    <w:name w:val="bullets Char"/>
    <w:basedOn w:val="DefaultParagraphFont"/>
    <w:link w:val="bullets"/>
    <w:rsid w:val="00055382"/>
    <w:rPr>
      <w:rFonts w:asciiTheme="minorHAnsi" w:eastAsia="Calibri" w:hAnsiTheme="minorHAnsi" w:cstheme="minorHAnsi"/>
      <w:kern w:val="12"/>
      <w:sz w:val="20"/>
      <w:szCs w:val="20"/>
      <w:lang w:val="ro-RO" w:eastAsia="ar-SA"/>
    </w:rPr>
  </w:style>
  <w:style w:type="table" w:styleId="LightList-Accent1">
    <w:name w:val="Light List Accent 1"/>
    <w:basedOn w:val="TableNormal"/>
    <w:uiPriority w:val="61"/>
    <w:rsid w:val="00055382"/>
    <w:rPr>
      <w:rFonts w:asciiTheme="minorHAnsi" w:eastAsiaTheme="minorHAnsi" w:hAnsiTheme="minorHAnsi" w:cstheme="minorBidi"/>
      <w:lang w:val="en-US"/>
    </w:rPr>
    <w:tblPr>
      <w:tblStyleRowBandSize w:val="1"/>
      <w:tblStyleColBandSize w:val="1"/>
      <w:tblBorders>
        <w:top w:val="single" w:sz="8" w:space="0" w:color="7F7F7F" w:themeColor="accent1"/>
        <w:left w:val="single" w:sz="8" w:space="0" w:color="7F7F7F" w:themeColor="accent1"/>
        <w:bottom w:val="single" w:sz="8" w:space="0" w:color="7F7F7F" w:themeColor="accent1"/>
        <w:right w:val="single" w:sz="8" w:space="0" w:color="7F7F7F" w:themeColor="accent1"/>
      </w:tblBorders>
    </w:tblPr>
    <w:tblStylePr w:type="firstRow">
      <w:pPr>
        <w:spacing w:before="0" w:after="0" w:line="240" w:lineRule="auto"/>
      </w:pPr>
      <w:rPr>
        <w:b/>
        <w:bCs/>
        <w:color w:val="FFFFFF" w:themeColor="background1"/>
      </w:rPr>
      <w:tblPr/>
      <w:tcPr>
        <w:shd w:val="clear" w:color="auto" w:fill="7F7F7F" w:themeFill="accent1"/>
      </w:tcPr>
    </w:tblStylePr>
    <w:tblStylePr w:type="lastRow">
      <w:pPr>
        <w:spacing w:before="0" w:after="0" w:line="240" w:lineRule="auto"/>
      </w:pPr>
      <w:rPr>
        <w:b/>
        <w:bCs/>
      </w:rPr>
      <w:tblPr/>
      <w:tcPr>
        <w:tcBorders>
          <w:top w:val="double" w:sz="6" w:space="0" w:color="7F7F7F" w:themeColor="accent1"/>
          <w:left w:val="single" w:sz="8" w:space="0" w:color="7F7F7F" w:themeColor="accent1"/>
          <w:bottom w:val="single" w:sz="8" w:space="0" w:color="7F7F7F" w:themeColor="accent1"/>
          <w:right w:val="single" w:sz="8" w:space="0" w:color="7F7F7F" w:themeColor="accent1"/>
        </w:tcBorders>
      </w:tcPr>
    </w:tblStylePr>
    <w:tblStylePr w:type="firstCol">
      <w:rPr>
        <w:b/>
        <w:bCs/>
      </w:rPr>
    </w:tblStylePr>
    <w:tblStylePr w:type="lastCol">
      <w:rPr>
        <w:b/>
        <w:bCs/>
      </w:rPr>
    </w:tblStylePr>
    <w:tblStylePr w:type="band1Vert">
      <w:tblPr/>
      <w:tcPr>
        <w:tcBorders>
          <w:top w:val="single" w:sz="8" w:space="0" w:color="7F7F7F" w:themeColor="accent1"/>
          <w:left w:val="single" w:sz="8" w:space="0" w:color="7F7F7F" w:themeColor="accent1"/>
          <w:bottom w:val="single" w:sz="8" w:space="0" w:color="7F7F7F" w:themeColor="accent1"/>
          <w:right w:val="single" w:sz="8" w:space="0" w:color="7F7F7F" w:themeColor="accent1"/>
        </w:tcBorders>
      </w:tcPr>
    </w:tblStylePr>
    <w:tblStylePr w:type="band1Horz">
      <w:tblPr/>
      <w:tcPr>
        <w:tcBorders>
          <w:top w:val="single" w:sz="8" w:space="0" w:color="7F7F7F" w:themeColor="accent1"/>
          <w:left w:val="single" w:sz="8" w:space="0" w:color="7F7F7F" w:themeColor="accent1"/>
          <w:bottom w:val="single" w:sz="8" w:space="0" w:color="7F7F7F" w:themeColor="accent1"/>
          <w:right w:val="single" w:sz="8" w:space="0" w:color="7F7F7F" w:themeColor="accent1"/>
        </w:tcBorders>
      </w:tcPr>
    </w:tblStylePr>
  </w:style>
  <w:style w:type="paragraph" w:customStyle="1" w:styleId="Annexheading">
    <w:name w:val="Annex heading"/>
    <w:basedOn w:val="Heading3"/>
    <w:link w:val="AnnexheadingChar"/>
    <w:qFormat/>
    <w:rsid w:val="00055382"/>
    <w:pPr>
      <w:pBdr>
        <w:bottom w:val="dotted" w:sz="4" w:space="1" w:color="7F7F7F"/>
      </w:pBdr>
      <w:suppressAutoHyphens/>
      <w:spacing w:before="0" w:after="120"/>
    </w:pPr>
    <w:rPr>
      <w:rFonts w:eastAsia="Times New Roman" w:cs="Times New Roman"/>
      <w:b w:val="0"/>
      <w:bCs w:val="0"/>
      <w:caps w:val="0"/>
      <w:color w:val="7F7F7F" w:themeColor="accent1"/>
      <w:kern w:val="1"/>
      <w:szCs w:val="32"/>
      <w:lang w:eastAsia="ar-SA"/>
    </w:rPr>
  </w:style>
  <w:style w:type="character" w:customStyle="1" w:styleId="AnnexheadingChar">
    <w:name w:val="Annex heading Char"/>
    <w:basedOn w:val="Heading3Char"/>
    <w:link w:val="Annexheading"/>
    <w:rsid w:val="00055382"/>
    <w:rPr>
      <w:rFonts w:asciiTheme="minorHAnsi" w:eastAsia="Times New Roman" w:hAnsiTheme="minorHAnsi" w:cs="Times New Roman"/>
      <w:b w:val="0"/>
      <w:bCs/>
      <w:caps w:val="0"/>
      <w:color w:val="7F7F7F" w:themeColor="accent1"/>
      <w:kern w:val="1"/>
      <w:sz w:val="24"/>
      <w:szCs w:val="32"/>
      <w:lang w:val="ro-RO" w:eastAsia="ar-SA"/>
    </w:rPr>
  </w:style>
  <w:style w:type="character" w:styleId="FollowedHyperlink">
    <w:name w:val="FollowedHyperlink"/>
    <w:basedOn w:val="DefaultParagraphFont"/>
    <w:uiPriority w:val="99"/>
    <w:semiHidden/>
    <w:unhideWhenUsed/>
    <w:rsid w:val="00055382"/>
    <w:rPr>
      <w:color w:val="134753" w:themeColor="followedHyperlink"/>
      <w:u w:val="single"/>
    </w:rPr>
  </w:style>
  <w:style w:type="paragraph" w:customStyle="1" w:styleId="Annexetitle">
    <w:name w:val="Annexe_title"/>
    <w:basedOn w:val="Heading1"/>
    <w:next w:val="Normal"/>
    <w:rsid w:val="00055382"/>
    <w:pPr>
      <w:pageBreakBefore/>
      <w:tabs>
        <w:tab w:val="left" w:pos="1701"/>
        <w:tab w:val="left" w:pos="2552"/>
      </w:tabs>
      <w:suppressAutoHyphens/>
      <w:spacing w:after="120"/>
      <w:ind w:left="482"/>
      <w:jc w:val="center"/>
    </w:pPr>
    <w:rPr>
      <w:rFonts w:ascii="Arial" w:eastAsia="Times New Roman" w:hAnsi="Arial" w:cs="Arial"/>
      <w:smallCaps/>
      <w:color w:val="00000A"/>
      <w:kern w:val="1"/>
      <w:sz w:val="20"/>
      <w:szCs w:val="20"/>
      <w:lang w:val="en-GB" w:eastAsia="zh-CN"/>
    </w:rPr>
  </w:style>
  <w:style w:type="paragraph" w:customStyle="1" w:styleId="CVNormal">
    <w:name w:val="CV Normal"/>
    <w:basedOn w:val="Normal"/>
    <w:rsid w:val="00055382"/>
    <w:pPr>
      <w:suppressAutoHyphens/>
      <w:ind w:left="113" w:right="113"/>
    </w:pPr>
    <w:rPr>
      <w:rFonts w:ascii="Arial Narrow" w:eastAsia="Times New Roman" w:hAnsi="Arial Narrow" w:cs="Arial Narrow"/>
      <w:bCs/>
      <w:color w:val="00000A"/>
      <w:kern w:val="1"/>
      <w:lang w:eastAsia="zh-CN"/>
    </w:rPr>
  </w:style>
  <w:style w:type="character" w:styleId="PageNumber">
    <w:name w:val="page number"/>
    <w:basedOn w:val="DefaultParagraphFont"/>
    <w:rsid w:val="00055382"/>
  </w:style>
  <w:style w:type="paragraph" w:styleId="BodyText2">
    <w:name w:val="Body Text 2"/>
    <w:basedOn w:val="Normal"/>
    <w:link w:val="BodyText2Char"/>
    <w:uiPriority w:val="99"/>
    <w:semiHidden/>
    <w:unhideWhenUsed/>
    <w:rsid w:val="00055382"/>
    <w:pPr>
      <w:suppressAutoHyphens/>
      <w:spacing w:line="480" w:lineRule="auto"/>
    </w:pPr>
    <w:rPr>
      <w:rFonts w:eastAsia="Calibri" w:cs="Calibri"/>
      <w:bCs/>
      <w:lang w:eastAsia="ar-SA"/>
    </w:rPr>
  </w:style>
  <w:style w:type="character" w:customStyle="1" w:styleId="BodyText2Char">
    <w:name w:val="Body Text 2 Char"/>
    <w:basedOn w:val="DefaultParagraphFont"/>
    <w:link w:val="BodyText2"/>
    <w:uiPriority w:val="99"/>
    <w:semiHidden/>
    <w:rsid w:val="00055382"/>
    <w:rPr>
      <w:rFonts w:asciiTheme="minorHAnsi" w:eastAsia="Calibri" w:hAnsiTheme="minorHAnsi" w:cs="Calibri"/>
      <w:sz w:val="20"/>
      <w:szCs w:val="20"/>
      <w:lang w:val="ro-RO" w:eastAsia="ar-SA"/>
    </w:rPr>
  </w:style>
  <w:style w:type="paragraph" w:customStyle="1" w:styleId="textbullet">
    <w:name w:val="text bullet"/>
    <w:basedOn w:val="Normal"/>
    <w:uiPriority w:val="99"/>
    <w:rsid w:val="00055382"/>
    <w:pPr>
      <w:numPr>
        <w:numId w:val="2"/>
      </w:numPr>
    </w:pPr>
    <w:rPr>
      <w:rFonts w:ascii="Times New Roman" w:eastAsia="Times New Roman" w:hAnsi="Times New Roman" w:cs="Times New Roman"/>
      <w:bCs/>
      <w:sz w:val="24"/>
      <w:szCs w:val="24"/>
    </w:rPr>
  </w:style>
  <w:style w:type="character" w:customStyle="1" w:styleId="noticetext">
    <w:name w:val="noticetext"/>
    <w:basedOn w:val="DefaultParagraphFont"/>
    <w:rsid w:val="00055382"/>
  </w:style>
  <w:style w:type="character" w:customStyle="1" w:styleId="labeldatatext">
    <w:name w:val="labeldatatext"/>
    <w:basedOn w:val="DefaultParagraphFont"/>
    <w:rsid w:val="00055382"/>
  </w:style>
  <w:style w:type="paragraph" w:customStyle="1" w:styleId="CVNormal-FirstLine">
    <w:name w:val="CV Normal - First Line"/>
    <w:basedOn w:val="CVNormal"/>
    <w:next w:val="CVNormal"/>
    <w:rsid w:val="00055382"/>
    <w:pPr>
      <w:spacing w:before="74"/>
    </w:pPr>
    <w:rPr>
      <w:rFonts w:cs="Times New Roman"/>
      <w:color w:val="auto"/>
      <w:kern w:val="0"/>
      <w:lang w:eastAsia="ar-SA"/>
    </w:rPr>
  </w:style>
  <w:style w:type="paragraph" w:styleId="NoSpacing">
    <w:name w:val="No Spacing"/>
    <w:link w:val="NoSpacingChar"/>
    <w:qFormat/>
    <w:rsid w:val="00055382"/>
    <w:rPr>
      <w:rFonts w:eastAsia="Calibri" w:cs="Times New Roman"/>
      <w:lang w:val="ro-RO"/>
    </w:rPr>
  </w:style>
  <w:style w:type="character" w:customStyle="1" w:styleId="NoSpacingChar">
    <w:name w:val="No Spacing Char"/>
    <w:link w:val="NoSpacing"/>
    <w:rsid w:val="00055382"/>
    <w:rPr>
      <w:rFonts w:eastAsia="Calibri" w:cs="Times New Roman"/>
      <w:lang w:val="ro-RO"/>
    </w:rPr>
  </w:style>
  <w:style w:type="paragraph" w:customStyle="1" w:styleId="Aaoeeu">
    <w:name w:val="Aaoeeu"/>
    <w:rsid w:val="00055382"/>
    <w:pPr>
      <w:widowControl w:val="0"/>
    </w:pPr>
    <w:rPr>
      <w:rFonts w:ascii="Times New Roman" w:eastAsia="Times New Roman" w:hAnsi="Times New Roman" w:cs="Times New Roman"/>
      <w:sz w:val="20"/>
      <w:szCs w:val="20"/>
      <w:lang w:val="en-US"/>
    </w:rPr>
  </w:style>
  <w:style w:type="paragraph" w:customStyle="1" w:styleId="CVHeading3">
    <w:name w:val="CV Heading 3"/>
    <w:basedOn w:val="Normal"/>
    <w:next w:val="Normal"/>
    <w:rsid w:val="00055382"/>
    <w:pPr>
      <w:suppressAutoHyphens/>
      <w:ind w:left="113" w:right="113"/>
      <w:jc w:val="right"/>
      <w:textAlignment w:val="center"/>
    </w:pPr>
    <w:rPr>
      <w:rFonts w:ascii="Arial Narrow" w:eastAsia="Times New Roman" w:hAnsi="Arial Narrow" w:cs="Times New Roman"/>
      <w:bCs/>
      <w:lang w:eastAsia="ar-SA"/>
    </w:rPr>
  </w:style>
  <w:style w:type="character" w:customStyle="1" w:styleId="ECVHeadingContactDetails">
    <w:name w:val="_ECV_HeadingContactDetails"/>
    <w:rsid w:val="00055382"/>
    <w:rPr>
      <w:rFonts w:ascii="Arial" w:hAnsi="Arial"/>
      <w:color w:val="1593CB"/>
      <w:sz w:val="18"/>
      <w:szCs w:val="18"/>
      <w:shd w:val="clear" w:color="auto" w:fill="auto"/>
    </w:rPr>
  </w:style>
  <w:style w:type="character" w:customStyle="1" w:styleId="ECVContactDetails">
    <w:name w:val="_ECV_ContactDetails"/>
    <w:rsid w:val="00055382"/>
    <w:rPr>
      <w:rFonts w:ascii="Arial" w:hAnsi="Arial"/>
      <w:color w:val="3F3A38"/>
      <w:sz w:val="18"/>
      <w:szCs w:val="18"/>
      <w:shd w:val="clear" w:color="auto" w:fill="auto"/>
    </w:rPr>
  </w:style>
  <w:style w:type="character" w:customStyle="1" w:styleId="ECVInternetLink">
    <w:name w:val="_ECV_InternetLink"/>
    <w:rsid w:val="00055382"/>
    <w:rPr>
      <w:rFonts w:ascii="Arial" w:hAnsi="Arial"/>
      <w:color w:val="3F3A38"/>
      <w:sz w:val="18"/>
      <w:u w:val="single"/>
      <w:shd w:val="clear" w:color="auto" w:fill="auto"/>
      <w:lang w:val="en-GB"/>
    </w:rPr>
  </w:style>
  <w:style w:type="character" w:customStyle="1" w:styleId="ECVHeadingBusinessSector">
    <w:name w:val="_ECV_HeadingBusinessSector"/>
    <w:rsid w:val="00055382"/>
    <w:rPr>
      <w:rFonts w:ascii="Arial" w:hAnsi="Arial"/>
      <w:color w:val="1593CB"/>
      <w:spacing w:val="-6"/>
      <w:sz w:val="18"/>
      <w:szCs w:val="18"/>
      <w:shd w:val="clear" w:color="auto" w:fill="auto"/>
    </w:rPr>
  </w:style>
  <w:style w:type="paragraph" w:customStyle="1" w:styleId="ECVLeftHeading">
    <w:name w:val="_ECV_LeftHeading"/>
    <w:basedOn w:val="Normal"/>
    <w:rsid w:val="00055382"/>
    <w:pPr>
      <w:widowControl w:val="0"/>
      <w:suppressLineNumbers/>
      <w:suppressAutoHyphens/>
      <w:ind w:right="283"/>
      <w:jc w:val="right"/>
    </w:pPr>
    <w:rPr>
      <w:rFonts w:ascii="Arial" w:hAnsi="Arial" w:cs="Mangal"/>
      <w:bCs/>
      <w:caps/>
      <w:color w:val="0E4194"/>
      <w:spacing w:val="-6"/>
      <w:kern w:val="1"/>
      <w:sz w:val="18"/>
      <w:szCs w:val="24"/>
      <w:lang w:eastAsia="zh-CN" w:bidi="hi-IN"/>
    </w:rPr>
  </w:style>
  <w:style w:type="paragraph" w:customStyle="1" w:styleId="ECVRightColumn">
    <w:name w:val="_ECV_RightColumn"/>
    <w:basedOn w:val="Normal"/>
    <w:rsid w:val="00055382"/>
    <w:pPr>
      <w:widowControl w:val="0"/>
      <w:suppressLineNumbers/>
      <w:suppressAutoHyphens/>
      <w:spacing w:before="62"/>
    </w:pPr>
    <w:rPr>
      <w:rFonts w:ascii="Arial" w:hAnsi="Arial" w:cs="Mangal"/>
      <w:bCs/>
      <w:color w:val="404040"/>
      <w:spacing w:val="-6"/>
      <w:kern w:val="1"/>
      <w:sz w:val="16"/>
      <w:szCs w:val="24"/>
      <w:lang w:eastAsia="zh-CN" w:bidi="hi-IN"/>
    </w:rPr>
  </w:style>
  <w:style w:type="paragraph" w:customStyle="1" w:styleId="ECVNameField">
    <w:name w:val="_ECV_NameField"/>
    <w:basedOn w:val="ECVRightColumn"/>
    <w:rsid w:val="00055382"/>
    <w:pPr>
      <w:spacing w:before="0" w:line="100" w:lineRule="atLeast"/>
    </w:pPr>
    <w:rPr>
      <w:color w:val="3F3A38"/>
      <w:sz w:val="26"/>
      <w:szCs w:val="18"/>
    </w:rPr>
  </w:style>
  <w:style w:type="paragraph" w:customStyle="1" w:styleId="ECVRightHeading">
    <w:name w:val="_ECV_RightHeading"/>
    <w:basedOn w:val="ECVNameField"/>
    <w:rsid w:val="00055382"/>
    <w:pPr>
      <w:spacing w:before="62"/>
      <w:jc w:val="right"/>
    </w:pPr>
    <w:rPr>
      <w:color w:val="1593CB"/>
      <w:sz w:val="15"/>
    </w:rPr>
  </w:style>
  <w:style w:type="paragraph" w:customStyle="1" w:styleId="ECVComments">
    <w:name w:val="_ECV_Comments"/>
    <w:basedOn w:val="ECVText"/>
    <w:rsid w:val="00055382"/>
    <w:pPr>
      <w:jc w:val="center"/>
    </w:pPr>
    <w:rPr>
      <w:color w:val="FF0000"/>
    </w:rPr>
  </w:style>
  <w:style w:type="paragraph" w:customStyle="1" w:styleId="ECVSubSectionHeading">
    <w:name w:val="_ECV_SubSectionHeading"/>
    <w:basedOn w:val="ECVRightColumn"/>
    <w:rsid w:val="00055382"/>
    <w:pPr>
      <w:spacing w:before="0" w:line="100" w:lineRule="atLeast"/>
    </w:pPr>
    <w:rPr>
      <w:color w:val="0E4194"/>
      <w:sz w:val="22"/>
    </w:rPr>
  </w:style>
  <w:style w:type="paragraph" w:customStyle="1" w:styleId="ECVOrganisationDetails">
    <w:name w:val="_ECV_OrganisationDetails"/>
    <w:basedOn w:val="ECVRightColumn"/>
    <w:rsid w:val="00055382"/>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055382"/>
    <w:pPr>
      <w:widowControl w:val="0"/>
      <w:suppressLineNumbers/>
      <w:suppressAutoHyphens/>
      <w:autoSpaceDE w:val="0"/>
      <w:spacing w:before="28" w:line="100" w:lineRule="atLeast"/>
    </w:pPr>
    <w:rPr>
      <w:rFonts w:ascii="Arial" w:hAnsi="Arial" w:cs="Mangal"/>
      <w:bCs/>
      <w:color w:val="3F3A38"/>
      <w:spacing w:val="-6"/>
      <w:kern w:val="1"/>
      <w:sz w:val="18"/>
      <w:szCs w:val="24"/>
      <w:lang w:eastAsia="zh-CN" w:bidi="hi-IN"/>
    </w:rPr>
  </w:style>
  <w:style w:type="paragraph" w:customStyle="1" w:styleId="ECVSectionBullet">
    <w:name w:val="_ECV_SectionBullet"/>
    <w:basedOn w:val="ECVSectionDetails"/>
    <w:rsid w:val="00055382"/>
    <w:pPr>
      <w:spacing w:before="0"/>
    </w:pPr>
  </w:style>
  <w:style w:type="paragraph" w:customStyle="1" w:styleId="ECVDate">
    <w:name w:val="_ECV_Date"/>
    <w:basedOn w:val="ECVLeftHeading"/>
    <w:rsid w:val="00055382"/>
    <w:pPr>
      <w:spacing w:before="28" w:line="100" w:lineRule="atLeast"/>
      <w:textAlignment w:val="top"/>
    </w:pPr>
    <w:rPr>
      <w:caps w:val="0"/>
    </w:rPr>
  </w:style>
  <w:style w:type="paragraph" w:customStyle="1" w:styleId="ECVLeftDetails">
    <w:name w:val="_ECV_LeftDetails"/>
    <w:basedOn w:val="ECVLeftHeading"/>
    <w:rsid w:val="00055382"/>
    <w:pPr>
      <w:spacing w:before="23"/>
    </w:pPr>
    <w:rPr>
      <w:caps w:val="0"/>
    </w:rPr>
  </w:style>
  <w:style w:type="paragraph" w:customStyle="1" w:styleId="ECVLanguageHeading">
    <w:name w:val="_ECV_LanguageHeading"/>
    <w:basedOn w:val="ECVRightColumn"/>
    <w:rsid w:val="00055382"/>
    <w:pPr>
      <w:spacing w:before="0"/>
      <w:jc w:val="center"/>
    </w:pPr>
    <w:rPr>
      <w:caps/>
      <w:color w:val="0E4194"/>
      <w:sz w:val="14"/>
    </w:rPr>
  </w:style>
  <w:style w:type="paragraph" w:customStyle="1" w:styleId="ECVLanguageSubHeading">
    <w:name w:val="_ECV_LanguageSubHeading"/>
    <w:basedOn w:val="ECVLanguageHeading"/>
    <w:rsid w:val="00055382"/>
    <w:pPr>
      <w:spacing w:line="100" w:lineRule="atLeast"/>
    </w:pPr>
    <w:rPr>
      <w:caps w:val="0"/>
      <w:sz w:val="16"/>
    </w:rPr>
  </w:style>
  <w:style w:type="paragraph" w:customStyle="1" w:styleId="ECVLanguageLevel">
    <w:name w:val="_ECV_LanguageLevel"/>
    <w:basedOn w:val="ECVSectionDetails"/>
    <w:rsid w:val="00055382"/>
    <w:pPr>
      <w:jc w:val="center"/>
      <w:textAlignment w:val="center"/>
    </w:pPr>
    <w:rPr>
      <w:caps/>
    </w:rPr>
  </w:style>
  <w:style w:type="paragraph" w:customStyle="1" w:styleId="ECVLanguageCertificate">
    <w:name w:val="_ECV_LanguageCertificate"/>
    <w:basedOn w:val="ECVRightColumn"/>
    <w:rsid w:val="00055382"/>
    <w:pPr>
      <w:spacing w:before="0" w:line="100" w:lineRule="atLeast"/>
      <w:ind w:right="283"/>
      <w:jc w:val="center"/>
    </w:pPr>
    <w:rPr>
      <w:color w:val="3F3A38"/>
    </w:rPr>
  </w:style>
  <w:style w:type="paragraph" w:customStyle="1" w:styleId="ECVText">
    <w:name w:val="_ECV_Text"/>
    <w:basedOn w:val="BodyText0"/>
    <w:rsid w:val="00055382"/>
    <w:pPr>
      <w:widowControl w:val="0"/>
      <w:spacing w:line="100" w:lineRule="atLeast"/>
    </w:pPr>
    <w:rPr>
      <w:rFonts w:ascii="Arial" w:eastAsia="SimSun" w:hAnsi="Arial" w:cs="Mangal"/>
      <w:color w:val="3F3A38"/>
      <w:spacing w:val="-6"/>
      <w:kern w:val="1"/>
      <w:sz w:val="16"/>
      <w:szCs w:val="24"/>
      <w:lang w:eastAsia="zh-CN" w:bidi="hi-IN"/>
    </w:rPr>
  </w:style>
  <w:style w:type="paragraph" w:customStyle="1" w:styleId="ECVLanguageName">
    <w:name w:val="_ECV_LanguageName"/>
    <w:basedOn w:val="ECVLanguageCertificate"/>
    <w:rsid w:val="00055382"/>
    <w:pPr>
      <w:jc w:val="right"/>
    </w:pPr>
    <w:rPr>
      <w:sz w:val="18"/>
    </w:rPr>
  </w:style>
  <w:style w:type="paragraph" w:customStyle="1" w:styleId="ECVPersonalInfoHeading">
    <w:name w:val="_ECV_PersonalInfoHeading"/>
    <w:basedOn w:val="ECVLeftHeading"/>
    <w:rsid w:val="00055382"/>
    <w:pPr>
      <w:spacing w:before="57"/>
    </w:pPr>
  </w:style>
  <w:style w:type="paragraph" w:customStyle="1" w:styleId="ECVGenderRow">
    <w:name w:val="_ECV_GenderRow"/>
    <w:basedOn w:val="Normal"/>
    <w:rsid w:val="00055382"/>
    <w:pPr>
      <w:widowControl w:val="0"/>
      <w:suppressAutoHyphens/>
      <w:spacing w:before="85"/>
    </w:pPr>
    <w:rPr>
      <w:rFonts w:ascii="Arial" w:hAnsi="Arial" w:cs="Mangal"/>
      <w:bCs/>
      <w:color w:val="1593CB"/>
      <w:spacing w:val="-6"/>
      <w:kern w:val="1"/>
      <w:sz w:val="16"/>
      <w:szCs w:val="24"/>
      <w:lang w:eastAsia="zh-CN" w:bidi="hi-IN"/>
    </w:rPr>
  </w:style>
  <w:style w:type="paragraph" w:customStyle="1" w:styleId="ECVBusinessSectorRow">
    <w:name w:val="_ECV_BusinessSectorRow"/>
    <w:basedOn w:val="Normal"/>
    <w:rsid w:val="00055382"/>
    <w:pPr>
      <w:widowControl w:val="0"/>
      <w:suppressAutoHyphens/>
    </w:pPr>
    <w:rPr>
      <w:rFonts w:ascii="Arial" w:hAnsi="Arial" w:cs="Mangal"/>
      <w:bCs/>
      <w:color w:val="3F3A38"/>
      <w:spacing w:val="-6"/>
      <w:kern w:val="1"/>
      <w:sz w:val="16"/>
      <w:szCs w:val="24"/>
      <w:lang w:eastAsia="zh-CN" w:bidi="hi-IN"/>
    </w:rPr>
  </w:style>
  <w:style w:type="paragraph" w:customStyle="1" w:styleId="ECVBlueBox">
    <w:name w:val="_ECV_BlueBox"/>
    <w:basedOn w:val="Normal"/>
    <w:rsid w:val="00055382"/>
    <w:pPr>
      <w:widowControl w:val="0"/>
      <w:suppressLineNumbers/>
      <w:suppressAutoHyphens/>
      <w:jc w:val="right"/>
      <w:textAlignment w:val="bottom"/>
    </w:pPr>
    <w:rPr>
      <w:rFonts w:ascii="Arial" w:hAnsi="Arial" w:cs="Mangal"/>
      <w:bCs/>
      <w:color w:val="402C24"/>
      <w:kern w:val="1"/>
      <w:sz w:val="8"/>
      <w:szCs w:val="10"/>
      <w:lang w:eastAsia="zh-CN" w:bidi="hi-IN"/>
    </w:rPr>
  </w:style>
  <w:style w:type="character" w:customStyle="1" w:styleId="UnresolvedMention1">
    <w:name w:val="Unresolved Mention1"/>
    <w:basedOn w:val="DefaultParagraphFont"/>
    <w:uiPriority w:val="99"/>
    <w:semiHidden/>
    <w:unhideWhenUsed/>
    <w:rsid w:val="00055382"/>
    <w:rPr>
      <w:color w:val="605E5C"/>
      <w:shd w:val="clear" w:color="auto" w:fill="E1DFDD"/>
    </w:rPr>
  </w:style>
  <w:style w:type="table" w:customStyle="1" w:styleId="TableGrid2">
    <w:name w:val="Table Grid2"/>
    <w:basedOn w:val="TableNormal"/>
    <w:next w:val="TableGrid"/>
    <w:uiPriority w:val="59"/>
    <w:rsid w:val="00055382"/>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055382"/>
    <w:rPr>
      <w:rFonts w:cs="Times New Roman"/>
    </w:rPr>
  </w:style>
  <w:style w:type="table" w:customStyle="1" w:styleId="GridTable5Dark-Accent11">
    <w:name w:val="Grid Table 5 Dark - Accent 11"/>
    <w:basedOn w:val="TableNormal"/>
    <w:uiPriority w:val="50"/>
    <w:rsid w:val="00055382"/>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1"/>
      </w:tcPr>
    </w:tblStylePr>
    <w:tblStylePr w:type="band1Vert">
      <w:tblPr/>
      <w:tcPr>
        <w:shd w:val="clear" w:color="auto" w:fill="CBCBCB" w:themeFill="accent1" w:themeFillTint="66"/>
      </w:tcPr>
    </w:tblStylePr>
    <w:tblStylePr w:type="band1Horz">
      <w:tblPr/>
      <w:tcPr>
        <w:shd w:val="clear" w:color="auto" w:fill="CBCBCB" w:themeFill="accent1" w:themeFillTint="66"/>
      </w:tcPr>
    </w:tblStylePr>
  </w:style>
  <w:style w:type="table" w:customStyle="1" w:styleId="ListTable3-Accent11">
    <w:name w:val="List Table 3 - Accent 11"/>
    <w:basedOn w:val="TableNormal"/>
    <w:uiPriority w:val="48"/>
    <w:rsid w:val="00055382"/>
    <w:rPr>
      <w:rFonts w:asciiTheme="minorHAnsi" w:eastAsiaTheme="minorHAnsi" w:hAnsiTheme="minorHAnsi" w:cstheme="minorBidi"/>
      <w:lang w:val="en-US"/>
    </w:rPr>
    <w:tblPr>
      <w:tblStyleRowBandSize w:val="1"/>
      <w:tblStyleColBandSize w:val="1"/>
      <w:tblBorders>
        <w:top w:val="single" w:sz="4" w:space="0" w:color="7F7F7F" w:themeColor="accent1"/>
        <w:left w:val="single" w:sz="4" w:space="0" w:color="7F7F7F" w:themeColor="accent1"/>
        <w:bottom w:val="single" w:sz="4" w:space="0" w:color="7F7F7F" w:themeColor="accent1"/>
        <w:right w:val="single" w:sz="4" w:space="0" w:color="7F7F7F" w:themeColor="accent1"/>
      </w:tblBorders>
    </w:tblPr>
    <w:tblStylePr w:type="firstRow">
      <w:rPr>
        <w:b/>
        <w:bCs/>
        <w:color w:val="FFFFFF" w:themeColor="background1"/>
      </w:rPr>
      <w:tblPr/>
      <w:tcPr>
        <w:shd w:val="clear" w:color="auto" w:fill="7F7F7F" w:themeFill="accent1"/>
      </w:tcPr>
    </w:tblStylePr>
    <w:tblStylePr w:type="lastRow">
      <w:rPr>
        <w:b/>
        <w:bCs/>
      </w:rPr>
      <w:tblPr/>
      <w:tcPr>
        <w:tcBorders>
          <w:top w:val="double" w:sz="4" w:space="0" w:color="7F7F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1"/>
          <w:right w:val="single" w:sz="4" w:space="0" w:color="7F7F7F" w:themeColor="accent1"/>
        </w:tcBorders>
      </w:tcPr>
    </w:tblStylePr>
    <w:tblStylePr w:type="band1Horz">
      <w:tblPr/>
      <w:tcPr>
        <w:tcBorders>
          <w:top w:val="single" w:sz="4" w:space="0" w:color="7F7F7F" w:themeColor="accent1"/>
          <w:bottom w:val="single" w:sz="4" w:space="0" w:color="7F7F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1"/>
          <w:left w:val="nil"/>
        </w:tcBorders>
      </w:tcPr>
    </w:tblStylePr>
    <w:tblStylePr w:type="swCell">
      <w:tblPr/>
      <w:tcPr>
        <w:tcBorders>
          <w:top w:val="double" w:sz="4" w:space="0" w:color="7F7F7F" w:themeColor="accent1"/>
          <w:right w:val="nil"/>
        </w:tcBorders>
      </w:tcPr>
    </w:tblStylePr>
  </w:style>
  <w:style w:type="table" w:customStyle="1" w:styleId="GridTable1Light-Accent11">
    <w:name w:val="Grid Table 1 Light - Accent 11"/>
    <w:basedOn w:val="TableNormal"/>
    <w:uiPriority w:val="46"/>
    <w:rsid w:val="00055382"/>
    <w:rPr>
      <w:rFonts w:asciiTheme="minorHAnsi" w:eastAsiaTheme="minorEastAsia" w:hAnsiTheme="minorHAnsi" w:cstheme="minorBidi"/>
      <w:lang w:val="ro-RO"/>
    </w:rPr>
    <w:tblPr>
      <w:tblStyleRowBandSize w:val="1"/>
      <w:tblStyleColBandSize w:val="1"/>
      <w:tblBorders>
        <w:top w:val="single" w:sz="4" w:space="0" w:color="CBCBCB" w:themeColor="accent1" w:themeTint="66"/>
        <w:left w:val="single" w:sz="4" w:space="0" w:color="CBCBCB" w:themeColor="accent1" w:themeTint="66"/>
        <w:bottom w:val="single" w:sz="4" w:space="0" w:color="CBCBCB" w:themeColor="accent1" w:themeTint="66"/>
        <w:right w:val="single" w:sz="4" w:space="0" w:color="CBCBCB" w:themeColor="accent1" w:themeTint="66"/>
        <w:insideH w:val="single" w:sz="4" w:space="0" w:color="CBCBCB" w:themeColor="accent1" w:themeTint="66"/>
        <w:insideV w:val="single" w:sz="4" w:space="0" w:color="CBCBCB" w:themeColor="accent1" w:themeTint="66"/>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2" w:space="0" w:color="B2B2B2" w:themeColor="accent1"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tcBorders>
        <w:shd w:val="clear" w:color="auto" w:fill="7F7F7F" w:themeFill="accent1"/>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character" w:customStyle="1" w:styleId="fontstyle01">
    <w:name w:val="fontstyle01"/>
    <w:basedOn w:val="DefaultParagraphFont"/>
    <w:rsid w:val="00055382"/>
    <w:rPr>
      <w:rFonts w:ascii="CIDFont+F5" w:hAnsi="CIDFont+F5" w:hint="default"/>
      <w:b w:val="0"/>
      <w:bCs w:val="0"/>
      <w:i w:val="0"/>
      <w:iCs w:val="0"/>
      <w:color w:val="050404"/>
      <w:sz w:val="20"/>
      <w:szCs w:val="20"/>
    </w:rPr>
  </w:style>
  <w:style w:type="paragraph" w:customStyle="1" w:styleId="Tabel">
    <w:name w:val="Tabel"/>
    <w:basedOn w:val="Caption"/>
    <w:link w:val="TabelChar"/>
    <w:qFormat/>
    <w:rsid w:val="00055382"/>
    <w:pPr>
      <w:keepNext w:val="0"/>
      <w:framePr w:w="0" w:wrap="auto" w:vAnchor="margin" w:yAlign="inline"/>
      <w:numPr>
        <w:numId w:val="3"/>
      </w:numPr>
      <w:tabs>
        <w:tab w:val="left" w:pos="720"/>
        <w:tab w:val="left" w:pos="810"/>
      </w:tabs>
      <w:suppressAutoHyphens/>
      <w:overflowPunct w:val="0"/>
      <w:autoSpaceDE w:val="0"/>
      <w:autoSpaceDN w:val="0"/>
      <w:adjustRightInd w:val="0"/>
      <w:spacing w:before="120"/>
      <w:ind w:left="284"/>
      <w:jc w:val="both"/>
    </w:pPr>
    <w:rPr>
      <w:rFonts w:eastAsia="Calibri" w:cs="Calibri"/>
      <w:bCs w:val="0"/>
      <w:caps w:val="0"/>
      <w:lang w:eastAsia="ar-SA"/>
    </w:rPr>
  </w:style>
  <w:style w:type="table" w:customStyle="1" w:styleId="PlainTable31">
    <w:name w:val="Plain Table 31"/>
    <w:basedOn w:val="TableNormal"/>
    <w:uiPriority w:val="99"/>
    <w:rsid w:val="00055382"/>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belChar">
    <w:name w:val="Tabel Char"/>
    <w:basedOn w:val="CaptionChar"/>
    <w:link w:val="Tabel"/>
    <w:rsid w:val="00055382"/>
    <w:rPr>
      <w:rFonts w:asciiTheme="minorHAnsi" w:eastAsia="Calibri" w:hAnsiTheme="minorHAnsi" w:cs="Calibri"/>
      <w:b/>
      <w:caps w:val="0"/>
      <w:color w:val="134753" w:themeColor="text2"/>
      <w:sz w:val="20"/>
      <w:szCs w:val="20"/>
      <w:lang w:val="ro-RO" w:eastAsia="ar-SA"/>
    </w:rPr>
  </w:style>
  <w:style w:type="table" w:customStyle="1" w:styleId="PlainTable51">
    <w:name w:val="Plain Table 51"/>
    <w:basedOn w:val="TableNormal"/>
    <w:uiPriority w:val="45"/>
    <w:rsid w:val="00055382"/>
    <w:rPr>
      <w:rFonts w:asciiTheme="minorHAnsi" w:eastAsiaTheme="minorHAnsi" w:hAnsiTheme="minorHAnsi" w:cstheme="minorBidi"/>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055382"/>
    <w:rPr>
      <w:rFonts w:asciiTheme="minorHAnsi" w:eastAsiaTheme="minorHAnsi" w:hAnsiTheme="minorHAnsi" w:cstheme="minorBidi"/>
      <w:lang w:val="en-US"/>
    </w:r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paragraph" w:customStyle="1" w:styleId="Tiret0">
    <w:name w:val="Tiret 0"/>
    <w:basedOn w:val="Normal"/>
    <w:rsid w:val="00055382"/>
    <w:pPr>
      <w:numPr>
        <w:numId w:val="4"/>
      </w:numPr>
    </w:pPr>
    <w:rPr>
      <w:rFonts w:ascii="Times New Roman" w:eastAsia="Times New Roman" w:hAnsi="Times New Roman" w:cs="Times New Roman"/>
      <w:bCs/>
      <w:sz w:val="24"/>
      <w:szCs w:val="24"/>
    </w:rPr>
  </w:style>
  <w:style w:type="paragraph" w:customStyle="1" w:styleId="astandard3520normal">
    <w:name w:val="a_standard__35__20_normal"/>
    <w:basedOn w:val="Normal"/>
    <w:rsid w:val="00055382"/>
    <w:pPr>
      <w:spacing w:before="100" w:beforeAutospacing="1" w:after="100" w:afterAutospacing="1"/>
    </w:pPr>
    <w:rPr>
      <w:rFonts w:ascii="Times New Roman" w:eastAsia="Times New Roman" w:hAnsi="Times New Roman" w:cs="Times New Roman"/>
      <w:bCs/>
      <w:sz w:val="24"/>
      <w:szCs w:val="24"/>
    </w:rPr>
  </w:style>
  <w:style w:type="paragraph" w:customStyle="1" w:styleId="a3520normaltiret201">
    <w:name w:val="a__35__20_normal_tiret_20_1"/>
    <w:basedOn w:val="Normal"/>
    <w:rsid w:val="00055382"/>
    <w:pPr>
      <w:spacing w:before="100" w:beforeAutospacing="1" w:after="100" w:afterAutospacing="1"/>
    </w:pPr>
    <w:rPr>
      <w:rFonts w:ascii="Times New Roman" w:eastAsia="Times New Roman" w:hAnsi="Times New Roman" w:cs="Times New Roman"/>
      <w:bCs/>
      <w:sz w:val="24"/>
      <w:szCs w:val="24"/>
    </w:rPr>
  </w:style>
  <w:style w:type="character" w:customStyle="1" w:styleId="at1">
    <w:name w:val="a__t1"/>
    <w:basedOn w:val="DefaultParagraphFont"/>
    <w:rsid w:val="00055382"/>
  </w:style>
  <w:style w:type="paragraph" w:styleId="IntenseQuote">
    <w:name w:val="Intense Quote"/>
    <w:basedOn w:val="Normal"/>
    <w:next w:val="Normal"/>
    <w:link w:val="IntenseQuoteChar"/>
    <w:uiPriority w:val="30"/>
    <w:qFormat/>
    <w:rsid w:val="00055382"/>
    <w:pPr>
      <w:pBdr>
        <w:top w:val="single" w:sz="4" w:space="10" w:color="7F7F7F" w:themeColor="accent1"/>
        <w:bottom w:val="single" w:sz="4" w:space="10" w:color="7F7F7F" w:themeColor="accent1"/>
      </w:pBdr>
      <w:suppressAutoHyphens/>
      <w:spacing w:before="360" w:after="360"/>
      <w:ind w:left="864" w:right="864"/>
      <w:jc w:val="center"/>
    </w:pPr>
    <w:rPr>
      <w:rFonts w:eastAsia="Calibri" w:cs="Calibri"/>
      <w:bCs/>
      <w:i/>
      <w:iCs/>
      <w:color w:val="7F7F7F" w:themeColor="accent1"/>
      <w:lang w:eastAsia="ar-SA"/>
    </w:rPr>
  </w:style>
  <w:style w:type="character" w:customStyle="1" w:styleId="IntenseQuoteChar">
    <w:name w:val="Intense Quote Char"/>
    <w:basedOn w:val="DefaultParagraphFont"/>
    <w:link w:val="IntenseQuote"/>
    <w:uiPriority w:val="30"/>
    <w:rsid w:val="00055382"/>
    <w:rPr>
      <w:rFonts w:asciiTheme="minorHAnsi" w:eastAsia="Calibri" w:hAnsiTheme="minorHAnsi" w:cs="Calibri"/>
      <w:i/>
      <w:iCs/>
      <w:color w:val="7F7F7F" w:themeColor="accent1"/>
      <w:sz w:val="20"/>
      <w:szCs w:val="20"/>
      <w:lang w:val="ro-RO" w:eastAsia="ar-SA"/>
    </w:rPr>
  </w:style>
  <w:style w:type="table" w:customStyle="1" w:styleId="GridTable2-Accent51">
    <w:name w:val="Grid Table 2 - Accent 51"/>
    <w:basedOn w:val="TableNormal"/>
    <w:uiPriority w:val="47"/>
    <w:rsid w:val="00055382"/>
    <w:rPr>
      <w:rFonts w:asciiTheme="minorHAnsi" w:eastAsiaTheme="minorHAnsi" w:hAnsiTheme="minorHAnsi" w:cstheme="minorBidi"/>
      <w:lang w:val="en-GB"/>
    </w:rPr>
    <w:tblPr>
      <w:tblStyleRowBandSize w:val="1"/>
      <w:tblStyleColBandSize w:val="1"/>
      <w:tblBorders>
        <w:top w:val="single" w:sz="2" w:space="0" w:color="CCE188" w:themeColor="accent5" w:themeTint="99"/>
        <w:bottom w:val="single" w:sz="2" w:space="0" w:color="CCE188" w:themeColor="accent5" w:themeTint="99"/>
        <w:insideH w:val="single" w:sz="2" w:space="0" w:color="CCE188" w:themeColor="accent5" w:themeTint="99"/>
        <w:insideV w:val="single" w:sz="2" w:space="0" w:color="CCE188" w:themeColor="accent5" w:themeTint="99"/>
      </w:tblBorders>
    </w:tblPr>
    <w:tblStylePr w:type="firstRow">
      <w:rPr>
        <w:b/>
        <w:bCs/>
      </w:rPr>
      <w:tblPr/>
      <w:tcPr>
        <w:tcBorders>
          <w:top w:val="nil"/>
          <w:bottom w:val="single" w:sz="12" w:space="0" w:color="CCE188" w:themeColor="accent5" w:themeTint="99"/>
          <w:insideH w:val="nil"/>
          <w:insideV w:val="nil"/>
        </w:tcBorders>
        <w:shd w:val="clear" w:color="auto" w:fill="FFFFFF" w:themeFill="background1"/>
      </w:tcPr>
    </w:tblStylePr>
    <w:tblStylePr w:type="lastRow">
      <w:rPr>
        <w:b/>
        <w:bCs/>
      </w:rPr>
      <w:tblPr/>
      <w:tcPr>
        <w:tcBorders>
          <w:top w:val="double" w:sz="2" w:space="0" w:color="CCE1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character" w:customStyle="1" w:styleId="UnresolvedMention2">
    <w:name w:val="Unresolved Mention2"/>
    <w:basedOn w:val="DefaultParagraphFont"/>
    <w:uiPriority w:val="99"/>
    <w:semiHidden/>
    <w:unhideWhenUsed/>
    <w:rsid w:val="00055382"/>
    <w:rPr>
      <w:color w:val="605E5C"/>
      <w:shd w:val="clear" w:color="auto" w:fill="E1DFDD"/>
    </w:rPr>
  </w:style>
  <w:style w:type="paragraph" w:customStyle="1" w:styleId="Figura">
    <w:name w:val="Figura"/>
    <w:basedOn w:val="Caption"/>
    <w:link w:val="FiguraChar"/>
    <w:autoRedefine/>
    <w:qFormat/>
    <w:rsid w:val="00055382"/>
    <w:pPr>
      <w:keepNext w:val="0"/>
      <w:framePr w:w="0" w:wrap="auto" w:vAnchor="margin" w:yAlign="inline"/>
      <w:numPr>
        <w:numId w:val="5"/>
      </w:numPr>
      <w:tabs>
        <w:tab w:val="left" w:pos="0"/>
      </w:tabs>
      <w:suppressAutoHyphens/>
      <w:overflowPunct w:val="0"/>
      <w:autoSpaceDE w:val="0"/>
      <w:autoSpaceDN w:val="0"/>
      <w:adjustRightInd w:val="0"/>
      <w:spacing w:before="120"/>
      <w:ind w:left="284"/>
      <w:jc w:val="both"/>
    </w:pPr>
    <w:rPr>
      <w:rFonts w:eastAsia="Calibri" w:cs="Calibri"/>
      <w:bCs w:val="0"/>
      <w:caps w:val="0"/>
      <w:szCs w:val="16"/>
      <w:lang w:val="it-IT" w:eastAsia="ar-SA"/>
    </w:rPr>
  </w:style>
  <w:style w:type="character" w:customStyle="1" w:styleId="FiguraChar">
    <w:name w:val="Figura Char"/>
    <w:basedOn w:val="CaptionChar"/>
    <w:link w:val="Figura"/>
    <w:rsid w:val="00055382"/>
    <w:rPr>
      <w:rFonts w:asciiTheme="minorHAnsi" w:eastAsia="Calibri" w:hAnsiTheme="minorHAnsi" w:cs="Calibri"/>
      <w:b/>
      <w:caps w:val="0"/>
      <w:color w:val="134753" w:themeColor="text2"/>
      <w:sz w:val="20"/>
      <w:szCs w:val="16"/>
      <w:lang w:val="it-IT" w:eastAsia="ar-SA"/>
    </w:rPr>
  </w:style>
  <w:style w:type="table" w:customStyle="1" w:styleId="GridTable2-Accent12">
    <w:name w:val="Grid Table 2 - Accent 12"/>
    <w:basedOn w:val="TableNormal"/>
    <w:uiPriority w:val="47"/>
    <w:rsid w:val="00055382"/>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character" w:customStyle="1" w:styleId="UnresolvedMention3">
    <w:name w:val="Unresolved Mention3"/>
    <w:basedOn w:val="DefaultParagraphFont"/>
    <w:uiPriority w:val="99"/>
    <w:semiHidden/>
    <w:unhideWhenUsed/>
    <w:rsid w:val="00055382"/>
    <w:rPr>
      <w:color w:val="605E5C"/>
      <w:shd w:val="clear" w:color="auto" w:fill="E1DFDD"/>
    </w:rPr>
  </w:style>
  <w:style w:type="paragraph" w:customStyle="1" w:styleId="al">
    <w:name w:val="a_l"/>
    <w:basedOn w:val="Normal"/>
    <w:rsid w:val="00055382"/>
    <w:pPr>
      <w:spacing w:before="100" w:beforeAutospacing="1" w:after="100" w:afterAutospacing="1"/>
    </w:pPr>
    <w:rPr>
      <w:rFonts w:ascii="Times New Roman" w:eastAsia="Times New Roman" w:hAnsi="Times New Roman" w:cs="Times New Roman"/>
      <w:bCs/>
      <w:sz w:val="24"/>
      <w:szCs w:val="24"/>
    </w:rPr>
  </w:style>
  <w:style w:type="paragraph" w:customStyle="1" w:styleId="rtejustify">
    <w:name w:val="rtejustify"/>
    <w:basedOn w:val="Normal"/>
    <w:rsid w:val="00055382"/>
    <w:pPr>
      <w:spacing w:before="100" w:beforeAutospacing="1" w:after="100" w:afterAutospacing="1"/>
    </w:pPr>
    <w:rPr>
      <w:rFonts w:ascii="Times New Roman" w:eastAsia="Times New Roman" w:hAnsi="Times New Roman" w:cs="Times New Roman"/>
      <w:bCs/>
      <w:sz w:val="24"/>
      <w:szCs w:val="24"/>
      <w:lang w:eastAsia="ro-RO"/>
    </w:rPr>
  </w:style>
  <w:style w:type="character" w:customStyle="1" w:styleId="spar">
    <w:name w:val="s_par"/>
    <w:basedOn w:val="DefaultParagraphFont"/>
    <w:rsid w:val="00055382"/>
  </w:style>
  <w:style w:type="character" w:customStyle="1" w:styleId="slit">
    <w:name w:val="s_lit"/>
    <w:basedOn w:val="DefaultParagraphFont"/>
    <w:rsid w:val="00055382"/>
  </w:style>
  <w:style w:type="character" w:customStyle="1" w:styleId="slitbdy">
    <w:name w:val="s_lit_bdy"/>
    <w:basedOn w:val="DefaultParagraphFont"/>
    <w:rsid w:val="00055382"/>
  </w:style>
  <w:style w:type="character" w:customStyle="1" w:styleId="sden">
    <w:name w:val="s_den"/>
    <w:basedOn w:val="DefaultParagraphFont"/>
    <w:rsid w:val="00055382"/>
  </w:style>
  <w:style w:type="character" w:customStyle="1" w:styleId="shdr">
    <w:name w:val="s_hdr"/>
    <w:basedOn w:val="DefaultParagraphFont"/>
    <w:rsid w:val="00055382"/>
  </w:style>
  <w:style w:type="character" w:customStyle="1" w:styleId="slitttl">
    <w:name w:val="s_lit_ttl"/>
    <w:basedOn w:val="DefaultParagraphFont"/>
    <w:rsid w:val="00055382"/>
  </w:style>
  <w:style w:type="paragraph" w:customStyle="1" w:styleId="FootnotesymbolCharCaracterChar">
    <w:name w:val="Footnote symbol Char Caracter Char"/>
    <w:aliases w:val=" BVI fnr Char Caracter Char,Footnote Refernece Char Caracter Char,BVI fnr Char Caracter Char,callout Char Caracter Char,ftref Char Caracter Char,Footnotes refss Char Caracter Char"/>
    <w:basedOn w:val="Normal"/>
    <w:next w:val="Normal"/>
    <w:link w:val="FootnoteReference"/>
    <w:uiPriority w:val="99"/>
    <w:rsid w:val="00055382"/>
    <w:pPr>
      <w:spacing w:line="240" w:lineRule="exact"/>
    </w:pPr>
    <w:rPr>
      <w:rFonts w:cs="Arial"/>
      <w:bCs/>
      <w:vertAlign w:val="superscript"/>
      <w:lang w:val="lt-LT"/>
    </w:rPr>
  </w:style>
  <w:style w:type="paragraph" w:customStyle="1" w:styleId="yiv6930818520msonormal">
    <w:name w:val="yiv6930818520msonormal"/>
    <w:basedOn w:val="Normal"/>
    <w:rsid w:val="00055382"/>
    <w:pPr>
      <w:spacing w:before="100" w:beforeAutospacing="1" w:after="100" w:afterAutospacing="1"/>
    </w:pPr>
    <w:rPr>
      <w:rFonts w:ascii="Times New Roman" w:eastAsia="Times New Roman" w:hAnsi="Times New Roman" w:cs="Times New Roman"/>
      <w:bCs/>
      <w:sz w:val="24"/>
      <w:szCs w:val="24"/>
      <w:lang w:eastAsia="ro-RO"/>
    </w:rPr>
  </w:style>
  <w:style w:type="character" w:customStyle="1" w:styleId="UnresolvedMention4">
    <w:name w:val="Unresolved Mention4"/>
    <w:basedOn w:val="DefaultParagraphFont"/>
    <w:uiPriority w:val="99"/>
    <w:semiHidden/>
    <w:unhideWhenUsed/>
    <w:rsid w:val="00055382"/>
    <w:rPr>
      <w:color w:val="605E5C"/>
      <w:shd w:val="clear" w:color="auto" w:fill="E1DFDD"/>
    </w:rPr>
  </w:style>
  <w:style w:type="character" w:customStyle="1" w:styleId="UnresolvedMention5">
    <w:name w:val="Unresolved Mention5"/>
    <w:basedOn w:val="DefaultParagraphFont"/>
    <w:uiPriority w:val="99"/>
    <w:semiHidden/>
    <w:unhideWhenUsed/>
    <w:rsid w:val="00055382"/>
    <w:rPr>
      <w:color w:val="605E5C"/>
      <w:shd w:val="clear" w:color="auto" w:fill="E1DFDD"/>
    </w:rPr>
  </w:style>
  <w:style w:type="table" w:customStyle="1" w:styleId="GridTable4-Accent11">
    <w:name w:val="Grid Table 4 - Accent 11"/>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GridTable5Dark1">
    <w:name w:val="Grid Table 5 Dark1"/>
    <w:basedOn w:val="TableNormal"/>
    <w:uiPriority w:val="50"/>
    <w:rsid w:val="00055382"/>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LIDtablebody">
    <w:name w:val="LID_table_body"/>
    <w:basedOn w:val="Normal"/>
    <w:link w:val="LIDtablebodyChar"/>
    <w:qFormat/>
    <w:rsid w:val="00155904"/>
    <w:pPr>
      <w:spacing w:before="40" w:after="40"/>
    </w:pPr>
    <w:rPr>
      <w:rFonts w:eastAsia="Times New Roman" w:cs="Arial"/>
      <w:bCs/>
      <w:color w:val="000000" w:themeColor="text1"/>
      <w:sz w:val="18"/>
      <w:szCs w:val="24"/>
    </w:rPr>
  </w:style>
  <w:style w:type="character" w:customStyle="1" w:styleId="LIDtablebodyChar">
    <w:name w:val="LID_table_body Char"/>
    <w:basedOn w:val="DefaultParagraphFont"/>
    <w:link w:val="LIDtablebody"/>
    <w:rsid w:val="00155904"/>
    <w:rPr>
      <w:rFonts w:eastAsia="Times New Roman"/>
      <w:color w:val="000000" w:themeColor="text1"/>
      <w:sz w:val="18"/>
      <w:szCs w:val="24"/>
      <w:lang w:val="ro-RO"/>
    </w:rPr>
  </w:style>
  <w:style w:type="paragraph" w:customStyle="1" w:styleId="LIDTabelbullet">
    <w:name w:val="LID Tabel_bullet"/>
    <w:basedOn w:val="LIDtablebody"/>
    <w:link w:val="LIDTabelbulletChar"/>
    <w:qFormat/>
    <w:rsid w:val="00155904"/>
    <w:pPr>
      <w:numPr>
        <w:numId w:val="17"/>
      </w:numPr>
      <w:spacing w:before="50" w:after="50"/>
    </w:pPr>
    <w:rPr>
      <w:rFonts w:eastAsia="Arial"/>
    </w:rPr>
  </w:style>
  <w:style w:type="character" w:customStyle="1" w:styleId="LIDTabelbulletChar">
    <w:name w:val="LID Tabel_bullet Char"/>
    <w:basedOn w:val="LIDtablebodyChar"/>
    <w:link w:val="LIDTabelbullet"/>
    <w:rsid w:val="00055382"/>
    <w:rPr>
      <w:rFonts w:asciiTheme="minorHAnsi" w:eastAsia="Arial" w:hAnsiTheme="minorHAnsi"/>
      <w:bCs/>
      <w:color w:val="000000" w:themeColor="text1"/>
      <w:sz w:val="18"/>
      <w:szCs w:val="24"/>
      <w:lang w:val="ro-RO"/>
    </w:rPr>
  </w:style>
  <w:style w:type="paragraph" w:customStyle="1" w:styleId="EYheading2">
    <w:name w:val="EY_heading_2"/>
    <w:basedOn w:val="Normal"/>
    <w:qFormat/>
    <w:rsid w:val="00055382"/>
    <w:pPr>
      <w:keepNext/>
      <w:numPr>
        <w:ilvl w:val="1"/>
        <w:numId w:val="17"/>
      </w:numPr>
      <w:tabs>
        <w:tab w:val="left" w:pos="0"/>
      </w:tabs>
      <w:outlineLvl w:val="1"/>
    </w:pPr>
    <w:rPr>
      <w:rFonts w:ascii="Arial" w:eastAsia="Times New Roman" w:hAnsi="Arial" w:cs="Arial"/>
      <w:bCs/>
      <w:color w:val="747480"/>
      <w:kern w:val="12"/>
      <w:sz w:val="28"/>
      <w:szCs w:val="24"/>
    </w:rPr>
  </w:style>
  <w:style w:type="paragraph" w:customStyle="1" w:styleId="EYheading3">
    <w:name w:val="EY_heading 3"/>
    <w:basedOn w:val="Normal"/>
    <w:qFormat/>
    <w:rsid w:val="00055382"/>
    <w:pPr>
      <w:numPr>
        <w:ilvl w:val="2"/>
        <w:numId w:val="17"/>
      </w:numPr>
      <w:tabs>
        <w:tab w:val="left" w:pos="709"/>
        <w:tab w:val="left" w:pos="993"/>
      </w:tabs>
      <w:outlineLvl w:val="2"/>
    </w:pPr>
    <w:rPr>
      <w:rFonts w:ascii="Arial" w:eastAsia="Times New Roman" w:hAnsi="Arial" w:cs="Arial"/>
      <w:bCs/>
      <w:color w:val="747480"/>
      <w:kern w:val="12"/>
      <w:sz w:val="26"/>
      <w:szCs w:val="24"/>
    </w:rPr>
  </w:style>
  <w:style w:type="paragraph" w:customStyle="1" w:styleId="EYheading4">
    <w:name w:val="EY_heading 4"/>
    <w:basedOn w:val="Normal"/>
    <w:qFormat/>
    <w:rsid w:val="00055382"/>
    <w:pPr>
      <w:keepNext/>
      <w:numPr>
        <w:ilvl w:val="3"/>
        <w:numId w:val="17"/>
      </w:numPr>
      <w:tabs>
        <w:tab w:val="left" w:pos="426"/>
        <w:tab w:val="num" w:pos="851"/>
      </w:tabs>
      <w:outlineLvl w:val="3"/>
    </w:pPr>
    <w:rPr>
      <w:rFonts w:ascii="Arial" w:eastAsia="Times New Roman" w:hAnsi="Arial" w:cs="Arial"/>
      <w:bCs/>
      <w:color w:val="747480"/>
      <w:kern w:val="12"/>
      <w:sz w:val="26"/>
      <w:szCs w:val="24"/>
    </w:rPr>
  </w:style>
  <w:style w:type="table" w:customStyle="1" w:styleId="Civittatable1">
    <w:name w:val="Civitta table1"/>
    <w:basedOn w:val="TableNormal"/>
    <w:uiPriority w:val="99"/>
    <w:rsid w:val="00055382"/>
    <w:pPr>
      <w:spacing w:before="60" w:after="60"/>
    </w:pPr>
    <w:rPr>
      <w:rFonts w:cs="Cambria"/>
      <w:bCs/>
      <w:sz w:val="20"/>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60" w:beforeAutospacing="0" w:afterLines="0" w:after="60" w:afterAutospacing="0"/>
        <w:jc w:val="left"/>
      </w:pPr>
      <w:rPr>
        <w:rFonts w:ascii="Calibri" w:hAnsi="Calibri"/>
        <w:caps/>
        <w:smallCaps w:val="0"/>
        <w:color w:val="FFFFFF"/>
        <w:sz w:val="20"/>
      </w:rPr>
      <w:tblPr/>
      <w:trPr>
        <w:tblHeader/>
      </w:trPr>
      <w:tcPr>
        <w:shd w:val="clear" w:color="auto" w:fill="134753"/>
      </w:tcPr>
    </w:tblStylePr>
    <w:tblStylePr w:type="band1Horz">
      <w:tblPr/>
      <w:tcPr>
        <w:shd w:val="clear" w:color="auto" w:fill="F2F2F2"/>
      </w:tcPr>
    </w:tblStylePr>
    <w:tblStylePr w:type="band2Horz">
      <w:tblPr/>
      <w:tcPr>
        <w:shd w:val="clear" w:color="auto" w:fill="F2F2F2"/>
      </w:tcPr>
    </w:tblStylePr>
  </w:style>
  <w:style w:type="paragraph" w:customStyle="1" w:styleId="paragraph">
    <w:name w:val="paragraph"/>
    <w:basedOn w:val="Normal"/>
    <w:rsid w:val="00055382"/>
    <w:pPr>
      <w:spacing w:before="100" w:beforeAutospacing="1" w:after="100" w:afterAutospacing="1"/>
    </w:pPr>
    <w:rPr>
      <w:rFonts w:ascii="Times New Roman" w:eastAsia="Times New Roman" w:hAnsi="Times New Roman" w:cs="Times New Roman"/>
      <w:bCs/>
      <w:sz w:val="24"/>
      <w:szCs w:val="24"/>
      <w:lang w:eastAsia="en-GB"/>
    </w:rPr>
  </w:style>
  <w:style w:type="character" w:customStyle="1" w:styleId="normaltextrun">
    <w:name w:val="normaltextrun"/>
    <w:basedOn w:val="DefaultParagraphFont"/>
    <w:rsid w:val="00055382"/>
  </w:style>
  <w:style w:type="character" w:customStyle="1" w:styleId="eop">
    <w:name w:val="eop"/>
    <w:basedOn w:val="DefaultParagraphFont"/>
    <w:rsid w:val="00055382"/>
  </w:style>
  <w:style w:type="paragraph" w:customStyle="1" w:styleId="EYtableheaderwhile">
    <w:name w:val="EY_table_header_while"/>
    <w:basedOn w:val="Normal"/>
    <w:link w:val="EYtableheaderwhileChar"/>
    <w:qFormat/>
    <w:rsid w:val="00055382"/>
    <w:pPr>
      <w:spacing w:before="60" w:after="60"/>
    </w:pPr>
    <w:rPr>
      <w:rFonts w:ascii="Arial" w:eastAsia="Times New Roman" w:hAnsi="Arial" w:cs="Arial"/>
      <w:b/>
      <w:color w:val="FFFFFF" w:themeColor="background1"/>
      <w:sz w:val="18"/>
      <w:szCs w:val="24"/>
    </w:rPr>
  </w:style>
  <w:style w:type="character" w:customStyle="1" w:styleId="EYtableheaderwhileChar">
    <w:name w:val="EY_table_header_while Char"/>
    <w:basedOn w:val="DefaultParagraphFont"/>
    <w:link w:val="EYtableheaderwhile"/>
    <w:rsid w:val="00055382"/>
    <w:rPr>
      <w:rFonts w:ascii="Arial" w:eastAsia="Times New Roman" w:hAnsi="Arial"/>
      <w:b/>
      <w:bCs/>
      <w:color w:val="FFFFFF" w:themeColor="background1"/>
      <w:sz w:val="18"/>
      <w:szCs w:val="24"/>
      <w:lang w:val="ro-RO"/>
    </w:rPr>
  </w:style>
  <w:style w:type="paragraph" w:customStyle="1" w:styleId="NormalparaRE">
    <w:name w:val="Normal para RE"/>
    <w:basedOn w:val="Normal"/>
    <w:autoRedefine/>
    <w:rsid w:val="00E36CB3"/>
    <w:pPr>
      <w:widowControl w:val="0"/>
    </w:pPr>
    <w:rPr>
      <w:rFonts w:eastAsia="Calibri" w:cstheme="minorHAnsi"/>
      <w:bCs/>
      <w:lang w:eastAsia="ar-SA"/>
    </w:rPr>
  </w:style>
  <w:style w:type="paragraph" w:customStyle="1" w:styleId="REFootnote">
    <w:name w:val="RE Footnote"/>
    <w:basedOn w:val="FootnoteText"/>
    <w:link w:val="REFootnoteChar"/>
    <w:qFormat/>
    <w:rsid w:val="00055382"/>
    <w:pPr>
      <w:spacing w:after="120"/>
    </w:pPr>
    <w:rPr>
      <w:rFonts w:eastAsiaTheme="minorEastAsia"/>
      <w:bCs/>
      <w:sz w:val="16"/>
      <w:szCs w:val="16"/>
    </w:rPr>
  </w:style>
  <w:style w:type="character" w:customStyle="1" w:styleId="REFootnoteChar">
    <w:name w:val="RE Footnote Char"/>
    <w:basedOn w:val="FootnoteTextChar"/>
    <w:link w:val="REFootnote"/>
    <w:rsid w:val="00055382"/>
    <w:rPr>
      <w:rFonts w:asciiTheme="minorHAnsi" w:eastAsiaTheme="minorEastAsia" w:hAnsiTheme="minorHAnsi" w:cstheme="minorBidi"/>
      <w:bCs w:val="0"/>
      <w:sz w:val="16"/>
      <w:szCs w:val="16"/>
      <w:lang w:val="ro-RO" w:eastAsia="ja-JP"/>
    </w:rPr>
  </w:style>
  <w:style w:type="paragraph" w:customStyle="1" w:styleId="REBulletgrey">
    <w:name w:val="RE Bullet grey"/>
    <w:basedOn w:val="ListParagraph"/>
    <w:qFormat/>
    <w:rsid w:val="00055382"/>
    <w:pPr>
      <w:numPr>
        <w:numId w:val="7"/>
      </w:numPr>
      <w:shd w:val="clear" w:color="auto" w:fill="F2F2F2" w:themeFill="background1" w:themeFillShade="F2"/>
      <w:overflowPunct w:val="0"/>
      <w:autoSpaceDE w:val="0"/>
      <w:autoSpaceDN w:val="0"/>
      <w:adjustRightInd w:val="0"/>
      <w:spacing w:after="200" w:line="276" w:lineRule="auto"/>
    </w:pPr>
    <w:rPr>
      <w:rFonts w:eastAsia="Calibri"/>
      <w:bCs/>
      <w:lang w:eastAsia="ar-SA"/>
    </w:rPr>
  </w:style>
  <w:style w:type="paragraph" w:customStyle="1" w:styleId="REBulletsimple">
    <w:name w:val="RE Bullet simple"/>
    <w:basedOn w:val="ListParagraph"/>
    <w:autoRedefine/>
    <w:qFormat/>
    <w:rsid w:val="00005813"/>
    <w:pPr>
      <w:widowControl w:val="0"/>
      <w:numPr>
        <w:numId w:val="20"/>
      </w:numPr>
      <w:tabs>
        <w:tab w:val="left" w:pos="360"/>
      </w:tabs>
      <w:suppressAutoHyphens/>
      <w:autoSpaceDE w:val="0"/>
      <w:autoSpaceDN w:val="0"/>
      <w:adjustRightInd w:val="0"/>
      <w:spacing w:after="60"/>
    </w:pPr>
    <w:rPr>
      <w:rFonts w:cs="Times New Roman"/>
    </w:rPr>
  </w:style>
  <w:style w:type="paragraph" w:customStyle="1" w:styleId="RENumberedsimple">
    <w:name w:val="RE Numbered simple"/>
    <w:basedOn w:val="Normal"/>
    <w:qFormat/>
    <w:rsid w:val="00055382"/>
    <w:pPr>
      <w:numPr>
        <w:numId w:val="6"/>
      </w:numPr>
      <w:suppressAutoHyphens/>
      <w:autoSpaceDE w:val="0"/>
      <w:autoSpaceDN w:val="0"/>
      <w:adjustRightInd w:val="0"/>
    </w:pPr>
    <w:rPr>
      <w:rFonts w:eastAsia="Calibri" w:cs="Times New Roman"/>
      <w:bCs/>
      <w:lang w:eastAsia="ar-SA"/>
    </w:rPr>
  </w:style>
  <w:style w:type="paragraph" w:customStyle="1" w:styleId="REItemabove">
    <w:name w:val="RE Item above"/>
    <w:basedOn w:val="ListParagraph"/>
    <w:link w:val="REItemaboveChar"/>
    <w:autoRedefine/>
    <w:qFormat/>
    <w:rsid w:val="00CC6E36"/>
    <w:pPr>
      <w:widowControl w:val="0"/>
      <w:tabs>
        <w:tab w:val="left" w:pos="0"/>
      </w:tabs>
      <w:autoSpaceDE w:val="0"/>
      <w:autoSpaceDN w:val="0"/>
      <w:adjustRightInd w:val="0"/>
    </w:pPr>
    <w:rPr>
      <w:b/>
      <w:bCs/>
      <w:caps/>
      <w:color w:val="134753" w:themeColor="text2"/>
    </w:rPr>
  </w:style>
  <w:style w:type="paragraph" w:customStyle="1" w:styleId="REItembelow">
    <w:name w:val="RE Item below"/>
    <w:basedOn w:val="Normal"/>
    <w:autoRedefine/>
    <w:qFormat/>
    <w:rsid w:val="00584FB8"/>
    <w:pPr>
      <w:widowControl w:val="0"/>
      <w:tabs>
        <w:tab w:val="left" w:pos="360"/>
      </w:tabs>
      <w:autoSpaceDE w:val="0"/>
      <w:autoSpaceDN w:val="0"/>
      <w:adjustRightInd w:val="0"/>
      <w:ind w:left="284"/>
      <w:jc w:val="right"/>
    </w:pPr>
    <w:rPr>
      <w:rFonts w:cs="Calibri"/>
      <w:bCs/>
      <w:i/>
      <w:iCs/>
      <w:sz w:val="18"/>
      <w:szCs w:val="16"/>
    </w:rPr>
  </w:style>
  <w:style w:type="character" w:customStyle="1" w:styleId="REItemaboveChar">
    <w:name w:val="RE Item above Char"/>
    <w:basedOn w:val="DefaultParagraphFont"/>
    <w:link w:val="REItemabove"/>
    <w:rsid w:val="00CC6E36"/>
    <w:rPr>
      <w:rFonts w:asciiTheme="minorHAnsi" w:hAnsiTheme="minorHAnsi" w:cs="Cambria"/>
      <w:b/>
      <w:caps/>
      <w:color w:val="134753" w:themeColor="text2"/>
      <w:lang w:val="ro-RO" w:eastAsia="ja-JP"/>
    </w:rPr>
  </w:style>
  <w:style w:type="character" w:styleId="IntenseEmphasis">
    <w:name w:val="Intense Emphasis"/>
    <w:aliases w:val="RE Intense Emphasis"/>
    <w:basedOn w:val="DefaultParagraphFont"/>
    <w:uiPriority w:val="21"/>
    <w:qFormat/>
    <w:rsid w:val="00055382"/>
    <w:rPr>
      <w:i/>
      <w:iCs/>
      <w:color w:val="7F7F7F" w:themeColor="accent1"/>
    </w:rPr>
  </w:style>
  <w:style w:type="table" w:customStyle="1" w:styleId="GridTable41">
    <w:name w:val="Grid Table 41"/>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055382"/>
    <w:rPr>
      <w:color w:val="605E5C"/>
      <w:shd w:val="clear" w:color="auto" w:fill="E1DFDD"/>
    </w:rPr>
  </w:style>
  <w:style w:type="table" w:customStyle="1" w:styleId="GridTable4-Accent12">
    <w:name w:val="Grid Table 4 - Accent 12"/>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paragraph" w:customStyle="1" w:styleId="listparagraph0">
    <w:name w:val="listparagraph"/>
    <w:basedOn w:val="Normal"/>
    <w:rsid w:val="00055382"/>
    <w:pPr>
      <w:spacing w:before="100" w:beforeAutospacing="1" w:after="100" w:afterAutospacing="1"/>
    </w:pPr>
    <w:rPr>
      <w:rFonts w:ascii="Times New Roman" w:eastAsia="Times New Roman" w:hAnsi="Times New Roman" w:cs="Times New Roman"/>
      <w:bCs/>
      <w:sz w:val="24"/>
      <w:szCs w:val="24"/>
      <w:lang w:eastAsia="ro-RO"/>
    </w:rPr>
  </w:style>
  <w:style w:type="character" w:customStyle="1" w:styleId="file">
    <w:name w:val="file"/>
    <w:basedOn w:val="DefaultParagraphFont"/>
    <w:rsid w:val="00055382"/>
  </w:style>
  <w:style w:type="character" w:customStyle="1" w:styleId="cmg">
    <w:name w:val="cmg"/>
    <w:basedOn w:val="DefaultParagraphFont"/>
    <w:rsid w:val="00055382"/>
  </w:style>
  <w:style w:type="character" w:customStyle="1" w:styleId="sartttl">
    <w:name w:val="s_art_ttl"/>
    <w:basedOn w:val="DefaultParagraphFont"/>
    <w:rsid w:val="00055382"/>
  </w:style>
  <w:style w:type="character" w:customStyle="1" w:styleId="saln">
    <w:name w:val="s_aln"/>
    <w:basedOn w:val="DefaultParagraphFont"/>
    <w:rsid w:val="00055382"/>
  </w:style>
  <w:style w:type="character" w:customStyle="1" w:styleId="salnttl">
    <w:name w:val="s_aln_ttl"/>
    <w:basedOn w:val="DefaultParagraphFont"/>
    <w:rsid w:val="00055382"/>
  </w:style>
  <w:style w:type="character" w:customStyle="1" w:styleId="salnbdy">
    <w:name w:val="s_aln_bdy"/>
    <w:basedOn w:val="DefaultParagraphFont"/>
    <w:rsid w:val="00055382"/>
  </w:style>
  <w:style w:type="table" w:customStyle="1" w:styleId="PROPStyle">
    <w:name w:val="PROP Style"/>
    <w:basedOn w:val="TableNormal"/>
    <w:uiPriority w:val="99"/>
    <w:rsid w:val="00055382"/>
    <w:rPr>
      <w:rFonts w:ascii="EYInterstate Light" w:eastAsia="Times New Roman" w:hAnsi="EYInterstate Light" w:cs="Times New Roman"/>
      <w:sz w:val="16"/>
      <w:szCs w:val="20"/>
      <w:lang w:val="en-US"/>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Calibri Light" w:hAnsi="Calibri Light"/>
        <w:b/>
        <w:sz w:val="16"/>
      </w:rPr>
      <w:tblPr/>
      <w:tcPr>
        <w:shd w:val="clear" w:color="auto" w:fill="FFC000"/>
      </w:tcPr>
    </w:tblStylePr>
  </w:style>
  <w:style w:type="character" w:customStyle="1" w:styleId="leaf">
    <w:name w:val="leaf"/>
    <w:basedOn w:val="DefaultParagraphFont"/>
    <w:rsid w:val="00055382"/>
  </w:style>
  <w:style w:type="table" w:customStyle="1" w:styleId="PlainTable21">
    <w:name w:val="Plain Table 21"/>
    <w:basedOn w:val="TableNormal"/>
    <w:uiPriority w:val="42"/>
    <w:rsid w:val="00055382"/>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1">
    <w:name w:val="Comment Text Char1"/>
    <w:basedOn w:val="DefaultParagraphFont"/>
    <w:uiPriority w:val="99"/>
    <w:semiHidden/>
    <w:rsid w:val="00055382"/>
    <w:rPr>
      <w:lang w:val="en-GB" w:bidi="he-IL"/>
    </w:rPr>
  </w:style>
  <w:style w:type="character" w:customStyle="1" w:styleId="UnresolvedMention7">
    <w:name w:val="Unresolved Mention7"/>
    <w:basedOn w:val="DefaultParagraphFont"/>
    <w:uiPriority w:val="99"/>
    <w:semiHidden/>
    <w:unhideWhenUsed/>
    <w:rsid w:val="00055382"/>
    <w:rPr>
      <w:color w:val="605E5C"/>
      <w:shd w:val="clear" w:color="auto" w:fill="E1DFDD"/>
    </w:rPr>
  </w:style>
  <w:style w:type="table" w:customStyle="1" w:styleId="ListTable3-Accent51">
    <w:name w:val="List Table 3 - Accent 51"/>
    <w:basedOn w:val="TableNormal"/>
    <w:uiPriority w:val="48"/>
    <w:rsid w:val="00055382"/>
    <w:rPr>
      <w:rFonts w:asciiTheme="minorHAnsi" w:eastAsiaTheme="minorHAnsi" w:hAnsiTheme="minorHAnsi" w:cstheme="minorBidi"/>
      <w:lang w:val="ro-RO"/>
    </w:rPr>
    <w:tblPr>
      <w:tblStyleRowBandSize w:val="1"/>
      <w:tblStyleColBandSize w:val="1"/>
      <w:tblBorders>
        <w:top w:val="single" w:sz="4" w:space="0" w:color="ABCD3A" w:themeColor="accent5"/>
        <w:left w:val="single" w:sz="4" w:space="0" w:color="ABCD3A" w:themeColor="accent5"/>
        <w:bottom w:val="single" w:sz="4" w:space="0" w:color="ABCD3A" w:themeColor="accent5"/>
        <w:right w:val="single" w:sz="4" w:space="0" w:color="ABCD3A" w:themeColor="accent5"/>
      </w:tblBorders>
    </w:tblPr>
    <w:tblStylePr w:type="firstRow">
      <w:rPr>
        <w:b/>
        <w:bCs/>
        <w:color w:val="FFFFFF" w:themeColor="background1"/>
      </w:rPr>
      <w:tblPr/>
      <w:tcPr>
        <w:shd w:val="clear" w:color="auto" w:fill="ABCD3A" w:themeFill="accent5"/>
      </w:tcPr>
    </w:tblStylePr>
    <w:tblStylePr w:type="lastRow">
      <w:rPr>
        <w:b/>
        <w:bCs/>
      </w:rPr>
      <w:tblPr/>
      <w:tcPr>
        <w:tcBorders>
          <w:top w:val="double" w:sz="4" w:space="0" w:color="ABCD3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CD3A" w:themeColor="accent5"/>
          <w:right w:val="single" w:sz="4" w:space="0" w:color="ABCD3A" w:themeColor="accent5"/>
        </w:tcBorders>
      </w:tcPr>
    </w:tblStylePr>
    <w:tblStylePr w:type="band1Horz">
      <w:tblPr/>
      <w:tcPr>
        <w:tcBorders>
          <w:top w:val="single" w:sz="4" w:space="0" w:color="ABCD3A" w:themeColor="accent5"/>
          <w:bottom w:val="single" w:sz="4" w:space="0" w:color="ABCD3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D3A" w:themeColor="accent5"/>
          <w:left w:val="nil"/>
        </w:tcBorders>
      </w:tcPr>
    </w:tblStylePr>
    <w:tblStylePr w:type="swCell">
      <w:tblPr/>
      <w:tcPr>
        <w:tcBorders>
          <w:top w:val="double" w:sz="4" w:space="0" w:color="ABCD3A" w:themeColor="accent5"/>
          <w:right w:val="nil"/>
        </w:tcBorders>
      </w:tcPr>
    </w:tblStylePr>
  </w:style>
  <w:style w:type="paragraph" w:customStyle="1" w:styleId="Heading22">
    <w:name w:val="Heading 2.2"/>
    <w:basedOn w:val="Heading2"/>
    <w:link w:val="Heading22Char"/>
    <w:qFormat/>
    <w:rsid w:val="00055382"/>
    <w:pPr>
      <w:numPr>
        <w:numId w:val="8"/>
      </w:numPr>
      <w:pBdr>
        <w:bottom w:val="dotted" w:sz="4" w:space="1" w:color="7F7F7F"/>
      </w:pBdr>
      <w:suppressAutoHyphens/>
      <w:spacing w:before="0" w:after="120" w:line="250" w:lineRule="exact"/>
    </w:pPr>
    <w:rPr>
      <w:rFonts w:eastAsia="Times New Roman" w:cs="Times New Roman"/>
      <w:b w:val="0"/>
      <w:bCs/>
      <w:caps w:val="0"/>
      <w:color w:val="7F7F7F" w:themeColor="accent1"/>
      <w:kern w:val="1"/>
      <w:sz w:val="28"/>
      <w:lang w:eastAsia="ar-SA"/>
    </w:rPr>
  </w:style>
  <w:style w:type="character" w:customStyle="1" w:styleId="Heading22Char">
    <w:name w:val="Heading 2.2 Char"/>
    <w:basedOn w:val="DefaultParagraphFont"/>
    <w:link w:val="Heading22"/>
    <w:rsid w:val="00055382"/>
    <w:rPr>
      <w:rFonts w:asciiTheme="minorHAnsi" w:eastAsia="Times New Roman" w:hAnsiTheme="minorHAnsi" w:cs="Times New Roman"/>
      <w:bCs/>
      <w:color w:val="7F7F7F" w:themeColor="accent1"/>
      <w:kern w:val="1"/>
      <w:sz w:val="28"/>
      <w:szCs w:val="32"/>
      <w:lang w:val="ro-RO" w:eastAsia="ar-SA"/>
    </w:rPr>
  </w:style>
  <w:style w:type="character" w:customStyle="1" w:styleId="FootnoteTextChar1">
    <w:name w:val="Footnote Text Char1"/>
    <w:basedOn w:val="DefaultParagraphFont"/>
    <w:uiPriority w:val="99"/>
    <w:semiHidden/>
    <w:rsid w:val="00055382"/>
    <w:rPr>
      <w:sz w:val="20"/>
      <w:szCs w:val="20"/>
    </w:rPr>
  </w:style>
  <w:style w:type="paragraph" w:customStyle="1" w:styleId="Char2">
    <w:name w:val="Char2"/>
    <w:basedOn w:val="Normal"/>
    <w:uiPriority w:val="99"/>
    <w:rsid w:val="00055382"/>
    <w:pPr>
      <w:spacing w:line="240" w:lineRule="exact"/>
    </w:pPr>
    <w:rPr>
      <w:bCs/>
      <w:vertAlign w:val="superscript"/>
    </w:rPr>
  </w:style>
  <w:style w:type="paragraph" w:customStyle="1" w:styleId="BoldCIVITTALightBlue">
    <w:name w:val="Bold_CIVITTA Light Blue"/>
    <w:basedOn w:val="Normal"/>
    <w:link w:val="BoldCIVITTALightBlueChar"/>
    <w:qFormat/>
    <w:rsid w:val="00055382"/>
    <w:pPr>
      <w:spacing w:after="0"/>
      <w:contextualSpacing/>
    </w:pPr>
    <w:rPr>
      <w:b/>
      <w:color w:val="134753" w:themeColor="accent2"/>
    </w:rPr>
  </w:style>
  <w:style w:type="character" w:customStyle="1" w:styleId="BoldCIVITTALightBlueChar">
    <w:name w:val="Bold_CIVITTA Light Blue Char"/>
    <w:basedOn w:val="DefaultParagraphFont"/>
    <w:link w:val="BoldCIVITTALightBlue"/>
    <w:rsid w:val="00055382"/>
    <w:rPr>
      <w:rFonts w:asciiTheme="minorHAnsi" w:hAnsiTheme="minorHAnsi" w:cs="Cambria"/>
      <w:b/>
      <w:bCs/>
      <w:color w:val="134753" w:themeColor="accent2"/>
      <w:lang w:val="ro-RO" w:eastAsia="ja-JP"/>
    </w:rPr>
  </w:style>
  <w:style w:type="table" w:customStyle="1" w:styleId="GridTable3-Accent11">
    <w:name w:val="Grid Table 3 - Accent 11"/>
    <w:basedOn w:val="TableNormal"/>
    <w:uiPriority w:val="48"/>
    <w:rsid w:val="00055382"/>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GridTable1Light-Accent12">
    <w:name w:val="Grid Table 1 Light - Accent 12"/>
    <w:basedOn w:val="TableNormal"/>
    <w:uiPriority w:val="46"/>
    <w:rsid w:val="00055382"/>
    <w:rPr>
      <w:rFonts w:asciiTheme="minorHAnsi" w:eastAsiaTheme="minorHAnsi" w:hAnsiTheme="minorHAnsi" w:cstheme="minorBidi"/>
      <w:lang w:val="ro-RO"/>
    </w:rPr>
    <w:tblPr>
      <w:tblStyleRowBandSize w:val="1"/>
      <w:tblStyleColBandSize w:val="1"/>
      <w:tblBorders>
        <w:top w:val="single" w:sz="4" w:space="0" w:color="CBCBCB" w:themeColor="accent1" w:themeTint="66"/>
        <w:left w:val="single" w:sz="4" w:space="0" w:color="CBCBCB" w:themeColor="accent1" w:themeTint="66"/>
        <w:bottom w:val="single" w:sz="4" w:space="0" w:color="CBCBCB" w:themeColor="accent1" w:themeTint="66"/>
        <w:right w:val="single" w:sz="4" w:space="0" w:color="CBCBCB" w:themeColor="accent1" w:themeTint="66"/>
        <w:insideH w:val="single" w:sz="4" w:space="0" w:color="CBCBCB" w:themeColor="accent1" w:themeTint="66"/>
        <w:insideV w:val="single" w:sz="4" w:space="0" w:color="CBCBCB" w:themeColor="accent1" w:themeTint="66"/>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2" w:space="0" w:color="B2B2B2" w:themeColor="accent1" w:themeTint="99"/>
        </w:tcBorders>
      </w:tcPr>
    </w:tblStylePr>
    <w:tblStylePr w:type="firstCol">
      <w:rPr>
        <w:b/>
        <w:bCs/>
      </w:rPr>
    </w:tblStylePr>
    <w:tblStylePr w:type="lastCol">
      <w:rPr>
        <w:b/>
        <w:bCs/>
      </w:rPr>
    </w:tblStylePr>
  </w:style>
  <w:style w:type="table" w:customStyle="1" w:styleId="Tabelgril1Luminos-Accentuare11">
    <w:name w:val="Tabel grilă 1 Luminos - Accentuare 11"/>
    <w:basedOn w:val="TableNormal"/>
    <w:next w:val="GridTable1Light-Accent12"/>
    <w:uiPriority w:val="46"/>
    <w:rsid w:val="00055382"/>
    <w:rPr>
      <w:rFonts w:asciiTheme="minorHAnsi" w:eastAsiaTheme="minorHAnsi" w:hAnsiTheme="minorHAnsi" w:cstheme="minorBidi"/>
      <w:lang w:val="ro-RO"/>
    </w:rPr>
    <w:tblPr>
      <w:tblStyleRowBandSize w:val="1"/>
      <w:tblStyleColBandSize w:val="1"/>
      <w:tblBorders>
        <w:top w:val="single" w:sz="4" w:space="0" w:color="CBCBCB" w:themeColor="accent1" w:themeTint="66"/>
        <w:left w:val="single" w:sz="4" w:space="0" w:color="CBCBCB" w:themeColor="accent1" w:themeTint="66"/>
        <w:bottom w:val="single" w:sz="4" w:space="0" w:color="CBCBCB" w:themeColor="accent1" w:themeTint="66"/>
        <w:right w:val="single" w:sz="4" w:space="0" w:color="CBCBCB" w:themeColor="accent1" w:themeTint="66"/>
        <w:insideH w:val="single" w:sz="4" w:space="0" w:color="CBCBCB" w:themeColor="accent1" w:themeTint="66"/>
        <w:insideV w:val="single" w:sz="4" w:space="0" w:color="CBCBCB" w:themeColor="accent1" w:themeTint="66"/>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2" w:space="0" w:color="B2B2B2" w:themeColor="accent1" w:themeTint="99"/>
        </w:tcBorders>
      </w:tcPr>
    </w:tblStylePr>
    <w:tblStylePr w:type="firstCol">
      <w:rPr>
        <w:b/>
        <w:bCs/>
      </w:rPr>
    </w:tblStylePr>
    <w:tblStylePr w:type="lastCol">
      <w:rPr>
        <w:b/>
        <w:bCs/>
      </w:rPr>
    </w:tblStylePr>
  </w:style>
  <w:style w:type="paragraph" w:customStyle="1" w:styleId="yiv7742709576ydp1a027006yiv9755272118m77378882217891542msolistparagraph">
    <w:name w:val="yiv7742709576ydp1a027006yiv9755272118m_77378882217891542msolistparagraph"/>
    <w:basedOn w:val="Normal"/>
    <w:qFormat/>
    <w:rsid w:val="00055382"/>
    <w:pPr>
      <w:spacing w:beforeAutospacing="1" w:afterAutospacing="1"/>
    </w:pPr>
    <w:rPr>
      <w:rFonts w:ascii="Times New Roman" w:eastAsia="Times New Roman" w:hAnsi="Times New Roman" w:cs="Times New Roman"/>
      <w:bCs/>
      <w:sz w:val="24"/>
      <w:szCs w:val="24"/>
    </w:rPr>
  </w:style>
  <w:style w:type="paragraph" w:customStyle="1" w:styleId="m-3854751701249801992msolistparagraph">
    <w:name w:val="m_-3854751701249801992msolistparagraph"/>
    <w:basedOn w:val="Normal"/>
    <w:rsid w:val="00055382"/>
    <w:pPr>
      <w:spacing w:before="100" w:beforeAutospacing="1" w:after="100" w:afterAutospacing="1"/>
    </w:pPr>
    <w:rPr>
      <w:rFonts w:cs="Calibri"/>
      <w:bCs/>
    </w:rPr>
  </w:style>
  <w:style w:type="table" w:customStyle="1" w:styleId="GridTable5Dark-Accent51">
    <w:name w:val="Grid Table 5 Dark - Accent 51"/>
    <w:basedOn w:val="TableNormal"/>
    <w:uiPriority w:val="50"/>
    <w:rsid w:val="00055382"/>
    <w:rPr>
      <w:rFonts w:asciiTheme="minorHAnsi" w:eastAsiaTheme="minorHAnsi" w:hAnsiTheme="minorHAnsi" w:cstheme="minorBidi"/>
      <w:lang w:val="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paragraph" w:customStyle="1" w:styleId="BVIfnrCharCharCharCharCharCharCharCharCharCharCharCharCharCharCharCharCharCharCharChar">
    <w:name w:val="BVI fnr Char Char Char Char Char Char Char Char Char Char Char Char Char Char Char Char Char Char Char Char"/>
    <w:aliases w:val="ftref Char Char Char Char Char Char Char Char Char Char Char Char Char Char Char Char Char Char Char Char Char Char Char"/>
    <w:basedOn w:val="Normal"/>
    <w:next w:val="Normal"/>
    <w:uiPriority w:val="99"/>
    <w:rsid w:val="00055382"/>
    <w:pPr>
      <w:spacing w:line="240" w:lineRule="exact"/>
    </w:pPr>
    <w:rPr>
      <w:bCs/>
      <w:vertAlign w:val="superscript"/>
    </w:rPr>
  </w:style>
  <w:style w:type="table" w:customStyle="1" w:styleId="ListTable2-Accent11">
    <w:name w:val="List Table 2 - Accent 11"/>
    <w:basedOn w:val="TableNormal"/>
    <w:uiPriority w:val="47"/>
    <w:rsid w:val="00055382"/>
    <w:pPr>
      <w:jc w:val="both"/>
    </w:pPr>
    <w:rPr>
      <w:rFonts w:asciiTheme="minorHAnsi" w:eastAsiaTheme="minorHAnsi" w:hAnsiTheme="minorHAnsi" w:cstheme="minorBidi"/>
      <w:lang w:val="en-GB"/>
    </w:rPr>
    <w:tblPr>
      <w:tblStyleRowBandSize w:val="1"/>
      <w:tblStyleColBandSize w:val="1"/>
      <w:tblBorders>
        <w:top w:val="single" w:sz="4" w:space="0" w:color="B2B2B2" w:themeColor="accent1" w:themeTint="99"/>
        <w:bottom w:val="single" w:sz="4" w:space="0" w:color="B2B2B2" w:themeColor="accent1" w:themeTint="99"/>
        <w:insideH w:val="single" w:sz="4" w:space="0" w:color="B2B2B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GridTable4-Accent32">
    <w:name w:val="Grid Table 4 - Accent 32"/>
    <w:basedOn w:val="TableNormal"/>
    <w:uiPriority w:val="49"/>
    <w:rsid w:val="00055382"/>
    <w:rPr>
      <w:rFonts w:asciiTheme="minorHAnsi" w:hAnsiTheme="minorHAnsi" w:cs="Cambria"/>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customStyle="1" w:styleId="ListTable4-Accent31">
    <w:name w:val="List Table 4 - Accent 31"/>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paragraph" w:customStyle="1" w:styleId="nova-e-listitem">
    <w:name w:val="nova-e-list__item"/>
    <w:basedOn w:val="Normal"/>
    <w:rsid w:val="00055382"/>
    <w:pPr>
      <w:spacing w:before="100" w:beforeAutospacing="1" w:after="100" w:afterAutospacing="1"/>
    </w:pPr>
    <w:rPr>
      <w:rFonts w:ascii="Times New Roman" w:eastAsia="Times New Roman" w:hAnsi="Times New Roman" w:cs="Times New Roman"/>
      <w:bCs/>
      <w:sz w:val="24"/>
      <w:szCs w:val="24"/>
      <w:lang w:eastAsia="ro-RO"/>
    </w:rPr>
  </w:style>
  <w:style w:type="table" w:customStyle="1" w:styleId="ListTable4-Accent32">
    <w:name w:val="List Table 4 - Accent 32"/>
    <w:basedOn w:val="TableNormal"/>
    <w:uiPriority w:val="49"/>
    <w:rsid w:val="00055382"/>
    <w:rPr>
      <w:rFonts w:asciiTheme="minorHAnsi" w:eastAsiaTheme="minorHAnsi" w:hAnsiTheme="minorHAnsi" w:cstheme="minorBidi"/>
      <w:lang w:val="en-GB"/>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tcBorders>
        <w:shd w:val="clear" w:color="auto" w:fill="3CA1BC" w:themeFill="accent3"/>
      </w:tcPr>
    </w:tblStylePr>
    <w:tblStylePr w:type="lastRow">
      <w:rPr>
        <w:b/>
        <w:bCs/>
      </w:rPr>
      <w:tblPr/>
      <w:tcPr>
        <w:tcBorders>
          <w:top w:val="double" w:sz="4" w:space="0" w:color="87C7D9" w:themeColor="accent3" w:themeTint="99"/>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customStyle="1" w:styleId="ListTable21">
    <w:name w:val="List Table 21"/>
    <w:basedOn w:val="TableNormal"/>
    <w:uiPriority w:val="47"/>
    <w:rsid w:val="00055382"/>
    <w:rPr>
      <w:rFonts w:asciiTheme="minorHAnsi" w:eastAsiaTheme="minorHAnsi" w:hAnsiTheme="minorHAnsi" w:cstheme="minorBidi"/>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51">
    <w:name w:val="Grid Table 6 Colorful - Accent 51"/>
    <w:basedOn w:val="TableNormal"/>
    <w:uiPriority w:val="51"/>
    <w:rsid w:val="00055382"/>
    <w:rPr>
      <w:rFonts w:asciiTheme="minorHAnsi" w:eastAsiaTheme="minorHAnsi" w:hAnsiTheme="minorHAnsi" w:cstheme="minorBidi"/>
      <w:color w:val="819C28" w:themeColor="accent5" w:themeShade="BF"/>
      <w:lang w:val="en-GB"/>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4" w:space="0" w:color="CCE188" w:themeColor="accent5" w:themeTint="99"/>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GridTable5Dark-Accent61">
    <w:name w:val="Grid Table 5 Dark - Accent 61"/>
    <w:basedOn w:val="TableNormal"/>
    <w:uiPriority w:val="50"/>
    <w:rsid w:val="00055382"/>
    <w:rPr>
      <w:rFonts w:asciiTheme="minorHAnsi" w:eastAsiaTheme="minorHAnsi" w:hAnsiTheme="minorHAnsi" w:cstheme="minorBidi"/>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8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8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8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8133" w:themeFill="accent6"/>
      </w:tcPr>
    </w:tblStylePr>
    <w:tblStylePr w:type="band1Vert">
      <w:tblPr/>
      <w:tcPr>
        <w:shd w:val="clear" w:color="auto" w:fill="BBD9A0" w:themeFill="accent6" w:themeFillTint="66"/>
      </w:tcPr>
    </w:tblStylePr>
    <w:tblStylePr w:type="band1Horz">
      <w:tblPr/>
      <w:tcPr>
        <w:shd w:val="clear" w:color="auto" w:fill="BBD9A0" w:themeFill="accent6" w:themeFillTint="66"/>
      </w:tcPr>
    </w:tblStylePr>
  </w:style>
  <w:style w:type="table" w:customStyle="1" w:styleId="ListTable2-Accent51">
    <w:name w:val="List Table 2 - Accent 51"/>
    <w:basedOn w:val="TableNormal"/>
    <w:uiPriority w:val="47"/>
    <w:rsid w:val="00055382"/>
    <w:rPr>
      <w:rFonts w:asciiTheme="minorHAnsi" w:eastAsiaTheme="minorHAnsi" w:hAnsiTheme="minorHAnsi" w:cstheme="minorBidi"/>
      <w:lang w:val="en-GB"/>
    </w:rPr>
    <w:tblPr>
      <w:tblStyleRowBandSize w:val="1"/>
      <w:tblStyleColBandSize w:val="1"/>
      <w:tblBorders>
        <w:top w:val="single" w:sz="4" w:space="0" w:color="CCE188" w:themeColor="accent5" w:themeTint="99"/>
        <w:bottom w:val="single" w:sz="4" w:space="0" w:color="CCE188" w:themeColor="accent5" w:themeTint="99"/>
        <w:insideH w:val="single" w:sz="4" w:space="0" w:color="CCE1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ListTable7Colorful-Accent51">
    <w:name w:val="List Table 7 Colorful - Accent 51"/>
    <w:basedOn w:val="TableNormal"/>
    <w:uiPriority w:val="52"/>
    <w:rsid w:val="00055382"/>
    <w:rPr>
      <w:rFonts w:asciiTheme="minorHAnsi" w:eastAsiaTheme="minorHAnsi" w:hAnsiTheme="minorHAnsi" w:cstheme="minorBidi"/>
      <w:color w:val="819C28" w:themeColor="accent5"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CD3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CD3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A" w:themeColor="accent5"/>
        </w:tcBorders>
        <w:shd w:val="clear" w:color="auto" w:fill="FFFFFF" w:themeFill="background1"/>
      </w:tcPr>
    </w:tblStylePr>
    <w:tblStylePr w:type="band1Vert">
      <w:tblPr/>
      <w:tcPr>
        <w:shd w:val="clear" w:color="auto" w:fill="EEF5D7" w:themeFill="accent5" w:themeFillTint="33"/>
      </w:tcPr>
    </w:tblStylePr>
    <w:tblStylePr w:type="band1Horz">
      <w:tblPr/>
      <w:tcPr>
        <w:shd w:val="clear" w:color="auto" w:fill="EEF5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55382"/>
    <w:rPr>
      <w:rFonts w:asciiTheme="minorHAnsi" w:eastAsiaTheme="minorEastAsia" w:hAnsiTheme="minorHAnsi" w:cstheme="minorBidi"/>
      <w:color w:val="5F5F5F" w:themeColor="accent1"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accent1"/>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11">
    <w:name w:val="Grid Table 7 Colorful - Accent 11"/>
    <w:basedOn w:val="TableNormal"/>
    <w:uiPriority w:val="52"/>
    <w:rsid w:val="00055382"/>
    <w:rPr>
      <w:rFonts w:asciiTheme="minorHAnsi" w:eastAsiaTheme="minorEastAsia" w:hAnsiTheme="minorHAnsi" w:cstheme="minorBidi"/>
      <w:color w:val="5F5F5F" w:themeColor="accent1" w:themeShade="BF"/>
      <w:sz w:val="24"/>
      <w:szCs w:val="24"/>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GridTable6Colorful-Accent11">
    <w:name w:val="Grid Table 6 Colorful - Accent 11"/>
    <w:basedOn w:val="TableNormal"/>
    <w:uiPriority w:val="51"/>
    <w:rsid w:val="00055382"/>
    <w:rPr>
      <w:rFonts w:asciiTheme="minorHAnsi" w:eastAsiaTheme="minorEastAsia" w:hAnsiTheme="minorHAnsi" w:cstheme="minorBidi"/>
      <w:color w:val="5F5F5F" w:themeColor="accent1" w:themeShade="BF"/>
      <w:sz w:val="24"/>
      <w:szCs w:val="24"/>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paragraph" w:customStyle="1" w:styleId="BodyTable">
    <w:name w:val="Body Table"/>
    <w:basedOn w:val="Normal"/>
    <w:qFormat/>
    <w:rsid w:val="00055382"/>
    <w:pPr>
      <w:spacing w:after="0"/>
    </w:pPr>
    <w:rPr>
      <w:rFonts w:ascii="Arial" w:hAnsi="Arial"/>
      <w:sz w:val="18"/>
    </w:rPr>
  </w:style>
  <w:style w:type="paragraph" w:customStyle="1" w:styleId="headingtable">
    <w:name w:val="heading table"/>
    <w:basedOn w:val="Normal"/>
    <w:qFormat/>
    <w:rsid w:val="00055382"/>
    <w:pPr>
      <w:spacing w:after="0"/>
    </w:pPr>
    <w:rPr>
      <w:rFonts w:ascii="Arial" w:hAnsi="Arial"/>
      <w:b/>
      <w:bCs/>
      <w:sz w:val="18"/>
    </w:rPr>
  </w:style>
  <w:style w:type="table" w:customStyle="1" w:styleId="PlainTable11">
    <w:name w:val="Plain Table 11"/>
    <w:basedOn w:val="TableNormal"/>
    <w:uiPriority w:val="41"/>
    <w:rsid w:val="00055382"/>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Reference">
    <w:name w:val="Intense Reference"/>
    <w:basedOn w:val="DefaultParagraphFont"/>
    <w:uiPriority w:val="32"/>
    <w:qFormat/>
    <w:rsid w:val="0088444B"/>
    <w:rPr>
      <w:b/>
      <w:bCs/>
      <w:smallCaps/>
      <w:color w:val="2897B1" w:themeColor="accent4" w:themeShade="80"/>
      <w:spacing w:val="5"/>
    </w:rPr>
  </w:style>
  <w:style w:type="numbering" w:customStyle="1" w:styleId="Headings">
    <w:name w:val="Headings"/>
    <w:uiPriority w:val="99"/>
    <w:rsid w:val="00055382"/>
  </w:style>
  <w:style w:type="paragraph" w:customStyle="1" w:styleId="CVRelevantXPPre-Civitta">
    <w:name w:val="CV_Relevant XP Pre-Civitta"/>
    <w:basedOn w:val="ListParagraph"/>
    <w:rsid w:val="00055382"/>
    <w:pPr>
      <w:spacing w:after="0" w:line="276" w:lineRule="auto"/>
      <w:ind w:left="714" w:hanging="357"/>
    </w:pPr>
    <w:rPr>
      <w:bCs/>
    </w:rPr>
  </w:style>
  <w:style w:type="table" w:customStyle="1" w:styleId="GridTable4-Accent51">
    <w:name w:val="Grid Table 4 - Accent 51"/>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color w:val="FFFFFF" w:themeColor="background1"/>
      </w:rPr>
      <w:tblPr/>
      <w:tcPr>
        <w:tcBorders>
          <w:top w:val="single" w:sz="4" w:space="0" w:color="ABCD3A" w:themeColor="accent5"/>
          <w:left w:val="single" w:sz="4" w:space="0" w:color="ABCD3A" w:themeColor="accent5"/>
          <w:bottom w:val="single" w:sz="4" w:space="0" w:color="ABCD3A" w:themeColor="accent5"/>
          <w:right w:val="single" w:sz="4" w:space="0" w:color="ABCD3A" w:themeColor="accent5"/>
          <w:insideH w:val="nil"/>
          <w:insideV w:val="nil"/>
        </w:tcBorders>
        <w:shd w:val="clear" w:color="auto" w:fill="ABCD3A" w:themeFill="accent5"/>
      </w:tcPr>
    </w:tblStylePr>
    <w:tblStylePr w:type="lastRow">
      <w:rPr>
        <w:b/>
        <w:bCs/>
      </w:rPr>
      <w:tblPr/>
      <w:tcPr>
        <w:tcBorders>
          <w:top w:val="double" w:sz="4" w:space="0" w:color="ABCD3A" w:themeColor="accent5"/>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paragraph" w:styleId="EndnoteText">
    <w:name w:val="endnote text"/>
    <w:basedOn w:val="Normal"/>
    <w:link w:val="EndnoteTextChar"/>
    <w:uiPriority w:val="99"/>
    <w:semiHidden/>
    <w:unhideWhenUsed/>
    <w:rsid w:val="00055382"/>
    <w:pPr>
      <w:suppressAutoHyphens/>
      <w:spacing w:after="0"/>
    </w:pPr>
    <w:rPr>
      <w:rFonts w:eastAsia="Calibri" w:cs="Calibri"/>
      <w:bCs/>
      <w:lang w:eastAsia="ar-SA"/>
    </w:rPr>
  </w:style>
  <w:style w:type="character" w:customStyle="1" w:styleId="EndnoteTextChar">
    <w:name w:val="Endnote Text Char"/>
    <w:basedOn w:val="DefaultParagraphFont"/>
    <w:link w:val="EndnoteText"/>
    <w:uiPriority w:val="99"/>
    <w:semiHidden/>
    <w:rsid w:val="00055382"/>
    <w:rPr>
      <w:rFonts w:asciiTheme="minorHAnsi" w:eastAsia="Calibri" w:hAnsiTheme="minorHAnsi" w:cs="Calibri"/>
      <w:sz w:val="20"/>
      <w:szCs w:val="20"/>
      <w:lang w:val="ro-RO" w:eastAsia="ar-SA"/>
    </w:rPr>
  </w:style>
  <w:style w:type="character" w:styleId="EndnoteReference">
    <w:name w:val="endnote reference"/>
    <w:basedOn w:val="DefaultParagraphFont"/>
    <w:uiPriority w:val="99"/>
    <w:semiHidden/>
    <w:unhideWhenUsed/>
    <w:rsid w:val="00055382"/>
    <w:rPr>
      <w:vertAlign w:val="superscript"/>
    </w:rPr>
  </w:style>
  <w:style w:type="table" w:customStyle="1" w:styleId="GridTable4-Accent21">
    <w:name w:val="Grid Table 4 - Accent 21"/>
    <w:basedOn w:val="TableNormal"/>
    <w:uiPriority w:val="49"/>
    <w:rsid w:val="00055382"/>
    <w:rPr>
      <w:rFonts w:eastAsia="Calibri" w:cs="Times New Roman"/>
      <w:bCs/>
      <w:sz w:val="20"/>
      <w:szCs w:val="20"/>
      <w:lang w:val="en-US"/>
    </w:rPr>
    <w:tblPr>
      <w:tblStyleRowBandSize w:val="1"/>
      <w:tblStyleColBandSize w:val="1"/>
      <w:tblBorders>
        <w:top w:val="single" w:sz="4" w:space="0" w:color="37B4D1"/>
        <w:left w:val="single" w:sz="4" w:space="0" w:color="37B4D1"/>
        <w:bottom w:val="single" w:sz="4" w:space="0" w:color="37B4D1"/>
        <w:right w:val="single" w:sz="4" w:space="0" w:color="37B4D1"/>
        <w:insideH w:val="single" w:sz="4" w:space="0" w:color="37B4D1"/>
        <w:insideV w:val="single" w:sz="4" w:space="0" w:color="37B4D1"/>
      </w:tblBorders>
    </w:tblPr>
    <w:tblStylePr w:type="firstRow">
      <w:rPr>
        <w:b/>
        <w:bCs/>
        <w:color w:val="FFFFFF"/>
      </w:rPr>
      <w:tblPr/>
      <w:tcPr>
        <w:tcBorders>
          <w:top w:val="single" w:sz="4" w:space="0" w:color="134753"/>
          <w:left w:val="single" w:sz="4" w:space="0" w:color="134753"/>
          <w:bottom w:val="single" w:sz="4" w:space="0" w:color="134753"/>
          <w:right w:val="single" w:sz="4" w:space="0" w:color="134753"/>
          <w:insideH w:val="nil"/>
          <w:insideV w:val="nil"/>
        </w:tcBorders>
        <w:shd w:val="clear" w:color="auto" w:fill="134753"/>
      </w:tcPr>
    </w:tblStylePr>
    <w:tblStylePr w:type="lastRow">
      <w:rPr>
        <w:b/>
        <w:bCs/>
      </w:rPr>
      <w:tblPr/>
      <w:tcPr>
        <w:tcBorders>
          <w:top w:val="double" w:sz="4" w:space="0" w:color="134753"/>
        </w:tcBorders>
      </w:tcPr>
    </w:tblStylePr>
    <w:tblStylePr w:type="firstCol">
      <w:rPr>
        <w:b/>
        <w:bCs/>
      </w:rPr>
    </w:tblStylePr>
    <w:tblStylePr w:type="lastCol">
      <w:rPr>
        <w:b/>
        <w:bCs/>
      </w:rPr>
    </w:tblStylePr>
    <w:tblStylePr w:type="band1Vert">
      <w:tblPr/>
      <w:tcPr>
        <w:shd w:val="clear" w:color="auto" w:fill="BCE6EF"/>
      </w:tcPr>
    </w:tblStylePr>
    <w:tblStylePr w:type="band1Horz">
      <w:tblPr/>
      <w:tcPr>
        <w:shd w:val="clear" w:color="auto" w:fill="BCE6EF"/>
      </w:tcPr>
    </w:tblStylePr>
  </w:style>
  <w:style w:type="table" w:customStyle="1" w:styleId="GridTable4-Accent110000">
    <w:name w:val="Grid Table 4 - Accent 110000"/>
    <w:basedOn w:val="TableNormal"/>
    <w:next w:val="TableNormal"/>
    <w:uiPriority w:val="49"/>
    <w:rsid w:val="00055382"/>
    <w:rPr>
      <w:rFonts w:asciiTheme="minorHAnsi" w:eastAsiaTheme="minorEastAsia" w:hAnsiTheme="minorHAnsi" w:cstheme="minorBidi"/>
      <w:sz w:val="24"/>
      <w:szCs w:val="24"/>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GridTable4-Accent111">
    <w:name w:val="Grid Table 4 - Accent 111"/>
    <w:basedOn w:val="TableNormal"/>
    <w:uiPriority w:val="49"/>
    <w:rsid w:val="00055382"/>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paragraph" w:customStyle="1" w:styleId="tabel0">
    <w:name w:val="tabel"/>
    <w:basedOn w:val="Caption"/>
    <w:link w:val="tabelCaracter"/>
    <w:autoRedefine/>
    <w:qFormat/>
    <w:rsid w:val="00055382"/>
    <w:pPr>
      <w:framePr w:w="0" w:wrap="auto" w:vAnchor="margin" w:yAlign="inline"/>
      <w:spacing w:before="0"/>
      <w:jc w:val="both"/>
    </w:pPr>
    <w:rPr>
      <w:rFonts w:asciiTheme="majorHAnsi" w:hAnsiTheme="majorHAnsi" w:cstheme="majorHAnsi"/>
      <w:bCs w:val="0"/>
      <w:caps w:val="0"/>
    </w:rPr>
  </w:style>
  <w:style w:type="character" w:customStyle="1" w:styleId="tabelCaracter">
    <w:name w:val="tabel Caracter"/>
    <w:basedOn w:val="DefaultParagraphFont"/>
    <w:link w:val="tabel0"/>
    <w:rsid w:val="00055382"/>
    <w:rPr>
      <w:rFonts w:asciiTheme="majorHAnsi" w:eastAsiaTheme="minorHAnsi" w:hAnsiTheme="majorHAnsi" w:cstheme="majorHAnsi"/>
      <w:b/>
      <w:bCs/>
      <w:color w:val="134753" w:themeColor="text2"/>
      <w:sz w:val="20"/>
      <w:szCs w:val="20"/>
      <w:lang w:val="ro-RO"/>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uiPriority w:val="99"/>
    <w:rsid w:val="00B63AB0"/>
    <w:pPr>
      <w:spacing w:before="110" w:line="240" w:lineRule="exact"/>
    </w:pPr>
    <w:rPr>
      <w:bCs/>
      <w:vertAlign w:val="superscript"/>
    </w:rPr>
  </w:style>
  <w:style w:type="character" w:customStyle="1" w:styleId="UnresolvedMention8">
    <w:name w:val="Unresolved Mention8"/>
    <w:basedOn w:val="DefaultParagraphFont"/>
    <w:uiPriority w:val="99"/>
    <w:semiHidden/>
    <w:unhideWhenUsed/>
    <w:rsid w:val="00EB45E5"/>
    <w:rPr>
      <w:color w:val="605E5C"/>
      <w:shd w:val="clear" w:color="auto" w:fill="E1DFDD"/>
    </w:rPr>
  </w:style>
  <w:style w:type="table" w:styleId="GridTable5Dark-Accent1">
    <w:name w:val="Grid Table 5 Dark Accent 1"/>
    <w:basedOn w:val="TableNormal"/>
    <w:uiPriority w:val="50"/>
    <w:rsid w:val="00693E6C"/>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1"/>
      </w:tcPr>
    </w:tblStylePr>
    <w:tblStylePr w:type="band1Vert">
      <w:tblPr/>
      <w:tcPr>
        <w:shd w:val="clear" w:color="auto" w:fill="CBCBCB" w:themeFill="accent1" w:themeFillTint="66"/>
      </w:tcPr>
    </w:tblStylePr>
    <w:tblStylePr w:type="band1Horz">
      <w:tblPr/>
      <w:tcPr>
        <w:shd w:val="clear" w:color="auto" w:fill="CBCBCB" w:themeFill="accent1" w:themeFillTint="66"/>
      </w:tcPr>
    </w:tblStylePr>
  </w:style>
  <w:style w:type="table" w:styleId="ListTable3-Accent1">
    <w:name w:val="List Table 3 Accent 1"/>
    <w:basedOn w:val="TableNormal"/>
    <w:uiPriority w:val="48"/>
    <w:rsid w:val="00693E6C"/>
    <w:rPr>
      <w:rFonts w:asciiTheme="minorHAnsi" w:eastAsiaTheme="minorHAnsi" w:hAnsiTheme="minorHAnsi" w:cstheme="minorBidi"/>
      <w:lang w:val="en-US"/>
    </w:rPr>
    <w:tblPr>
      <w:tblStyleRowBandSize w:val="1"/>
      <w:tblStyleColBandSize w:val="1"/>
      <w:tblBorders>
        <w:top w:val="single" w:sz="4" w:space="0" w:color="7F7F7F" w:themeColor="accent1"/>
        <w:left w:val="single" w:sz="4" w:space="0" w:color="7F7F7F" w:themeColor="accent1"/>
        <w:bottom w:val="single" w:sz="4" w:space="0" w:color="7F7F7F" w:themeColor="accent1"/>
        <w:right w:val="single" w:sz="4" w:space="0" w:color="7F7F7F" w:themeColor="accent1"/>
      </w:tblBorders>
    </w:tblPr>
    <w:tblStylePr w:type="firstRow">
      <w:rPr>
        <w:b/>
        <w:bCs/>
        <w:color w:val="FFFFFF" w:themeColor="background1"/>
      </w:rPr>
      <w:tblPr/>
      <w:tcPr>
        <w:shd w:val="clear" w:color="auto" w:fill="7F7F7F" w:themeFill="accent1"/>
      </w:tcPr>
    </w:tblStylePr>
    <w:tblStylePr w:type="lastRow">
      <w:rPr>
        <w:b/>
        <w:bCs/>
      </w:rPr>
      <w:tblPr/>
      <w:tcPr>
        <w:tcBorders>
          <w:top w:val="double" w:sz="4" w:space="0" w:color="7F7F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1"/>
          <w:right w:val="single" w:sz="4" w:space="0" w:color="7F7F7F" w:themeColor="accent1"/>
        </w:tcBorders>
      </w:tcPr>
    </w:tblStylePr>
    <w:tblStylePr w:type="band1Horz">
      <w:tblPr/>
      <w:tcPr>
        <w:tcBorders>
          <w:top w:val="single" w:sz="4" w:space="0" w:color="7F7F7F" w:themeColor="accent1"/>
          <w:bottom w:val="single" w:sz="4" w:space="0" w:color="7F7F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1"/>
          <w:left w:val="nil"/>
        </w:tcBorders>
      </w:tcPr>
    </w:tblStylePr>
    <w:tblStylePr w:type="swCell">
      <w:tblPr/>
      <w:tcPr>
        <w:tcBorders>
          <w:top w:val="double" w:sz="4" w:space="0" w:color="7F7F7F" w:themeColor="accent1"/>
          <w:right w:val="nil"/>
        </w:tcBorders>
      </w:tcPr>
    </w:tblStylePr>
  </w:style>
  <w:style w:type="table" w:styleId="GridTable1Light-Accent1">
    <w:name w:val="Grid Table 1 Light Accent 1"/>
    <w:basedOn w:val="TableNormal"/>
    <w:uiPriority w:val="46"/>
    <w:rsid w:val="00693E6C"/>
    <w:rPr>
      <w:rFonts w:asciiTheme="minorHAnsi" w:eastAsiaTheme="minorEastAsia" w:hAnsiTheme="minorHAnsi" w:cstheme="minorBidi"/>
      <w:lang w:val="ro-RO"/>
    </w:rPr>
    <w:tblPr>
      <w:tblStyleRowBandSize w:val="1"/>
      <w:tblStyleColBandSize w:val="1"/>
      <w:tblBorders>
        <w:top w:val="single" w:sz="4" w:space="0" w:color="CBCBCB" w:themeColor="accent1" w:themeTint="66"/>
        <w:left w:val="single" w:sz="4" w:space="0" w:color="CBCBCB" w:themeColor="accent1" w:themeTint="66"/>
        <w:bottom w:val="single" w:sz="4" w:space="0" w:color="CBCBCB" w:themeColor="accent1" w:themeTint="66"/>
        <w:right w:val="single" w:sz="4" w:space="0" w:color="CBCBCB" w:themeColor="accent1" w:themeTint="66"/>
        <w:insideH w:val="single" w:sz="4" w:space="0" w:color="CBCBCB" w:themeColor="accent1" w:themeTint="66"/>
        <w:insideV w:val="single" w:sz="4" w:space="0" w:color="CBCBCB" w:themeColor="accent1" w:themeTint="66"/>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2" w:space="0" w:color="B2B2B2"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93E6C"/>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tcBorders>
        <w:shd w:val="clear" w:color="auto" w:fill="7F7F7F" w:themeFill="accent1"/>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styleId="PlainTable3">
    <w:name w:val="Plain Table 3"/>
    <w:basedOn w:val="TableNormal"/>
    <w:uiPriority w:val="99"/>
    <w:rsid w:val="00693E6C"/>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693E6C"/>
    <w:rPr>
      <w:rFonts w:asciiTheme="minorHAnsi" w:eastAsiaTheme="minorHAnsi" w:hAnsiTheme="minorHAnsi" w:cstheme="minorBidi"/>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693E6C"/>
    <w:rPr>
      <w:rFonts w:asciiTheme="minorHAnsi" w:eastAsiaTheme="minorHAnsi" w:hAnsiTheme="minorHAnsi" w:cstheme="minorBidi"/>
      <w:lang w:val="en-US"/>
    </w:r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93E6C"/>
    <w:rPr>
      <w:rFonts w:asciiTheme="minorHAnsi" w:eastAsiaTheme="minorHAnsi" w:hAnsiTheme="minorHAnsi" w:cstheme="minorBidi"/>
      <w:lang w:val="en-GB"/>
    </w:rPr>
    <w:tblPr>
      <w:tblStyleRowBandSize w:val="1"/>
      <w:tblStyleColBandSize w:val="1"/>
      <w:tblBorders>
        <w:top w:val="single" w:sz="2" w:space="0" w:color="CCE188" w:themeColor="accent5" w:themeTint="99"/>
        <w:bottom w:val="single" w:sz="2" w:space="0" w:color="CCE188" w:themeColor="accent5" w:themeTint="99"/>
        <w:insideH w:val="single" w:sz="2" w:space="0" w:color="CCE188" w:themeColor="accent5" w:themeTint="99"/>
        <w:insideV w:val="single" w:sz="2" w:space="0" w:color="CCE188" w:themeColor="accent5" w:themeTint="99"/>
      </w:tblBorders>
    </w:tblPr>
    <w:tblStylePr w:type="firstRow">
      <w:rPr>
        <w:b/>
        <w:bCs/>
      </w:rPr>
      <w:tblPr/>
      <w:tcPr>
        <w:tcBorders>
          <w:top w:val="nil"/>
          <w:bottom w:val="single" w:sz="12" w:space="0" w:color="CCE188" w:themeColor="accent5" w:themeTint="99"/>
          <w:insideH w:val="nil"/>
          <w:insideV w:val="nil"/>
        </w:tcBorders>
        <w:shd w:val="clear" w:color="auto" w:fill="FFFFFF" w:themeFill="background1"/>
      </w:tcPr>
    </w:tblStylePr>
    <w:tblStylePr w:type="lastRow">
      <w:rPr>
        <w:b/>
        <w:bCs/>
      </w:rPr>
      <w:tblPr/>
      <w:tcPr>
        <w:tcBorders>
          <w:top w:val="double" w:sz="2" w:space="0" w:color="CCE1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GridTable2-Accent1">
    <w:name w:val="Grid Table 2 Accent 1"/>
    <w:basedOn w:val="TableNormal"/>
    <w:uiPriority w:val="47"/>
    <w:rsid w:val="00693E6C"/>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styleId="GridTable4-Accent5">
    <w:name w:val="Grid Table 4 Accent 5"/>
    <w:basedOn w:val="TableNormal"/>
    <w:uiPriority w:val="49"/>
    <w:rsid w:val="00693E6C"/>
    <w:rPr>
      <w:rFonts w:asciiTheme="minorHAnsi" w:eastAsiaTheme="minorHAnsi" w:hAnsiTheme="minorHAnsi" w:cstheme="minorBidi"/>
      <w:lang w:val="en-US"/>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color w:val="FFFFFF" w:themeColor="background1"/>
      </w:rPr>
      <w:tblPr/>
      <w:tcPr>
        <w:tcBorders>
          <w:top w:val="single" w:sz="4" w:space="0" w:color="ABCD3A" w:themeColor="accent5"/>
          <w:left w:val="single" w:sz="4" w:space="0" w:color="ABCD3A" w:themeColor="accent5"/>
          <w:bottom w:val="single" w:sz="4" w:space="0" w:color="ABCD3A" w:themeColor="accent5"/>
          <w:right w:val="single" w:sz="4" w:space="0" w:color="ABCD3A" w:themeColor="accent5"/>
          <w:insideH w:val="nil"/>
          <w:insideV w:val="nil"/>
        </w:tcBorders>
        <w:shd w:val="clear" w:color="auto" w:fill="ABCD3A" w:themeFill="accent5"/>
      </w:tcPr>
    </w:tblStylePr>
    <w:tblStylePr w:type="lastRow">
      <w:rPr>
        <w:b/>
        <w:bCs/>
      </w:rPr>
      <w:tblPr/>
      <w:tcPr>
        <w:tcBorders>
          <w:top w:val="double" w:sz="4" w:space="0" w:color="ABCD3A" w:themeColor="accent5"/>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styleId="GridTable4-Accent1">
    <w:name w:val="Grid Table 4 Accent 1"/>
    <w:basedOn w:val="TableNormal"/>
    <w:uiPriority w:val="49"/>
    <w:rsid w:val="00693E6C"/>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styleId="GridTable5Dark-Accent5">
    <w:name w:val="Grid Table 5 Dark Accent 5"/>
    <w:basedOn w:val="TableNormal"/>
    <w:uiPriority w:val="50"/>
    <w:rsid w:val="00693E6C"/>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paragraph" w:customStyle="1" w:styleId="text">
    <w:name w:val="text"/>
    <w:basedOn w:val="Normal"/>
    <w:link w:val="textCaracter"/>
    <w:qFormat/>
    <w:rsid w:val="00693E6C"/>
    <w:pPr>
      <w:numPr>
        <w:numId w:val="10"/>
      </w:numPr>
      <w:suppressAutoHyphens/>
      <w:contextualSpacing/>
    </w:pPr>
    <w:rPr>
      <w:rFonts w:eastAsia="Calibri" w:cs="Calibri"/>
      <w:bCs/>
      <w:lang w:eastAsia="ar-SA"/>
    </w:rPr>
  </w:style>
  <w:style w:type="character" w:customStyle="1" w:styleId="textCaracter">
    <w:name w:val="text Caracter"/>
    <w:basedOn w:val="DefaultParagraphFont"/>
    <w:link w:val="text"/>
    <w:rsid w:val="00693E6C"/>
    <w:rPr>
      <w:rFonts w:asciiTheme="minorHAnsi" w:eastAsia="Calibri" w:hAnsiTheme="minorHAnsi" w:cs="Calibri"/>
      <w:bCs/>
      <w:lang w:val="ro-RO" w:eastAsia="ar-SA"/>
    </w:rPr>
  </w:style>
  <w:style w:type="table" w:styleId="GridTable4">
    <w:name w:val="Grid Table 4"/>
    <w:basedOn w:val="TableNormal"/>
    <w:uiPriority w:val="49"/>
    <w:rsid w:val="00693E6C"/>
    <w:rPr>
      <w:rFonts w:asciiTheme="minorHAnsi" w:eastAsiaTheme="minorHAnsi" w:hAnsiTheme="minorHAnsi" w:cstheme="minorBidi"/>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Paranormal">
    <w:name w:val="RE Para normal"/>
    <w:basedOn w:val="Normal"/>
    <w:qFormat/>
    <w:rsid w:val="00693E6C"/>
    <w:pPr>
      <w:suppressAutoHyphens/>
    </w:pPr>
    <w:rPr>
      <w:rFonts w:cs="Calibri"/>
      <w:bCs/>
    </w:rPr>
  </w:style>
  <w:style w:type="table" w:customStyle="1" w:styleId="TableGrid4">
    <w:name w:val="Table Grid4"/>
    <w:basedOn w:val="TableNormal"/>
    <w:next w:val="TableGrid"/>
    <w:uiPriority w:val="59"/>
    <w:rsid w:val="00693E6C"/>
    <w:rPr>
      <w:rFonts w:asciiTheme="minorHAnsi" w:eastAsiaTheme="minorHAnsi" w:hAnsiTheme="minorHAnsi" w:cstheme="minorBid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ulstildelucru">
    <w:name w:val="Noul stil de lucru"/>
    <w:basedOn w:val="Normal"/>
    <w:link w:val="NoulstildelucruCaracter"/>
    <w:qFormat/>
    <w:rsid w:val="00693E6C"/>
    <w:pPr>
      <w:spacing w:line="276" w:lineRule="auto"/>
      <w:ind w:left="284" w:hanging="284"/>
      <w:contextualSpacing/>
    </w:pPr>
    <w:rPr>
      <w:rFonts w:eastAsia="Calibri" w:cs="Calibri"/>
      <w:bCs/>
      <w:lang w:eastAsia="ar-SA"/>
    </w:rPr>
  </w:style>
  <w:style w:type="character" w:customStyle="1" w:styleId="NoulstildelucruCaracter">
    <w:name w:val="Noul stil de lucru Caracter"/>
    <w:basedOn w:val="DefaultParagraphFont"/>
    <w:link w:val="Noulstildelucru"/>
    <w:rsid w:val="00693E6C"/>
    <w:rPr>
      <w:rFonts w:asciiTheme="minorHAnsi" w:eastAsia="Calibri" w:hAnsiTheme="minorHAnsi" w:cs="Calibri"/>
      <w:sz w:val="20"/>
      <w:szCs w:val="20"/>
      <w:lang w:val="ro-RO" w:eastAsia="ar-SA"/>
    </w:rPr>
  </w:style>
  <w:style w:type="paragraph" w:customStyle="1" w:styleId="REnumerotare">
    <w:name w:val="RE_numerotare"/>
    <w:basedOn w:val="Normal"/>
    <w:link w:val="REnumerotareCaracter"/>
    <w:autoRedefine/>
    <w:qFormat/>
    <w:rsid w:val="00693E6C"/>
    <w:pPr>
      <w:suppressAutoHyphens/>
      <w:ind w:left="1714" w:hanging="360"/>
    </w:pPr>
    <w:rPr>
      <w:rFonts w:eastAsia="Calibri" w:cs="Calibri"/>
      <w:bCs/>
      <w:lang w:eastAsia="ar-SA"/>
    </w:rPr>
  </w:style>
  <w:style w:type="character" w:customStyle="1" w:styleId="REnumerotareCaracter">
    <w:name w:val="RE_numerotare Caracter"/>
    <w:basedOn w:val="DefaultParagraphFont"/>
    <w:link w:val="REnumerotare"/>
    <w:rsid w:val="00693E6C"/>
    <w:rPr>
      <w:rFonts w:eastAsia="Calibri" w:cs="Calibri"/>
      <w:sz w:val="20"/>
      <w:szCs w:val="20"/>
      <w:lang w:val="ro-RO" w:eastAsia="ar-SA"/>
    </w:rPr>
  </w:style>
  <w:style w:type="character" w:customStyle="1" w:styleId="superscript">
    <w:name w:val="superscript"/>
    <w:basedOn w:val="DefaultParagraphFont"/>
    <w:rsid w:val="00693E6C"/>
  </w:style>
  <w:style w:type="table" w:customStyle="1" w:styleId="GridTable42">
    <w:name w:val="Grid Table 42"/>
    <w:basedOn w:val="TableNormal"/>
    <w:uiPriority w:val="49"/>
    <w:rsid w:val="001437FB"/>
    <w:rPr>
      <w:rFonts w:asciiTheme="minorHAnsi" w:eastAsiaTheme="minorHAnsi" w:hAnsiTheme="minorHAnsi" w:cstheme="minorBidi"/>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f0">
    <w:name w:val="pf0"/>
    <w:basedOn w:val="Normal"/>
    <w:rsid w:val="001437FB"/>
    <w:pPr>
      <w:spacing w:before="100" w:beforeAutospacing="1" w:after="100" w:afterAutospacing="1"/>
    </w:pPr>
    <w:rPr>
      <w:rFonts w:ascii="Times New Roman" w:eastAsia="Times New Roman" w:hAnsi="Times New Roman" w:cs="Times New Roman"/>
      <w:bCs/>
      <w:sz w:val="24"/>
      <w:szCs w:val="24"/>
      <w:lang w:eastAsia="ro-RO"/>
    </w:rPr>
  </w:style>
  <w:style w:type="character" w:customStyle="1" w:styleId="cf01">
    <w:name w:val="cf01"/>
    <w:basedOn w:val="DefaultParagraphFont"/>
    <w:rsid w:val="001437FB"/>
    <w:rPr>
      <w:rFonts w:ascii="Segoe UI" w:hAnsi="Segoe UI" w:cs="Segoe UI" w:hint="default"/>
      <w:sz w:val="18"/>
      <w:szCs w:val="18"/>
    </w:rPr>
  </w:style>
  <w:style w:type="numbering" w:customStyle="1" w:styleId="List01">
    <w:name w:val="List 01"/>
    <w:basedOn w:val="NoList"/>
    <w:rsid w:val="001437FB"/>
    <w:pPr>
      <w:numPr>
        <w:numId w:val="9"/>
      </w:numPr>
    </w:pPr>
  </w:style>
  <w:style w:type="table" w:customStyle="1" w:styleId="Tabelgril3-Accentuare12">
    <w:name w:val="Tabel grilă 3 - Accentuare 12"/>
    <w:basedOn w:val="TableNormal"/>
    <w:uiPriority w:val="48"/>
    <w:rsid w:val="001437FB"/>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Tabelgril1Luminos-Accentuare12">
    <w:name w:val="Tabel grilă 1 Luminos - Accentuare 12"/>
    <w:basedOn w:val="TableNormal"/>
    <w:uiPriority w:val="46"/>
    <w:rsid w:val="001437FB"/>
    <w:rPr>
      <w:rFonts w:asciiTheme="minorHAnsi" w:eastAsiaTheme="minorHAnsi" w:hAnsiTheme="minorHAnsi" w:cstheme="minorBidi"/>
      <w:lang w:val="ro-RO"/>
    </w:rPr>
    <w:tblPr>
      <w:tblStyleRowBandSize w:val="1"/>
      <w:tblStyleColBandSize w:val="1"/>
      <w:tblBorders>
        <w:top w:val="single" w:sz="4" w:space="0" w:color="CBCBCB" w:themeColor="accent1" w:themeTint="66"/>
        <w:left w:val="single" w:sz="4" w:space="0" w:color="CBCBCB" w:themeColor="accent1" w:themeTint="66"/>
        <w:bottom w:val="single" w:sz="4" w:space="0" w:color="CBCBCB" w:themeColor="accent1" w:themeTint="66"/>
        <w:right w:val="single" w:sz="4" w:space="0" w:color="CBCBCB" w:themeColor="accent1" w:themeTint="66"/>
        <w:insideH w:val="single" w:sz="4" w:space="0" w:color="CBCBCB" w:themeColor="accent1" w:themeTint="66"/>
        <w:insideV w:val="single" w:sz="4" w:space="0" w:color="CBCBCB" w:themeColor="accent1" w:themeTint="66"/>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2" w:space="0" w:color="B2B2B2" w:themeColor="accent1" w:themeTint="99"/>
        </w:tcBorders>
      </w:tcPr>
    </w:tblStylePr>
    <w:tblStylePr w:type="firstCol">
      <w:rPr>
        <w:b/>
        <w:bCs/>
      </w:rPr>
    </w:tblStylePr>
    <w:tblStylePr w:type="lastCol">
      <w:rPr>
        <w:b/>
        <w:bCs/>
      </w:rPr>
    </w:tblStylePr>
  </w:style>
  <w:style w:type="table" w:customStyle="1" w:styleId="Tabelgril4-Accentuare12">
    <w:name w:val="Tabel grilă 4 - Accentuare 12"/>
    <w:basedOn w:val="TableNormal"/>
    <w:uiPriority w:val="49"/>
    <w:rsid w:val="001437FB"/>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gril3-Accentuare13">
    <w:name w:val="Tabel grilă 3 - Accentuare 13"/>
    <w:basedOn w:val="TableNormal"/>
    <w:next w:val="Tabelgril3-Accentuare12"/>
    <w:uiPriority w:val="48"/>
    <w:rsid w:val="001437FB"/>
    <w:tblPr>
      <w:tblStyleRowBandSize w:val="1"/>
      <w:tblStyleColBandSize w:val="1"/>
      <w:tblBorders>
        <w:top w:val="single" w:sz="4" w:space="0" w:color="76CDEE"/>
        <w:left w:val="single" w:sz="4" w:space="0" w:color="76CDEE"/>
        <w:bottom w:val="single" w:sz="4" w:space="0" w:color="76CDEE"/>
        <w:right w:val="single" w:sz="4" w:space="0" w:color="76CDEE"/>
        <w:insideH w:val="single" w:sz="4" w:space="0" w:color="76CDEE"/>
        <w:insideV w:val="single" w:sz="4" w:space="0" w:color="76CDE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EEF9"/>
      </w:tcPr>
    </w:tblStylePr>
    <w:tblStylePr w:type="band1Horz">
      <w:tblPr/>
      <w:tcPr>
        <w:shd w:val="clear" w:color="auto" w:fill="D1EEF9"/>
      </w:tcPr>
    </w:tblStylePr>
    <w:tblStylePr w:type="neCell">
      <w:tblPr/>
      <w:tcPr>
        <w:tcBorders>
          <w:bottom w:val="single" w:sz="4" w:space="0" w:color="76CDEE"/>
        </w:tcBorders>
      </w:tcPr>
    </w:tblStylePr>
    <w:tblStylePr w:type="nwCell">
      <w:tblPr/>
      <w:tcPr>
        <w:tcBorders>
          <w:bottom w:val="single" w:sz="4" w:space="0" w:color="76CDEE"/>
        </w:tcBorders>
      </w:tcPr>
    </w:tblStylePr>
    <w:tblStylePr w:type="seCell">
      <w:tblPr/>
      <w:tcPr>
        <w:tcBorders>
          <w:top w:val="single" w:sz="4" w:space="0" w:color="76CDEE"/>
        </w:tcBorders>
      </w:tcPr>
    </w:tblStylePr>
    <w:tblStylePr w:type="swCell">
      <w:tblPr/>
      <w:tcPr>
        <w:tcBorders>
          <w:top w:val="single" w:sz="4" w:space="0" w:color="76CDEE"/>
        </w:tcBorders>
      </w:tcPr>
    </w:tblStylePr>
  </w:style>
  <w:style w:type="paragraph" w:customStyle="1" w:styleId="msonormal0">
    <w:name w:val="msonormal"/>
    <w:basedOn w:val="Normal"/>
    <w:rsid w:val="00B0134A"/>
    <w:pPr>
      <w:spacing w:before="100" w:beforeAutospacing="1" w:after="100" w:afterAutospacing="1"/>
    </w:pPr>
    <w:rPr>
      <w:rFonts w:ascii="Times New Roman" w:eastAsia="Times New Roman" w:hAnsi="Times New Roman" w:cs="Times New Roman"/>
      <w:bCs/>
      <w:sz w:val="24"/>
      <w:szCs w:val="24"/>
    </w:rPr>
  </w:style>
  <w:style w:type="paragraph" w:customStyle="1" w:styleId="xl65">
    <w:name w:val="xl65"/>
    <w:basedOn w:val="Normal"/>
    <w:rsid w:val="00B0134A"/>
    <w:pPr>
      <w:spacing w:before="100" w:beforeAutospacing="1" w:after="100" w:afterAutospacing="1"/>
    </w:pPr>
    <w:rPr>
      <w:rFonts w:ascii="Times New Roman" w:eastAsia="Times New Roman" w:hAnsi="Times New Roman" w:cs="Times New Roman"/>
      <w:b/>
      <w:sz w:val="24"/>
      <w:szCs w:val="24"/>
    </w:rPr>
  </w:style>
  <w:style w:type="paragraph" w:customStyle="1" w:styleId="xl66">
    <w:name w:val="xl66"/>
    <w:basedOn w:val="Normal"/>
    <w:rsid w:val="00B0134A"/>
    <w:pPr>
      <w:spacing w:before="100" w:beforeAutospacing="1" w:after="100" w:afterAutospacing="1"/>
      <w:jc w:val="center"/>
      <w:textAlignment w:val="center"/>
    </w:pPr>
    <w:rPr>
      <w:rFonts w:ascii="Times New Roman" w:eastAsia="Times New Roman" w:hAnsi="Times New Roman" w:cs="Times New Roman"/>
      <w:bCs/>
      <w:sz w:val="24"/>
      <w:szCs w:val="24"/>
    </w:rPr>
  </w:style>
  <w:style w:type="paragraph" w:customStyle="1" w:styleId="xl67">
    <w:name w:val="xl67"/>
    <w:basedOn w:val="Normal"/>
    <w:rsid w:val="00B0134A"/>
    <w:pPr>
      <w:spacing w:before="100" w:beforeAutospacing="1" w:after="100" w:afterAutospacing="1"/>
      <w:jc w:val="center"/>
      <w:textAlignment w:val="center"/>
    </w:pPr>
    <w:rPr>
      <w:rFonts w:ascii="Times New Roman" w:eastAsia="Times New Roman" w:hAnsi="Times New Roman" w:cs="Times New Roman"/>
      <w:b/>
      <w:sz w:val="24"/>
      <w:szCs w:val="24"/>
    </w:rPr>
  </w:style>
  <w:style w:type="paragraph" w:customStyle="1" w:styleId="xl68">
    <w:name w:val="xl68"/>
    <w:basedOn w:val="Normal"/>
    <w:rsid w:val="00B0134A"/>
    <w:pPr>
      <w:spacing w:before="100" w:beforeAutospacing="1" w:after="100" w:afterAutospacing="1"/>
    </w:pPr>
    <w:rPr>
      <w:rFonts w:ascii="Times New Roman" w:eastAsia="Times New Roman" w:hAnsi="Times New Roman" w:cs="Times New Roman"/>
      <w:b/>
      <w:sz w:val="24"/>
      <w:szCs w:val="24"/>
    </w:rPr>
  </w:style>
  <w:style w:type="table" w:customStyle="1" w:styleId="Tabelgril5ntunecat-Accentuare11">
    <w:name w:val="Tabel grilă 5 Întunecat - Accentuare 11"/>
    <w:basedOn w:val="TableNormal"/>
    <w:uiPriority w:val="50"/>
    <w:rsid w:val="00B0134A"/>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1"/>
      </w:tcPr>
    </w:tblStylePr>
    <w:tblStylePr w:type="band1Vert">
      <w:tblPr/>
      <w:tcPr>
        <w:shd w:val="clear" w:color="auto" w:fill="CBCBCB" w:themeFill="accent1" w:themeFillTint="66"/>
      </w:tcPr>
    </w:tblStylePr>
    <w:tblStylePr w:type="band1Horz">
      <w:tblPr/>
      <w:tcPr>
        <w:shd w:val="clear" w:color="auto" w:fill="CBCBCB" w:themeFill="accent1" w:themeFillTint="66"/>
      </w:tcPr>
    </w:tblStylePr>
  </w:style>
  <w:style w:type="table" w:customStyle="1" w:styleId="Tabellist3-Accentuare11">
    <w:name w:val="Tabel listă 3 - Accentuare 11"/>
    <w:basedOn w:val="TableNormal"/>
    <w:uiPriority w:val="48"/>
    <w:rsid w:val="00B0134A"/>
    <w:rPr>
      <w:rFonts w:asciiTheme="minorHAnsi" w:eastAsiaTheme="minorHAnsi" w:hAnsiTheme="minorHAnsi" w:cstheme="minorBidi"/>
      <w:lang w:val="en-US"/>
    </w:rPr>
    <w:tblPr>
      <w:tblStyleRowBandSize w:val="1"/>
      <w:tblStyleColBandSize w:val="1"/>
      <w:tblBorders>
        <w:top w:val="single" w:sz="4" w:space="0" w:color="7F7F7F" w:themeColor="accent1"/>
        <w:left w:val="single" w:sz="4" w:space="0" w:color="7F7F7F" w:themeColor="accent1"/>
        <w:bottom w:val="single" w:sz="4" w:space="0" w:color="7F7F7F" w:themeColor="accent1"/>
        <w:right w:val="single" w:sz="4" w:space="0" w:color="7F7F7F" w:themeColor="accent1"/>
      </w:tblBorders>
    </w:tblPr>
    <w:tblStylePr w:type="firstRow">
      <w:rPr>
        <w:b/>
        <w:bCs/>
        <w:color w:val="FFFFFF" w:themeColor="background1"/>
      </w:rPr>
      <w:tblPr/>
      <w:tcPr>
        <w:shd w:val="clear" w:color="auto" w:fill="7F7F7F" w:themeFill="accent1"/>
      </w:tcPr>
    </w:tblStylePr>
    <w:tblStylePr w:type="lastRow">
      <w:rPr>
        <w:b/>
        <w:bCs/>
      </w:rPr>
      <w:tblPr/>
      <w:tcPr>
        <w:tcBorders>
          <w:top w:val="double" w:sz="4" w:space="0" w:color="7F7F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1"/>
          <w:right w:val="single" w:sz="4" w:space="0" w:color="7F7F7F" w:themeColor="accent1"/>
        </w:tcBorders>
      </w:tcPr>
    </w:tblStylePr>
    <w:tblStylePr w:type="band1Horz">
      <w:tblPr/>
      <w:tcPr>
        <w:tcBorders>
          <w:top w:val="single" w:sz="4" w:space="0" w:color="7F7F7F" w:themeColor="accent1"/>
          <w:bottom w:val="single" w:sz="4" w:space="0" w:color="7F7F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1"/>
          <w:left w:val="nil"/>
        </w:tcBorders>
      </w:tcPr>
    </w:tblStylePr>
    <w:tblStylePr w:type="swCell">
      <w:tblPr/>
      <w:tcPr>
        <w:tcBorders>
          <w:top w:val="double" w:sz="4" w:space="0" w:color="7F7F7F" w:themeColor="accent1"/>
          <w:right w:val="nil"/>
        </w:tcBorders>
      </w:tcPr>
    </w:tblStylePr>
  </w:style>
  <w:style w:type="table" w:customStyle="1" w:styleId="Tabellist4-Accentuare11">
    <w:name w:val="Tabel listă 4 - Accentuare 11"/>
    <w:basedOn w:val="TableNormal"/>
    <w:uiPriority w:val="49"/>
    <w:rsid w:val="00B0134A"/>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tcBorders>
        <w:shd w:val="clear" w:color="auto" w:fill="7F7F7F" w:themeFill="accent1"/>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simplu31">
    <w:name w:val="Tabel simplu 31"/>
    <w:basedOn w:val="TableNormal"/>
    <w:uiPriority w:val="99"/>
    <w:rsid w:val="00B0134A"/>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simplu51">
    <w:name w:val="Tabel simplu 51"/>
    <w:basedOn w:val="TableNormal"/>
    <w:uiPriority w:val="45"/>
    <w:rsid w:val="00B0134A"/>
    <w:rPr>
      <w:rFonts w:asciiTheme="minorHAnsi" w:eastAsiaTheme="minorHAnsi" w:hAnsiTheme="minorHAnsi" w:cstheme="minorBidi"/>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gril1Luminos-Accentuare51">
    <w:name w:val="Tabel grilă 1 Luminos - Accentuare 51"/>
    <w:basedOn w:val="TableNormal"/>
    <w:uiPriority w:val="46"/>
    <w:rsid w:val="00B0134A"/>
    <w:rPr>
      <w:rFonts w:asciiTheme="minorHAnsi" w:eastAsiaTheme="minorHAnsi" w:hAnsiTheme="minorHAnsi" w:cstheme="minorBidi"/>
      <w:lang w:val="en-US"/>
    </w:r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customStyle="1" w:styleId="Tabelgril2-Accentuare51">
    <w:name w:val="Tabel grilă 2 - Accentuare 51"/>
    <w:basedOn w:val="TableNormal"/>
    <w:uiPriority w:val="47"/>
    <w:rsid w:val="00B0134A"/>
    <w:rPr>
      <w:rFonts w:asciiTheme="minorHAnsi" w:eastAsiaTheme="minorHAnsi" w:hAnsiTheme="minorHAnsi" w:cstheme="minorBidi"/>
      <w:lang w:val="en-GB"/>
    </w:rPr>
    <w:tblPr>
      <w:tblStyleRowBandSize w:val="1"/>
      <w:tblStyleColBandSize w:val="1"/>
      <w:tblBorders>
        <w:top w:val="single" w:sz="2" w:space="0" w:color="CCE188" w:themeColor="accent5" w:themeTint="99"/>
        <w:bottom w:val="single" w:sz="2" w:space="0" w:color="CCE188" w:themeColor="accent5" w:themeTint="99"/>
        <w:insideH w:val="single" w:sz="2" w:space="0" w:color="CCE188" w:themeColor="accent5" w:themeTint="99"/>
        <w:insideV w:val="single" w:sz="2" w:space="0" w:color="CCE188" w:themeColor="accent5" w:themeTint="99"/>
      </w:tblBorders>
    </w:tblPr>
    <w:tblStylePr w:type="firstRow">
      <w:rPr>
        <w:b/>
        <w:bCs/>
      </w:rPr>
      <w:tblPr/>
      <w:tcPr>
        <w:tcBorders>
          <w:top w:val="nil"/>
          <w:bottom w:val="single" w:sz="12" w:space="0" w:color="CCE188" w:themeColor="accent5" w:themeTint="99"/>
          <w:insideH w:val="nil"/>
          <w:insideV w:val="nil"/>
        </w:tcBorders>
        <w:shd w:val="clear" w:color="auto" w:fill="FFFFFF" w:themeFill="background1"/>
      </w:tcPr>
    </w:tblStylePr>
    <w:tblStylePr w:type="lastRow">
      <w:rPr>
        <w:b/>
        <w:bCs/>
      </w:rPr>
      <w:tblPr/>
      <w:tcPr>
        <w:tcBorders>
          <w:top w:val="double" w:sz="2" w:space="0" w:color="CCE1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Tabelgril2-Accentuare11">
    <w:name w:val="Tabel grilă 2 - Accentuare 11"/>
    <w:basedOn w:val="TableNormal"/>
    <w:uiPriority w:val="47"/>
    <w:rsid w:val="00B0134A"/>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gril4-Accentuare51">
    <w:name w:val="Tabel grilă 4 - Accentuare 51"/>
    <w:basedOn w:val="TableNormal"/>
    <w:uiPriority w:val="49"/>
    <w:rsid w:val="00B0134A"/>
    <w:rPr>
      <w:rFonts w:asciiTheme="minorHAnsi" w:eastAsiaTheme="minorHAnsi" w:hAnsiTheme="minorHAnsi" w:cstheme="minorBidi"/>
      <w:lang w:val="en-US"/>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color w:val="FFFFFF" w:themeColor="background1"/>
      </w:rPr>
      <w:tblPr/>
      <w:tcPr>
        <w:tcBorders>
          <w:top w:val="single" w:sz="4" w:space="0" w:color="ABCD3A" w:themeColor="accent5"/>
          <w:left w:val="single" w:sz="4" w:space="0" w:color="ABCD3A" w:themeColor="accent5"/>
          <w:bottom w:val="single" w:sz="4" w:space="0" w:color="ABCD3A" w:themeColor="accent5"/>
          <w:right w:val="single" w:sz="4" w:space="0" w:color="ABCD3A" w:themeColor="accent5"/>
          <w:insideH w:val="nil"/>
          <w:insideV w:val="nil"/>
        </w:tcBorders>
        <w:shd w:val="clear" w:color="auto" w:fill="ABCD3A" w:themeFill="accent5"/>
      </w:tcPr>
    </w:tblStylePr>
    <w:tblStylePr w:type="lastRow">
      <w:rPr>
        <w:b/>
        <w:bCs/>
      </w:rPr>
      <w:tblPr/>
      <w:tcPr>
        <w:tcBorders>
          <w:top w:val="double" w:sz="4" w:space="0" w:color="ABCD3A" w:themeColor="accent5"/>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Tabelgril4-Accentuare11">
    <w:name w:val="Tabel grilă 4 - Accentuare 11"/>
    <w:basedOn w:val="TableNormal"/>
    <w:uiPriority w:val="49"/>
    <w:rsid w:val="00B0134A"/>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insideV w:val="nil"/>
        </w:tcBorders>
        <w:shd w:val="clear" w:color="auto" w:fill="7F7F7F" w:themeFill="accent1"/>
      </w:tcPr>
    </w:tblStylePr>
    <w:tblStylePr w:type="lastRow">
      <w:rPr>
        <w:b/>
        <w:bCs/>
      </w:rPr>
      <w:tblPr/>
      <w:tcPr>
        <w:tcBorders>
          <w:top w:val="double" w:sz="4" w:space="0" w:color="7F7F7F" w:themeColor="accent1"/>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gril5ntunecat-Accentuare51">
    <w:name w:val="Tabel grilă 5 Întunecat - Accentuare 51"/>
    <w:basedOn w:val="TableNormal"/>
    <w:uiPriority w:val="50"/>
    <w:rsid w:val="00B0134A"/>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table" w:customStyle="1" w:styleId="Tabelgril7Colorat-Accentuare11">
    <w:name w:val="Tabel grilă 7 Colorat - Accentuare 11"/>
    <w:basedOn w:val="TableNormal"/>
    <w:uiPriority w:val="52"/>
    <w:rsid w:val="00B0134A"/>
    <w:rPr>
      <w:rFonts w:asciiTheme="minorHAnsi" w:eastAsiaTheme="minorEastAsia" w:hAnsiTheme="minorHAnsi" w:cstheme="minorBidi"/>
      <w:color w:val="5F5F5F" w:themeColor="accent1" w:themeShade="BF"/>
      <w:sz w:val="24"/>
      <w:szCs w:val="24"/>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numbering" w:customStyle="1" w:styleId="NoList1">
    <w:name w:val="No List1"/>
    <w:next w:val="NoList"/>
    <w:uiPriority w:val="99"/>
    <w:semiHidden/>
    <w:unhideWhenUsed/>
    <w:rsid w:val="00B0134A"/>
  </w:style>
  <w:style w:type="table" w:customStyle="1" w:styleId="TableGrid3">
    <w:name w:val="Table Grid3"/>
    <w:basedOn w:val="TableNormal"/>
    <w:next w:val="TableGrid"/>
    <w:uiPriority w:val="39"/>
    <w:rsid w:val="00B0134A"/>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
    <w:name w:val="Grid Table 2 - Accent 111"/>
    <w:basedOn w:val="TableNormal"/>
    <w:uiPriority w:val="47"/>
    <w:rsid w:val="00B0134A"/>
    <w:pPr>
      <w:jc w:val="both"/>
    </w:pPr>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leGrid11">
    <w:name w:val="Table Grid11"/>
    <w:basedOn w:val="TableNormal"/>
    <w:next w:val="TableGrid"/>
    <w:uiPriority w:val="39"/>
    <w:rsid w:val="00B0134A"/>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B0134A"/>
    <w:rPr>
      <w:rFonts w:asciiTheme="minorHAnsi" w:eastAsiaTheme="minorHAnsi" w:hAnsiTheme="minorHAnsi" w:cstheme="minorBidi"/>
      <w:color w:val="5F5F5F" w:themeColor="accent1" w:themeShade="BF"/>
      <w:lang w:val="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table" w:customStyle="1" w:styleId="LightList-Accent21">
    <w:name w:val="Light List - Accent 21"/>
    <w:basedOn w:val="TableNormal"/>
    <w:next w:val="LightList-Accent2"/>
    <w:uiPriority w:val="61"/>
    <w:rsid w:val="00B0134A"/>
    <w:rPr>
      <w:rFonts w:asciiTheme="minorHAnsi" w:eastAsiaTheme="minorHAnsi" w:hAnsiTheme="minorHAnsi" w:cstheme="minorBidi"/>
      <w:lang w:val="en-US"/>
    </w:rPr>
    <w:tblPr>
      <w:tblStyleRowBandSize w:val="1"/>
      <w:tblStyleColBandSize w:val="1"/>
      <w:tblBorders>
        <w:top w:val="single" w:sz="8" w:space="0" w:color="134753" w:themeColor="accent2"/>
        <w:left w:val="single" w:sz="8" w:space="0" w:color="134753" w:themeColor="accent2"/>
        <w:bottom w:val="single" w:sz="8" w:space="0" w:color="134753" w:themeColor="accent2"/>
        <w:right w:val="single" w:sz="8" w:space="0" w:color="134753" w:themeColor="accent2"/>
      </w:tblBorders>
    </w:tblPr>
    <w:tblStylePr w:type="firstRow">
      <w:pPr>
        <w:spacing w:before="0" w:after="0" w:line="240" w:lineRule="auto"/>
      </w:pPr>
      <w:rPr>
        <w:b/>
        <w:bCs/>
        <w:color w:val="FFFFFF" w:themeColor="background1"/>
      </w:rPr>
      <w:tblPr/>
      <w:tcPr>
        <w:shd w:val="clear" w:color="auto" w:fill="134753" w:themeFill="accent2"/>
      </w:tcPr>
    </w:tblStylePr>
    <w:tblStylePr w:type="lastRow">
      <w:pPr>
        <w:spacing w:before="0" w:after="0" w:line="240" w:lineRule="auto"/>
      </w:pPr>
      <w:rPr>
        <w:b/>
        <w:bCs/>
      </w:rPr>
      <w:tblPr/>
      <w:tcPr>
        <w:tcBorders>
          <w:top w:val="double" w:sz="6" w:space="0" w:color="134753" w:themeColor="accent2"/>
          <w:left w:val="single" w:sz="8" w:space="0" w:color="134753" w:themeColor="accent2"/>
          <w:bottom w:val="single" w:sz="8" w:space="0" w:color="134753" w:themeColor="accent2"/>
          <w:right w:val="single" w:sz="8" w:space="0" w:color="134753" w:themeColor="accent2"/>
        </w:tcBorders>
      </w:tcPr>
    </w:tblStylePr>
    <w:tblStylePr w:type="firstCol">
      <w:rPr>
        <w:b/>
        <w:bCs/>
      </w:rPr>
    </w:tblStylePr>
    <w:tblStylePr w:type="lastCol">
      <w:rPr>
        <w:b/>
        <w:bCs/>
      </w:rPr>
    </w:tblStylePr>
    <w:tblStylePr w:type="band1Vert">
      <w:tblPr/>
      <w:tcPr>
        <w:tcBorders>
          <w:top w:val="single" w:sz="8" w:space="0" w:color="134753" w:themeColor="accent2"/>
          <w:left w:val="single" w:sz="8" w:space="0" w:color="134753" w:themeColor="accent2"/>
          <w:bottom w:val="single" w:sz="8" w:space="0" w:color="134753" w:themeColor="accent2"/>
          <w:right w:val="single" w:sz="8" w:space="0" w:color="134753" w:themeColor="accent2"/>
        </w:tcBorders>
      </w:tcPr>
    </w:tblStylePr>
    <w:tblStylePr w:type="band1Horz">
      <w:tblPr/>
      <w:tcPr>
        <w:tcBorders>
          <w:top w:val="single" w:sz="8" w:space="0" w:color="134753" w:themeColor="accent2"/>
          <w:left w:val="single" w:sz="8" w:space="0" w:color="134753" w:themeColor="accent2"/>
          <w:bottom w:val="single" w:sz="8" w:space="0" w:color="134753" w:themeColor="accent2"/>
          <w:right w:val="single" w:sz="8" w:space="0" w:color="134753" w:themeColor="accent2"/>
        </w:tcBorders>
      </w:tcPr>
    </w:tblStylePr>
  </w:style>
  <w:style w:type="table" w:customStyle="1" w:styleId="MediumGrid1-Accent41">
    <w:name w:val="Medium Grid 1 - Accent 41"/>
    <w:basedOn w:val="TableNormal"/>
    <w:next w:val="MediumGrid1-Accent4"/>
    <w:uiPriority w:val="67"/>
    <w:rsid w:val="00B0134A"/>
    <w:rPr>
      <w:rFonts w:asciiTheme="minorHAnsi" w:eastAsiaTheme="minorHAnsi" w:hAnsiTheme="minorHAnsi" w:cstheme="minorBidi"/>
      <w:lang w:val="en-US"/>
    </w:rPr>
    <w:tblPr>
      <w:tblStyleRowBandSize w:val="1"/>
      <w:tblStyleColBandSize w:val="1"/>
      <w:tblBorders>
        <w:top w:val="single" w:sz="8" w:space="0" w:color="D1EDF4" w:themeColor="accent4" w:themeTint="BF"/>
        <w:left w:val="single" w:sz="8" w:space="0" w:color="D1EDF4" w:themeColor="accent4" w:themeTint="BF"/>
        <w:bottom w:val="single" w:sz="8" w:space="0" w:color="D1EDF4" w:themeColor="accent4" w:themeTint="BF"/>
        <w:right w:val="single" w:sz="8" w:space="0" w:color="D1EDF4" w:themeColor="accent4" w:themeTint="BF"/>
        <w:insideH w:val="single" w:sz="8" w:space="0" w:color="D1EDF4" w:themeColor="accent4" w:themeTint="BF"/>
        <w:insideV w:val="single" w:sz="8" w:space="0" w:color="D1EDF4" w:themeColor="accent4" w:themeTint="BF"/>
      </w:tblBorders>
    </w:tblPr>
    <w:tcPr>
      <w:shd w:val="clear" w:color="auto" w:fill="EFF9FB" w:themeFill="accent4" w:themeFillTint="3F"/>
    </w:tcPr>
    <w:tblStylePr w:type="firstRow">
      <w:rPr>
        <w:b/>
        <w:bCs/>
      </w:rPr>
    </w:tblStylePr>
    <w:tblStylePr w:type="lastRow">
      <w:rPr>
        <w:b/>
        <w:bCs/>
      </w:rPr>
      <w:tblPr/>
      <w:tcPr>
        <w:tcBorders>
          <w:top w:val="single" w:sz="18" w:space="0" w:color="D1EDF4" w:themeColor="accent4" w:themeTint="BF"/>
        </w:tcBorders>
      </w:tcPr>
    </w:tblStylePr>
    <w:tblStylePr w:type="firstCol">
      <w:rPr>
        <w:b/>
        <w:bCs/>
      </w:rPr>
    </w:tblStylePr>
    <w:tblStylePr w:type="lastCol">
      <w:rPr>
        <w:b/>
        <w:bCs/>
      </w:rPr>
    </w:tblStylePr>
    <w:tblStylePr w:type="band1Vert">
      <w:tblPr/>
      <w:tcPr>
        <w:shd w:val="clear" w:color="auto" w:fill="E0F3F8" w:themeFill="accent4" w:themeFillTint="7F"/>
      </w:tcPr>
    </w:tblStylePr>
    <w:tblStylePr w:type="band1Horz">
      <w:tblPr/>
      <w:tcPr>
        <w:shd w:val="clear" w:color="auto" w:fill="E0F3F8" w:themeFill="accent4" w:themeFillTint="7F"/>
      </w:tcPr>
    </w:tblStylePr>
  </w:style>
  <w:style w:type="table" w:customStyle="1" w:styleId="MediumGrid1-Accent11">
    <w:name w:val="Medium Grid 1 - Accent 11"/>
    <w:basedOn w:val="TableNormal"/>
    <w:next w:val="MediumGrid1-Accent1"/>
    <w:uiPriority w:val="67"/>
    <w:rsid w:val="00B0134A"/>
    <w:rPr>
      <w:rFonts w:asciiTheme="minorHAnsi" w:eastAsiaTheme="minorHAnsi" w:hAnsiTheme="minorHAnsi" w:cstheme="minorBidi"/>
      <w:lang w:val="en-US"/>
    </w:rPr>
    <w:tblPr>
      <w:tblStyleRowBandSize w:val="1"/>
      <w:tblStyleColBandSize w:val="1"/>
      <w:tblBorders>
        <w:top w:val="single" w:sz="8" w:space="0" w:color="9F9F9F" w:themeColor="accent1" w:themeTint="BF"/>
        <w:left w:val="single" w:sz="8" w:space="0" w:color="9F9F9F" w:themeColor="accent1" w:themeTint="BF"/>
        <w:bottom w:val="single" w:sz="8" w:space="0" w:color="9F9F9F" w:themeColor="accent1" w:themeTint="BF"/>
        <w:right w:val="single" w:sz="8" w:space="0" w:color="9F9F9F" w:themeColor="accent1" w:themeTint="BF"/>
        <w:insideH w:val="single" w:sz="8" w:space="0" w:color="9F9F9F" w:themeColor="accent1" w:themeTint="BF"/>
        <w:insideV w:val="single" w:sz="8" w:space="0" w:color="9F9F9F" w:themeColor="accent1" w:themeTint="BF"/>
      </w:tblBorders>
    </w:tblPr>
    <w:tcPr>
      <w:shd w:val="clear" w:color="auto" w:fill="DFDFDF" w:themeFill="accent1" w:themeFillTint="3F"/>
    </w:tcPr>
    <w:tblStylePr w:type="firstRow">
      <w:rPr>
        <w:b/>
        <w:bCs/>
      </w:rPr>
    </w:tblStylePr>
    <w:tblStylePr w:type="lastRow">
      <w:rPr>
        <w:b/>
        <w:bCs/>
      </w:rPr>
      <w:tblPr/>
      <w:tcPr>
        <w:tcBorders>
          <w:top w:val="single" w:sz="18" w:space="0" w:color="9F9F9F" w:themeColor="accent1" w:themeTint="BF"/>
        </w:tcBorders>
      </w:tcPr>
    </w:tblStylePr>
    <w:tblStylePr w:type="firstCol">
      <w:rPr>
        <w:b/>
        <w:bCs/>
      </w:rPr>
    </w:tblStylePr>
    <w:tblStylePr w:type="lastCol">
      <w:rPr>
        <w:b/>
        <w:bCs/>
      </w:rPr>
    </w:tblStylePr>
    <w:tblStylePr w:type="band1Vert">
      <w:tblPr/>
      <w:tcPr>
        <w:shd w:val="clear" w:color="auto" w:fill="BFBFBF" w:themeFill="accent1" w:themeFillTint="7F"/>
      </w:tcPr>
    </w:tblStylePr>
    <w:tblStylePr w:type="band1Horz">
      <w:tblPr/>
      <w:tcPr>
        <w:shd w:val="clear" w:color="auto" w:fill="BFBFBF" w:themeFill="accent1" w:themeFillTint="7F"/>
      </w:tcPr>
    </w:tblStylePr>
  </w:style>
  <w:style w:type="table" w:customStyle="1" w:styleId="MediumGrid1-Accent51">
    <w:name w:val="Medium Grid 1 - Accent 51"/>
    <w:basedOn w:val="TableNormal"/>
    <w:next w:val="MediumGrid1-Accent5"/>
    <w:uiPriority w:val="67"/>
    <w:rsid w:val="00B0134A"/>
    <w:rPr>
      <w:rFonts w:asciiTheme="minorHAnsi" w:eastAsiaTheme="minorHAnsi" w:hAnsiTheme="minorHAnsi" w:cstheme="minorBidi"/>
      <w:lang w:val="en-US"/>
    </w:rPr>
    <w:tblPr>
      <w:tblStyleRowBandSize w:val="1"/>
      <w:tblStyleColBandSize w:val="1"/>
      <w:tblBorders>
        <w:top w:val="single" w:sz="8" w:space="0" w:color="BFD96B" w:themeColor="accent5" w:themeTint="BF"/>
        <w:left w:val="single" w:sz="8" w:space="0" w:color="BFD96B" w:themeColor="accent5" w:themeTint="BF"/>
        <w:bottom w:val="single" w:sz="8" w:space="0" w:color="BFD96B" w:themeColor="accent5" w:themeTint="BF"/>
        <w:right w:val="single" w:sz="8" w:space="0" w:color="BFD96B" w:themeColor="accent5" w:themeTint="BF"/>
        <w:insideH w:val="single" w:sz="8" w:space="0" w:color="BFD96B" w:themeColor="accent5" w:themeTint="BF"/>
        <w:insideV w:val="single" w:sz="8" w:space="0" w:color="BFD96B" w:themeColor="accent5" w:themeTint="BF"/>
      </w:tblBorders>
    </w:tblPr>
    <w:tcPr>
      <w:shd w:val="clear" w:color="auto" w:fill="EAF2CE" w:themeFill="accent5" w:themeFillTint="3F"/>
    </w:tcPr>
    <w:tblStylePr w:type="firstRow">
      <w:rPr>
        <w:b/>
        <w:bCs/>
      </w:rPr>
    </w:tblStylePr>
    <w:tblStylePr w:type="lastRow">
      <w:rPr>
        <w:b/>
        <w:bCs/>
      </w:rPr>
      <w:tblPr/>
      <w:tcPr>
        <w:tcBorders>
          <w:top w:val="single" w:sz="18" w:space="0" w:color="BFD96B" w:themeColor="accent5" w:themeTint="BF"/>
        </w:tcBorders>
      </w:tcPr>
    </w:tblStylePr>
    <w:tblStylePr w:type="firstCol">
      <w:rPr>
        <w:b/>
        <w:bCs/>
      </w:rPr>
    </w:tblStylePr>
    <w:tblStylePr w:type="lastCol">
      <w:rPr>
        <w:b/>
        <w:bCs/>
      </w:rPr>
    </w:tblStylePr>
    <w:tblStylePr w:type="band1Vert">
      <w:tblPr/>
      <w:tcPr>
        <w:shd w:val="clear" w:color="auto" w:fill="D5E69C" w:themeFill="accent5" w:themeFillTint="7F"/>
      </w:tcPr>
    </w:tblStylePr>
    <w:tblStylePr w:type="band1Horz">
      <w:tblPr/>
      <w:tcPr>
        <w:shd w:val="clear" w:color="auto" w:fill="D5E69C" w:themeFill="accent5" w:themeFillTint="7F"/>
      </w:tcPr>
    </w:tblStylePr>
  </w:style>
  <w:style w:type="table" w:customStyle="1" w:styleId="LightList-Accent11">
    <w:name w:val="Light List - Accent 11"/>
    <w:basedOn w:val="TableNormal"/>
    <w:next w:val="LightList-Accent1"/>
    <w:uiPriority w:val="61"/>
    <w:rsid w:val="00B0134A"/>
    <w:rPr>
      <w:rFonts w:asciiTheme="minorHAnsi" w:eastAsiaTheme="minorHAnsi" w:hAnsiTheme="minorHAnsi" w:cstheme="minorBidi"/>
      <w:lang w:val="en-US"/>
    </w:rPr>
    <w:tblPr>
      <w:tblStyleRowBandSize w:val="1"/>
      <w:tblStyleColBandSize w:val="1"/>
      <w:tblBorders>
        <w:top w:val="single" w:sz="8" w:space="0" w:color="7F7F7F" w:themeColor="accent1"/>
        <w:left w:val="single" w:sz="8" w:space="0" w:color="7F7F7F" w:themeColor="accent1"/>
        <w:bottom w:val="single" w:sz="8" w:space="0" w:color="7F7F7F" w:themeColor="accent1"/>
        <w:right w:val="single" w:sz="8" w:space="0" w:color="7F7F7F" w:themeColor="accent1"/>
      </w:tblBorders>
    </w:tblPr>
    <w:tblStylePr w:type="firstRow">
      <w:pPr>
        <w:spacing w:before="0" w:after="0" w:line="240" w:lineRule="auto"/>
      </w:pPr>
      <w:rPr>
        <w:b/>
        <w:bCs/>
        <w:color w:val="FFFFFF" w:themeColor="background1"/>
      </w:rPr>
      <w:tblPr/>
      <w:tcPr>
        <w:shd w:val="clear" w:color="auto" w:fill="7F7F7F" w:themeFill="accent1"/>
      </w:tcPr>
    </w:tblStylePr>
    <w:tblStylePr w:type="lastRow">
      <w:pPr>
        <w:spacing w:before="0" w:after="0" w:line="240" w:lineRule="auto"/>
      </w:pPr>
      <w:rPr>
        <w:b/>
        <w:bCs/>
      </w:rPr>
      <w:tblPr/>
      <w:tcPr>
        <w:tcBorders>
          <w:top w:val="double" w:sz="6" w:space="0" w:color="7F7F7F" w:themeColor="accent1"/>
          <w:left w:val="single" w:sz="8" w:space="0" w:color="7F7F7F" w:themeColor="accent1"/>
          <w:bottom w:val="single" w:sz="8" w:space="0" w:color="7F7F7F" w:themeColor="accent1"/>
          <w:right w:val="single" w:sz="8" w:space="0" w:color="7F7F7F" w:themeColor="accent1"/>
        </w:tcBorders>
      </w:tcPr>
    </w:tblStylePr>
    <w:tblStylePr w:type="firstCol">
      <w:rPr>
        <w:b/>
        <w:bCs/>
      </w:rPr>
    </w:tblStylePr>
    <w:tblStylePr w:type="lastCol">
      <w:rPr>
        <w:b/>
        <w:bCs/>
      </w:rPr>
    </w:tblStylePr>
    <w:tblStylePr w:type="band1Vert">
      <w:tblPr/>
      <w:tcPr>
        <w:tcBorders>
          <w:top w:val="single" w:sz="8" w:space="0" w:color="7F7F7F" w:themeColor="accent1"/>
          <w:left w:val="single" w:sz="8" w:space="0" w:color="7F7F7F" w:themeColor="accent1"/>
          <w:bottom w:val="single" w:sz="8" w:space="0" w:color="7F7F7F" w:themeColor="accent1"/>
          <w:right w:val="single" w:sz="8" w:space="0" w:color="7F7F7F" w:themeColor="accent1"/>
        </w:tcBorders>
      </w:tcPr>
    </w:tblStylePr>
    <w:tblStylePr w:type="band1Horz">
      <w:tblPr/>
      <w:tcPr>
        <w:tcBorders>
          <w:top w:val="single" w:sz="8" w:space="0" w:color="7F7F7F" w:themeColor="accent1"/>
          <w:left w:val="single" w:sz="8" w:space="0" w:color="7F7F7F" w:themeColor="accent1"/>
          <w:bottom w:val="single" w:sz="8" w:space="0" w:color="7F7F7F" w:themeColor="accent1"/>
          <w:right w:val="single" w:sz="8" w:space="0" w:color="7F7F7F" w:themeColor="accent1"/>
        </w:tcBorders>
      </w:tcPr>
    </w:tblStylePr>
  </w:style>
  <w:style w:type="table" w:customStyle="1" w:styleId="TableGrid21">
    <w:name w:val="Table Grid21"/>
    <w:basedOn w:val="TableNormal"/>
    <w:next w:val="TableGrid"/>
    <w:uiPriority w:val="59"/>
    <w:rsid w:val="00B0134A"/>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Tabelgril5ntunecat-Accentuare11"/>
    <w:uiPriority w:val="50"/>
    <w:rsid w:val="00B0134A"/>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1"/>
      </w:tcPr>
    </w:tblStylePr>
    <w:tblStylePr w:type="band1Vert">
      <w:tblPr/>
      <w:tcPr>
        <w:shd w:val="clear" w:color="auto" w:fill="CBCBCB" w:themeFill="accent1" w:themeFillTint="66"/>
      </w:tcPr>
    </w:tblStylePr>
    <w:tblStylePr w:type="band1Horz">
      <w:tblPr/>
      <w:tcPr>
        <w:shd w:val="clear" w:color="auto" w:fill="CBCBCB" w:themeFill="accent1" w:themeFillTint="66"/>
      </w:tcPr>
    </w:tblStylePr>
  </w:style>
  <w:style w:type="table" w:customStyle="1" w:styleId="ListTable3-Accent12">
    <w:name w:val="List Table 3 - Accent 12"/>
    <w:basedOn w:val="TableNormal"/>
    <w:next w:val="Tabellist3-Accentuare11"/>
    <w:uiPriority w:val="48"/>
    <w:rsid w:val="00B0134A"/>
    <w:rPr>
      <w:rFonts w:asciiTheme="minorHAnsi" w:eastAsiaTheme="minorHAnsi" w:hAnsiTheme="minorHAnsi" w:cstheme="minorBidi"/>
      <w:lang w:val="en-US"/>
    </w:rPr>
    <w:tblPr>
      <w:tblStyleRowBandSize w:val="1"/>
      <w:tblStyleColBandSize w:val="1"/>
      <w:tblBorders>
        <w:top w:val="single" w:sz="4" w:space="0" w:color="7F7F7F" w:themeColor="accent1"/>
        <w:left w:val="single" w:sz="4" w:space="0" w:color="7F7F7F" w:themeColor="accent1"/>
        <w:bottom w:val="single" w:sz="4" w:space="0" w:color="7F7F7F" w:themeColor="accent1"/>
        <w:right w:val="single" w:sz="4" w:space="0" w:color="7F7F7F" w:themeColor="accent1"/>
      </w:tblBorders>
    </w:tblPr>
    <w:tblStylePr w:type="firstRow">
      <w:rPr>
        <w:b/>
        <w:bCs/>
        <w:color w:val="FFFFFF" w:themeColor="background1"/>
      </w:rPr>
      <w:tblPr/>
      <w:tcPr>
        <w:shd w:val="clear" w:color="auto" w:fill="7F7F7F" w:themeFill="accent1"/>
      </w:tcPr>
    </w:tblStylePr>
    <w:tblStylePr w:type="lastRow">
      <w:rPr>
        <w:b/>
        <w:bCs/>
      </w:rPr>
      <w:tblPr/>
      <w:tcPr>
        <w:tcBorders>
          <w:top w:val="double" w:sz="4" w:space="0" w:color="7F7F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1"/>
          <w:right w:val="single" w:sz="4" w:space="0" w:color="7F7F7F" w:themeColor="accent1"/>
        </w:tcBorders>
      </w:tcPr>
    </w:tblStylePr>
    <w:tblStylePr w:type="band1Horz">
      <w:tblPr/>
      <w:tcPr>
        <w:tcBorders>
          <w:top w:val="single" w:sz="4" w:space="0" w:color="7F7F7F" w:themeColor="accent1"/>
          <w:bottom w:val="single" w:sz="4" w:space="0" w:color="7F7F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1"/>
          <w:left w:val="nil"/>
        </w:tcBorders>
      </w:tcPr>
    </w:tblStylePr>
    <w:tblStylePr w:type="swCell">
      <w:tblPr/>
      <w:tcPr>
        <w:tcBorders>
          <w:top w:val="double" w:sz="4" w:space="0" w:color="7F7F7F" w:themeColor="accent1"/>
          <w:right w:val="nil"/>
        </w:tcBorders>
      </w:tcPr>
    </w:tblStylePr>
  </w:style>
  <w:style w:type="table" w:customStyle="1" w:styleId="ListTable4-Accent12">
    <w:name w:val="List Table 4 - Accent 12"/>
    <w:basedOn w:val="TableNormal"/>
    <w:next w:val="Tabellist4-Accentuare11"/>
    <w:uiPriority w:val="49"/>
    <w:rsid w:val="00B0134A"/>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tcBorders>
        <w:shd w:val="clear" w:color="auto" w:fill="7F7F7F" w:themeFill="accent1"/>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PlainTable32">
    <w:name w:val="Plain Table 32"/>
    <w:basedOn w:val="TableNormal"/>
    <w:next w:val="Tabelsimplu31"/>
    <w:uiPriority w:val="99"/>
    <w:rsid w:val="00B0134A"/>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2">
    <w:name w:val="Plain Table 52"/>
    <w:basedOn w:val="TableNormal"/>
    <w:next w:val="Tabelsimplu51"/>
    <w:uiPriority w:val="45"/>
    <w:rsid w:val="00B0134A"/>
    <w:rPr>
      <w:rFonts w:asciiTheme="minorHAnsi" w:eastAsiaTheme="minorHAnsi" w:hAnsiTheme="minorHAnsi" w:cstheme="minorBidi"/>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2">
    <w:name w:val="Grid Table 1 Light - Accent 52"/>
    <w:basedOn w:val="TableNormal"/>
    <w:next w:val="Tabelgril1Luminos-Accentuare51"/>
    <w:uiPriority w:val="46"/>
    <w:rsid w:val="00B0134A"/>
    <w:rPr>
      <w:rFonts w:asciiTheme="minorHAnsi" w:eastAsiaTheme="minorHAnsi" w:hAnsiTheme="minorHAnsi" w:cstheme="minorBidi"/>
      <w:lang w:val="en-US"/>
    </w:r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customStyle="1" w:styleId="GridTable2-Accent52">
    <w:name w:val="Grid Table 2 - Accent 52"/>
    <w:basedOn w:val="TableNormal"/>
    <w:next w:val="Tabelgril2-Accentuare51"/>
    <w:uiPriority w:val="47"/>
    <w:rsid w:val="00B0134A"/>
    <w:rPr>
      <w:rFonts w:asciiTheme="minorHAnsi" w:eastAsiaTheme="minorHAnsi" w:hAnsiTheme="minorHAnsi" w:cstheme="minorBidi"/>
      <w:lang w:val="en-GB"/>
    </w:rPr>
    <w:tblPr>
      <w:tblStyleRowBandSize w:val="1"/>
      <w:tblStyleColBandSize w:val="1"/>
      <w:tblBorders>
        <w:top w:val="single" w:sz="2" w:space="0" w:color="CCE188" w:themeColor="accent5" w:themeTint="99"/>
        <w:bottom w:val="single" w:sz="2" w:space="0" w:color="CCE188" w:themeColor="accent5" w:themeTint="99"/>
        <w:insideH w:val="single" w:sz="2" w:space="0" w:color="CCE188" w:themeColor="accent5" w:themeTint="99"/>
        <w:insideV w:val="single" w:sz="2" w:space="0" w:color="CCE188" w:themeColor="accent5" w:themeTint="99"/>
      </w:tblBorders>
    </w:tblPr>
    <w:tblStylePr w:type="firstRow">
      <w:rPr>
        <w:b/>
        <w:bCs/>
      </w:rPr>
      <w:tblPr/>
      <w:tcPr>
        <w:tcBorders>
          <w:top w:val="nil"/>
          <w:bottom w:val="single" w:sz="12" w:space="0" w:color="CCE188" w:themeColor="accent5" w:themeTint="99"/>
          <w:insideH w:val="nil"/>
          <w:insideV w:val="nil"/>
        </w:tcBorders>
        <w:shd w:val="clear" w:color="auto" w:fill="FFFFFF" w:themeFill="background1"/>
      </w:tcPr>
    </w:tblStylePr>
    <w:tblStylePr w:type="lastRow">
      <w:rPr>
        <w:b/>
        <w:bCs/>
      </w:rPr>
      <w:tblPr/>
      <w:tcPr>
        <w:tcBorders>
          <w:top w:val="double" w:sz="2" w:space="0" w:color="CCE1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GridTable2-Accent13">
    <w:name w:val="Grid Table 2 - Accent 13"/>
    <w:basedOn w:val="TableNormal"/>
    <w:next w:val="Tabelgril2-Accentuare11"/>
    <w:uiPriority w:val="47"/>
    <w:rsid w:val="00B0134A"/>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GridTable4-Accent52">
    <w:name w:val="Grid Table 4 - Accent 52"/>
    <w:basedOn w:val="TableNormal"/>
    <w:next w:val="Tabelgril4-Accentuare51"/>
    <w:uiPriority w:val="49"/>
    <w:rsid w:val="00B0134A"/>
    <w:rPr>
      <w:rFonts w:asciiTheme="minorHAnsi" w:eastAsiaTheme="minorHAnsi" w:hAnsiTheme="minorHAnsi" w:cstheme="minorBidi"/>
      <w:lang w:val="en-US"/>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color w:val="FFFFFF" w:themeColor="background1"/>
      </w:rPr>
      <w:tblPr/>
      <w:tcPr>
        <w:tcBorders>
          <w:top w:val="single" w:sz="4" w:space="0" w:color="ABCD3A" w:themeColor="accent5"/>
          <w:left w:val="single" w:sz="4" w:space="0" w:color="ABCD3A" w:themeColor="accent5"/>
          <w:bottom w:val="single" w:sz="4" w:space="0" w:color="ABCD3A" w:themeColor="accent5"/>
          <w:right w:val="single" w:sz="4" w:space="0" w:color="ABCD3A" w:themeColor="accent5"/>
          <w:insideH w:val="nil"/>
          <w:insideV w:val="nil"/>
        </w:tcBorders>
        <w:shd w:val="clear" w:color="auto" w:fill="ABCD3A" w:themeFill="accent5"/>
      </w:tcPr>
    </w:tblStylePr>
    <w:tblStylePr w:type="lastRow">
      <w:rPr>
        <w:b/>
        <w:bCs/>
      </w:rPr>
      <w:tblPr/>
      <w:tcPr>
        <w:tcBorders>
          <w:top w:val="double" w:sz="4" w:space="0" w:color="ABCD3A" w:themeColor="accent5"/>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GridTable5Dark-Accent52">
    <w:name w:val="Grid Table 5 Dark - Accent 52"/>
    <w:basedOn w:val="TableNormal"/>
    <w:next w:val="Tabelgril5ntunecat-Accentuare51"/>
    <w:uiPriority w:val="50"/>
    <w:rsid w:val="00B0134A"/>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table" w:customStyle="1" w:styleId="GridTable5Dark-Accent111">
    <w:name w:val="Grid Table 5 Dark - Accent 111"/>
    <w:basedOn w:val="TableNormal"/>
    <w:uiPriority w:val="50"/>
    <w:rsid w:val="00B0134A"/>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1"/>
      </w:tcPr>
    </w:tblStylePr>
    <w:tblStylePr w:type="band1Vert">
      <w:tblPr/>
      <w:tcPr>
        <w:shd w:val="clear" w:color="auto" w:fill="CBCBCB" w:themeFill="accent1" w:themeFillTint="66"/>
      </w:tcPr>
    </w:tblStylePr>
    <w:tblStylePr w:type="band1Horz">
      <w:tblPr/>
      <w:tcPr>
        <w:shd w:val="clear" w:color="auto" w:fill="CBCBCB" w:themeFill="accent1" w:themeFillTint="66"/>
      </w:tcPr>
    </w:tblStylePr>
  </w:style>
  <w:style w:type="table" w:customStyle="1" w:styleId="ListTable3-Accent111">
    <w:name w:val="List Table 3 - Accent 111"/>
    <w:basedOn w:val="TableNormal"/>
    <w:uiPriority w:val="48"/>
    <w:rsid w:val="00B0134A"/>
    <w:rPr>
      <w:rFonts w:asciiTheme="minorHAnsi" w:eastAsiaTheme="minorHAnsi" w:hAnsiTheme="minorHAnsi" w:cstheme="minorBidi"/>
      <w:lang w:val="en-US"/>
    </w:rPr>
    <w:tblPr>
      <w:tblStyleRowBandSize w:val="1"/>
      <w:tblStyleColBandSize w:val="1"/>
      <w:tblBorders>
        <w:top w:val="single" w:sz="4" w:space="0" w:color="7F7F7F" w:themeColor="accent1"/>
        <w:left w:val="single" w:sz="4" w:space="0" w:color="7F7F7F" w:themeColor="accent1"/>
        <w:bottom w:val="single" w:sz="4" w:space="0" w:color="7F7F7F" w:themeColor="accent1"/>
        <w:right w:val="single" w:sz="4" w:space="0" w:color="7F7F7F" w:themeColor="accent1"/>
      </w:tblBorders>
    </w:tblPr>
    <w:tblStylePr w:type="firstRow">
      <w:rPr>
        <w:b/>
        <w:bCs/>
        <w:color w:val="FFFFFF" w:themeColor="background1"/>
      </w:rPr>
      <w:tblPr/>
      <w:tcPr>
        <w:shd w:val="clear" w:color="auto" w:fill="7F7F7F" w:themeFill="accent1"/>
      </w:tcPr>
    </w:tblStylePr>
    <w:tblStylePr w:type="lastRow">
      <w:rPr>
        <w:b/>
        <w:bCs/>
      </w:rPr>
      <w:tblPr/>
      <w:tcPr>
        <w:tcBorders>
          <w:top w:val="double" w:sz="4" w:space="0" w:color="7F7F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7F7F" w:themeColor="accent1"/>
          <w:right w:val="single" w:sz="4" w:space="0" w:color="7F7F7F" w:themeColor="accent1"/>
        </w:tcBorders>
      </w:tcPr>
    </w:tblStylePr>
    <w:tblStylePr w:type="band1Horz">
      <w:tblPr/>
      <w:tcPr>
        <w:tcBorders>
          <w:top w:val="single" w:sz="4" w:space="0" w:color="7F7F7F" w:themeColor="accent1"/>
          <w:bottom w:val="single" w:sz="4" w:space="0" w:color="7F7F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7F7F" w:themeColor="accent1"/>
          <w:left w:val="nil"/>
        </w:tcBorders>
      </w:tcPr>
    </w:tblStylePr>
    <w:tblStylePr w:type="swCell">
      <w:tblPr/>
      <w:tcPr>
        <w:tcBorders>
          <w:top w:val="double" w:sz="4" w:space="0" w:color="7F7F7F" w:themeColor="accent1"/>
          <w:right w:val="nil"/>
        </w:tcBorders>
      </w:tcPr>
    </w:tblStylePr>
  </w:style>
  <w:style w:type="table" w:customStyle="1" w:styleId="GridTable1Light-Accent111">
    <w:name w:val="Grid Table 1 Light - Accent 111"/>
    <w:basedOn w:val="TableNormal"/>
    <w:uiPriority w:val="46"/>
    <w:rsid w:val="00B0134A"/>
    <w:rPr>
      <w:rFonts w:asciiTheme="minorHAnsi" w:eastAsiaTheme="minorEastAsia" w:hAnsiTheme="minorHAnsi" w:cstheme="minorBidi"/>
      <w:lang w:val="ro-RO"/>
    </w:rPr>
    <w:tblPr>
      <w:tblStyleRowBandSize w:val="1"/>
      <w:tblStyleColBandSize w:val="1"/>
      <w:tblBorders>
        <w:top w:val="single" w:sz="4" w:space="0" w:color="CBCBCB" w:themeColor="accent1" w:themeTint="66"/>
        <w:left w:val="single" w:sz="4" w:space="0" w:color="CBCBCB" w:themeColor="accent1" w:themeTint="66"/>
        <w:bottom w:val="single" w:sz="4" w:space="0" w:color="CBCBCB" w:themeColor="accent1" w:themeTint="66"/>
        <w:right w:val="single" w:sz="4" w:space="0" w:color="CBCBCB" w:themeColor="accent1" w:themeTint="66"/>
        <w:insideH w:val="single" w:sz="4" w:space="0" w:color="CBCBCB" w:themeColor="accent1" w:themeTint="66"/>
        <w:insideV w:val="single" w:sz="4" w:space="0" w:color="CBCBCB" w:themeColor="accent1" w:themeTint="66"/>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2" w:space="0" w:color="B2B2B2" w:themeColor="accent1" w:themeTint="99"/>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B0134A"/>
    <w:rPr>
      <w:rFonts w:asciiTheme="minorHAnsi" w:eastAsiaTheme="minorHAnsi" w:hAnsiTheme="minorHAnsi" w:cstheme="minorBidi"/>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tblBorders>
    </w:tblPr>
    <w:tblStylePr w:type="firstRow">
      <w:rPr>
        <w:b/>
        <w:bCs/>
        <w:color w:val="FFFFFF" w:themeColor="background1"/>
      </w:rPr>
      <w:tblPr/>
      <w:tcPr>
        <w:tcBorders>
          <w:top w:val="single" w:sz="4" w:space="0" w:color="7F7F7F" w:themeColor="accent1"/>
          <w:left w:val="single" w:sz="4" w:space="0" w:color="7F7F7F" w:themeColor="accent1"/>
          <w:bottom w:val="single" w:sz="4" w:space="0" w:color="7F7F7F" w:themeColor="accent1"/>
          <w:right w:val="single" w:sz="4" w:space="0" w:color="7F7F7F" w:themeColor="accent1"/>
          <w:insideH w:val="nil"/>
        </w:tcBorders>
        <w:shd w:val="clear" w:color="auto" w:fill="7F7F7F" w:themeFill="accent1"/>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PlainTable311">
    <w:name w:val="Plain Table 311"/>
    <w:basedOn w:val="TableNormal"/>
    <w:uiPriority w:val="99"/>
    <w:rsid w:val="00B0134A"/>
    <w:rPr>
      <w:rFonts w:asciiTheme="minorHAnsi" w:eastAsiaTheme="minorHAnsi" w:hAnsiTheme="minorHAnsi" w:cstheme="minorBidi"/>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B0134A"/>
    <w:rPr>
      <w:rFonts w:asciiTheme="minorHAnsi" w:eastAsiaTheme="minorHAnsi" w:hAnsiTheme="minorHAnsi" w:cstheme="minorBidi"/>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B0134A"/>
    <w:rPr>
      <w:rFonts w:asciiTheme="minorHAnsi" w:eastAsiaTheme="minorHAnsi" w:hAnsiTheme="minorHAnsi" w:cstheme="minorBidi"/>
      <w:lang w:val="en-US"/>
    </w:r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customStyle="1" w:styleId="GridTable2-Accent511">
    <w:name w:val="Grid Table 2 - Accent 511"/>
    <w:basedOn w:val="TableNormal"/>
    <w:uiPriority w:val="47"/>
    <w:rsid w:val="00B0134A"/>
    <w:rPr>
      <w:rFonts w:asciiTheme="minorHAnsi" w:eastAsiaTheme="minorHAnsi" w:hAnsiTheme="minorHAnsi" w:cstheme="minorBidi"/>
      <w:lang w:val="en-GB"/>
    </w:rPr>
    <w:tblPr>
      <w:tblStyleRowBandSize w:val="1"/>
      <w:tblStyleColBandSize w:val="1"/>
      <w:tblBorders>
        <w:top w:val="single" w:sz="2" w:space="0" w:color="CCE188" w:themeColor="accent5" w:themeTint="99"/>
        <w:bottom w:val="single" w:sz="2" w:space="0" w:color="CCE188" w:themeColor="accent5" w:themeTint="99"/>
        <w:insideH w:val="single" w:sz="2" w:space="0" w:color="CCE188" w:themeColor="accent5" w:themeTint="99"/>
        <w:insideV w:val="single" w:sz="2" w:space="0" w:color="CCE188" w:themeColor="accent5" w:themeTint="99"/>
      </w:tblBorders>
    </w:tblPr>
    <w:tblStylePr w:type="firstRow">
      <w:rPr>
        <w:b/>
        <w:bCs/>
      </w:rPr>
      <w:tblPr/>
      <w:tcPr>
        <w:tcBorders>
          <w:top w:val="nil"/>
          <w:bottom w:val="single" w:sz="12" w:space="0" w:color="CCE188" w:themeColor="accent5" w:themeTint="99"/>
          <w:insideH w:val="nil"/>
          <w:insideV w:val="nil"/>
        </w:tcBorders>
        <w:shd w:val="clear" w:color="auto" w:fill="FFFFFF" w:themeFill="background1"/>
      </w:tcPr>
    </w:tblStylePr>
    <w:tblStylePr w:type="lastRow">
      <w:rPr>
        <w:b/>
        <w:bCs/>
      </w:rPr>
      <w:tblPr/>
      <w:tcPr>
        <w:tcBorders>
          <w:top w:val="double" w:sz="2" w:space="0" w:color="CCE1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GridTable2-Accent121">
    <w:name w:val="Grid Table 2 - Accent 121"/>
    <w:basedOn w:val="TableNormal"/>
    <w:uiPriority w:val="47"/>
    <w:rsid w:val="00B0134A"/>
    <w:rPr>
      <w:rFonts w:asciiTheme="minorHAnsi" w:eastAsiaTheme="minorHAnsi" w:hAnsiTheme="minorHAnsi" w:cstheme="minorBidi"/>
      <w:lang w:val="en-US"/>
    </w:rPr>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GridTable4-Accent511">
    <w:name w:val="Grid Table 4 - Accent 511"/>
    <w:basedOn w:val="TableNormal"/>
    <w:uiPriority w:val="49"/>
    <w:rsid w:val="00B0134A"/>
    <w:rPr>
      <w:rFonts w:asciiTheme="minorHAnsi" w:eastAsiaTheme="minorHAnsi" w:hAnsiTheme="minorHAnsi" w:cstheme="minorBidi"/>
      <w:lang w:val="en-US"/>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color w:val="FFFFFF" w:themeColor="background1"/>
      </w:rPr>
      <w:tblPr/>
      <w:tcPr>
        <w:tcBorders>
          <w:top w:val="single" w:sz="4" w:space="0" w:color="ABCD3A" w:themeColor="accent5"/>
          <w:left w:val="single" w:sz="4" w:space="0" w:color="ABCD3A" w:themeColor="accent5"/>
          <w:bottom w:val="single" w:sz="4" w:space="0" w:color="ABCD3A" w:themeColor="accent5"/>
          <w:right w:val="single" w:sz="4" w:space="0" w:color="ABCD3A" w:themeColor="accent5"/>
          <w:insideH w:val="nil"/>
          <w:insideV w:val="nil"/>
        </w:tcBorders>
        <w:shd w:val="clear" w:color="auto" w:fill="ABCD3A" w:themeFill="accent5"/>
      </w:tcPr>
    </w:tblStylePr>
    <w:tblStylePr w:type="lastRow">
      <w:rPr>
        <w:b/>
        <w:bCs/>
      </w:rPr>
      <w:tblPr/>
      <w:tcPr>
        <w:tcBorders>
          <w:top w:val="double" w:sz="4" w:space="0" w:color="ABCD3A" w:themeColor="accent5"/>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GridTable5Dark-Accent511">
    <w:name w:val="Grid Table 5 Dark - Accent 511"/>
    <w:basedOn w:val="TableNormal"/>
    <w:uiPriority w:val="50"/>
    <w:rsid w:val="00B0134A"/>
    <w:rPr>
      <w:rFonts w:asciiTheme="minorHAnsi" w:eastAsiaTheme="minorHAnsi" w:hAnsi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A" w:themeFill="accent5"/>
      </w:tcPr>
    </w:tblStylePr>
    <w:tblStylePr w:type="band1Vert">
      <w:tblPr/>
      <w:tcPr>
        <w:shd w:val="clear" w:color="auto" w:fill="DDEBB0" w:themeFill="accent5" w:themeFillTint="66"/>
      </w:tcPr>
    </w:tblStylePr>
    <w:tblStylePr w:type="band1Horz">
      <w:tblPr/>
      <w:tcPr>
        <w:shd w:val="clear" w:color="auto" w:fill="DDEBB0" w:themeFill="accent5" w:themeFillTint="66"/>
      </w:tcPr>
    </w:tblStylePr>
  </w:style>
  <w:style w:type="paragraph" w:customStyle="1" w:styleId="Stil1">
    <w:name w:val="Stil1"/>
    <w:basedOn w:val="Normal"/>
    <w:link w:val="Stil1Caracter"/>
    <w:qFormat/>
    <w:rsid w:val="00B0134A"/>
    <w:pPr>
      <w:suppressAutoHyphens/>
      <w:ind w:left="360" w:hanging="360"/>
      <w:contextualSpacing/>
    </w:pPr>
    <w:rPr>
      <w:rFonts w:eastAsia="Calibri" w:cs="Calibri"/>
      <w:bCs/>
      <w:sz w:val="18"/>
      <w:lang w:eastAsia="en-GB" w:bidi="ne-NP"/>
    </w:rPr>
  </w:style>
  <w:style w:type="character" w:customStyle="1" w:styleId="Stil1Caracter">
    <w:name w:val="Stil1 Caracter"/>
    <w:basedOn w:val="DefaultParagraphFont"/>
    <w:link w:val="Stil1"/>
    <w:rsid w:val="00B0134A"/>
    <w:rPr>
      <w:rFonts w:eastAsia="Calibri" w:cs="Calibri"/>
      <w:sz w:val="18"/>
      <w:szCs w:val="20"/>
      <w:lang w:val="ro-RO" w:eastAsia="en-GB" w:bidi="ne-NP"/>
    </w:rPr>
  </w:style>
  <w:style w:type="character" w:customStyle="1" w:styleId="BodyChar">
    <w:name w:val="Body Char"/>
    <w:link w:val="Body"/>
    <w:locked/>
    <w:rsid w:val="00B0134A"/>
    <w:rPr>
      <w:rFonts w:ascii="Times New Roman" w:eastAsia="Arial Unicode MS" w:hAnsi="Arial Unicode MS" w:cs="Arial Unicode MS"/>
      <w:color w:val="000000"/>
      <w:sz w:val="24"/>
      <w:szCs w:val="24"/>
      <w:u w:color="000000"/>
      <w:bdr w:val="nil"/>
      <w:lang w:val="en-US"/>
    </w:rPr>
  </w:style>
  <w:style w:type="table" w:customStyle="1" w:styleId="Tabelgril4-Accentuare21">
    <w:name w:val="Tabel grilă 4 - Accentuare 21"/>
    <w:basedOn w:val="TableNormal"/>
    <w:uiPriority w:val="49"/>
    <w:rsid w:val="00B0134A"/>
    <w:rPr>
      <w:rFonts w:asciiTheme="minorHAnsi" w:eastAsiaTheme="minorEastAsia" w:hAnsiTheme="minorHAnsi" w:cstheme="minorBidi"/>
      <w:sz w:val="24"/>
      <w:szCs w:val="24"/>
      <w:lang w:val="en-US"/>
    </w:rPr>
    <w:tblPr>
      <w:tblStyleRowBandSize w:val="1"/>
      <w:tblStyleColBandSize w:val="1"/>
      <w:tblBorders>
        <w:top w:val="single" w:sz="4" w:space="0" w:color="37B4D1" w:themeColor="accent2" w:themeTint="99"/>
        <w:left w:val="single" w:sz="4" w:space="0" w:color="37B4D1" w:themeColor="accent2" w:themeTint="99"/>
        <w:bottom w:val="single" w:sz="4" w:space="0" w:color="37B4D1" w:themeColor="accent2" w:themeTint="99"/>
        <w:right w:val="single" w:sz="4" w:space="0" w:color="37B4D1" w:themeColor="accent2" w:themeTint="99"/>
        <w:insideH w:val="single" w:sz="4" w:space="0" w:color="37B4D1" w:themeColor="accent2" w:themeTint="99"/>
        <w:insideV w:val="single" w:sz="4" w:space="0" w:color="37B4D1" w:themeColor="accent2" w:themeTint="99"/>
      </w:tblBorders>
    </w:tblPr>
    <w:tblStylePr w:type="firstRow">
      <w:rPr>
        <w:b/>
        <w:bCs/>
        <w:color w:val="FFFFFF" w:themeColor="background1"/>
      </w:rPr>
      <w:tblPr/>
      <w:tcPr>
        <w:tcBorders>
          <w:top w:val="single" w:sz="4" w:space="0" w:color="134753" w:themeColor="accent2"/>
          <w:left w:val="single" w:sz="4" w:space="0" w:color="134753" w:themeColor="accent2"/>
          <w:bottom w:val="single" w:sz="4" w:space="0" w:color="134753" w:themeColor="accent2"/>
          <w:right w:val="single" w:sz="4" w:space="0" w:color="134753" w:themeColor="accent2"/>
          <w:insideH w:val="nil"/>
          <w:insideV w:val="nil"/>
        </w:tcBorders>
        <w:shd w:val="clear" w:color="auto" w:fill="134753" w:themeFill="accent2"/>
      </w:tcPr>
    </w:tblStylePr>
    <w:tblStylePr w:type="lastRow">
      <w:rPr>
        <w:b/>
        <w:bCs/>
      </w:rPr>
      <w:tblPr/>
      <w:tcPr>
        <w:tcBorders>
          <w:top w:val="double" w:sz="4" w:space="0" w:color="134753" w:themeColor="accent2"/>
        </w:tcBorders>
      </w:tcPr>
    </w:tblStylePr>
    <w:tblStylePr w:type="firstCol">
      <w:rPr>
        <w:b/>
        <w:bCs/>
      </w:rPr>
    </w:tblStylePr>
    <w:tblStylePr w:type="lastCol">
      <w:rPr>
        <w:b/>
        <w:bCs/>
      </w:rPr>
    </w:tblStylePr>
    <w:tblStylePr w:type="band1Vert">
      <w:tblPr/>
      <w:tcPr>
        <w:shd w:val="clear" w:color="auto" w:fill="BCE6EF" w:themeFill="accent2" w:themeFillTint="33"/>
      </w:tcPr>
    </w:tblStylePr>
    <w:tblStylePr w:type="band1Horz">
      <w:tblPr/>
      <w:tcPr>
        <w:shd w:val="clear" w:color="auto" w:fill="BCE6EF" w:themeFill="accent2" w:themeFillTint="33"/>
      </w:tcPr>
    </w:tblStylePr>
  </w:style>
  <w:style w:type="table" w:customStyle="1" w:styleId="Tabellist2-Accentuare11">
    <w:name w:val="Tabel listă 2 - Accentuare 11"/>
    <w:basedOn w:val="TableNormal"/>
    <w:uiPriority w:val="47"/>
    <w:rsid w:val="00B0134A"/>
    <w:pPr>
      <w:jc w:val="both"/>
    </w:pPr>
    <w:rPr>
      <w:rFonts w:asciiTheme="minorHAnsi" w:eastAsiaTheme="minorHAnsi" w:hAnsiTheme="minorHAnsi" w:cstheme="minorBidi"/>
      <w:lang w:val="en-GB"/>
    </w:rPr>
    <w:tblPr>
      <w:tblStyleRowBandSize w:val="1"/>
      <w:tblStyleColBandSize w:val="1"/>
      <w:tblBorders>
        <w:top w:val="single" w:sz="4" w:space="0" w:color="B2B2B2" w:themeColor="accent1" w:themeTint="99"/>
        <w:bottom w:val="single" w:sz="4" w:space="0" w:color="B2B2B2" w:themeColor="accent1" w:themeTint="99"/>
        <w:insideH w:val="single" w:sz="4" w:space="0" w:color="B2B2B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list4-Accentuare31">
    <w:name w:val="Tabel listă 4 - Accentuare 31"/>
    <w:basedOn w:val="TableNormal"/>
    <w:uiPriority w:val="49"/>
    <w:rsid w:val="00B0134A"/>
    <w:rPr>
      <w:rFonts w:asciiTheme="minorHAnsi" w:eastAsiaTheme="minorHAnsi" w:hAnsiTheme="minorHAnsi" w:cstheme="minorBidi"/>
      <w:lang w:val="en-GB"/>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tcBorders>
        <w:shd w:val="clear" w:color="auto" w:fill="3CA1BC" w:themeFill="accent3"/>
      </w:tcPr>
    </w:tblStylePr>
    <w:tblStylePr w:type="lastRow">
      <w:rPr>
        <w:b/>
        <w:bCs/>
      </w:rPr>
      <w:tblPr/>
      <w:tcPr>
        <w:tcBorders>
          <w:top w:val="double" w:sz="4" w:space="0" w:color="87C7D9" w:themeColor="accent3" w:themeTint="99"/>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customStyle="1" w:styleId="Tabellist21">
    <w:name w:val="Tabel listă 21"/>
    <w:basedOn w:val="TableNormal"/>
    <w:uiPriority w:val="47"/>
    <w:rsid w:val="00B0134A"/>
    <w:rPr>
      <w:rFonts w:asciiTheme="minorHAnsi" w:eastAsiaTheme="minorHAnsi" w:hAnsiTheme="minorHAnsi" w:cstheme="minorBidi"/>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gril6Colorat-Accentuare51">
    <w:name w:val="Tabel grilă 6 Colorat - Accentuare 51"/>
    <w:basedOn w:val="TableNormal"/>
    <w:uiPriority w:val="51"/>
    <w:rsid w:val="00B0134A"/>
    <w:rPr>
      <w:rFonts w:asciiTheme="minorHAnsi" w:eastAsiaTheme="minorHAnsi" w:hAnsiTheme="minorHAnsi" w:cstheme="minorBidi"/>
      <w:color w:val="819C28" w:themeColor="accent5" w:themeShade="BF"/>
      <w:lang w:val="en-GB"/>
    </w:rPr>
    <w:tblPr>
      <w:tblStyleRowBandSize w:val="1"/>
      <w:tblStyleColBandSize w:val="1"/>
      <w:tblBorders>
        <w:top w:val="single" w:sz="4" w:space="0" w:color="CCE188" w:themeColor="accent5" w:themeTint="99"/>
        <w:left w:val="single" w:sz="4" w:space="0" w:color="CCE188" w:themeColor="accent5" w:themeTint="99"/>
        <w:bottom w:val="single" w:sz="4" w:space="0" w:color="CCE188" w:themeColor="accent5" w:themeTint="99"/>
        <w:right w:val="single" w:sz="4" w:space="0" w:color="CCE188" w:themeColor="accent5" w:themeTint="99"/>
        <w:insideH w:val="single" w:sz="4" w:space="0" w:color="CCE188" w:themeColor="accent5" w:themeTint="99"/>
        <w:insideV w:val="single" w:sz="4" w:space="0" w:color="CCE188" w:themeColor="accent5" w:themeTint="99"/>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4" w:space="0" w:color="CCE188" w:themeColor="accent5" w:themeTint="99"/>
        </w:tcBorders>
      </w:tc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Tabelgril5ntunecat-Accentuare61">
    <w:name w:val="Tabel grilă 5 Întunecat - Accentuare 61"/>
    <w:basedOn w:val="TableNormal"/>
    <w:uiPriority w:val="50"/>
    <w:rsid w:val="00B0134A"/>
    <w:rPr>
      <w:rFonts w:asciiTheme="minorHAnsi" w:eastAsiaTheme="minorHAnsi" w:hAnsiTheme="minorHAnsi" w:cstheme="minorBidi"/>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813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813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813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8133" w:themeFill="accent6"/>
      </w:tcPr>
    </w:tblStylePr>
    <w:tblStylePr w:type="band1Vert">
      <w:tblPr/>
      <w:tcPr>
        <w:shd w:val="clear" w:color="auto" w:fill="BBD9A0" w:themeFill="accent6" w:themeFillTint="66"/>
      </w:tcPr>
    </w:tblStylePr>
    <w:tblStylePr w:type="band1Horz">
      <w:tblPr/>
      <w:tcPr>
        <w:shd w:val="clear" w:color="auto" w:fill="BBD9A0" w:themeFill="accent6" w:themeFillTint="66"/>
      </w:tcPr>
    </w:tblStylePr>
  </w:style>
  <w:style w:type="table" w:customStyle="1" w:styleId="Tabellist2-Accentuare51">
    <w:name w:val="Tabel listă 2 - Accentuare 51"/>
    <w:basedOn w:val="TableNormal"/>
    <w:uiPriority w:val="47"/>
    <w:rsid w:val="00B0134A"/>
    <w:rPr>
      <w:rFonts w:asciiTheme="minorHAnsi" w:eastAsiaTheme="minorHAnsi" w:hAnsiTheme="minorHAnsi" w:cstheme="minorBidi"/>
      <w:lang w:val="en-GB"/>
    </w:rPr>
    <w:tblPr>
      <w:tblStyleRowBandSize w:val="1"/>
      <w:tblStyleColBandSize w:val="1"/>
      <w:tblBorders>
        <w:top w:val="single" w:sz="4" w:space="0" w:color="CCE188" w:themeColor="accent5" w:themeTint="99"/>
        <w:bottom w:val="single" w:sz="4" w:space="0" w:color="CCE188" w:themeColor="accent5" w:themeTint="99"/>
        <w:insideH w:val="single" w:sz="4" w:space="0" w:color="CCE18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D7" w:themeFill="accent5" w:themeFillTint="33"/>
      </w:tcPr>
    </w:tblStylePr>
    <w:tblStylePr w:type="band1Horz">
      <w:tblPr/>
      <w:tcPr>
        <w:shd w:val="clear" w:color="auto" w:fill="EEF5D7" w:themeFill="accent5" w:themeFillTint="33"/>
      </w:tcPr>
    </w:tblStylePr>
  </w:style>
  <w:style w:type="table" w:customStyle="1" w:styleId="Tabellist7Colorat-Accentuare51">
    <w:name w:val="Tabel listă 7 Colorat - Accentuare 51"/>
    <w:basedOn w:val="TableNormal"/>
    <w:uiPriority w:val="52"/>
    <w:rsid w:val="00B0134A"/>
    <w:rPr>
      <w:rFonts w:asciiTheme="minorHAnsi" w:eastAsiaTheme="minorHAnsi" w:hAnsiTheme="minorHAnsi" w:cstheme="minorBidi"/>
      <w:color w:val="819C28" w:themeColor="accent5"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CD3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CD3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A" w:themeColor="accent5"/>
        </w:tcBorders>
        <w:shd w:val="clear" w:color="auto" w:fill="FFFFFF" w:themeFill="background1"/>
      </w:tcPr>
    </w:tblStylePr>
    <w:tblStylePr w:type="band1Vert">
      <w:tblPr/>
      <w:tcPr>
        <w:shd w:val="clear" w:color="auto" w:fill="EEF5D7" w:themeFill="accent5" w:themeFillTint="33"/>
      </w:tcPr>
    </w:tblStylePr>
    <w:tblStylePr w:type="band1Horz">
      <w:tblPr/>
      <w:tcPr>
        <w:shd w:val="clear" w:color="auto" w:fill="EEF5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ist7Colorat-Accentuare11">
    <w:name w:val="Tabel listă 7 Colorat - Accentuare 11"/>
    <w:basedOn w:val="TableNormal"/>
    <w:uiPriority w:val="52"/>
    <w:rsid w:val="00B0134A"/>
    <w:rPr>
      <w:rFonts w:asciiTheme="minorHAnsi" w:eastAsiaTheme="minorEastAsia" w:hAnsiTheme="minorHAnsi" w:cstheme="minorBidi"/>
      <w:color w:val="5F5F5F" w:themeColor="accent1"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accent1"/>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gril6Colorat-Accentuare11">
    <w:name w:val="Tabel grilă 6 Colorat - Accentuare 11"/>
    <w:basedOn w:val="TableNormal"/>
    <w:uiPriority w:val="51"/>
    <w:rsid w:val="00B0134A"/>
    <w:rPr>
      <w:rFonts w:asciiTheme="minorHAnsi" w:eastAsiaTheme="minorEastAsia" w:hAnsiTheme="minorHAnsi" w:cstheme="minorBidi"/>
      <w:color w:val="5F5F5F" w:themeColor="accent1" w:themeShade="BF"/>
      <w:sz w:val="24"/>
      <w:szCs w:val="24"/>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bottom w:val="single" w:sz="12" w:space="0" w:color="B2B2B2" w:themeColor="accent1" w:themeTint="99"/>
        </w:tcBorders>
      </w:tcPr>
    </w:tblStylePr>
    <w:tblStylePr w:type="lastRow">
      <w:rPr>
        <w:b/>
        <w:bCs/>
      </w:rPr>
      <w:tblPr/>
      <w:tcPr>
        <w:tcBorders>
          <w:top w:val="double" w:sz="4" w:space="0" w:color="B2B2B2" w:themeColor="accent1" w:themeTint="99"/>
        </w:tcBorders>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simplu11">
    <w:name w:val="Tabel simplu 11"/>
    <w:basedOn w:val="TableNormal"/>
    <w:uiPriority w:val="41"/>
    <w:rsid w:val="00B0134A"/>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gril5ntunecat1">
    <w:name w:val="Tabel grilă 5 Întunecat1"/>
    <w:basedOn w:val="TableNormal"/>
    <w:uiPriority w:val="50"/>
    <w:rsid w:val="00B0134A"/>
    <w:rPr>
      <w:rFonts w:asciiTheme="minorHAnsi" w:eastAsiaTheme="minorEastAsia" w:hAnsiTheme="minorHAnsi" w:cstheme="minorBidi"/>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gril6Colorat1">
    <w:name w:val="Tabel grilă 6 Colorat1"/>
    <w:basedOn w:val="TableNormal"/>
    <w:uiPriority w:val="51"/>
    <w:rsid w:val="00B0134A"/>
    <w:rPr>
      <w:rFonts w:asciiTheme="minorHAnsi" w:eastAsiaTheme="minorHAnsi" w:hAnsiTheme="minorHAnsi" w:cstheme="minorBidi"/>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1">
    <w:name w:val="List Table 2 - Accent 111"/>
    <w:basedOn w:val="TableNormal"/>
    <w:next w:val="Tabellist2-Accentuare11"/>
    <w:uiPriority w:val="47"/>
    <w:rsid w:val="00B0134A"/>
    <w:pPr>
      <w:jc w:val="both"/>
    </w:pPr>
    <w:rPr>
      <w:rFonts w:asciiTheme="minorHAnsi" w:eastAsiaTheme="minorHAnsi" w:hAnsiTheme="minorHAnsi" w:cstheme="minorBidi"/>
      <w:lang w:val="en-GB"/>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ist3-Accentuare21">
    <w:name w:val="Tabel listă 3 - Accentuare 21"/>
    <w:basedOn w:val="TableNormal"/>
    <w:uiPriority w:val="48"/>
    <w:rsid w:val="00B0134A"/>
    <w:rPr>
      <w:rFonts w:asciiTheme="minorHAnsi" w:eastAsiaTheme="minorEastAsia" w:hAnsiTheme="minorHAnsi" w:cstheme="minorBidi"/>
      <w:sz w:val="24"/>
      <w:szCs w:val="24"/>
      <w:lang w:val="en-US"/>
    </w:rPr>
    <w:tblPr>
      <w:tblStyleRowBandSize w:val="1"/>
      <w:tblStyleColBandSize w:val="1"/>
      <w:tblBorders>
        <w:top w:val="single" w:sz="4" w:space="0" w:color="134753" w:themeColor="accent2"/>
        <w:left w:val="single" w:sz="4" w:space="0" w:color="134753" w:themeColor="accent2"/>
        <w:bottom w:val="single" w:sz="4" w:space="0" w:color="134753" w:themeColor="accent2"/>
        <w:right w:val="single" w:sz="4" w:space="0" w:color="134753" w:themeColor="accent2"/>
      </w:tblBorders>
    </w:tblPr>
    <w:tblStylePr w:type="firstRow">
      <w:rPr>
        <w:b/>
        <w:bCs/>
        <w:color w:val="FFFFFF" w:themeColor="background1"/>
      </w:rPr>
      <w:tblPr/>
      <w:tcPr>
        <w:shd w:val="clear" w:color="auto" w:fill="134753" w:themeFill="accent2"/>
      </w:tcPr>
    </w:tblStylePr>
    <w:tblStylePr w:type="lastRow">
      <w:rPr>
        <w:b/>
        <w:bCs/>
      </w:rPr>
      <w:tblPr/>
      <w:tcPr>
        <w:tcBorders>
          <w:top w:val="double" w:sz="4" w:space="0" w:color="13475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4753" w:themeColor="accent2"/>
          <w:right w:val="single" w:sz="4" w:space="0" w:color="134753" w:themeColor="accent2"/>
        </w:tcBorders>
      </w:tcPr>
    </w:tblStylePr>
    <w:tblStylePr w:type="band1Horz">
      <w:tblPr/>
      <w:tcPr>
        <w:tcBorders>
          <w:top w:val="single" w:sz="4" w:space="0" w:color="134753" w:themeColor="accent2"/>
          <w:bottom w:val="single" w:sz="4" w:space="0" w:color="13475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4753" w:themeColor="accent2"/>
          <w:left w:val="nil"/>
        </w:tcBorders>
      </w:tcPr>
    </w:tblStylePr>
    <w:tblStylePr w:type="swCell">
      <w:tblPr/>
      <w:tcPr>
        <w:tcBorders>
          <w:top w:val="double" w:sz="4" w:space="0" w:color="134753" w:themeColor="accent2"/>
          <w:right w:val="nil"/>
        </w:tcBorders>
      </w:tcPr>
    </w:tblStylePr>
  </w:style>
  <w:style w:type="table" w:customStyle="1" w:styleId="Tabelsimplu21">
    <w:name w:val="Tabel simplu 21"/>
    <w:basedOn w:val="TableNormal"/>
    <w:uiPriority w:val="99"/>
    <w:rsid w:val="00B0134A"/>
    <w:rPr>
      <w:rFonts w:asciiTheme="minorHAnsi" w:eastAsiaTheme="minorEastAsia" w:hAnsiTheme="minorHAnsi" w:cstheme="minorBidi"/>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ist2-Accentuare21">
    <w:name w:val="Tabel listă 2 - Accentuare 21"/>
    <w:basedOn w:val="TableNormal"/>
    <w:uiPriority w:val="47"/>
    <w:rsid w:val="00B0134A"/>
    <w:rPr>
      <w:rFonts w:asciiTheme="minorHAnsi" w:eastAsiaTheme="minorEastAsia" w:hAnsiTheme="minorHAnsi" w:cstheme="minorBidi"/>
      <w:sz w:val="24"/>
      <w:szCs w:val="24"/>
      <w:lang w:val="en-US"/>
    </w:rPr>
    <w:tblPr>
      <w:tblStyleRowBandSize w:val="1"/>
      <w:tblStyleColBandSize w:val="1"/>
      <w:tblBorders>
        <w:top w:val="single" w:sz="4" w:space="0" w:color="37B4D1" w:themeColor="accent2" w:themeTint="99"/>
        <w:bottom w:val="single" w:sz="4" w:space="0" w:color="37B4D1" w:themeColor="accent2" w:themeTint="99"/>
        <w:insideH w:val="single" w:sz="4" w:space="0" w:color="37B4D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6EF" w:themeFill="accent2" w:themeFillTint="33"/>
      </w:tcPr>
    </w:tblStylePr>
    <w:tblStylePr w:type="band1Horz">
      <w:tblPr/>
      <w:tcPr>
        <w:shd w:val="clear" w:color="auto" w:fill="BCE6EF" w:themeFill="accent2" w:themeFillTint="33"/>
      </w:tcPr>
    </w:tblStylePr>
  </w:style>
  <w:style w:type="table" w:customStyle="1" w:styleId="Tabelgril3-Accentuare61">
    <w:name w:val="Tabel grilă 3 - Accentuare 61"/>
    <w:basedOn w:val="TableNormal"/>
    <w:uiPriority w:val="48"/>
    <w:rsid w:val="00B0134A"/>
    <w:rPr>
      <w:rFonts w:asciiTheme="minorHAnsi" w:eastAsia="Calibri" w:hAnsiTheme="minorHAnsi" w:cstheme="minorBidi"/>
      <w:lang w:val="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elgril1Luminos-Accentuare62">
    <w:name w:val="Tabel grilă 1 Luminos - Accentuare 62"/>
    <w:basedOn w:val="TableNormal"/>
    <w:uiPriority w:val="46"/>
    <w:rsid w:val="00B0134A"/>
    <w:rPr>
      <w:rFonts w:asciiTheme="minorHAnsi" w:eastAsia="Calibri" w:hAnsiTheme="minorHAnsi" w:cstheme="minorBidi"/>
      <w:lang w:val="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gril3-Accentuare11">
    <w:name w:val="Tabel grilă 3 - Accentuare 11"/>
    <w:basedOn w:val="TableNormal"/>
    <w:uiPriority w:val="48"/>
    <w:rsid w:val="00B0134A"/>
    <w:rPr>
      <w:rFonts w:asciiTheme="minorHAnsi" w:eastAsiaTheme="minorEastAsia" w:hAnsiTheme="minorHAnsi" w:cstheme="minorBidi"/>
      <w:sz w:val="24"/>
      <w:szCs w:val="24"/>
      <w:lang w:val="en-US"/>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GridTable4-Accent13">
    <w:name w:val="Grid Table 4 - Accent 13"/>
    <w:basedOn w:val="TableNormal"/>
    <w:next w:val="Tabelgril4-Accentuare11"/>
    <w:uiPriority w:val="49"/>
    <w:rsid w:val="00B0134A"/>
    <w:rPr>
      <w:rFonts w:asciiTheme="minorHAnsi" w:eastAsia="MS Mincho" w:hAnsiTheme="minorHAnsi" w:cstheme="minorBidi"/>
      <w:sz w:val="24"/>
      <w:szCs w:val="24"/>
      <w:lang w:val="en-US"/>
    </w:rPr>
    <w:tblPr>
      <w:tblStyleRowBandSize w:val="1"/>
      <w:tblStyleColBandSize w:val="1"/>
      <w:tblBorders>
        <w:top w:val="single" w:sz="4" w:space="0" w:color="37B4D1"/>
        <w:left w:val="single" w:sz="4" w:space="0" w:color="37B4D1"/>
        <w:bottom w:val="single" w:sz="4" w:space="0" w:color="37B4D1"/>
        <w:right w:val="single" w:sz="4" w:space="0" w:color="37B4D1"/>
        <w:insideH w:val="single" w:sz="4" w:space="0" w:color="37B4D1"/>
        <w:insideV w:val="single" w:sz="4" w:space="0" w:color="37B4D1"/>
      </w:tblBorders>
    </w:tblPr>
    <w:tblStylePr w:type="firstRow">
      <w:rPr>
        <w:b/>
        <w:bCs/>
        <w:color w:val="FFFFFF"/>
      </w:rPr>
      <w:tblPr/>
      <w:tcPr>
        <w:tcBorders>
          <w:top w:val="single" w:sz="4" w:space="0" w:color="134753"/>
          <w:left w:val="single" w:sz="4" w:space="0" w:color="134753"/>
          <w:bottom w:val="single" w:sz="4" w:space="0" w:color="134753"/>
          <w:right w:val="single" w:sz="4" w:space="0" w:color="134753"/>
          <w:insideH w:val="nil"/>
          <w:insideV w:val="nil"/>
        </w:tcBorders>
        <w:shd w:val="clear" w:color="auto" w:fill="134753"/>
      </w:tcPr>
    </w:tblStylePr>
    <w:tblStylePr w:type="lastRow">
      <w:rPr>
        <w:b/>
        <w:bCs/>
      </w:rPr>
      <w:tblPr/>
      <w:tcPr>
        <w:tcBorders>
          <w:top w:val="double" w:sz="4" w:space="0" w:color="134753"/>
        </w:tcBorders>
      </w:tcPr>
    </w:tblStylePr>
    <w:tblStylePr w:type="firstCol">
      <w:rPr>
        <w:b/>
        <w:bCs/>
      </w:rPr>
    </w:tblStylePr>
    <w:tblStylePr w:type="lastCol">
      <w:rPr>
        <w:b/>
        <w:bCs/>
      </w:rPr>
    </w:tblStylePr>
    <w:tblStylePr w:type="band1Vert">
      <w:tblPr/>
      <w:tcPr>
        <w:shd w:val="clear" w:color="auto" w:fill="BCE6EF"/>
      </w:tcPr>
    </w:tblStylePr>
    <w:tblStylePr w:type="band1Horz">
      <w:tblPr/>
      <w:tcPr>
        <w:shd w:val="clear" w:color="auto" w:fill="BCE6EF"/>
      </w:tcPr>
    </w:tblStylePr>
  </w:style>
  <w:style w:type="table" w:customStyle="1" w:styleId="ListTable2-Accent21">
    <w:name w:val="List Table 2 - Accent 21"/>
    <w:basedOn w:val="TableNormal"/>
    <w:next w:val="Tabellist2-Accentuare21"/>
    <w:uiPriority w:val="47"/>
    <w:rsid w:val="00B0134A"/>
    <w:rPr>
      <w:rFonts w:asciiTheme="minorHAnsi" w:eastAsia="MS Mincho" w:hAnsiTheme="minorHAnsi" w:cstheme="minorBidi"/>
      <w:sz w:val="24"/>
      <w:szCs w:val="24"/>
      <w:lang w:val="en-US"/>
    </w:rPr>
    <w:tblPr>
      <w:tblStyleRowBandSize w:val="1"/>
      <w:tblStyleColBandSize w:val="1"/>
      <w:tblBorders>
        <w:top w:val="single" w:sz="4" w:space="0" w:color="40EAFF"/>
        <w:bottom w:val="single" w:sz="4" w:space="0" w:color="40EAFF"/>
        <w:insideH w:val="single" w:sz="4" w:space="0" w:color="40EA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F8FF"/>
      </w:tcPr>
    </w:tblStylePr>
    <w:tblStylePr w:type="band1Horz">
      <w:tblPr/>
      <w:tcPr>
        <w:shd w:val="clear" w:color="auto" w:fill="BFF8FF"/>
      </w:tcPr>
    </w:tblStylePr>
  </w:style>
  <w:style w:type="table" w:customStyle="1" w:styleId="ListTable2-Accent112">
    <w:name w:val="List Table 2 - Accent 112"/>
    <w:basedOn w:val="TableNormal"/>
    <w:next w:val="Tabellist2-Accentuare11"/>
    <w:uiPriority w:val="47"/>
    <w:rsid w:val="00B0134A"/>
    <w:pPr>
      <w:jc w:val="both"/>
    </w:pPr>
    <w:rPr>
      <w:rFonts w:asciiTheme="minorHAnsi" w:eastAsiaTheme="minorHAnsi" w:hAnsiTheme="minorHAnsi" w:cstheme="minorBidi"/>
      <w:lang w:val="en-GB"/>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
    <w:name w:val="Table Grid5"/>
    <w:basedOn w:val="TableNormal"/>
    <w:next w:val="TableGrid"/>
    <w:uiPriority w:val="59"/>
    <w:rsid w:val="00B0134A"/>
    <w:rPr>
      <w:rFonts w:asciiTheme="minorHAnsi" w:eastAsia="MS Mincho"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next w:val="Tabelgril4-Accentuare11"/>
    <w:uiPriority w:val="49"/>
    <w:rsid w:val="00B0134A"/>
    <w:rPr>
      <w:rFonts w:asciiTheme="minorHAnsi" w:eastAsia="MS Mincho" w:hAnsiTheme="minorHAnsi" w:cstheme="minorBidi"/>
      <w:sz w:val="24"/>
      <w:szCs w:val="24"/>
      <w:lang w:val="en-US"/>
    </w:rPr>
    <w:tblPr>
      <w:tblStyleRowBandSize w:val="1"/>
      <w:tblStyleColBandSize w:val="1"/>
      <w:tblBorders>
        <w:top w:val="single" w:sz="4" w:space="0" w:color="37B4D1"/>
        <w:left w:val="single" w:sz="4" w:space="0" w:color="37B4D1"/>
        <w:bottom w:val="single" w:sz="4" w:space="0" w:color="37B4D1"/>
        <w:right w:val="single" w:sz="4" w:space="0" w:color="37B4D1"/>
        <w:insideH w:val="single" w:sz="4" w:space="0" w:color="37B4D1"/>
        <w:insideV w:val="single" w:sz="4" w:space="0" w:color="37B4D1"/>
      </w:tblBorders>
    </w:tblPr>
    <w:tblStylePr w:type="firstRow">
      <w:rPr>
        <w:b/>
        <w:bCs/>
        <w:color w:val="FFFFFF"/>
      </w:rPr>
      <w:tblPr/>
      <w:tcPr>
        <w:tcBorders>
          <w:top w:val="single" w:sz="4" w:space="0" w:color="134753"/>
          <w:left w:val="single" w:sz="4" w:space="0" w:color="134753"/>
          <w:bottom w:val="single" w:sz="4" w:space="0" w:color="134753"/>
          <w:right w:val="single" w:sz="4" w:space="0" w:color="134753"/>
          <w:insideH w:val="nil"/>
          <w:insideV w:val="nil"/>
        </w:tcBorders>
        <w:shd w:val="clear" w:color="auto" w:fill="134753"/>
      </w:tcPr>
    </w:tblStylePr>
    <w:tblStylePr w:type="lastRow">
      <w:rPr>
        <w:b/>
        <w:bCs/>
      </w:rPr>
      <w:tblPr/>
      <w:tcPr>
        <w:tcBorders>
          <w:top w:val="double" w:sz="4" w:space="0" w:color="134753"/>
        </w:tcBorders>
      </w:tcPr>
    </w:tblStylePr>
    <w:tblStylePr w:type="firstCol">
      <w:rPr>
        <w:b/>
        <w:bCs/>
      </w:rPr>
    </w:tblStylePr>
    <w:tblStylePr w:type="lastCol">
      <w:rPr>
        <w:b/>
        <w:bCs/>
      </w:rPr>
    </w:tblStylePr>
    <w:tblStylePr w:type="band1Vert">
      <w:tblPr/>
      <w:tcPr>
        <w:shd w:val="clear" w:color="auto" w:fill="BCE6EF"/>
      </w:tcPr>
    </w:tblStylePr>
    <w:tblStylePr w:type="band1Horz">
      <w:tblPr/>
      <w:tcPr>
        <w:shd w:val="clear" w:color="auto" w:fill="BCE6EF"/>
      </w:tcPr>
    </w:tblStylePr>
  </w:style>
  <w:style w:type="table" w:customStyle="1" w:styleId="TableGrid12">
    <w:name w:val="Table Grid12"/>
    <w:basedOn w:val="TableNormal"/>
    <w:next w:val="TableGrid"/>
    <w:uiPriority w:val="39"/>
    <w:rsid w:val="00B0134A"/>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0134A"/>
    <w:rPr>
      <w:rFonts w:asciiTheme="minorHAnsi" w:eastAsia="MS Mincho"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NoList"/>
    <w:rsid w:val="00B0134A"/>
    <w:pPr>
      <w:numPr>
        <w:numId w:val="8"/>
      </w:numPr>
    </w:pPr>
  </w:style>
  <w:style w:type="table" w:customStyle="1" w:styleId="Tabelgril2-Accentuare12">
    <w:name w:val="Tabel grilă 2 - Accentuare 12"/>
    <w:basedOn w:val="TableNormal"/>
    <w:uiPriority w:val="47"/>
    <w:rsid w:val="00B0134A"/>
    <w:tblPr>
      <w:tblStyleRowBandSize w:val="1"/>
      <w:tblStyleColBandSize w:val="1"/>
      <w:tblBorders>
        <w:top w:val="single" w:sz="2" w:space="0" w:color="B2B2B2" w:themeColor="accent1" w:themeTint="99"/>
        <w:bottom w:val="single" w:sz="2" w:space="0" w:color="B2B2B2" w:themeColor="accent1" w:themeTint="99"/>
        <w:insideH w:val="single" w:sz="2" w:space="0" w:color="B2B2B2" w:themeColor="accent1" w:themeTint="99"/>
        <w:insideV w:val="single" w:sz="2" w:space="0" w:color="B2B2B2" w:themeColor="accent1" w:themeTint="99"/>
      </w:tblBorders>
    </w:tblPr>
    <w:tblStylePr w:type="firstRow">
      <w:rPr>
        <w:b/>
        <w:bCs/>
      </w:rPr>
      <w:tblPr/>
      <w:tcPr>
        <w:tcBorders>
          <w:top w:val="nil"/>
          <w:bottom w:val="single" w:sz="12" w:space="0" w:color="B2B2B2" w:themeColor="accent1" w:themeTint="99"/>
          <w:insideH w:val="nil"/>
          <w:insideV w:val="nil"/>
        </w:tcBorders>
        <w:shd w:val="clear" w:color="auto" w:fill="FFFFFF" w:themeFill="background1"/>
      </w:tcPr>
    </w:tblStylePr>
    <w:tblStylePr w:type="lastRow">
      <w:rPr>
        <w:b/>
        <w:bCs/>
      </w:rPr>
      <w:tblPr/>
      <w:tcPr>
        <w:tcBorders>
          <w:top w:val="double" w:sz="2" w:space="0" w:color="B2B2B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1" w:themeFillTint="33"/>
      </w:tcPr>
    </w:tblStylePr>
    <w:tblStylePr w:type="band1Horz">
      <w:tblPr/>
      <w:tcPr>
        <w:shd w:val="clear" w:color="auto" w:fill="E5E5E5" w:themeFill="accent1" w:themeFillTint="33"/>
      </w:tcPr>
    </w:tblStylePr>
  </w:style>
  <w:style w:type="table" w:customStyle="1" w:styleId="Tabelgril7Colorat-Accentuare12">
    <w:name w:val="Tabel grilă 7 Colorat - Accentuare 12"/>
    <w:basedOn w:val="TableNormal"/>
    <w:uiPriority w:val="52"/>
    <w:rsid w:val="00B0134A"/>
    <w:rPr>
      <w:color w:val="5F5F5F" w:themeColor="accent1" w:themeShade="BF"/>
    </w:rPr>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Tabelgril1Luminos-Accentuare52">
    <w:name w:val="Tabel grilă 1 Luminos - Accentuare 52"/>
    <w:basedOn w:val="TableNormal"/>
    <w:uiPriority w:val="46"/>
    <w:rsid w:val="00B0134A"/>
    <w:rPr>
      <w:rFonts w:asciiTheme="minorHAnsi" w:eastAsiaTheme="minorHAnsi" w:hAnsiTheme="minorHAnsi" w:cstheme="minorBidi"/>
      <w:lang w:val="ro-RO"/>
    </w:rPr>
    <w:tblPr>
      <w:tblStyleRowBandSize w:val="1"/>
      <w:tblStyleColBandSize w:val="1"/>
      <w:tblBorders>
        <w:top w:val="single" w:sz="4" w:space="0" w:color="DDEBB0" w:themeColor="accent5" w:themeTint="66"/>
        <w:left w:val="single" w:sz="4" w:space="0" w:color="DDEBB0" w:themeColor="accent5" w:themeTint="66"/>
        <w:bottom w:val="single" w:sz="4" w:space="0" w:color="DDEBB0" w:themeColor="accent5" w:themeTint="66"/>
        <w:right w:val="single" w:sz="4" w:space="0" w:color="DDEBB0" w:themeColor="accent5" w:themeTint="66"/>
        <w:insideH w:val="single" w:sz="4" w:space="0" w:color="DDEBB0" w:themeColor="accent5" w:themeTint="66"/>
        <w:insideV w:val="single" w:sz="4" w:space="0" w:color="DDEBB0" w:themeColor="accent5" w:themeTint="66"/>
      </w:tblBorders>
    </w:tblPr>
    <w:tblStylePr w:type="firstRow">
      <w:rPr>
        <w:b/>
        <w:bCs/>
      </w:rPr>
      <w:tblPr/>
      <w:tcPr>
        <w:tcBorders>
          <w:bottom w:val="single" w:sz="12" w:space="0" w:color="CCE188" w:themeColor="accent5" w:themeTint="99"/>
        </w:tcBorders>
      </w:tcPr>
    </w:tblStylePr>
    <w:tblStylePr w:type="lastRow">
      <w:rPr>
        <w:b/>
        <w:bCs/>
      </w:rPr>
      <w:tblPr/>
      <w:tcPr>
        <w:tcBorders>
          <w:top w:val="double" w:sz="2" w:space="0" w:color="CCE188" w:themeColor="accent5" w:themeTint="99"/>
        </w:tcBorders>
      </w:tcPr>
    </w:tblStylePr>
    <w:tblStylePr w:type="firstCol">
      <w:rPr>
        <w:b/>
        <w:bCs/>
      </w:rPr>
    </w:tblStylePr>
    <w:tblStylePr w:type="lastCol">
      <w:rPr>
        <w:b/>
        <w:bCs/>
      </w:rPr>
    </w:tblStylePr>
  </w:style>
  <w:style w:type="table" w:customStyle="1" w:styleId="Tabelgril2-Accentuare41">
    <w:name w:val="Tabel grilă 2 - Accentuare 41"/>
    <w:basedOn w:val="TableNormal"/>
    <w:uiPriority w:val="47"/>
    <w:rsid w:val="00B0134A"/>
    <w:rPr>
      <w:rFonts w:asciiTheme="minorHAnsi" w:eastAsiaTheme="minorHAnsi" w:hAnsiTheme="minorHAnsi" w:cstheme="minorBidi"/>
      <w:lang w:val="ro-RO"/>
    </w:rPr>
    <w:tblPr>
      <w:tblStyleRowBandSize w:val="1"/>
      <w:tblStyleColBandSize w:val="1"/>
      <w:tblBorders>
        <w:top w:val="single" w:sz="2" w:space="0" w:color="DAF1F6" w:themeColor="accent4" w:themeTint="99"/>
        <w:bottom w:val="single" w:sz="2" w:space="0" w:color="DAF1F6" w:themeColor="accent4" w:themeTint="99"/>
        <w:insideH w:val="single" w:sz="2" w:space="0" w:color="DAF1F6" w:themeColor="accent4" w:themeTint="99"/>
        <w:insideV w:val="single" w:sz="2" w:space="0" w:color="DAF1F6" w:themeColor="accent4" w:themeTint="99"/>
      </w:tblBorders>
    </w:tblPr>
    <w:tblStylePr w:type="firstRow">
      <w:rPr>
        <w:b/>
        <w:bCs/>
      </w:rPr>
      <w:tblPr/>
      <w:tcPr>
        <w:tcBorders>
          <w:top w:val="nil"/>
          <w:bottom w:val="single" w:sz="12" w:space="0" w:color="DAF1F6" w:themeColor="accent4" w:themeTint="99"/>
          <w:insideH w:val="nil"/>
          <w:insideV w:val="nil"/>
        </w:tcBorders>
        <w:shd w:val="clear" w:color="auto" w:fill="FFFFFF" w:themeFill="background1"/>
      </w:tcPr>
    </w:tblStylePr>
    <w:tblStylePr w:type="lastRow">
      <w:rPr>
        <w:b/>
        <w:bCs/>
      </w:rPr>
      <w:tblPr/>
      <w:tcPr>
        <w:tcBorders>
          <w:top w:val="double" w:sz="2" w:space="0" w:color="DAF1F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AFC" w:themeFill="accent4" w:themeFillTint="33"/>
      </w:tcPr>
    </w:tblStylePr>
    <w:tblStylePr w:type="band1Horz">
      <w:tblPr/>
      <w:tcPr>
        <w:shd w:val="clear" w:color="auto" w:fill="F2FAFC" w:themeFill="accent4" w:themeFillTint="33"/>
      </w:tcPr>
    </w:tblStylePr>
  </w:style>
  <w:style w:type="table" w:customStyle="1" w:styleId="Tabelgril2-Accentuare61">
    <w:name w:val="Tabel grilă 2 - Accentuare 61"/>
    <w:basedOn w:val="TableNormal"/>
    <w:uiPriority w:val="47"/>
    <w:rsid w:val="00B0134A"/>
    <w:rPr>
      <w:rFonts w:asciiTheme="minorHAnsi" w:eastAsiaTheme="minorHAnsi" w:hAnsiTheme="minorHAnsi" w:cstheme="minorBidi"/>
      <w:lang w:val="ro-RO"/>
    </w:rPr>
    <w:tblPr>
      <w:tblStyleRowBandSize w:val="1"/>
      <w:tblStyleColBandSize w:val="1"/>
      <w:tblBorders>
        <w:top w:val="single" w:sz="2" w:space="0" w:color="99C771" w:themeColor="accent6" w:themeTint="99"/>
        <w:bottom w:val="single" w:sz="2" w:space="0" w:color="99C771" w:themeColor="accent6" w:themeTint="99"/>
        <w:insideH w:val="single" w:sz="2" w:space="0" w:color="99C771" w:themeColor="accent6" w:themeTint="99"/>
        <w:insideV w:val="single" w:sz="2" w:space="0" w:color="99C771" w:themeColor="accent6" w:themeTint="99"/>
      </w:tblBorders>
    </w:tblPr>
    <w:tblStylePr w:type="firstRow">
      <w:rPr>
        <w:b/>
        <w:bCs/>
      </w:rPr>
      <w:tblPr/>
      <w:tcPr>
        <w:tcBorders>
          <w:top w:val="nil"/>
          <w:bottom w:val="single" w:sz="12" w:space="0" w:color="99C771" w:themeColor="accent6" w:themeTint="99"/>
          <w:insideH w:val="nil"/>
          <w:insideV w:val="nil"/>
        </w:tcBorders>
        <w:shd w:val="clear" w:color="auto" w:fill="FFFFFF" w:themeFill="background1"/>
      </w:tcPr>
    </w:tblStylePr>
    <w:tblStylePr w:type="lastRow">
      <w:rPr>
        <w:b/>
        <w:bCs/>
      </w:rPr>
      <w:tblPr/>
      <w:tcPr>
        <w:tcBorders>
          <w:top w:val="double" w:sz="2" w:space="0" w:color="99C77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CF" w:themeFill="accent6" w:themeFillTint="33"/>
      </w:tcPr>
    </w:tblStylePr>
    <w:tblStylePr w:type="band1Horz">
      <w:tblPr/>
      <w:tcPr>
        <w:shd w:val="clear" w:color="auto" w:fill="DDECCF" w:themeFill="accent6" w:themeFillTint="33"/>
      </w:tcPr>
    </w:tblStylePr>
  </w:style>
  <w:style w:type="table" w:customStyle="1" w:styleId="Tabelgril3-Accentuare21">
    <w:name w:val="Tabel grilă 3 - Accentuare 21"/>
    <w:basedOn w:val="TableNormal"/>
    <w:uiPriority w:val="48"/>
    <w:rsid w:val="00B0134A"/>
    <w:rPr>
      <w:rFonts w:asciiTheme="minorHAnsi" w:eastAsiaTheme="minorHAnsi" w:hAnsiTheme="minorHAnsi" w:cstheme="minorBidi"/>
      <w:lang w:val="ro-RO"/>
    </w:rPr>
    <w:tblPr>
      <w:tblStyleRowBandSize w:val="1"/>
      <w:tblStyleColBandSize w:val="1"/>
      <w:tblBorders>
        <w:top w:val="single" w:sz="4" w:space="0" w:color="37B4D1" w:themeColor="accent2" w:themeTint="99"/>
        <w:left w:val="single" w:sz="4" w:space="0" w:color="37B4D1" w:themeColor="accent2" w:themeTint="99"/>
        <w:bottom w:val="single" w:sz="4" w:space="0" w:color="37B4D1" w:themeColor="accent2" w:themeTint="99"/>
        <w:right w:val="single" w:sz="4" w:space="0" w:color="37B4D1" w:themeColor="accent2" w:themeTint="99"/>
        <w:insideH w:val="single" w:sz="4" w:space="0" w:color="37B4D1" w:themeColor="accent2" w:themeTint="99"/>
        <w:insideV w:val="single" w:sz="4" w:space="0" w:color="37B4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6EF" w:themeFill="accent2" w:themeFillTint="33"/>
      </w:tcPr>
    </w:tblStylePr>
    <w:tblStylePr w:type="band1Horz">
      <w:tblPr/>
      <w:tcPr>
        <w:shd w:val="clear" w:color="auto" w:fill="BCE6EF" w:themeFill="accent2" w:themeFillTint="33"/>
      </w:tcPr>
    </w:tblStylePr>
    <w:tblStylePr w:type="neCell">
      <w:tblPr/>
      <w:tcPr>
        <w:tcBorders>
          <w:bottom w:val="single" w:sz="4" w:space="0" w:color="37B4D1" w:themeColor="accent2" w:themeTint="99"/>
        </w:tcBorders>
      </w:tcPr>
    </w:tblStylePr>
    <w:tblStylePr w:type="nwCell">
      <w:tblPr/>
      <w:tcPr>
        <w:tcBorders>
          <w:bottom w:val="single" w:sz="4" w:space="0" w:color="37B4D1" w:themeColor="accent2" w:themeTint="99"/>
        </w:tcBorders>
      </w:tcPr>
    </w:tblStylePr>
    <w:tblStylePr w:type="seCell">
      <w:tblPr/>
      <w:tcPr>
        <w:tcBorders>
          <w:top w:val="single" w:sz="4" w:space="0" w:color="37B4D1" w:themeColor="accent2" w:themeTint="99"/>
        </w:tcBorders>
      </w:tcPr>
    </w:tblStylePr>
    <w:tblStylePr w:type="swCell">
      <w:tblPr/>
      <w:tcPr>
        <w:tcBorders>
          <w:top w:val="single" w:sz="4" w:space="0" w:color="37B4D1" w:themeColor="accent2" w:themeTint="99"/>
        </w:tcBorders>
      </w:tcPr>
    </w:tblStylePr>
  </w:style>
  <w:style w:type="table" w:customStyle="1" w:styleId="Tabelgril3-Accentuare111">
    <w:name w:val="Tabel grilă 3 - Accentuare 111"/>
    <w:basedOn w:val="TableNormal"/>
    <w:next w:val="Tabelgril3-Accentuare12"/>
    <w:uiPriority w:val="48"/>
    <w:rsid w:val="00B0134A"/>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Tabelgril3-Accentuare112">
    <w:name w:val="Tabel grilă 3 - Accentuare 112"/>
    <w:basedOn w:val="TableNormal"/>
    <w:next w:val="Tabelgril3-Accentuare12"/>
    <w:uiPriority w:val="48"/>
    <w:rsid w:val="00B0134A"/>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customStyle="1" w:styleId="GridTable5Dark-Accent21">
    <w:name w:val="Grid Table 5 Dark - Accent 21"/>
    <w:basedOn w:val="TableNormal"/>
    <w:next w:val="GridTable5Dark-Accent22"/>
    <w:uiPriority w:val="50"/>
    <w:rsid w:val="00B0134A"/>
    <w:rPr>
      <w:rFonts w:asciiTheme="minorHAnsi" w:eastAsia="Calibri" w:hAnsiTheme="minorHAnsi" w:cstheme="minorBidi"/>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1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8B9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8B9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8B9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B9D5"/>
      </w:tcPr>
    </w:tblStylePr>
    <w:tblStylePr w:type="band1Vert">
      <w:tblPr/>
      <w:tcPr>
        <w:shd w:val="clear" w:color="auto" w:fill="B5E3EE"/>
      </w:tcPr>
    </w:tblStylePr>
    <w:tblStylePr w:type="band1Horz">
      <w:tblPr/>
      <w:tcPr>
        <w:shd w:val="clear" w:color="auto" w:fill="B5E3EE"/>
      </w:tcPr>
    </w:tblStylePr>
  </w:style>
  <w:style w:type="table" w:customStyle="1" w:styleId="GridTable5Dark-Accent22">
    <w:name w:val="Grid Table 5 Dark - Accent 22"/>
    <w:basedOn w:val="TableNormal"/>
    <w:uiPriority w:val="50"/>
    <w:rsid w:val="00B0134A"/>
    <w:rPr>
      <w:rFonts w:asciiTheme="minorHAnsi" w:eastAsiaTheme="minorEastAsia" w:hAnsiTheme="minorHAnsi" w:cstheme="minorBidi"/>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6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47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47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47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4753" w:themeFill="accent2"/>
      </w:tcPr>
    </w:tblStylePr>
    <w:tblStylePr w:type="band1Vert">
      <w:tblPr/>
      <w:tcPr>
        <w:shd w:val="clear" w:color="auto" w:fill="7ACDE0" w:themeFill="accent2" w:themeFillTint="66"/>
      </w:tcPr>
    </w:tblStylePr>
    <w:tblStylePr w:type="band1Horz">
      <w:tblPr/>
      <w:tcPr>
        <w:shd w:val="clear" w:color="auto" w:fill="7ACDE0" w:themeFill="accent2" w:themeFillTint="66"/>
      </w:tcPr>
    </w:tblStylePr>
  </w:style>
  <w:style w:type="paragraph" w:customStyle="1" w:styleId="m2611077331006418138msolistparagraph">
    <w:name w:val="m_2611077331006418138msolistparagraph"/>
    <w:basedOn w:val="Normal"/>
    <w:rsid w:val="007F5F3C"/>
    <w:pPr>
      <w:spacing w:before="100" w:beforeAutospacing="1" w:after="100" w:afterAutospacing="1"/>
    </w:pPr>
    <w:rPr>
      <w:rFonts w:ascii="Times New Roman" w:eastAsia="Times New Roman" w:hAnsi="Times New Roman" w:cs="Times New Roman"/>
      <w:bCs/>
      <w:sz w:val="24"/>
      <w:szCs w:val="24"/>
      <w:lang w:val="en-US"/>
    </w:rPr>
  </w:style>
  <w:style w:type="table" w:customStyle="1" w:styleId="GridTable1Light-Accent21">
    <w:name w:val="Grid Table 1 Light - Accent 21"/>
    <w:basedOn w:val="TableNormal"/>
    <w:next w:val="GridTable1Light-Accent2"/>
    <w:uiPriority w:val="46"/>
    <w:rsid w:val="000A63EA"/>
    <w:pPr>
      <w:jc w:val="both"/>
    </w:pPr>
    <w:tblPr>
      <w:tblStyleRowBandSize w:val="1"/>
      <w:tblStyleColBandSize w:val="1"/>
      <w:tblBorders>
        <w:top w:val="single" w:sz="4" w:space="0" w:color="7FF1FF"/>
        <w:left w:val="single" w:sz="4" w:space="0" w:color="7FF1FF"/>
        <w:bottom w:val="single" w:sz="4" w:space="0" w:color="7FF1FF"/>
        <w:right w:val="single" w:sz="4" w:space="0" w:color="7FF1FF"/>
        <w:insideH w:val="single" w:sz="4" w:space="0" w:color="7FF1FF"/>
        <w:insideV w:val="single" w:sz="4" w:space="0" w:color="7FF1FF"/>
      </w:tblBorders>
    </w:tblPr>
    <w:tblStylePr w:type="firstRow">
      <w:rPr>
        <w:b/>
        <w:bCs/>
      </w:rPr>
      <w:tblPr/>
      <w:tcPr>
        <w:tcBorders>
          <w:bottom w:val="single" w:sz="12" w:space="0" w:color="40EAFF"/>
        </w:tcBorders>
      </w:tcPr>
    </w:tblStylePr>
    <w:tblStylePr w:type="lastRow">
      <w:rPr>
        <w:b/>
        <w:bCs/>
      </w:rPr>
      <w:tblPr/>
      <w:tcPr>
        <w:tcBorders>
          <w:top w:val="double" w:sz="2" w:space="0" w:color="40EAFF"/>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A63EA"/>
    <w:pPr>
      <w:jc w:val="both"/>
    </w:pPr>
    <w:rPr>
      <w:rFonts w:eastAsia="Calibri" w:cs="Calibri"/>
      <w:lang w:val="ro-RO" w:eastAsia="en-GB"/>
    </w:rPr>
    <w:tblPr>
      <w:tblStyleRowBandSize w:val="1"/>
      <w:tblStyleColBandSize w:val="1"/>
      <w:tblBorders>
        <w:top w:val="single" w:sz="4" w:space="0" w:color="7ACDE0" w:themeColor="accent2" w:themeTint="66"/>
        <w:left w:val="single" w:sz="4" w:space="0" w:color="7ACDE0" w:themeColor="accent2" w:themeTint="66"/>
        <w:bottom w:val="single" w:sz="4" w:space="0" w:color="7ACDE0" w:themeColor="accent2" w:themeTint="66"/>
        <w:right w:val="single" w:sz="4" w:space="0" w:color="7ACDE0" w:themeColor="accent2" w:themeTint="66"/>
        <w:insideH w:val="single" w:sz="4" w:space="0" w:color="7ACDE0" w:themeColor="accent2" w:themeTint="66"/>
        <w:insideV w:val="single" w:sz="4" w:space="0" w:color="7ACDE0" w:themeColor="accent2" w:themeTint="66"/>
      </w:tblBorders>
    </w:tblPr>
    <w:tblStylePr w:type="firstRow">
      <w:rPr>
        <w:b/>
        <w:bCs/>
      </w:rPr>
      <w:tblPr/>
      <w:tcPr>
        <w:tcBorders>
          <w:bottom w:val="single" w:sz="12" w:space="0" w:color="37B4D1" w:themeColor="accent2" w:themeTint="99"/>
        </w:tcBorders>
      </w:tcPr>
    </w:tblStylePr>
    <w:tblStylePr w:type="lastRow">
      <w:rPr>
        <w:b/>
        <w:bCs/>
      </w:rPr>
      <w:tblPr/>
      <w:tcPr>
        <w:tcBorders>
          <w:top w:val="double" w:sz="2" w:space="0" w:color="37B4D1" w:themeColor="accent2"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0A63EA"/>
    <w:pPr>
      <w:spacing w:after="120"/>
      <w:jc w:val="both"/>
    </w:pPr>
    <w:tblPr>
      <w:tblStyleRowBandSize w:val="1"/>
      <w:tblStyleColBandSize w:val="1"/>
      <w:tblBorders>
        <w:top w:val="single" w:sz="4" w:space="0" w:color="7ACDE0"/>
        <w:left w:val="single" w:sz="4" w:space="0" w:color="7ACDE0"/>
        <w:bottom w:val="single" w:sz="4" w:space="0" w:color="7ACDE0"/>
        <w:right w:val="single" w:sz="4" w:space="0" w:color="7ACDE0"/>
        <w:insideH w:val="single" w:sz="4" w:space="0" w:color="7ACDE0"/>
        <w:insideV w:val="single" w:sz="4" w:space="0" w:color="7ACDE0"/>
      </w:tblBorders>
    </w:tblPr>
    <w:tblStylePr w:type="firstRow">
      <w:rPr>
        <w:b/>
        <w:bCs/>
      </w:rPr>
      <w:tblPr/>
      <w:tcPr>
        <w:tcBorders>
          <w:bottom w:val="single" w:sz="12" w:space="0" w:color="37B4D1"/>
        </w:tcBorders>
      </w:tcPr>
    </w:tblStylePr>
    <w:tblStylePr w:type="lastRow">
      <w:rPr>
        <w:b/>
        <w:bCs/>
      </w:rPr>
      <w:tblPr/>
      <w:tcPr>
        <w:tcBorders>
          <w:top w:val="double" w:sz="2" w:space="0" w:color="37B4D1"/>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
    <w:uiPriority w:val="46"/>
    <w:rsid w:val="000A63EA"/>
    <w:pPr>
      <w:spacing w:after="120"/>
      <w:jc w:val="both"/>
    </w:pPr>
    <w:tblPr>
      <w:tblStyleRowBandSize w:val="1"/>
      <w:tblStyleColBandSize w:val="1"/>
      <w:tblBorders>
        <w:top w:val="single" w:sz="4" w:space="0" w:color="7ACDE0"/>
        <w:left w:val="single" w:sz="4" w:space="0" w:color="7ACDE0"/>
        <w:bottom w:val="single" w:sz="4" w:space="0" w:color="7ACDE0"/>
        <w:right w:val="single" w:sz="4" w:space="0" w:color="7ACDE0"/>
        <w:insideH w:val="single" w:sz="4" w:space="0" w:color="7ACDE0"/>
        <w:insideV w:val="single" w:sz="4" w:space="0" w:color="7ACDE0"/>
      </w:tblBorders>
    </w:tblPr>
    <w:tblStylePr w:type="firstRow">
      <w:rPr>
        <w:b/>
        <w:bCs/>
      </w:rPr>
      <w:tblPr/>
      <w:tcPr>
        <w:tcBorders>
          <w:bottom w:val="single" w:sz="12" w:space="0" w:color="37B4D1"/>
        </w:tcBorders>
      </w:tcPr>
    </w:tblStylePr>
    <w:tblStylePr w:type="lastRow">
      <w:rPr>
        <w:b/>
        <w:bCs/>
      </w:rPr>
      <w:tblPr/>
      <w:tcPr>
        <w:tcBorders>
          <w:top w:val="double" w:sz="2" w:space="0" w:color="37B4D1"/>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D597C"/>
    <w:tblPr>
      <w:tblStyleRowBandSize w:val="1"/>
      <w:tblStyleColBandSize w:val="1"/>
      <w:tblBorders>
        <w:top w:val="single" w:sz="4" w:space="0" w:color="B2B2B2" w:themeColor="accent1" w:themeTint="99"/>
        <w:left w:val="single" w:sz="4" w:space="0" w:color="B2B2B2" w:themeColor="accent1" w:themeTint="99"/>
        <w:bottom w:val="single" w:sz="4" w:space="0" w:color="B2B2B2" w:themeColor="accent1" w:themeTint="99"/>
        <w:right w:val="single" w:sz="4" w:space="0" w:color="B2B2B2" w:themeColor="accent1" w:themeTint="99"/>
        <w:insideH w:val="single" w:sz="4" w:space="0" w:color="B2B2B2" w:themeColor="accent1" w:themeTint="99"/>
        <w:insideV w:val="single" w:sz="4" w:space="0" w:color="B2B2B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1" w:themeFillTint="33"/>
      </w:tcPr>
    </w:tblStylePr>
    <w:tblStylePr w:type="band1Horz">
      <w:tblPr/>
      <w:tcPr>
        <w:shd w:val="clear" w:color="auto" w:fill="E5E5E5" w:themeFill="accent1" w:themeFillTint="33"/>
      </w:tcPr>
    </w:tblStylePr>
    <w:tblStylePr w:type="neCell">
      <w:tblPr/>
      <w:tcPr>
        <w:tcBorders>
          <w:bottom w:val="single" w:sz="4" w:space="0" w:color="B2B2B2" w:themeColor="accent1" w:themeTint="99"/>
        </w:tcBorders>
      </w:tcPr>
    </w:tblStylePr>
    <w:tblStylePr w:type="nwCell">
      <w:tblPr/>
      <w:tcPr>
        <w:tcBorders>
          <w:bottom w:val="single" w:sz="4" w:space="0" w:color="B2B2B2" w:themeColor="accent1" w:themeTint="99"/>
        </w:tcBorders>
      </w:tcPr>
    </w:tblStylePr>
    <w:tblStylePr w:type="seCell">
      <w:tblPr/>
      <w:tcPr>
        <w:tcBorders>
          <w:top w:val="single" w:sz="4" w:space="0" w:color="B2B2B2" w:themeColor="accent1" w:themeTint="99"/>
        </w:tcBorders>
      </w:tcPr>
    </w:tblStylePr>
    <w:tblStylePr w:type="swCell">
      <w:tblPr/>
      <w:tcPr>
        <w:tcBorders>
          <w:top w:val="single" w:sz="4" w:space="0" w:color="B2B2B2" w:themeColor="accent1" w:themeTint="99"/>
        </w:tcBorders>
      </w:tcPr>
    </w:tblStylePr>
  </w:style>
  <w:style w:type="table" w:styleId="PlainTable2">
    <w:name w:val="Plain Table 2"/>
    <w:basedOn w:val="TableNormal"/>
    <w:uiPriority w:val="42"/>
    <w:rsid w:val="00B51DFC"/>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5">
    <w:name w:val="List Table 3 Accent 5"/>
    <w:basedOn w:val="TableNormal"/>
    <w:uiPriority w:val="48"/>
    <w:rsid w:val="00B51DFC"/>
    <w:rPr>
      <w:rFonts w:asciiTheme="minorHAnsi" w:eastAsiaTheme="minorHAnsi" w:hAnsiTheme="minorHAnsi" w:cstheme="minorBidi"/>
      <w:lang w:val="ro-RO"/>
    </w:rPr>
    <w:tblPr>
      <w:tblStyleRowBandSize w:val="1"/>
      <w:tblStyleColBandSize w:val="1"/>
      <w:tblBorders>
        <w:top w:val="single" w:sz="4" w:space="0" w:color="ABCD3A" w:themeColor="accent5"/>
        <w:left w:val="single" w:sz="4" w:space="0" w:color="ABCD3A" w:themeColor="accent5"/>
        <w:bottom w:val="single" w:sz="4" w:space="0" w:color="ABCD3A" w:themeColor="accent5"/>
        <w:right w:val="single" w:sz="4" w:space="0" w:color="ABCD3A" w:themeColor="accent5"/>
      </w:tblBorders>
    </w:tblPr>
    <w:tblStylePr w:type="firstRow">
      <w:rPr>
        <w:b/>
        <w:bCs/>
        <w:color w:val="FFFFFF" w:themeColor="background1"/>
      </w:rPr>
      <w:tblPr/>
      <w:tcPr>
        <w:shd w:val="clear" w:color="auto" w:fill="ABCD3A" w:themeFill="accent5"/>
      </w:tcPr>
    </w:tblStylePr>
    <w:tblStylePr w:type="lastRow">
      <w:rPr>
        <w:b/>
        <w:bCs/>
      </w:rPr>
      <w:tblPr/>
      <w:tcPr>
        <w:tcBorders>
          <w:top w:val="double" w:sz="4" w:space="0" w:color="ABCD3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CD3A" w:themeColor="accent5"/>
          <w:right w:val="single" w:sz="4" w:space="0" w:color="ABCD3A" w:themeColor="accent5"/>
        </w:tcBorders>
      </w:tcPr>
    </w:tblStylePr>
    <w:tblStylePr w:type="band1Horz">
      <w:tblPr/>
      <w:tcPr>
        <w:tcBorders>
          <w:top w:val="single" w:sz="4" w:space="0" w:color="ABCD3A" w:themeColor="accent5"/>
          <w:bottom w:val="single" w:sz="4" w:space="0" w:color="ABCD3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D3A" w:themeColor="accent5"/>
          <w:left w:val="nil"/>
        </w:tcBorders>
      </w:tcPr>
    </w:tblStylePr>
    <w:tblStylePr w:type="swCell">
      <w:tblPr/>
      <w:tcPr>
        <w:tcBorders>
          <w:top w:val="double" w:sz="4" w:space="0" w:color="ABCD3A" w:themeColor="accent5"/>
          <w:right w:val="nil"/>
        </w:tcBorders>
      </w:tcPr>
    </w:tblStylePr>
  </w:style>
  <w:style w:type="character" w:customStyle="1" w:styleId="ui-provider">
    <w:name w:val="ui-provider"/>
    <w:basedOn w:val="DefaultParagraphFont"/>
    <w:rsid w:val="003D25FE"/>
  </w:style>
  <w:style w:type="character" w:customStyle="1" w:styleId="cf11">
    <w:name w:val="cf11"/>
    <w:basedOn w:val="DefaultParagraphFont"/>
    <w:rsid w:val="00943381"/>
    <w:rPr>
      <w:rFonts w:ascii="Segoe UI" w:hAnsi="Segoe UI" w:cs="Segoe UI" w:hint="default"/>
      <w:sz w:val="18"/>
      <w:szCs w:val="18"/>
    </w:rPr>
  </w:style>
  <w:style w:type="character" w:customStyle="1" w:styleId="Fontdeparagrafimplicit1">
    <w:name w:val="Font de paragraf implicit1"/>
    <w:rsid w:val="00FF484B"/>
  </w:style>
  <w:style w:type="paragraph" w:customStyle="1" w:styleId="Listparagraf1">
    <w:name w:val="Listă paragraf1"/>
    <w:basedOn w:val="Normal"/>
    <w:rsid w:val="00FF484B"/>
    <w:pPr>
      <w:suppressAutoHyphens/>
      <w:autoSpaceDN w:val="0"/>
      <w:spacing w:after="0"/>
      <w:ind w:left="720"/>
      <w:textAlignment w:val="baseline"/>
    </w:pPr>
    <w:rPr>
      <w:rFonts w:ascii="Times New Roman" w:eastAsia="Times New Roman" w:hAnsi="Times New Roman" w:cs="Times New Roman"/>
      <w:bCs/>
      <w:color w:val="134753"/>
      <w:sz w:val="24"/>
      <w:szCs w:val="24"/>
    </w:rPr>
  </w:style>
  <w:style w:type="character" w:customStyle="1" w:styleId="Referinnotdesubsol1">
    <w:name w:val="Referință notă de subsol1"/>
    <w:basedOn w:val="Fontdeparagrafimplicit1"/>
    <w:rsid w:val="00FF484B"/>
    <w:rPr>
      <w:position w:val="0"/>
      <w:vertAlign w:val="superscript"/>
    </w:rPr>
  </w:style>
  <w:style w:type="numbering" w:customStyle="1" w:styleId="LFO2">
    <w:name w:val="LFO2"/>
    <w:basedOn w:val="NoList"/>
    <w:rsid w:val="00FF484B"/>
    <w:pPr>
      <w:numPr>
        <w:numId w:val="11"/>
      </w:numPr>
    </w:pPr>
  </w:style>
  <w:style w:type="paragraph" w:customStyle="1" w:styleId="m6269701585184114649gmail-msolistparagraph">
    <w:name w:val="m_6269701585184114649gmail-msolistparagraph"/>
    <w:basedOn w:val="Normal"/>
    <w:rsid w:val="00FF484B"/>
    <w:pPr>
      <w:spacing w:before="100" w:beforeAutospacing="1" w:after="100" w:afterAutospacing="1"/>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FF484B"/>
    <w:pPr>
      <w:pBdr>
        <w:bottom w:val="single" w:sz="6" w:space="1" w:color="auto"/>
      </w:pBdr>
      <w:spacing w:after="0"/>
      <w:jc w:val="center"/>
    </w:pPr>
    <w:rPr>
      <w:rFonts w:ascii="Arial" w:eastAsia="Times New Roman" w:hAnsi="Arial" w:cs="Arial"/>
      <w:bCs/>
      <w:vanish/>
      <w:sz w:val="16"/>
      <w:szCs w:val="16"/>
      <w:lang w:val="en-US"/>
    </w:rPr>
  </w:style>
  <w:style w:type="character" w:customStyle="1" w:styleId="z-TopofFormChar">
    <w:name w:val="z-Top of Form Char"/>
    <w:basedOn w:val="DefaultParagraphFont"/>
    <w:link w:val="z-TopofForm"/>
    <w:uiPriority w:val="99"/>
    <w:semiHidden/>
    <w:rsid w:val="00FF484B"/>
    <w:rPr>
      <w:rFonts w:ascii="Arial" w:eastAsia="Times New Roman" w:hAnsi="Arial"/>
      <w:vanish/>
      <w:sz w:val="16"/>
      <w:szCs w:val="16"/>
      <w:lang w:val="en-US"/>
    </w:rPr>
  </w:style>
  <w:style w:type="table" w:customStyle="1" w:styleId="TableGrid10">
    <w:name w:val="Table Grid10"/>
    <w:basedOn w:val="TableNormal"/>
    <w:uiPriority w:val="39"/>
    <w:rsid w:val="00FF484B"/>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lue-2">
    <w:name w:val="heading-blue-2"/>
    <w:basedOn w:val="broodtekst"/>
    <w:next w:val="broodtekst"/>
    <w:rsid w:val="00931E08"/>
    <w:pPr>
      <w:keepNext/>
      <w:keepLines/>
      <w:tabs>
        <w:tab w:val="num" w:pos="360"/>
      </w:tabs>
      <w:suppressAutoHyphens w:val="0"/>
      <w:spacing w:before="240" w:after="280" w:line="260" w:lineRule="atLeast"/>
      <w:outlineLvl w:val="1"/>
    </w:pPr>
    <w:rPr>
      <w:rFonts w:ascii="Arial" w:eastAsia="Times New Roman" w:hAnsi="Arial" w:cs="Times New Roman"/>
      <w:color w:val="006DB6"/>
      <w:sz w:val="22"/>
      <w:lang w:eastAsia="nl-NL"/>
    </w:rPr>
  </w:style>
  <w:style w:type="paragraph" w:customStyle="1" w:styleId="heading-blue-3">
    <w:name w:val="heading-blue-3"/>
    <w:basedOn w:val="broodtekst"/>
    <w:next w:val="broodtekst"/>
    <w:rsid w:val="00931E08"/>
    <w:pPr>
      <w:keepNext/>
      <w:keepLines/>
      <w:tabs>
        <w:tab w:val="num" w:pos="360"/>
      </w:tabs>
      <w:suppressAutoHyphens w:val="0"/>
      <w:spacing w:before="240" w:after="240" w:line="260" w:lineRule="atLeast"/>
      <w:outlineLvl w:val="2"/>
    </w:pPr>
    <w:rPr>
      <w:rFonts w:ascii="Arial" w:eastAsia="Times New Roman" w:hAnsi="Arial" w:cs="Times New Roman"/>
      <w:i/>
      <w:color w:val="006DB6"/>
      <w:lang w:eastAsia="nl-NL"/>
    </w:rPr>
  </w:style>
  <w:style w:type="paragraph" w:customStyle="1" w:styleId="heading-blue-4">
    <w:name w:val="heading-blue-4"/>
    <w:basedOn w:val="broodtekst"/>
    <w:next w:val="broodtekst"/>
    <w:rsid w:val="00931E08"/>
    <w:pPr>
      <w:keepNext/>
      <w:keepLines/>
      <w:tabs>
        <w:tab w:val="num" w:pos="360"/>
      </w:tabs>
      <w:suppressAutoHyphens w:val="0"/>
      <w:spacing w:before="240" w:after="240" w:line="260" w:lineRule="atLeast"/>
      <w:outlineLvl w:val="3"/>
    </w:pPr>
    <w:rPr>
      <w:rFonts w:ascii="Arial" w:eastAsia="Times New Roman" w:hAnsi="Arial" w:cs="Times New Roman"/>
      <w:i/>
      <w:color w:val="006DB6"/>
      <w:lang w:eastAsia="nl-NL"/>
    </w:rPr>
  </w:style>
  <w:style w:type="paragraph" w:customStyle="1" w:styleId="heading-blue-5">
    <w:name w:val="heading-blue-5"/>
    <w:basedOn w:val="broodtekst"/>
    <w:next w:val="broodtekst"/>
    <w:rsid w:val="00931E08"/>
    <w:pPr>
      <w:keepNext/>
      <w:keepLines/>
      <w:tabs>
        <w:tab w:val="num" w:pos="360"/>
      </w:tabs>
      <w:suppressAutoHyphens w:val="0"/>
      <w:spacing w:before="240" w:after="240" w:line="260" w:lineRule="atLeast"/>
      <w:outlineLvl w:val="4"/>
    </w:pPr>
    <w:rPr>
      <w:rFonts w:ascii="Arial" w:eastAsia="Times New Roman" w:hAnsi="Arial" w:cs="Times New Roman"/>
      <w:b/>
      <w:color w:val="006DB6"/>
      <w:lang w:eastAsia="nl-NL"/>
    </w:rPr>
  </w:style>
  <w:style w:type="paragraph" w:customStyle="1" w:styleId="heading-blue-6">
    <w:name w:val="heading-blue-6"/>
    <w:basedOn w:val="broodtekst"/>
    <w:next w:val="broodtekst"/>
    <w:rsid w:val="00931E08"/>
    <w:pPr>
      <w:keepNext/>
      <w:keepLines/>
      <w:tabs>
        <w:tab w:val="num" w:pos="360"/>
      </w:tabs>
      <w:suppressAutoHyphens w:val="0"/>
      <w:spacing w:before="240" w:after="240" w:line="260" w:lineRule="atLeast"/>
      <w:outlineLvl w:val="5"/>
    </w:pPr>
    <w:rPr>
      <w:rFonts w:ascii="Arial" w:eastAsia="Times New Roman" w:hAnsi="Arial" w:cs="Times New Roman"/>
      <w:color w:val="006DB6"/>
      <w:lang w:eastAsia="nl-NL"/>
    </w:rPr>
  </w:style>
  <w:style w:type="character" w:customStyle="1" w:styleId="broodtekstChar">
    <w:name w:val="broodtekst Char"/>
    <w:link w:val="broodtekst"/>
    <w:locked/>
    <w:rsid w:val="00931E08"/>
    <w:rPr>
      <w:rFonts w:asciiTheme="minorHAnsi" w:eastAsia="Calibri" w:hAnsiTheme="minorHAnsi" w:cs="Calibri"/>
      <w:sz w:val="24"/>
      <w:szCs w:val="24"/>
      <w:lang w:val="ro-RO" w:eastAsia="ar-SA"/>
    </w:rPr>
  </w:style>
  <w:style w:type="character" w:customStyle="1" w:styleId="list-bullet-colorChar">
    <w:name w:val="list-bullet-color Char"/>
    <w:link w:val="list-bullet-color"/>
    <w:locked/>
    <w:rsid w:val="00931E08"/>
    <w:rPr>
      <w:rFonts w:asciiTheme="minorHAnsi" w:eastAsia="Calibri" w:hAnsiTheme="minorHAnsi" w:cs="Calibri"/>
      <w:sz w:val="24"/>
      <w:szCs w:val="24"/>
      <w:lang w:val="ro-RO" w:eastAsia="ar-SA"/>
    </w:rPr>
  </w:style>
  <w:style w:type="paragraph" w:customStyle="1" w:styleId="AnexeHeading3">
    <w:name w:val="Anexe Heading3"/>
    <w:basedOn w:val="Normal"/>
    <w:link w:val="AnexeHeading3Char"/>
    <w:qFormat/>
    <w:rsid w:val="003E158E"/>
  </w:style>
  <w:style w:type="character" w:customStyle="1" w:styleId="AnexeHeading3Char">
    <w:name w:val="Anexe Heading3 Char"/>
    <w:basedOn w:val="DefaultParagraphFont"/>
    <w:link w:val="AnexeHeading3"/>
    <w:rsid w:val="003E158E"/>
    <w:rPr>
      <w:rFonts w:asciiTheme="minorHAnsi" w:hAnsiTheme="minorHAnsi" w:cs="Cambria"/>
      <w:bCs/>
      <w:lang w:val="ro-RO" w:eastAsia="ja-JP"/>
    </w:rPr>
  </w:style>
  <w:style w:type="paragraph" w:customStyle="1" w:styleId="Heading2report">
    <w:name w:val="Heading 2 report"/>
    <w:basedOn w:val="Heading2"/>
    <w:link w:val="Heading2reportChar"/>
    <w:qFormat/>
    <w:rsid w:val="00820A3B"/>
    <w:pPr>
      <w:ind w:left="3693"/>
    </w:pPr>
    <w:rPr>
      <w:b w:val="0"/>
    </w:rPr>
  </w:style>
  <w:style w:type="character" w:customStyle="1" w:styleId="Heading2reportChar">
    <w:name w:val="Heading 2 report Char"/>
    <w:basedOn w:val="Heading2Char"/>
    <w:link w:val="Heading2report"/>
    <w:rsid w:val="00820A3B"/>
    <w:rPr>
      <w:rFonts w:asciiTheme="minorHAnsi" w:hAnsiTheme="minorHAnsi" w:cstheme="minorHAnsi"/>
      <w:b w:val="0"/>
      <w:bCs/>
      <w:caps/>
      <w:color w:val="3CA1BC" w:themeColor="background2"/>
      <w:sz w:val="24"/>
      <w:szCs w:val="32"/>
      <w:lang w:val="ro-RO" w:eastAsia="ja-JP"/>
    </w:rPr>
  </w:style>
  <w:style w:type="paragraph" w:customStyle="1" w:styleId="buletsimplu">
    <w:name w:val="bulet simplu"/>
    <w:basedOn w:val="Normal"/>
    <w:link w:val="buletsimpluChar"/>
    <w:qFormat/>
    <w:rsid w:val="00C54409"/>
    <w:pPr>
      <w:numPr>
        <w:numId w:val="13"/>
      </w:numPr>
      <w:spacing w:line="259" w:lineRule="auto"/>
    </w:pPr>
    <w:rPr>
      <w:rFonts w:eastAsia="Times New Roman" w:cs="Times New Roman"/>
      <w:bCs/>
      <w:shd w:val="clear" w:color="auto" w:fill="FFFFFF"/>
      <w:lang w:eastAsia="en-GB"/>
    </w:rPr>
  </w:style>
  <w:style w:type="character" w:customStyle="1" w:styleId="buletsimpluChar">
    <w:name w:val="bulet simplu Char"/>
    <w:basedOn w:val="DefaultParagraphFont"/>
    <w:link w:val="buletsimplu"/>
    <w:rsid w:val="005767FA"/>
    <w:rPr>
      <w:rFonts w:asciiTheme="minorHAnsi" w:eastAsia="Times New Roman" w:hAnsiTheme="minorHAnsi" w:cs="Times New Roman"/>
      <w:bCs/>
      <w:lang w:val="ro-RO" w:eastAsia="en-GB"/>
    </w:rPr>
  </w:style>
  <w:style w:type="paragraph" w:customStyle="1" w:styleId="xl69">
    <w:name w:val="xl69"/>
    <w:basedOn w:val="Normal"/>
    <w:rsid w:val="00D17A4B"/>
    <w:pPr>
      <w:pBdr>
        <w:top w:val="single" w:sz="4" w:space="0" w:color="auto"/>
        <w:left w:val="single" w:sz="4" w:space="0" w:color="auto"/>
        <w:bottom w:val="single" w:sz="4" w:space="0" w:color="auto"/>
        <w:right w:val="single" w:sz="4" w:space="0" w:color="auto"/>
      </w:pBdr>
      <w:shd w:val="clear" w:color="000000" w:fill="DEEAF6"/>
      <w:spacing w:before="100" w:beforeAutospacing="1" w:after="100" w:afterAutospacing="1"/>
      <w:textAlignment w:val="top"/>
    </w:pPr>
    <w:rPr>
      <w:rFonts w:ascii="Times New Roman" w:eastAsia="Times New Roman" w:hAnsi="Times New Roman" w:cs="Times New Roman"/>
      <w:bCs/>
      <w:lang w:eastAsia="ro-RO"/>
    </w:rPr>
  </w:style>
  <w:style w:type="paragraph" w:customStyle="1" w:styleId="xl70">
    <w:name w:val="xl70"/>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sz w:val="18"/>
      <w:szCs w:val="18"/>
      <w:lang w:eastAsia="ro-RO"/>
    </w:rPr>
  </w:style>
  <w:style w:type="paragraph" w:customStyle="1" w:styleId="xl71">
    <w:name w:val="xl71"/>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
      <w:sz w:val="18"/>
      <w:szCs w:val="18"/>
      <w:lang w:eastAsia="ro-RO"/>
    </w:rPr>
  </w:style>
  <w:style w:type="paragraph" w:customStyle="1" w:styleId="xl72">
    <w:name w:val="xl72"/>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73">
    <w:name w:val="xl73"/>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Cs/>
      <w:sz w:val="18"/>
      <w:szCs w:val="18"/>
      <w:lang w:eastAsia="ro-RO"/>
    </w:rPr>
  </w:style>
  <w:style w:type="paragraph" w:customStyle="1" w:styleId="xl74">
    <w:name w:val="xl74"/>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75">
    <w:name w:val="xl75"/>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Cs/>
      <w:sz w:val="18"/>
      <w:szCs w:val="18"/>
      <w:lang w:eastAsia="ro-RO"/>
    </w:rPr>
  </w:style>
  <w:style w:type="paragraph" w:customStyle="1" w:styleId="xl76">
    <w:name w:val="xl76"/>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bCs/>
      <w:sz w:val="18"/>
      <w:szCs w:val="18"/>
      <w:lang w:eastAsia="ro-RO"/>
    </w:rPr>
  </w:style>
  <w:style w:type="paragraph" w:customStyle="1" w:styleId="xl77">
    <w:name w:val="xl77"/>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top"/>
    </w:pPr>
    <w:rPr>
      <w:rFonts w:ascii="Times New Roman" w:eastAsia="Times New Roman" w:hAnsi="Times New Roman" w:cs="Times New Roman"/>
      <w:b/>
      <w:sz w:val="18"/>
      <w:szCs w:val="18"/>
      <w:lang w:eastAsia="ro-RO"/>
    </w:rPr>
  </w:style>
  <w:style w:type="paragraph" w:customStyle="1" w:styleId="xl78">
    <w:name w:val="xl78"/>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top"/>
    </w:pPr>
    <w:rPr>
      <w:rFonts w:ascii="Times New Roman" w:eastAsia="Times New Roman" w:hAnsi="Times New Roman" w:cs="Times New Roman"/>
      <w:b/>
      <w:sz w:val="18"/>
      <w:szCs w:val="18"/>
      <w:lang w:eastAsia="ro-RO"/>
    </w:rPr>
  </w:style>
  <w:style w:type="paragraph" w:customStyle="1" w:styleId="xl79">
    <w:name w:val="xl79"/>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80">
    <w:name w:val="xl80"/>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top"/>
    </w:pPr>
    <w:rPr>
      <w:rFonts w:ascii="Times New Roman" w:eastAsia="Times New Roman" w:hAnsi="Times New Roman" w:cs="Times New Roman"/>
      <w:bCs/>
      <w:sz w:val="18"/>
      <w:szCs w:val="18"/>
      <w:lang w:eastAsia="ro-RO"/>
    </w:rPr>
  </w:style>
  <w:style w:type="paragraph" w:customStyle="1" w:styleId="xl81">
    <w:name w:val="xl81"/>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82">
    <w:name w:val="xl82"/>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83">
    <w:name w:val="xl83"/>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84">
    <w:name w:val="xl84"/>
    <w:basedOn w:val="Normal"/>
    <w:rsid w:val="00D17A4B"/>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rFonts w:eastAsia="Times New Roman" w:cs="Calibri"/>
      <w:bCs/>
      <w:sz w:val="24"/>
      <w:szCs w:val="24"/>
      <w:lang w:eastAsia="ro-RO"/>
    </w:rPr>
  </w:style>
  <w:style w:type="paragraph" w:customStyle="1" w:styleId="xl85">
    <w:name w:val="xl85"/>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Cs/>
      <w:sz w:val="24"/>
      <w:szCs w:val="24"/>
      <w:lang w:eastAsia="ro-RO"/>
    </w:rPr>
  </w:style>
  <w:style w:type="paragraph" w:customStyle="1" w:styleId="xl86">
    <w:name w:val="xl86"/>
    <w:basedOn w:val="Normal"/>
    <w:rsid w:val="00D17A4B"/>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rFonts w:eastAsia="Times New Roman" w:cs="Calibri"/>
      <w:b/>
      <w:sz w:val="24"/>
      <w:szCs w:val="24"/>
      <w:lang w:eastAsia="ro-RO"/>
    </w:rPr>
  </w:style>
  <w:style w:type="paragraph" w:customStyle="1" w:styleId="xl87">
    <w:name w:val="xl87"/>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88">
    <w:name w:val="xl88"/>
    <w:basedOn w:val="Normal"/>
    <w:rsid w:val="00D17A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89">
    <w:name w:val="xl89"/>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eastAsia="Times New Roman" w:cs="Calibri"/>
      <w:b/>
      <w:sz w:val="24"/>
      <w:szCs w:val="24"/>
      <w:lang w:eastAsia="ro-RO"/>
    </w:rPr>
  </w:style>
  <w:style w:type="paragraph" w:customStyle="1" w:styleId="xl90">
    <w:name w:val="xl90"/>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xl91">
    <w:name w:val="xl91"/>
    <w:basedOn w:val="Normal"/>
    <w:rsid w:val="00D17A4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bCs/>
      <w:sz w:val="24"/>
      <w:szCs w:val="24"/>
      <w:lang w:eastAsia="ro-RO"/>
    </w:rPr>
  </w:style>
  <w:style w:type="paragraph" w:customStyle="1" w:styleId="References">
    <w:name w:val="References"/>
    <w:basedOn w:val="Normal"/>
    <w:qFormat/>
    <w:rsid w:val="00203370"/>
    <w:pPr>
      <w:keepNext/>
      <w:spacing w:after="0"/>
      <w:ind w:left="284" w:hanging="284"/>
    </w:pPr>
    <w:rPr>
      <w:bCs/>
      <w:lang w:val="en-GB"/>
    </w:rPr>
  </w:style>
  <w:style w:type="paragraph" w:customStyle="1" w:styleId="Titlu3Heading3">
    <w:name w:val="Titlu 3 Heading 3"/>
    <w:basedOn w:val="Heading2"/>
    <w:link w:val="Titlu3Heading3Caracter"/>
    <w:qFormat/>
    <w:rsid w:val="00010E51"/>
    <w:pPr>
      <w:numPr>
        <w:numId w:val="15"/>
      </w:numPr>
      <w:tabs>
        <w:tab w:val="left" w:pos="554"/>
      </w:tabs>
      <w:outlineLvl w:val="2"/>
    </w:pPr>
    <w:rPr>
      <w:bCs/>
    </w:rPr>
  </w:style>
  <w:style w:type="character" w:customStyle="1" w:styleId="Titlu3Heading3Caracter">
    <w:name w:val="Titlu 3 Heading 3 Caracter"/>
    <w:basedOn w:val="Heading2Char"/>
    <w:link w:val="Titlu3Heading3"/>
    <w:rsid w:val="00010E51"/>
    <w:rPr>
      <w:rFonts w:asciiTheme="minorHAnsi" w:eastAsiaTheme="minorHAnsi" w:hAnsiTheme="minorHAnsi" w:cstheme="minorHAnsi"/>
      <w:b/>
      <w:bCs/>
      <w:caps/>
      <w:color w:val="3CA1BC" w:themeColor="background2"/>
      <w:sz w:val="24"/>
      <w:szCs w:val="32"/>
      <w:lang w:val="ro-RO" w:eastAsia="ja-JP"/>
    </w:rPr>
  </w:style>
  <w:style w:type="table" w:styleId="GridTable4-Accent2">
    <w:name w:val="Grid Table 4 Accent 2"/>
    <w:basedOn w:val="TableNormal"/>
    <w:uiPriority w:val="49"/>
    <w:rsid w:val="008960C3"/>
    <w:tblPr>
      <w:tblStyleRowBandSize w:val="1"/>
      <w:tblStyleColBandSize w:val="1"/>
      <w:tblBorders>
        <w:top w:val="single" w:sz="4" w:space="0" w:color="37B4D1" w:themeColor="accent2" w:themeTint="99"/>
        <w:left w:val="single" w:sz="4" w:space="0" w:color="37B4D1" w:themeColor="accent2" w:themeTint="99"/>
        <w:bottom w:val="single" w:sz="4" w:space="0" w:color="37B4D1" w:themeColor="accent2" w:themeTint="99"/>
        <w:right w:val="single" w:sz="4" w:space="0" w:color="37B4D1" w:themeColor="accent2" w:themeTint="99"/>
        <w:insideH w:val="single" w:sz="4" w:space="0" w:color="37B4D1" w:themeColor="accent2" w:themeTint="99"/>
        <w:insideV w:val="single" w:sz="4" w:space="0" w:color="37B4D1" w:themeColor="accent2" w:themeTint="99"/>
      </w:tblBorders>
    </w:tblPr>
    <w:tblStylePr w:type="firstRow">
      <w:rPr>
        <w:b/>
        <w:bCs/>
        <w:color w:val="FFFFFF" w:themeColor="background1"/>
      </w:rPr>
      <w:tblPr/>
      <w:tcPr>
        <w:tcBorders>
          <w:top w:val="single" w:sz="4" w:space="0" w:color="134753" w:themeColor="accent2"/>
          <w:left w:val="single" w:sz="4" w:space="0" w:color="134753" w:themeColor="accent2"/>
          <w:bottom w:val="single" w:sz="4" w:space="0" w:color="134753" w:themeColor="accent2"/>
          <w:right w:val="single" w:sz="4" w:space="0" w:color="134753" w:themeColor="accent2"/>
          <w:insideH w:val="nil"/>
          <w:insideV w:val="nil"/>
        </w:tcBorders>
        <w:shd w:val="clear" w:color="auto" w:fill="134753" w:themeFill="accent2"/>
      </w:tcPr>
    </w:tblStylePr>
    <w:tblStylePr w:type="lastRow">
      <w:rPr>
        <w:b/>
        <w:bCs/>
      </w:rPr>
      <w:tblPr/>
      <w:tcPr>
        <w:tcBorders>
          <w:top w:val="double" w:sz="4" w:space="0" w:color="134753" w:themeColor="accent2"/>
        </w:tcBorders>
      </w:tcPr>
    </w:tblStylePr>
    <w:tblStylePr w:type="firstCol">
      <w:rPr>
        <w:b/>
        <w:bCs/>
      </w:rPr>
    </w:tblStylePr>
    <w:tblStylePr w:type="lastCol">
      <w:rPr>
        <w:b/>
        <w:bCs/>
      </w:rPr>
    </w:tblStylePr>
    <w:tblStylePr w:type="band1Vert">
      <w:tblPr/>
      <w:tcPr>
        <w:shd w:val="clear" w:color="auto" w:fill="BCE6EF" w:themeFill="accent2" w:themeFillTint="33"/>
      </w:tcPr>
    </w:tblStylePr>
    <w:tblStylePr w:type="band1Horz">
      <w:tblPr/>
      <w:tcPr>
        <w:shd w:val="clear" w:color="auto" w:fill="BCE6EF" w:themeFill="accent2" w:themeFillTint="33"/>
      </w:tcPr>
    </w:tblStylePr>
  </w:style>
  <w:style w:type="table" w:styleId="GridTable5Dark-Accent2">
    <w:name w:val="Grid Table 5 Dark Accent 2"/>
    <w:basedOn w:val="TableNormal"/>
    <w:uiPriority w:val="50"/>
    <w:rsid w:val="008960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6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475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475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475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4753" w:themeFill="accent2"/>
      </w:tcPr>
    </w:tblStylePr>
    <w:tblStylePr w:type="band1Vert">
      <w:tblPr/>
      <w:tcPr>
        <w:shd w:val="clear" w:color="auto" w:fill="7ACDE0" w:themeFill="accent2" w:themeFillTint="66"/>
      </w:tcPr>
    </w:tblStylePr>
    <w:tblStylePr w:type="band1Horz">
      <w:tblPr/>
      <w:tcPr>
        <w:shd w:val="clear" w:color="auto" w:fill="7ACDE0" w:themeFill="accent2" w:themeFillTint="66"/>
      </w:tcPr>
    </w:tblStylePr>
  </w:style>
  <w:style w:type="character" w:customStyle="1" w:styleId="DOCtextfiguresChar">
    <w:name w:val="DOC textfigures Char"/>
    <w:basedOn w:val="DefaultParagraphFont"/>
    <w:link w:val="DOCtextfigures"/>
    <w:locked/>
    <w:rsid w:val="00823F69"/>
    <w:rPr>
      <w:rFonts w:ascii="Times New Roman" w:eastAsia="Times New Roman" w:hAnsi="Times New Roman" w:cs="Times New Roman"/>
      <w:bCs/>
      <w:sz w:val="18"/>
      <w:szCs w:val="18"/>
      <w:lang w:val="ro-RO" w:eastAsia="ro-RO"/>
    </w:rPr>
  </w:style>
  <w:style w:type="paragraph" w:customStyle="1" w:styleId="DOCtextfigures">
    <w:name w:val="DOC textfigures"/>
    <w:basedOn w:val="Normal"/>
    <w:link w:val="DOCtextfiguresChar"/>
    <w:qFormat/>
    <w:rsid w:val="00823F69"/>
    <w:pPr>
      <w:spacing w:after="0"/>
      <w:jc w:val="center"/>
    </w:pPr>
    <w:rPr>
      <w:rFonts w:ascii="Times New Roman" w:eastAsia="Times New Roman" w:hAnsi="Times New Roman" w:cs="Times New Roman"/>
      <w:sz w:val="18"/>
      <w:szCs w:val="18"/>
      <w:lang w:eastAsia="ro-RO"/>
    </w:rPr>
  </w:style>
  <w:style w:type="table" w:customStyle="1" w:styleId="Civittatable2">
    <w:name w:val="Civitta table2"/>
    <w:basedOn w:val="TableNormal"/>
    <w:uiPriority w:val="99"/>
    <w:rsid w:val="00A96361"/>
    <w:pPr>
      <w:spacing w:before="60" w:after="60"/>
    </w:pPr>
    <w:rPr>
      <w:sz w:val="20"/>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60" w:beforeAutospacing="0" w:afterLines="0" w:after="60" w:afterAutospacing="0"/>
        <w:jc w:val="left"/>
      </w:pPr>
      <w:rPr>
        <w:rFonts w:ascii="Calibri" w:hAnsi="Calibri"/>
        <w:caps/>
        <w:smallCaps w:val="0"/>
        <w:color w:val="FFFFFF"/>
        <w:sz w:val="20"/>
      </w:rPr>
      <w:tblPr/>
      <w:trPr>
        <w:tblHeader/>
      </w:trPr>
      <w:tcPr>
        <w:shd w:val="clear" w:color="auto" w:fill="134753"/>
      </w:tcPr>
    </w:tblStylePr>
    <w:tblStylePr w:type="band1Horz">
      <w:tblPr/>
      <w:tcPr>
        <w:shd w:val="clear" w:color="auto" w:fill="F2F2F2"/>
      </w:tcPr>
    </w:tblStylePr>
    <w:tblStylePr w:type="band2Horz">
      <w:tblPr/>
      <w:tcPr>
        <w:shd w:val="clear" w:color="auto" w:fill="F2F2F2"/>
      </w:tcPr>
    </w:tblStylePr>
  </w:style>
  <w:style w:type="table" w:customStyle="1" w:styleId="GridTable6Colorful-Accent21">
    <w:name w:val="Grid Table 6 Colorful - Accent 21"/>
    <w:basedOn w:val="TableNormal"/>
    <w:next w:val="GridTable6Colorful-Accent2"/>
    <w:uiPriority w:val="51"/>
    <w:rsid w:val="00A96361"/>
    <w:rPr>
      <w:rFonts w:asciiTheme="minorHAnsi" w:eastAsiaTheme="minorHAnsi" w:hAnsiTheme="minorHAnsi" w:cstheme="minorBidi"/>
      <w:color w:val="0E353E"/>
      <w:kern w:val="2"/>
      <w:lang w:val="en-US"/>
      <w14:ligatures w14:val="standardContextual"/>
    </w:rPr>
    <w:tblPr>
      <w:tblStyleRowBandSize w:val="1"/>
      <w:tblStyleColBandSize w:val="1"/>
      <w:tblBorders>
        <w:top w:val="single" w:sz="4" w:space="0" w:color="37B4D1"/>
        <w:left w:val="single" w:sz="4" w:space="0" w:color="37B4D1"/>
        <w:bottom w:val="single" w:sz="4" w:space="0" w:color="37B4D1"/>
        <w:right w:val="single" w:sz="4" w:space="0" w:color="37B4D1"/>
        <w:insideH w:val="single" w:sz="4" w:space="0" w:color="37B4D1"/>
        <w:insideV w:val="single" w:sz="4" w:space="0" w:color="37B4D1"/>
      </w:tblBorders>
    </w:tblPr>
    <w:tblStylePr w:type="firstRow">
      <w:rPr>
        <w:b/>
        <w:bCs/>
      </w:rPr>
      <w:tblPr/>
      <w:tcPr>
        <w:tcBorders>
          <w:bottom w:val="single" w:sz="12" w:space="0" w:color="37B4D1"/>
        </w:tcBorders>
      </w:tcPr>
    </w:tblStylePr>
    <w:tblStylePr w:type="lastRow">
      <w:rPr>
        <w:b/>
        <w:bCs/>
      </w:rPr>
      <w:tblPr/>
      <w:tcPr>
        <w:tcBorders>
          <w:top w:val="double" w:sz="4" w:space="0" w:color="37B4D1"/>
        </w:tcBorders>
      </w:tcPr>
    </w:tblStylePr>
    <w:tblStylePr w:type="firstCol">
      <w:rPr>
        <w:b/>
        <w:bCs/>
      </w:rPr>
    </w:tblStylePr>
    <w:tblStylePr w:type="lastCol">
      <w:rPr>
        <w:b/>
        <w:bCs/>
      </w:rPr>
    </w:tblStylePr>
    <w:tblStylePr w:type="band1Vert">
      <w:tblPr/>
      <w:tcPr>
        <w:shd w:val="clear" w:color="auto" w:fill="BCE6EF"/>
      </w:tcPr>
    </w:tblStylePr>
    <w:tblStylePr w:type="band1Horz">
      <w:tblPr/>
      <w:tcPr>
        <w:shd w:val="clear" w:color="auto" w:fill="BCE6EF"/>
      </w:tcPr>
    </w:tblStylePr>
  </w:style>
  <w:style w:type="table" w:styleId="GridTable6Colorful-Accent2">
    <w:name w:val="Grid Table 6 Colorful Accent 2"/>
    <w:basedOn w:val="TableNormal"/>
    <w:uiPriority w:val="51"/>
    <w:rsid w:val="00A96361"/>
    <w:rPr>
      <w:color w:val="0E353E" w:themeColor="accent2" w:themeShade="BF"/>
    </w:rPr>
    <w:tblPr>
      <w:tblStyleRowBandSize w:val="1"/>
      <w:tblStyleColBandSize w:val="1"/>
      <w:tblBorders>
        <w:top w:val="single" w:sz="4" w:space="0" w:color="37B4D1" w:themeColor="accent2" w:themeTint="99"/>
        <w:left w:val="single" w:sz="4" w:space="0" w:color="37B4D1" w:themeColor="accent2" w:themeTint="99"/>
        <w:bottom w:val="single" w:sz="4" w:space="0" w:color="37B4D1" w:themeColor="accent2" w:themeTint="99"/>
        <w:right w:val="single" w:sz="4" w:space="0" w:color="37B4D1" w:themeColor="accent2" w:themeTint="99"/>
        <w:insideH w:val="single" w:sz="4" w:space="0" w:color="37B4D1" w:themeColor="accent2" w:themeTint="99"/>
        <w:insideV w:val="single" w:sz="4" w:space="0" w:color="37B4D1" w:themeColor="accent2" w:themeTint="99"/>
      </w:tblBorders>
    </w:tblPr>
    <w:tblStylePr w:type="firstRow">
      <w:rPr>
        <w:b/>
        <w:bCs/>
      </w:rPr>
      <w:tblPr/>
      <w:tcPr>
        <w:tcBorders>
          <w:bottom w:val="single" w:sz="12" w:space="0" w:color="37B4D1" w:themeColor="accent2" w:themeTint="99"/>
        </w:tcBorders>
      </w:tcPr>
    </w:tblStylePr>
    <w:tblStylePr w:type="lastRow">
      <w:rPr>
        <w:b/>
        <w:bCs/>
      </w:rPr>
      <w:tblPr/>
      <w:tcPr>
        <w:tcBorders>
          <w:top w:val="double" w:sz="4" w:space="0" w:color="37B4D1" w:themeColor="accent2" w:themeTint="99"/>
        </w:tcBorders>
      </w:tcPr>
    </w:tblStylePr>
    <w:tblStylePr w:type="firstCol">
      <w:rPr>
        <w:b/>
        <w:bCs/>
      </w:rPr>
    </w:tblStylePr>
    <w:tblStylePr w:type="lastCol">
      <w:rPr>
        <w:b/>
        <w:bCs/>
      </w:rPr>
    </w:tblStylePr>
    <w:tblStylePr w:type="band1Vert">
      <w:tblPr/>
      <w:tcPr>
        <w:shd w:val="clear" w:color="auto" w:fill="BCE6EF" w:themeFill="accent2" w:themeFillTint="33"/>
      </w:tcPr>
    </w:tblStylePr>
    <w:tblStylePr w:type="band1Horz">
      <w:tblPr/>
      <w:tcPr>
        <w:shd w:val="clear" w:color="auto" w:fill="BCE6EF" w:themeFill="accent2" w:themeFillTint="33"/>
      </w:tcPr>
    </w:tblStylePr>
  </w:style>
  <w:style w:type="paragraph" w:customStyle="1" w:styleId="Tabletitle1">
    <w:name w:val="Table title1"/>
    <w:basedOn w:val="Normal"/>
    <w:next w:val="Normal"/>
    <w:uiPriority w:val="35"/>
    <w:qFormat/>
    <w:rsid w:val="003A65BC"/>
    <w:pPr>
      <w:keepNext/>
      <w:framePr w:w="9356" w:wrap="around" w:vAnchor="text" w:hAnchor="text" w:y="1"/>
      <w:spacing w:before="240"/>
    </w:pPr>
    <w:rPr>
      <w:b/>
      <w:caps/>
      <w:color w:val="134753"/>
    </w:rPr>
  </w:style>
  <w:style w:type="paragraph" w:customStyle="1" w:styleId="TableParagraph">
    <w:name w:val="Table Paragraph"/>
    <w:basedOn w:val="Normal"/>
    <w:uiPriority w:val="1"/>
    <w:qFormat/>
    <w:rsid w:val="003A65BC"/>
    <w:pPr>
      <w:widowControl w:val="0"/>
      <w:autoSpaceDE w:val="0"/>
      <w:autoSpaceDN w:val="0"/>
      <w:spacing w:after="0"/>
    </w:pPr>
    <w:rPr>
      <w:rFonts w:ascii="Trebuchet MS" w:eastAsia="Trebuchet MS" w:hAnsi="Trebuchet MS" w:cs="Trebuchet MS"/>
      <w:bCs/>
    </w:rPr>
  </w:style>
  <w:style w:type="character" w:styleId="UnresolvedMention">
    <w:name w:val="Unresolved Mention"/>
    <w:basedOn w:val="DefaultParagraphFont"/>
    <w:uiPriority w:val="99"/>
    <w:semiHidden/>
    <w:unhideWhenUsed/>
    <w:rsid w:val="00C93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447">
      <w:bodyDiv w:val="1"/>
      <w:marLeft w:val="0"/>
      <w:marRight w:val="0"/>
      <w:marTop w:val="0"/>
      <w:marBottom w:val="0"/>
      <w:divBdr>
        <w:top w:val="none" w:sz="0" w:space="0" w:color="auto"/>
        <w:left w:val="none" w:sz="0" w:space="0" w:color="auto"/>
        <w:bottom w:val="none" w:sz="0" w:space="0" w:color="auto"/>
        <w:right w:val="none" w:sz="0" w:space="0" w:color="auto"/>
      </w:divBdr>
    </w:div>
    <w:div w:id="43451825">
      <w:bodyDiv w:val="1"/>
      <w:marLeft w:val="0"/>
      <w:marRight w:val="0"/>
      <w:marTop w:val="0"/>
      <w:marBottom w:val="0"/>
      <w:divBdr>
        <w:top w:val="none" w:sz="0" w:space="0" w:color="auto"/>
        <w:left w:val="none" w:sz="0" w:space="0" w:color="auto"/>
        <w:bottom w:val="none" w:sz="0" w:space="0" w:color="auto"/>
        <w:right w:val="none" w:sz="0" w:space="0" w:color="auto"/>
      </w:divBdr>
    </w:div>
    <w:div w:id="53743954">
      <w:bodyDiv w:val="1"/>
      <w:marLeft w:val="0"/>
      <w:marRight w:val="0"/>
      <w:marTop w:val="0"/>
      <w:marBottom w:val="0"/>
      <w:divBdr>
        <w:top w:val="none" w:sz="0" w:space="0" w:color="auto"/>
        <w:left w:val="none" w:sz="0" w:space="0" w:color="auto"/>
        <w:bottom w:val="none" w:sz="0" w:space="0" w:color="auto"/>
        <w:right w:val="none" w:sz="0" w:space="0" w:color="auto"/>
      </w:divBdr>
    </w:div>
    <w:div w:id="54401178">
      <w:bodyDiv w:val="1"/>
      <w:marLeft w:val="0"/>
      <w:marRight w:val="0"/>
      <w:marTop w:val="0"/>
      <w:marBottom w:val="0"/>
      <w:divBdr>
        <w:top w:val="none" w:sz="0" w:space="0" w:color="auto"/>
        <w:left w:val="none" w:sz="0" w:space="0" w:color="auto"/>
        <w:bottom w:val="none" w:sz="0" w:space="0" w:color="auto"/>
        <w:right w:val="none" w:sz="0" w:space="0" w:color="auto"/>
      </w:divBdr>
    </w:div>
    <w:div w:id="88042043">
      <w:bodyDiv w:val="1"/>
      <w:marLeft w:val="0"/>
      <w:marRight w:val="0"/>
      <w:marTop w:val="0"/>
      <w:marBottom w:val="0"/>
      <w:divBdr>
        <w:top w:val="none" w:sz="0" w:space="0" w:color="auto"/>
        <w:left w:val="none" w:sz="0" w:space="0" w:color="auto"/>
        <w:bottom w:val="none" w:sz="0" w:space="0" w:color="auto"/>
        <w:right w:val="none" w:sz="0" w:space="0" w:color="auto"/>
      </w:divBdr>
    </w:div>
    <w:div w:id="105738867">
      <w:bodyDiv w:val="1"/>
      <w:marLeft w:val="0"/>
      <w:marRight w:val="0"/>
      <w:marTop w:val="0"/>
      <w:marBottom w:val="0"/>
      <w:divBdr>
        <w:top w:val="none" w:sz="0" w:space="0" w:color="auto"/>
        <w:left w:val="none" w:sz="0" w:space="0" w:color="auto"/>
        <w:bottom w:val="none" w:sz="0" w:space="0" w:color="auto"/>
        <w:right w:val="none" w:sz="0" w:space="0" w:color="auto"/>
      </w:divBdr>
    </w:div>
    <w:div w:id="109983141">
      <w:bodyDiv w:val="1"/>
      <w:marLeft w:val="0"/>
      <w:marRight w:val="0"/>
      <w:marTop w:val="0"/>
      <w:marBottom w:val="0"/>
      <w:divBdr>
        <w:top w:val="none" w:sz="0" w:space="0" w:color="auto"/>
        <w:left w:val="none" w:sz="0" w:space="0" w:color="auto"/>
        <w:bottom w:val="none" w:sz="0" w:space="0" w:color="auto"/>
        <w:right w:val="none" w:sz="0" w:space="0" w:color="auto"/>
      </w:divBdr>
    </w:div>
    <w:div w:id="111556619">
      <w:bodyDiv w:val="1"/>
      <w:marLeft w:val="0"/>
      <w:marRight w:val="0"/>
      <w:marTop w:val="0"/>
      <w:marBottom w:val="0"/>
      <w:divBdr>
        <w:top w:val="none" w:sz="0" w:space="0" w:color="auto"/>
        <w:left w:val="none" w:sz="0" w:space="0" w:color="auto"/>
        <w:bottom w:val="none" w:sz="0" w:space="0" w:color="auto"/>
        <w:right w:val="none" w:sz="0" w:space="0" w:color="auto"/>
      </w:divBdr>
    </w:div>
    <w:div w:id="121920533">
      <w:bodyDiv w:val="1"/>
      <w:marLeft w:val="0"/>
      <w:marRight w:val="0"/>
      <w:marTop w:val="0"/>
      <w:marBottom w:val="0"/>
      <w:divBdr>
        <w:top w:val="none" w:sz="0" w:space="0" w:color="auto"/>
        <w:left w:val="none" w:sz="0" w:space="0" w:color="auto"/>
        <w:bottom w:val="none" w:sz="0" w:space="0" w:color="auto"/>
        <w:right w:val="none" w:sz="0" w:space="0" w:color="auto"/>
      </w:divBdr>
    </w:div>
    <w:div w:id="146439919">
      <w:bodyDiv w:val="1"/>
      <w:marLeft w:val="0"/>
      <w:marRight w:val="0"/>
      <w:marTop w:val="0"/>
      <w:marBottom w:val="0"/>
      <w:divBdr>
        <w:top w:val="none" w:sz="0" w:space="0" w:color="auto"/>
        <w:left w:val="none" w:sz="0" w:space="0" w:color="auto"/>
        <w:bottom w:val="none" w:sz="0" w:space="0" w:color="auto"/>
        <w:right w:val="none" w:sz="0" w:space="0" w:color="auto"/>
      </w:divBdr>
    </w:div>
    <w:div w:id="155458219">
      <w:bodyDiv w:val="1"/>
      <w:marLeft w:val="0"/>
      <w:marRight w:val="0"/>
      <w:marTop w:val="0"/>
      <w:marBottom w:val="0"/>
      <w:divBdr>
        <w:top w:val="none" w:sz="0" w:space="0" w:color="auto"/>
        <w:left w:val="none" w:sz="0" w:space="0" w:color="auto"/>
        <w:bottom w:val="none" w:sz="0" w:space="0" w:color="auto"/>
        <w:right w:val="none" w:sz="0" w:space="0" w:color="auto"/>
      </w:divBdr>
    </w:div>
    <w:div w:id="163739409">
      <w:bodyDiv w:val="1"/>
      <w:marLeft w:val="0"/>
      <w:marRight w:val="0"/>
      <w:marTop w:val="0"/>
      <w:marBottom w:val="0"/>
      <w:divBdr>
        <w:top w:val="none" w:sz="0" w:space="0" w:color="auto"/>
        <w:left w:val="none" w:sz="0" w:space="0" w:color="auto"/>
        <w:bottom w:val="none" w:sz="0" w:space="0" w:color="auto"/>
        <w:right w:val="none" w:sz="0" w:space="0" w:color="auto"/>
      </w:divBdr>
    </w:div>
    <w:div w:id="172233154">
      <w:bodyDiv w:val="1"/>
      <w:marLeft w:val="0"/>
      <w:marRight w:val="0"/>
      <w:marTop w:val="0"/>
      <w:marBottom w:val="0"/>
      <w:divBdr>
        <w:top w:val="none" w:sz="0" w:space="0" w:color="auto"/>
        <w:left w:val="none" w:sz="0" w:space="0" w:color="auto"/>
        <w:bottom w:val="none" w:sz="0" w:space="0" w:color="auto"/>
        <w:right w:val="none" w:sz="0" w:space="0" w:color="auto"/>
      </w:divBdr>
    </w:div>
    <w:div w:id="206531917">
      <w:bodyDiv w:val="1"/>
      <w:marLeft w:val="0"/>
      <w:marRight w:val="0"/>
      <w:marTop w:val="0"/>
      <w:marBottom w:val="0"/>
      <w:divBdr>
        <w:top w:val="none" w:sz="0" w:space="0" w:color="auto"/>
        <w:left w:val="none" w:sz="0" w:space="0" w:color="auto"/>
        <w:bottom w:val="none" w:sz="0" w:space="0" w:color="auto"/>
        <w:right w:val="none" w:sz="0" w:space="0" w:color="auto"/>
      </w:divBdr>
    </w:div>
    <w:div w:id="221411670">
      <w:bodyDiv w:val="1"/>
      <w:marLeft w:val="0"/>
      <w:marRight w:val="0"/>
      <w:marTop w:val="0"/>
      <w:marBottom w:val="0"/>
      <w:divBdr>
        <w:top w:val="none" w:sz="0" w:space="0" w:color="auto"/>
        <w:left w:val="none" w:sz="0" w:space="0" w:color="auto"/>
        <w:bottom w:val="none" w:sz="0" w:space="0" w:color="auto"/>
        <w:right w:val="none" w:sz="0" w:space="0" w:color="auto"/>
      </w:divBdr>
    </w:div>
    <w:div w:id="229194289">
      <w:bodyDiv w:val="1"/>
      <w:marLeft w:val="0"/>
      <w:marRight w:val="0"/>
      <w:marTop w:val="0"/>
      <w:marBottom w:val="0"/>
      <w:divBdr>
        <w:top w:val="none" w:sz="0" w:space="0" w:color="auto"/>
        <w:left w:val="none" w:sz="0" w:space="0" w:color="auto"/>
        <w:bottom w:val="none" w:sz="0" w:space="0" w:color="auto"/>
        <w:right w:val="none" w:sz="0" w:space="0" w:color="auto"/>
      </w:divBdr>
    </w:div>
    <w:div w:id="233052197">
      <w:bodyDiv w:val="1"/>
      <w:marLeft w:val="0"/>
      <w:marRight w:val="0"/>
      <w:marTop w:val="0"/>
      <w:marBottom w:val="0"/>
      <w:divBdr>
        <w:top w:val="none" w:sz="0" w:space="0" w:color="auto"/>
        <w:left w:val="none" w:sz="0" w:space="0" w:color="auto"/>
        <w:bottom w:val="none" w:sz="0" w:space="0" w:color="auto"/>
        <w:right w:val="none" w:sz="0" w:space="0" w:color="auto"/>
      </w:divBdr>
    </w:div>
    <w:div w:id="272711695">
      <w:bodyDiv w:val="1"/>
      <w:marLeft w:val="0"/>
      <w:marRight w:val="0"/>
      <w:marTop w:val="0"/>
      <w:marBottom w:val="0"/>
      <w:divBdr>
        <w:top w:val="none" w:sz="0" w:space="0" w:color="auto"/>
        <w:left w:val="none" w:sz="0" w:space="0" w:color="auto"/>
        <w:bottom w:val="none" w:sz="0" w:space="0" w:color="auto"/>
        <w:right w:val="none" w:sz="0" w:space="0" w:color="auto"/>
      </w:divBdr>
    </w:div>
    <w:div w:id="273446898">
      <w:bodyDiv w:val="1"/>
      <w:marLeft w:val="0"/>
      <w:marRight w:val="0"/>
      <w:marTop w:val="0"/>
      <w:marBottom w:val="0"/>
      <w:divBdr>
        <w:top w:val="none" w:sz="0" w:space="0" w:color="auto"/>
        <w:left w:val="none" w:sz="0" w:space="0" w:color="auto"/>
        <w:bottom w:val="none" w:sz="0" w:space="0" w:color="auto"/>
        <w:right w:val="none" w:sz="0" w:space="0" w:color="auto"/>
      </w:divBdr>
    </w:div>
    <w:div w:id="280918866">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297297761">
      <w:bodyDiv w:val="1"/>
      <w:marLeft w:val="0"/>
      <w:marRight w:val="0"/>
      <w:marTop w:val="0"/>
      <w:marBottom w:val="0"/>
      <w:divBdr>
        <w:top w:val="none" w:sz="0" w:space="0" w:color="auto"/>
        <w:left w:val="none" w:sz="0" w:space="0" w:color="auto"/>
        <w:bottom w:val="none" w:sz="0" w:space="0" w:color="auto"/>
        <w:right w:val="none" w:sz="0" w:space="0" w:color="auto"/>
      </w:divBdr>
    </w:div>
    <w:div w:id="301155907">
      <w:bodyDiv w:val="1"/>
      <w:marLeft w:val="0"/>
      <w:marRight w:val="0"/>
      <w:marTop w:val="0"/>
      <w:marBottom w:val="0"/>
      <w:divBdr>
        <w:top w:val="none" w:sz="0" w:space="0" w:color="auto"/>
        <w:left w:val="none" w:sz="0" w:space="0" w:color="auto"/>
        <w:bottom w:val="none" w:sz="0" w:space="0" w:color="auto"/>
        <w:right w:val="none" w:sz="0" w:space="0" w:color="auto"/>
      </w:divBdr>
    </w:div>
    <w:div w:id="305551830">
      <w:bodyDiv w:val="1"/>
      <w:marLeft w:val="0"/>
      <w:marRight w:val="0"/>
      <w:marTop w:val="0"/>
      <w:marBottom w:val="0"/>
      <w:divBdr>
        <w:top w:val="none" w:sz="0" w:space="0" w:color="auto"/>
        <w:left w:val="none" w:sz="0" w:space="0" w:color="auto"/>
        <w:bottom w:val="none" w:sz="0" w:space="0" w:color="auto"/>
        <w:right w:val="none" w:sz="0" w:space="0" w:color="auto"/>
      </w:divBdr>
    </w:div>
    <w:div w:id="329068287">
      <w:bodyDiv w:val="1"/>
      <w:marLeft w:val="0"/>
      <w:marRight w:val="0"/>
      <w:marTop w:val="0"/>
      <w:marBottom w:val="0"/>
      <w:divBdr>
        <w:top w:val="none" w:sz="0" w:space="0" w:color="auto"/>
        <w:left w:val="none" w:sz="0" w:space="0" w:color="auto"/>
        <w:bottom w:val="none" w:sz="0" w:space="0" w:color="auto"/>
        <w:right w:val="none" w:sz="0" w:space="0" w:color="auto"/>
      </w:divBdr>
    </w:div>
    <w:div w:id="347486638">
      <w:bodyDiv w:val="1"/>
      <w:marLeft w:val="0"/>
      <w:marRight w:val="0"/>
      <w:marTop w:val="0"/>
      <w:marBottom w:val="0"/>
      <w:divBdr>
        <w:top w:val="none" w:sz="0" w:space="0" w:color="auto"/>
        <w:left w:val="none" w:sz="0" w:space="0" w:color="auto"/>
        <w:bottom w:val="none" w:sz="0" w:space="0" w:color="auto"/>
        <w:right w:val="none" w:sz="0" w:space="0" w:color="auto"/>
      </w:divBdr>
    </w:div>
    <w:div w:id="358701580">
      <w:bodyDiv w:val="1"/>
      <w:marLeft w:val="0"/>
      <w:marRight w:val="0"/>
      <w:marTop w:val="0"/>
      <w:marBottom w:val="0"/>
      <w:divBdr>
        <w:top w:val="none" w:sz="0" w:space="0" w:color="auto"/>
        <w:left w:val="none" w:sz="0" w:space="0" w:color="auto"/>
        <w:bottom w:val="none" w:sz="0" w:space="0" w:color="auto"/>
        <w:right w:val="none" w:sz="0" w:space="0" w:color="auto"/>
      </w:divBdr>
    </w:div>
    <w:div w:id="371538833">
      <w:bodyDiv w:val="1"/>
      <w:marLeft w:val="0"/>
      <w:marRight w:val="0"/>
      <w:marTop w:val="0"/>
      <w:marBottom w:val="0"/>
      <w:divBdr>
        <w:top w:val="none" w:sz="0" w:space="0" w:color="auto"/>
        <w:left w:val="none" w:sz="0" w:space="0" w:color="auto"/>
        <w:bottom w:val="none" w:sz="0" w:space="0" w:color="auto"/>
        <w:right w:val="none" w:sz="0" w:space="0" w:color="auto"/>
      </w:divBdr>
    </w:div>
    <w:div w:id="398289147">
      <w:bodyDiv w:val="1"/>
      <w:marLeft w:val="0"/>
      <w:marRight w:val="0"/>
      <w:marTop w:val="0"/>
      <w:marBottom w:val="0"/>
      <w:divBdr>
        <w:top w:val="none" w:sz="0" w:space="0" w:color="auto"/>
        <w:left w:val="none" w:sz="0" w:space="0" w:color="auto"/>
        <w:bottom w:val="none" w:sz="0" w:space="0" w:color="auto"/>
        <w:right w:val="none" w:sz="0" w:space="0" w:color="auto"/>
      </w:divBdr>
      <w:divsChild>
        <w:div w:id="1881749188">
          <w:marLeft w:val="0"/>
          <w:marRight w:val="0"/>
          <w:marTop w:val="0"/>
          <w:marBottom w:val="0"/>
          <w:divBdr>
            <w:top w:val="none" w:sz="0" w:space="0" w:color="auto"/>
            <w:left w:val="none" w:sz="0" w:space="0" w:color="auto"/>
            <w:bottom w:val="none" w:sz="0" w:space="0" w:color="auto"/>
            <w:right w:val="none" w:sz="0" w:space="0" w:color="auto"/>
          </w:divBdr>
        </w:div>
      </w:divsChild>
    </w:div>
    <w:div w:id="428279185">
      <w:bodyDiv w:val="1"/>
      <w:marLeft w:val="0"/>
      <w:marRight w:val="0"/>
      <w:marTop w:val="0"/>
      <w:marBottom w:val="0"/>
      <w:divBdr>
        <w:top w:val="none" w:sz="0" w:space="0" w:color="auto"/>
        <w:left w:val="none" w:sz="0" w:space="0" w:color="auto"/>
        <w:bottom w:val="none" w:sz="0" w:space="0" w:color="auto"/>
        <w:right w:val="none" w:sz="0" w:space="0" w:color="auto"/>
      </w:divBdr>
    </w:div>
    <w:div w:id="432626749">
      <w:bodyDiv w:val="1"/>
      <w:marLeft w:val="0"/>
      <w:marRight w:val="0"/>
      <w:marTop w:val="0"/>
      <w:marBottom w:val="0"/>
      <w:divBdr>
        <w:top w:val="none" w:sz="0" w:space="0" w:color="auto"/>
        <w:left w:val="none" w:sz="0" w:space="0" w:color="auto"/>
        <w:bottom w:val="none" w:sz="0" w:space="0" w:color="auto"/>
        <w:right w:val="none" w:sz="0" w:space="0" w:color="auto"/>
      </w:divBdr>
    </w:div>
    <w:div w:id="433407159">
      <w:bodyDiv w:val="1"/>
      <w:marLeft w:val="0"/>
      <w:marRight w:val="0"/>
      <w:marTop w:val="0"/>
      <w:marBottom w:val="0"/>
      <w:divBdr>
        <w:top w:val="none" w:sz="0" w:space="0" w:color="auto"/>
        <w:left w:val="none" w:sz="0" w:space="0" w:color="auto"/>
        <w:bottom w:val="none" w:sz="0" w:space="0" w:color="auto"/>
        <w:right w:val="none" w:sz="0" w:space="0" w:color="auto"/>
      </w:divBdr>
    </w:div>
    <w:div w:id="455564475">
      <w:bodyDiv w:val="1"/>
      <w:marLeft w:val="0"/>
      <w:marRight w:val="0"/>
      <w:marTop w:val="0"/>
      <w:marBottom w:val="0"/>
      <w:divBdr>
        <w:top w:val="none" w:sz="0" w:space="0" w:color="auto"/>
        <w:left w:val="none" w:sz="0" w:space="0" w:color="auto"/>
        <w:bottom w:val="none" w:sz="0" w:space="0" w:color="auto"/>
        <w:right w:val="none" w:sz="0" w:space="0" w:color="auto"/>
      </w:divBdr>
    </w:div>
    <w:div w:id="460995272">
      <w:bodyDiv w:val="1"/>
      <w:marLeft w:val="0"/>
      <w:marRight w:val="0"/>
      <w:marTop w:val="0"/>
      <w:marBottom w:val="0"/>
      <w:divBdr>
        <w:top w:val="none" w:sz="0" w:space="0" w:color="auto"/>
        <w:left w:val="none" w:sz="0" w:space="0" w:color="auto"/>
        <w:bottom w:val="none" w:sz="0" w:space="0" w:color="auto"/>
        <w:right w:val="none" w:sz="0" w:space="0" w:color="auto"/>
      </w:divBdr>
    </w:div>
    <w:div w:id="464546537">
      <w:bodyDiv w:val="1"/>
      <w:marLeft w:val="0"/>
      <w:marRight w:val="0"/>
      <w:marTop w:val="0"/>
      <w:marBottom w:val="0"/>
      <w:divBdr>
        <w:top w:val="none" w:sz="0" w:space="0" w:color="auto"/>
        <w:left w:val="none" w:sz="0" w:space="0" w:color="auto"/>
        <w:bottom w:val="none" w:sz="0" w:space="0" w:color="auto"/>
        <w:right w:val="none" w:sz="0" w:space="0" w:color="auto"/>
      </w:divBdr>
    </w:div>
    <w:div w:id="472597777">
      <w:bodyDiv w:val="1"/>
      <w:marLeft w:val="0"/>
      <w:marRight w:val="0"/>
      <w:marTop w:val="0"/>
      <w:marBottom w:val="0"/>
      <w:divBdr>
        <w:top w:val="none" w:sz="0" w:space="0" w:color="auto"/>
        <w:left w:val="none" w:sz="0" w:space="0" w:color="auto"/>
        <w:bottom w:val="none" w:sz="0" w:space="0" w:color="auto"/>
        <w:right w:val="none" w:sz="0" w:space="0" w:color="auto"/>
      </w:divBdr>
    </w:div>
    <w:div w:id="476189832">
      <w:bodyDiv w:val="1"/>
      <w:marLeft w:val="0"/>
      <w:marRight w:val="0"/>
      <w:marTop w:val="0"/>
      <w:marBottom w:val="0"/>
      <w:divBdr>
        <w:top w:val="none" w:sz="0" w:space="0" w:color="auto"/>
        <w:left w:val="none" w:sz="0" w:space="0" w:color="auto"/>
        <w:bottom w:val="none" w:sz="0" w:space="0" w:color="auto"/>
        <w:right w:val="none" w:sz="0" w:space="0" w:color="auto"/>
      </w:divBdr>
    </w:div>
    <w:div w:id="500236300">
      <w:bodyDiv w:val="1"/>
      <w:marLeft w:val="0"/>
      <w:marRight w:val="0"/>
      <w:marTop w:val="0"/>
      <w:marBottom w:val="0"/>
      <w:divBdr>
        <w:top w:val="none" w:sz="0" w:space="0" w:color="auto"/>
        <w:left w:val="none" w:sz="0" w:space="0" w:color="auto"/>
        <w:bottom w:val="none" w:sz="0" w:space="0" w:color="auto"/>
        <w:right w:val="none" w:sz="0" w:space="0" w:color="auto"/>
      </w:divBdr>
    </w:div>
    <w:div w:id="502428770">
      <w:bodyDiv w:val="1"/>
      <w:marLeft w:val="0"/>
      <w:marRight w:val="0"/>
      <w:marTop w:val="0"/>
      <w:marBottom w:val="0"/>
      <w:divBdr>
        <w:top w:val="none" w:sz="0" w:space="0" w:color="auto"/>
        <w:left w:val="none" w:sz="0" w:space="0" w:color="auto"/>
        <w:bottom w:val="none" w:sz="0" w:space="0" w:color="auto"/>
        <w:right w:val="none" w:sz="0" w:space="0" w:color="auto"/>
      </w:divBdr>
    </w:div>
    <w:div w:id="528445690">
      <w:bodyDiv w:val="1"/>
      <w:marLeft w:val="0"/>
      <w:marRight w:val="0"/>
      <w:marTop w:val="0"/>
      <w:marBottom w:val="0"/>
      <w:divBdr>
        <w:top w:val="none" w:sz="0" w:space="0" w:color="auto"/>
        <w:left w:val="none" w:sz="0" w:space="0" w:color="auto"/>
        <w:bottom w:val="none" w:sz="0" w:space="0" w:color="auto"/>
        <w:right w:val="none" w:sz="0" w:space="0" w:color="auto"/>
      </w:divBdr>
    </w:div>
    <w:div w:id="601450425">
      <w:bodyDiv w:val="1"/>
      <w:marLeft w:val="0"/>
      <w:marRight w:val="0"/>
      <w:marTop w:val="0"/>
      <w:marBottom w:val="0"/>
      <w:divBdr>
        <w:top w:val="none" w:sz="0" w:space="0" w:color="auto"/>
        <w:left w:val="none" w:sz="0" w:space="0" w:color="auto"/>
        <w:bottom w:val="none" w:sz="0" w:space="0" w:color="auto"/>
        <w:right w:val="none" w:sz="0" w:space="0" w:color="auto"/>
      </w:divBdr>
    </w:div>
    <w:div w:id="604964512">
      <w:bodyDiv w:val="1"/>
      <w:marLeft w:val="0"/>
      <w:marRight w:val="0"/>
      <w:marTop w:val="0"/>
      <w:marBottom w:val="0"/>
      <w:divBdr>
        <w:top w:val="none" w:sz="0" w:space="0" w:color="auto"/>
        <w:left w:val="none" w:sz="0" w:space="0" w:color="auto"/>
        <w:bottom w:val="none" w:sz="0" w:space="0" w:color="auto"/>
        <w:right w:val="none" w:sz="0" w:space="0" w:color="auto"/>
      </w:divBdr>
    </w:div>
    <w:div w:id="674259314">
      <w:bodyDiv w:val="1"/>
      <w:marLeft w:val="0"/>
      <w:marRight w:val="0"/>
      <w:marTop w:val="0"/>
      <w:marBottom w:val="0"/>
      <w:divBdr>
        <w:top w:val="none" w:sz="0" w:space="0" w:color="auto"/>
        <w:left w:val="none" w:sz="0" w:space="0" w:color="auto"/>
        <w:bottom w:val="none" w:sz="0" w:space="0" w:color="auto"/>
        <w:right w:val="none" w:sz="0" w:space="0" w:color="auto"/>
      </w:divBdr>
    </w:div>
    <w:div w:id="675770381">
      <w:bodyDiv w:val="1"/>
      <w:marLeft w:val="0"/>
      <w:marRight w:val="0"/>
      <w:marTop w:val="0"/>
      <w:marBottom w:val="0"/>
      <w:divBdr>
        <w:top w:val="none" w:sz="0" w:space="0" w:color="auto"/>
        <w:left w:val="none" w:sz="0" w:space="0" w:color="auto"/>
        <w:bottom w:val="none" w:sz="0" w:space="0" w:color="auto"/>
        <w:right w:val="none" w:sz="0" w:space="0" w:color="auto"/>
      </w:divBdr>
    </w:div>
    <w:div w:id="681856969">
      <w:bodyDiv w:val="1"/>
      <w:marLeft w:val="0"/>
      <w:marRight w:val="0"/>
      <w:marTop w:val="0"/>
      <w:marBottom w:val="0"/>
      <w:divBdr>
        <w:top w:val="none" w:sz="0" w:space="0" w:color="auto"/>
        <w:left w:val="none" w:sz="0" w:space="0" w:color="auto"/>
        <w:bottom w:val="none" w:sz="0" w:space="0" w:color="auto"/>
        <w:right w:val="none" w:sz="0" w:space="0" w:color="auto"/>
      </w:divBdr>
    </w:div>
    <w:div w:id="698163679">
      <w:bodyDiv w:val="1"/>
      <w:marLeft w:val="0"/>
      <w:marRight w:val="0"/>
      <w:marTop w:val="0"/>
      <w:marBottom w:val="0"/>
      <w:divBdr>
        <w:top w:val="none" w:sz="0" w:space="0" w:color="auto"/>
        <w:left w:val="none" w:sz="0" w:space="0" w:color="auto"/>
        <w:bottom w:val="none" w:sz="0" w:space="0" w:color="auto"/>
        <w:right w:val="none" w:sz="0" w:space="0" w:color="auto"/>
      </w:divBdr>
    </w:div>
    <w:div w:id="704214036">
      <w:bodyDiv w:val="1"/>
      <w:marLeft w:val="0"/>
      <w:marRight w:val="0"/>
      <w:marTop w:val="0"/>
      <w:marBottom w:val="0"/>
      <w:divBdr>
        <w:top w:val="none" w:sz="0" w:space="0" w:color="auto"/>
        <w:left w:val="none" w:sz="0" w:space="0" w:color="auto"/>
        <w:bottom w:val="none" w:sz="0" w:space="0" w:color="auto"/>
        <w:right w:val="none" w:sz="0" w:space="0" w:color="auto"/>
      </w:divBdr>
    </w:div>
    <w:div w:id="710230786">
      <w:bodyDiv w:val="1"/>
      <w:marLeft w:val="0"/>
      <w:marRight w:val="0"/>
      <w:marTop w:val="0"/>
      <w:marBottom w:val="0"/>
      <w:divBdr>
        <w:top w:val="none" w:sz="0" w:space="0" w:color="auto"/>
        <w:left w:val="none" w:sz="0" w:space="0" w:color="auto"/>
        <w:bottom w:val="none" w:sz="0" w:space="0" w:color="auto"/>
        <w:right w:val="none" w:sz="0" w:space="0" w:color="auto"/>
      </w:divBdr>
    </w:div>
    <w:div w:id="716469201">
      <w:bodyDiv w:val="1"/>
      <w:marLeft w:val="0"/>
      <w:marRight w:val="0"/>
      <w:marTop w:val="0"/>
      <w:marBottom w:val="0"/>
      <w:divBdr>
        <w:top w:val="none" w:sz="0" w:space="0" w:color="auto"/>
        <w:left w:val="none" w:sz="0" w:space="0" w:color="auto"/>
        <w:bottom w:val="none" w:sz="0" w:space="0" w:color="auto"/>
        <w:right w:val="none" w:sz="0" w:space="0" w:color="auto"/>
      </w:divBdr>
    </w:div>
    <w:div w:id="717320446">
      <w:bodyDiv w:val="1"/>
      <w:marLeft w:val="0"/>
      <w:marRight w:val="0"/>
      <w:marTop w:val="0"/>
      <w:marBottom w:val="0"/>
      <w:divBdr>
        <w:top w:val="none" w:sz="0" w:space="0" w:color="auto"/>
        <w:left w:val="none" w:sz="0" w:space="0" w:color="auto"/>
        <w:bottom w:val="none" w:sz="0" w:space="0" w:color="auto"/>
        <w:right w:val="none" w:sz="0" w:space="0" w:color="auto"/>
      </w:divBdr>
    </w:div>
    <w:div w:id="721370502">
      <w:bodyDiv w:val="1"/>
      <w:marLeft w:val="0"/>
      <w:marRight w:val="0"/>
      <w:marTop w:val="0"/>
      <w:marBottom w:val="0"/>
      <w:divBdr>
        <w:top w:val="none" w:sz="0" w:space="0" w:color="auto"/>
        <w:left w:val="none" w:sz="0" w:space="0" w:color="auto"/>
        <w:bottom w:val="none" w:sz="0" w:space="0" w:color="auto"/>
        <w:right w:val="none" w:sz="0" w:space="0" w:color="auto"/>
      </w:divBdr>
    </w:div>
    <w:div w:id="737174160">
      <w:bodyDiv w:val="1"/>
      <w:marLeft w:val="0"/>
      <w:marRight w:val="0"/>
      <w:marTop w:val="0"/>
      <w:marBottom w:val="0"/>
      <w:divBdr>
        <w:top w:val="none" w:sz="0" w:space="0" w:color="auto"/>
        <w:left w:val="none" w:sz="0" w:space="0" w:color="auto"/>
        <w:bottom w:val="none" w:sz="0" w:space="0" w:color="auto"/>
        <w:right w:val="none" w:sz="0" w:space="0" w:color="auto"/>
      </w:divBdr>
    </w:div>
    <w:div w:id="740636581">
      <w:bodyDiv w:val="1"/>
      <w:marLeft w:val="0"/>
      <w:marRight w:val="0"/>
      <w:marTop w:val="0"/>
      <w:marBottom w:val="0"/>
      <w:divBdr>
        <w:top w:val="none" w:sz="0" w:space="0" w:color="auto"/>
        <w:left w:val="none" w:sz="0" w:space="0" w:color="auto"/>
        <w:bottom w:val="none" w:sz="0" w:space="0" w:color="auto"/>
        <w:right w:val="none" w:sz="0" w:space="0" w:color="auto"/>
      </w:divBdr>
    </w:div>
    <w:div w:id="756947647">
      <w:bodyDiv w:val="1"/>
      <w:marLeft w:val="0"/>
      <w:marRight w:val="0"/>
      <w:marTop w:val="0"/>
      <w:marBottom w:val="0"/>
      <w:divBdr>
        <w:top w:val="none" w:sz="0" w:space="0" w:color="auto"/>
        <w:left w:val="none" w:sz="0" w:space="0" w:color="auto"/>
        <w:bottom w:val="none" w:sz="0" w:space="0" w:color="auto"/>
        <w:right w:val="none" w:sz="0" w:space="0" w:color="auto"/>
      </w:divBdr>
    </w:div>
    <w:div w:id="765346444">
      <w:bodyDiv w:val="1"/>
      <w:marLeft w:val="0"/>
      <w:marRight w:val="0"/>
      <w:marTop w:val="0"/>
      <w:marBottom w:val="0"/>
      <w:divBdr>
        <w:top w:val="none" w:sz="0" w:space="0" w:color="auto"/>
        <w:left w:val="none" w:sz="0" w:space="0" w:color="auto"/>
        <w:bottom w:val="none" w:sz="0" w:space="0" w:color="auto"/>
        <w:right w:val="none" w:sz="0" w:space="0" w:color="auto"/>
      </w:divBdr>
    </w:div>
    <w:div w:id="766737059">
      <w:bodyDiv w:val="1"/>
      <w:marLeft w:val="0"/>
      <w:marRight w:val="0"/>
      <w:marTop w:val="0"/>
      <w:marBottom w:val="0"/>
      <w:divBdr>
        <w:top w:val="none" w:sz="0" w:space="0" w:color="auto"/>
        <w:left w:val="none" w:sz="0" w:space="0" w:color="auto"/>
        <w:bottom w:val="none" w:sz="0" w:space="0" w:color="auto"/>
        <w:right w:val="none" w:sz="0" w:space="0" w:color="auto"/>
      </w:divBdr>
    </w:div>
    <w:div w:id="779380024">
      <w:bodyDiv w:val="1"/>
      <w:marLeft w:val="0"/>
      <w:marRight w:val="0"/>
      <w:marTop w:val="0"/>
      <w:marBottom w:val="0"/>
      <w:divBdr>
        <w:top w:val="none" w:sz="0" w:space="0" w:color="auto"/>
        <w:left w:val="none" w:sz="0" w:space="0" w:color="auto"/>
        <w:bottom w:val="none" w:sz="0" w:space="0" w:color="auto"/>
        <w:right w:val="none" w:sz="0" w:space="0" w:color="auto"/>
      </w:divBdr>
    </w:div>
    <w:div w:id="808134803">
      <w:bodyDiv w:val="1"/>
      <w:marLeft w:val="0"/>
      <w:marRight w:val="0"/>
      <w:marTop w:val="0"/>
      <w:marBottom w:val="0"/>
      <w:divBdr>
        <w:top w:val="none" w:sz="0" w:space="0" w:color="auto"/>
        <w:left w:val="none" w:sz="0" w:space="0" w:color="auto"/>
        <w:bottom w:val="none" w:sz="0" w:space="0" w:color="auto"/>
        <w:right w:val="none" w:sz="0" w:space="0" w:color="auto"/>
      </w:divBdr>
    </w:div>
    <w:div w:id="826437813">
      <w:bodyDiv w:val="1"/>
      <w:marLeft w:val="0"/>
      <w:marRight w:val="0"/>
      <w:marTop w:val="0"/>
      <w:marBottom w:val="0"/>
      <w:divBdr>
        <w:top w:val="none" w:sz="0" w:space="0" w:color="auto"/>
        <w:left w:val="none" w:sz="0" w:space="0" w:color="auto"/>
        <w:bottom w:val="none" w:sz="0" w:space="0" w:color="auto"/>
        <w:right w:val="none" w:sz="0" w:space="0" w:color="auto"/>
      </w:divBdr>
    </w:div>
    <w:div w:id="839581823">
      <w:bodyDiv w:val="1"/>
      <w:marLeft w:val="0"/>
      <w:marRight w:val="0"/>
      <w:marTop w:val="0"/>
      <w:marBottom w:val="0"/>
      <w:divBdr>
        <w:top w:val="none" w:sz="0" w:space="0" w:color="auto"/>
        <w:left w:val="none" w:sz="0" w:space="0" w:color="auto"/>
        <w:bottom w:val="none" w:sz="0" w:space="0" w:color="auto"/>
        <w:right w:val="none" w:sz="0" w:space="0" w:color="auto"/>
      </w:divBdr>
    </w:div>
    <w:div w:id="840698822">
      <w:bodyDiv w:val="1"/>
      <w:marLeft w:val="0"/>
      <w:marRight w:val="0"/>
      <w:marTop w:val="0"/>
      <w:marBottom w:val="0"/>
      <w:divBdr>
        <w:top w:val="none" w:sz="0" w:space="0" w:color="auto"/>
        <w:left w:val="none" w:sz="0" w:space="0" w:color="auto"/>
        <w:bottom w:val="none" w:sz="0" w:space="0" w:color="auto"/>
        <w:right w:val="none" w:sz="0" w:space="0" w:color="auto"/>
      </w:divBdr>
    </w:div>
    <w:div w:id="865678397">
      <w:bodyDiv w:val="1"/>
      <w:marLeft w:val="0"/>
      <w:marRight w:val="0"/>
      <w:marTop w:val="0"/>
      <w:marBottom w:val="0"/>
      <w:divBdr>
        <w:top w:val="none" w:sz="0" w:space="0" w:color="auto"/>
        <w:left w:val="none" w:sz="0" w:space="0" w:color="auto"/>
        <w:bottom w:val="none" w:sz="0" w:space="0" w:color="auto"/>
        <w:right w:val="none" w:sz="0" w:space="0" w:color="auto"/>
      </w:divBdr>
    </w:div>
    <w:div w:id="880095190">
      <w:bodyDiv w:val="1"/>
      <w:marLeft w:val="0"/>
      <w:marRight w:val="0"/>
      <w:marTop w:val="0"/>
      <w:marBottom w:val="0"/>
      <w:divBdr>
        <w:top w:val="none" w:sz="0" w:space="0" w:color="auto"/>
        <w:left w:val="none" w:sz="0" w:space="0" w:color="auto"/>
        <w:bottom w:val="none" w:sz="0" w:space="0" w:color="auto"/>
        <w:right w:val="none" w:sz="0" w:space="0" w:color="auto"/>
      </w:divBdr>
    </w:div>
    <w:div w:id="884374253">
      <w:bodyDiv w:val="1"/>
      <w:marLeft w:val="0"/>
      <w:marRight w:val="0"/>
      <w:marTop w:val="0"/>
      <w:marBottom w:val="0"/>
      <w:divBdr>
        <w:top w:val="none" w:sz="0" w:space="0" w:color="auto"/>
        <w:left w:val="none" w:sz="0" w:space="0" w:color="auto"/>
        <w:bottom w:val="none" w:sz="0" w:space="0" w:color="auto"/>
        <w:right w:val="none" w:sz="0" w:space="0" w:color="auto"/>
      </w:divBdr>
    </w:div>
    <w:div w:id="921913101">
      <w:bodyDiv w:val="1"/>
      <w:marLeft w:val="0"/>
      <w:marRight w:val="0"/>
      <w:marTop w:val="0"/>
      <w:marBottom w:val="0"/>
      <w:divBdr>
        <w:top w:val="none" w:sz="0" w:space="0" w:color="auto"/>
        <w:left w:val="none" w:sz="0" w:space="0" w:color="auto"/>
        <w:bottom w:val="none" w:sz="0" w:space="0" w:color="auto"/>
        <w:right w:val="none" w:sz="0" w:space="0" w:color="auto"/>
      </w:divBdr>
    </w:div>
    <w:div w:id="941375905">
      <w:bodyDiv w:val="1"/>
      <w:marLeft w:val="0"/>
      <w:marRight w:val="0"/>
      <w:marTop w:val="0"/>
      <w:marBottom w:val="0"/>
      <w:divBdr>
        <w:top w:val="none" w:sz="0" w:space="0" w:color="auto"/>
        <w:left w:val="none" w:sz="0" w:space="0" w:color="auto"/>
        <w:bottom w:val="none" w:sz="0" w:space="0" w:color="auto"/>
        <w:right w:val="none" w:sz="0" w:space="0" w:color="auto"/>
      </w:divBdr>
    </w:div>
    <w:div w:id="948128139">
      <w:bodyDiv w:val="1"/>
      <w:marLeft w:val="0"/>
      <w:marRight w:val="0"/>
      <w:marTop w:val="0"/>
      <w:marBottom w:val="0"/>
      <w:divBdr>
        <w:top w:val="none" w:sz="0" w:space="0" w:color="auto"/>
        <w:left w:val="none" w:sz="0" w:space="0" w:color="auto"/>
        <w:bottom w:val="none" w:sz="0" w:space="0" w:color="auto"/>
        <w:right w:val="none" w:sz="0" w:space="0" w:color="auto"/>
      </w:divBdr>
    </w:div>
    <w:div w:id="986469483">
      <w:bodyDiv w:val="1"/>
      <w:marLeft w:val="0"/>
      <w:marRight w:val="0"/>
      <w:marTop w:val="0"/>
      <w:marBottom w:val="0"/>
      <w:divBdr>
        <w:top w:val="none" w:sz="0" w:space="0" w:color="auto"/>
        <w:left w:val="none" w:sz="0" w:space="0" w:color="auto"/>
        <w:bottom w:val="none" w:sz="0" w:space="0" w:color="auto"/>
        <w:right w:val="none" w:sz="0" w:space="0" w:color="auto"/>
      </w:divBdr>
    </w:div>
    <w:div w:id="987979509">
      <w:bodyDiv w:val="1"/>
      <w:marLeft w:val="0"/>
      <w:marRight w:val="0"/>
      <w:marTop w:val="0"/>
      <w:marBottom w:val="0"/>
      <w:divBdr>
        <w:top w:val="none" w:sz="0" w:space="0" w:color="auto"/>
        <w:left w:val="none" w:sz="0" w:space="0" w:color="auto"/>
        <w:bottom w:val="none" w:sz="0" w:space="0" w:color="auto"/>
        <w:right w:val="none" w:sz="0" w:space="0" w:color="auto"/>
      </w:divBdr>
    </w:div>
    <w:div w:id="1000541950">
      <w:bodyDiv w:val="1"/>
      <w:marLeft w:val="0"/>
      <w:marRight w:val="0"/>
      <w:marTop w:val="0"/>
      <w:marBottom w:val="0"/>
      <w:divBdr>
        <w:top w:val="none" w:sz="0" w:space="0" w:color="auto"/>
        <w:left w:val="none" w:sz="0" w:space="0" w:color="auto"/>
        <w:bottom w:val="none" w:sz="0" w:space="0" w:color="auto"/>
        <w:right w:val="none" w:sz="0" w:space="0" w:color="auto"/>
      </w:divBdr>
    </w:div>
    <w:div w:id="1007362082">
      <w:bodyDiv w:val="1"/>
      <w:marLeft w:val="0"/>
      <w:marRight w:val="0"/>
      <w:marTop w:val="0"/>
      <w:marBottom w:val="0"/>
      <w:divBdr>
        <w:top w:val="none" w:sz="0" w:space="0" w:color="auto"/>
        <w:left w:val="none" w:sz="0" w:space="0" w:color="auto"/>
        <w:bottom w:val="none" w:sz="0" w:space="0" w:color="auto"/>
        <w:right w:val="none" w:sz="0" w:space="0" w:color="auto"/>
      </w:divBdr>
    </w:div>
    <w:div w:id="1019697177">
      <w:bodyDiv w:val="1"/>
      <w:marLeft w:val="0"/>
      <w:marRight w:val="0"/>
      <w:marTop w:val="0"/>
      <w:marBottom w:val="0"/>
      <w:divBdr>
        <w:top w:val="none" w:sz="0" w:space="0" w:color="auto"/>
        <w:left w:val="none" w:sz="0" w:space="0" w:color="auto"/>
        <w:bottom w:val="none" w:sz="0" w:space="0" w:color="auto"/>
        <w:right w:val="none" w:sz="0" w:space="0" w:color="auto"/>
      </w:divBdr>
    </w:div>
    <w:div w:id="1060832778">
      <w:bodyDiv w:val="1"/>
      <w:marLeft w:val="0"/>
      <w:marRight w:val="0"/>
      <w:marTop w:val="0"/>
      <w:marBottom w:val="0"/>
      <w:divBdr>
        <w:top w:val="none" w:sz="0" w:space="0" w:color="auto"/>
        <w:left w:val="none" w:sz="0" w:space="0" w:color="auto"/>
        <w:bottom w:val="none" w:sz="0" w:space="0" w:color="auto"/>
        <w:right w:val="none" w:sz="0" w:space="0" w:color="auto"/>
      </w:divBdr>
    </w:div>
    <w:div w:id="1081217360">
      <w:bodyDiv w:val="1"/>
      <w:marLeft w:val="0"/>
      <w:marRight w:val="0"/>
      <w:marTop w:val="0"/>
      <w:marBottom w:val="0"/>
      <w:divBdr>
        <w:top w:val="none" w:sz="0" w:space="0" w:color="auto"/>
        <w:left w:val="none" w:sz="0" w:space="0" w:color="auto"/>
        <w:bottom w:val="none" w:sz="0" w:space="0" w:color="auto"/>
        <w:right w:val="none" w:sz="0" w:space="0" w:color="auto"/>
      </w:divBdr>
    </w:div>
    <w:div w:id="1095980321">
      <w:bodyDiv w:val="1"/>
      <w:marLeft w:val="0"/>
      <w:marRight w:val="0"/>
      <w:marTop w:val="0"/>
      <w:marBottom w:val="0"/>
      <w:divBdr>
        <w:top w:val="none" w:sz="0" w:space="0" w:color="auto"/>
        <w:left w:val="none" w:sz="0" w:space="0" w:color="auto"/>
        <w:bottom w:val="none" w:sz="0" w:space="0" w:color="auto"/>
        <w:right w:val="none" w:sz="0" w:space="0" w:color="auto"/>
      </w:divBdr>
    </w:div>
    <w:div w:id="1110786086">
      <w:bodyDiv w:val="1"/>
      <w:marLeft w:val="0"/>
      <w:marRight w:val="0"/>
      <w:marTop w:val="0"/>
      <w:marBottom w:val="0"/>
      <w:divBdr>
        <w:top w:val="none" w:sz="0" w:space="0" w:color="auto"/>
        <w:left w:val="none" w:sz="0" w:space="0" w:color="auto"/>
        <w:bottom w:val="none" w:sz="0" w:space="0" w:color="auto"/>
        <w:right w:val="none" w:sz="0" w:space="0" w:color="auto"/>
      </w:divBdr>
    </w:div>
    <w:div w:id="1136415185">
      <w:bodyDiv w:val="1"/>
      <w:marLeft w:val="0"/>
      <w:marRight w:val="0"/>
      <w:marTop w:val="0"/>
      <w:marBottom w:val="0"/>
      <w:divBdr>
        <w:top w:val="none" w:sz="0" w:space="0" w:color="auto"/>
        <w:left w:val="none" w:sz="0" w:space="0" w:color="auto"/>
        <w:bottom w:val="none" w:sz="0" w:space="0" w:color="auto"/>
        <w:right w:val="none" w:sz="0" w:space="0" w:color="auto"/>
      </w:divBdr>
    </w:div>
    <w:div w:id="1140928226">
      <w:bodyDiv w:val="1"/>
      <w:marLeft w:val="0"/>
      <w:marRight w:val="0"/>
      <w:marTop w:val="0"/>
      <w:marBottom w:val="0"/>
      <w:divBdr>
        <w:top w:val="none" w:sz="0" w:space="0" w:color="auto"/>
        <w:left w:val="none" w:sz="0" w:space="0" w:color="auto"/>
        <w:bottom w:val="none" w:sz="0" w:space="0" w:color="auto"/>
        <w:right w:val="none" w:sz="0" w:space="0" w:color="auto"/>
      </w:divBdr>
    </w:div>
    <w:div w:id="1145971353">
      <w:bodyDiv w:val="1"/>
      <w:marLeft w:val="0"/>
      <w:marRight w:val="0"/>
      <w:marTop w:val="0"/>
      <w:marBottom w:val="0"/>
      <w:divBdr>
        <w:top w:val="none" w:sz="0" w:space="0" w:color="auto"/>
        <w:left w:val="none" w:sz="0" w:space="0" w:color="auto"/>
        <w:bottom w:val="none" w:sz="0" w:space="0" w:color="auto"/>
        <w:right w:val="none" w:sz="0" w:space="0" w:color="auto"/>
      </w:divBdr>
    </w:div>
    <w:div w:id="1151677531">
      <w:bodyDiv w:val="1"/>
      <w:marLeft w:val="0"/>
      <w:marRight w:val="0"/>
      <w:marTop w:val="0"/>
      <w:marBottom w:val="0"/>
      <w:divBdr>
        <w:top w:val="none" w:sz="0" w:space="0" w:color="auto"/>
        <w:left w:val="none" w:sz="0" w:space="0" w:color="auto"/>
        <w:bottom w:val="none" w:sz="0" w:space="0" w:color="auto"/>
        <w:right w:val="none" w:sz="0" w:space="0" w:color="auto"/>
      </w:divBdr>
    </w:div>
    <w:div w:id="1158109904">
      <w:bodyDiv w:val="1"/>
      <w:marLeft w:val="0"/>
      <w:marRight w:val="0"/>
      <w:marTop w:val="0"/>
      <w:marBottom w:val="0"/>
      <w:divBdr>
        <w:top w:val="none" w:sz="0" w:space="0" w:color="auto"/>
        <w:left w:val="none" w:sz="0" w:space="0" w:color="auto"/>
        <w:bottom w:val="none" w:sz="0" w:space="0" w:color="auto"/>
        <w:right w:val="none" w:sz="0" w:space="0" w:color="auto"/>
      </w:divBdr>
    </w:div>
    <w:div w:id="1160535901">
      <w:bodyDiv w:val="1"/>
      <w:marLeft w:val="0"/>
      <w:marRight w:val="0"/>
      <w:marTop w:val="0"/>
      <w:marBottom w:val="0"/>
      <w:divBdr>
        <w:top w:val="none" w:sz="0" w:space="0" w:color="auto"/>
        <w:left w:val="none" w:sz="0" w:space="0" w:color="auto"/>
        <w:bottom w:val="none" w:sz="0" w:space="0" w:color="auto"/>
        <w:right w:val="none" w:sz="0" w:space="0" w:color="auto"/>
      </w:divBdr>
    </w:div>
    <w:div w:id="1170294926">
      <w:bodyDiv w:val="1"/>
      <w:marLeft w:val="0"/>
      <w:marRight w:val="0"/>
      <w:marTop w:val="0"/>
      <w:marBottom w:val="0"/>
      <w:divBdr>
        <w:top w:val="none" w:sz="0" w:space="0" w:color="auto"/>
        <w:left w:val="none" w:sz="0" w:space="0" w:color="auto"/>
        <w:bottom w:val="none" w:sz="0" w:space="0" w:color="auto"/>
        <w:right w:val="none" w:sz="0" w:space="0" w:color="auto"/>
      </w:divBdr>
    </w:div>
    <w:div w:id="1174028407">
      <w:bodyDiv w:val="1"/>
      <w:marLeft w:val="0"/>
      <w:marRight w:val="0"/>
      <w:marTop w:val="0"/>
      <w:marBottom w:val="0"/>
      <w:divBdr>
        <w:top w:val="none" w:sz="0" w:space="0" w:color="auto"/>
        <w:left w:val="none" w:sz="0" w:space="0" w:color="auto"/>
        <w:bottom w:val="none" w:sz="0" w:space="0" w:color="auto"/>
        <w:right w:val="none" w:sz="0" w:space="0" w:color="auto"/>
      </w:divBdr>
    </w:div>
    <w:div w:id="1177424977">
      <w:bodyDiv w:val="1"/>
      <w:marLeft w:val="0"/>
      <w:marRight w:val="0"/>
      <w:marTop w:val="0"/>
      <w:marBottom w:val="0"/>
      <w:divBdr>
        <w:top w:val="none" w:sz="0" w:space="0" w:color="auto"/>
        <w:left w:val="none" w:sz="0" w:space="0" w:color="auto"/>
        <w:bottom w:val="none" w:sz="0" w:space="0" w:color="auto"/>
        <w:right w:val="none" w:sz="0" w:space="0" w:color="auto"/>
      </w:divBdr>
    </w:div>
    <w:div w:id="1205294961">
      <w:bodyDiv w:val="1"/>
      <w:marLeft w:val="0"/>
      <w:marRight w:val="0"/>
      <w:marTop w:val="0"/>
      <w:marBottom w:val="0"/>
      <w:divBdr>
        <w:top w:val="none" w:sz="0" w:space="0" w:color="auto"/>
        <w:left w:val="none" w:sz="0" w:space="0" w:color="auto"/>
        <w:bottom w:val="none" w:sz="0" w:space="0" w:color="auto"/>
        <w:right w:val="none" w:sz="0" w:space="0" w:color="auto"/>
      </w:divBdr>
    </w:div>
    <w:div w:id="1213615508">
      <w:bodyDiv w:val="1"/>
      <w:marLeft w:val="0"/>
      <w:marRight w:val="0"/>
      <w:marTop w:val="0"/>
      <w:marBottom w:val="0"/>
      <w:divBdr>
        <w:top w:val="none" w:sz="0" w:space="0" w:color="auto"/>
        <w:left w:val="none" w:sz="0" w:space="0" w:color="auto"/>
        <w:bottom w:val="none" w:sz="0" w:space="0" w:color="auto"/>
        <w:right w:val="none" w:sz="0" w:space="0" w:color="auto"/>
      </w:divBdr>
      <w:divsChild>
        <w:div w:id="811943995">
          <w:marLeft w:val="0"/>
          <w:marRight w:val="0"/>
          <w:marTop w:val="0"/>
          <w:marBottom w:val="0"/>
          <w:divBdr>
            <w:top w:val="none" w:sz="0" w:space="0" w:color="auto"/>
            <w:left w:val="none" w:sz="0" w:space="0" w:color="auto"/>
            <w:bottom w:val="none" w:sz="0" w:space="0" w:color="auto"/>
            <w:right w:val="none" w:sz="0" w:space="0" w:color="auto"/>
          </w:divBdr>
          <w:divsChild>
            <w:div w:id="707342387">
              <w:marLeft w:val="0"/>
              <w:marRight w:val="0"/>
              <w:marTop w:val="100"/>
              <w:marBottom w:val="100"/>
              <w:divBdr>
                <w:top w:val="single" w:sz="2" w:space="0" w:color="D9D9E3"/>
                <w:left w:val="single" w:sz="2" w:space="0" w:color="D9D9E3"/>
                <w:bottom w:val="single" w:sz="2" w:space="0" w:color="D9D9E3"/>
                <w:right w:val="single" w:sz="2" w:space="0" w:color="D9D9E3"/>
              </w:divBdr>
              <w:divsChild>
                <w:div w:id="1808473908">
                  <w:marLeft w:val="0"/>
                  <w:marRight w:val="0"/>
                  <w:marTop w:val="0"/>
                  <w:marBottom w:val="0"/>
                  <w:divBdr>
                    <w:top w:val="single" w:sz="2" w:space="0" w:color="D9D9E3"/>
                    <w:left w:val="single" w:sz="2" w:space="0" w:color="D9D9E3"/>
                    <w:bottom w:val="single" w:sz="2" w:space="0" w:color="D9D9E3"/>
                    <w:right w:val="single" w:sz="2" w:space="0" w:color="D9D9E3"/>
                  </w:divBdr>
                  <w:divsChild>
                    <w:div w:id="363024616">
                      <w:marLeft w:val="0"/>
                      <w:marRight w:val="0"/>
                      <w:marTop w:val="0"/>
                      <w:marBottom w:val="0"/>
                      <w:divBdr>
                        <w:top w:val="single" w:sz="2" w:space="0" w:color="D9D9E3"/>
                        <w:left w:val="single" w:sz="2" w:space="0" w:color="D9D9E3"/>
                        <w:bottom w:val="single" w:sz="2" w:space="0" w:color="D9D9E3"/>
                        <w:right w:val="single" w:sz="2" w:space="0" w:color="D9D9E3"/>
                      </w:divBdr>
                      <w:divsChild>
                        <w:div w:id="287467471">
                          <w:marLeft w:val="0"/>
                          <w:marRight w:val="0"/>
                          <w:marTop w:val="0"/>
                          <w:marBottom w:val="0"/>
                          <w:divBdr>
                            <w:top w:val="single" w:sz="2" w:space="0" w:color="D9D9E3"/>
                            <w:left w:val="single" w:sz="2" w:space="0" w:color="D9D9E3"/>
                            <w:bottom w:val="single" w:sz="2" w:space="0" w:color="D9D9E3"/>
                            <w:right w:val="single" w:sz="2" w:space="0" w:color="D9D9E3"/>
                          </w:divBdr>
                          <w:divsChild>
                            <w:div w:id="1667050276">
                              <w:marLeft w:val="0"/>
                              <w:marRight w:val="0"/>
                              <w:marTop w:val="0"/>
                              <w:marBottom w:val="0"/>
                              <w:divBdr>
                                <w:top w:val="single" w:sz="2" w:space="0" w:color="D9D9E3"/>
                                <w:left w:val="single" w:sz="2" w:space="0" w:color="D9D9E3"/>
                                <w:bottom w:val="single" w:sz="2" w:space="0" w:color="D9D9E3"/>
                                <w:right w:val="single" w:sz="2" w:space="0" w:color="D9D9E3"/>
                              </w:divBdr>
                              <w:divsChild>
                                <w:div w:id="1805393381">
                                  <w:marLeft w:val="0"/>
                                  <w:marRight w:val="0"/>
                                  <w:marTop w:val="0"/>
                                  <w:marBottom w:val="0"/>
                                  <w:divBdr>
                                    <w:top w:val="single" w:sz="2" w:space="0" w:color="D9D9E3"/>
                                    <w:left w:val="single" w:sz="2" w:space="0" w:color="D9D9E3"/>
                                    <w:bottom w:val="single" w:sz="2" w:space="0" w:color="D9D9E3"/>
                                    <w:right w:val="single" w:sz="2" w:space="0" w:color="D9D9E3"/>
                                  </w:divBdr>
                                  <w:divsChild>
                                    <w:div w:id="1370296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46644505">
      <w:bodyDiv w:val="1"/>
      <w:marLeft w:val="0"/>
      <w:marRight w:val="0"/>
      <w:marTop w:val="0"/>
      <w:marBottom w:val="0"/>
      <w:divBdr>
        <w:top w:val="none" w:sz="0" w:space="0" w:color="auto"/>
        <w:left w:val="none" w:sz="0" w:space="0" w:color="auto"/>
        <w:bottom w:val="none" w:sz="0" w:space="0" w:color="auto"/>
        <w:right w:val="none" w:sz="0" w:space="0" w:color="auto"/>
      </w:divBdr>
    </w:div>
    <w:div w:id="1276251724">
      <w:bodyDiv w:val="1"/>
      <w:marLeft w:val="0"/>
      <w:marRight w:val="0"/>
      <w:marTop w:val="0"/>
      <w:marBottom w:val="0"/>
      <w:divBdr>
        <w:top w:val="none" w:sz="0" w:space="0" w:color="auto"/>
        <w:left w:val="none" w:sz="0" w:space="0" w:color="auto"/>
        <w:bottom w:val="none" w:sz="0" w:space="0" w:color="auto"/>
        <w:right w:val="none" w:sz="0" w:space="0" w:color="auto"/>
      </w:divBdr>
    </w:div>
    <w:div w:id="1279721881">
      <w:bodyDiv w:val="1"/>
      <w:marLeft w:val="0"/>
      <w:marRight w:val="0"/>
      <w:marTop w:val="0"/>
      <w:marBottom w:val="0"/>
      <w:divBdr>
        <w:top w:val="none" w:sz="0" w:space="0" w:color="auto"/>
        <w:left w:val="none" w:sz="0" w:space="0" w:color="auto"/>
        <w:bottom w:val="none" w:sz="0" w:space="0" w:color="auto"/>
        <w:right w:val="none" w:sz="0" w:space="0" w:color="auto"/>
      </w:divBdr>
    </w:div>
    <w:div w:id="1293709826">
      <w:bodyDiv w:val="1"/>
      <w:marLeft w:val="0"/>
      <w:marRight w:val="0"/>
      <w:marTop w:val="0"/>
      <w:marBottom w:val="0"/>
      <w:divBdr>
        <w:top w:val="none" w:sz="0" w:space="0" w:color="auto"/>
        <w:left w:val="none" w:sz="0" w:space="0" w:color="auto"/>
        <w:bottom w:val="none" w:sz="0" w:space="0" w:color="auto"/>
        <w:right w:val="none" w:sz="0" w:space="0" w:color="auto"/>
      </w:divBdr>
    </w:div>
    <w:div w:id="1303343855">
      <w:bodyDiv w:val="1"/>
      <w:marLeft w:val="0"/>
      <w:marRight w:val="0"/>
      <w:marTop w:val="0"/>
      <w:marBottom w:val="0"/>
      <w:divBdr>
        <w:top w:val="none" w:sz="0" w:space="0" w:color="auto"/>
        <w:left w:val="none" w:sz="0" w:space="0" w:color="auto"/>
        <w:bottom w:val="none" w:sz="0" w:space="0" w:color="auto"/>
        <w:right w:val="none" w:sz="0" w:space="0" w:color="auto"/>
      </w:divBdr>
    </w:div>
    <w:div w:id="1306203452">
      <w:bodyDiv w:val="1"/>
      <w:marLeft w:val="0"/>
      <w:marRight w:val="0"/>
      <w:marTop w:val="0"/>
      <w:marBottom w:val="0"/>
      <w:divBdr>
        <w:top w:val="none" w:sz="0" w:space="0" w:color="auto"/>
        <w:left w:val="none" w:sz="0" w:space="0" w:color="auto"/>
        <w:bottom w:val="none" w:sz="0" w:space="0" w:color="auto"/>
        <w:right w:val="none" w:sz="0" w:space="0" w:color="auto"/>
      </w:divBdr>
    </w:div>
    <w:div w:id="1309166747">
      <w:bodyDiv w:val="1"/>
      <w:marLeft w:val="0"/>
      <w:marRight w:val="0"/>
      <w:marTop w:val="0"/>
      <w:marBottom w:val="0"/>
      <w:divBdr>
        <w:top w:val="none" w:sz="0" w:space="0" w:color="auto"/>
        <w:left w:val="none" w:sz="0" w:space="0" w:color="auto"/>
        <w:bottom w:val="none" w:sz="0" w:space="0" w:color="auto"/>
        <w:right w:val="none" w:sz="0" w:space="0" w:color="auto"/>
      </w:divBdr>
    </w:div>
    <w:div w:id="1312902552">
      <w:bodyDiv w:val="1"/>
      <w:marLeft w:val="0"/>
      <w:marRight w:val="0"/>
      <w:marTop w:val="0"/>
      <w:marBottom w:val="0"/>
      <w:divBdr>
        <w:top w:val="none" w:sz="0" w:space="0" w:color="auto"/>
        <w:left w:val="none" w:sz="0" w:space="0" w:color="auto"/>
        <w:bottom w:val="none" w:sz="0" w:space="0" w:color="auto"/>
        <w:right w:val="none" w:sz="0" w:space="0" w:color="auto"/>
      </w:divBdr>
    </w:div>
    <w:div w:id="1326130407">
      <w:bodyDiv w:val="1"/>
      <w:marLeft w:val="0"/>
      <w:marRight w:val="0"/>
      <w:marTop w:val="0"/>
      <w:marBottom w:val="0"/>
      <w:divBdr>
        <w:top w:val="none" w:sz="0" w:space="0" w:color="auto"/>
        <w:left w:val="none" w:sz="0" w:space="0" w:color="auto"/>
        <w:bottom w:val="none" w:sz="0" w:space="0" w:color="auto"/>
        <w:right w:val="none" w:sz="0" w:space="0" w:color="auto"/>
      </w:divBdr>
    </w:div>
    <w:div w:id="1327637080">
      <w:bodyDiv w:val="1"/>
      <w:marLeft w:val="0"/>
      <w:marRight w:val="0"/>
      <w:marTop w:val="0"/>
      <w:marBottom w:val="0"/>
      <w:divBdr>
        <w:top w:val="none" w:sz="0" w:space="0" w:color="auto"/>
        <w:left w:val="none" w:sz="0" w:space="0" w:color="auto"/>
        <w:bottom w:val="none" w:sz="0" w:space="0" w:color="auto"/>
        <w:right w:val="none" w:sz="0" w:space="0" w:color="auto"/>
      </w:divBdr>
    </w:div>
    <w:div w:id="1334265355">
      <w:bodyDiv w:val="1"/>
      <w:marLeft w:val="0"/>
      <w:marRight w:val="0"/>
      <w:marTop w:val="0"/>
      <w:marBottom w:val="0"/>
      <w:divBdr>
        <w:top w:val="none" w:sz="0" w:space="0" w:color="auto"/>
        <w:left w:val="none" w:sz="0" w:space="0" w:color="auto"/>
        <w:bottom w:val="none" w:sz="0" w:space="0" w:color="auto"/>
        <w:right w:val="none" w:sz="0" w:space="0" w:color="auto"/>
      </w:divBdr>
    </w:div>
    <w:div w:id="1342245809">
      <w:bodyDiv w:val="1"/>
      <w:marLeft w:val="0"/>
      <w:marRight w:val="0"/>
      <w:marTop w:val="0"/>
      <w:marBottom w:val="0"/>
      <w:divBdr>
        <w:top w:val="none" w:sz="0" w:space="0" w:color="auto"/>
        <w:left w:val="none" w:sz="0" w:space="0" w:color="auto"/>
        <w:bottom w:val="none" w:sz="0" w:space="0" w:color="auto"/>
        <w:right w:val="none" w:sz="0" w:space="0" w:color="auto"/>
      </w:divBdr>
    </w:div>
    <w:div w:id="1344892119">
      <w:bodyDiv w:val="1"/>
      <w:marLeft w:val="0"/>
      <w:marRight w:val="0"/>
      <w:marTop w:val="0"/>
      <w:marBottom w:val="0"/>
      <w:divBdr>
        <w:top w:val="none" w:sz="0" w:space="0" w:color="auto"/>
        <w:left w:val="none" w:sz="0" w:space="0" w:color="auto"/>
        <w:bottom w:val="none" w:sz="0" w:space="0" w:color="auto"/>
        <w:right w:val="none" w:sz="0" w:space="0" w:color="auto"/>
      </w:divBdr>
    </w:div>
    <w:div w:id="1360816256">
      <w:bodyDiv w:val="1"/>
      <w:marLeft w:val="0"/>
      <w:marRight w:val="0"/>
      <w:marTop w:val="0"/>
      <w:marBottom w:val="0"/>
      <w:divBdr>
        <w:top w:val="none" w:sz="0" w:space="0" w:color="auto"/>
        <w:left w:val="none" w:sz="0" w:space="0" w:color="auto"/>
        <w:bottom w:val="none" w:sz="0" w:space="0" w:color="auto"/>
        <w:right w:val="none" w:sz="0" w:space="0" w:color="auto"/>
      </w:divBdr>
    </w:div>
    <w:div w:id="1376387478">
      <w:bodyDiv w:val="1"/>
      <w:marLeft w:val="0"/>
      <w:marRight w:val="0"/>
      <w:marTop w:val="0"/>
      <w:marBottom w:val="0"/>
      <w:divBdr>
        <w:top w:val="none" w:sz="0" w:space="0" w:color="auto"/>
        <w:left w:val="none" w:sz="0" w:space="0" w:color="auto"/>
        <w:bottom w:val="none" w:sz="0" w:space="0" w:color="auto"/>
        <w:right w:val="none" w:sz="0" w:space="0" w:color="auto"/>
      </w:divBdr>
    </w:div>
    <w:div w:id="1384676083">
      <w:bodyDiv w:val="1"/>
      <w:marLeft w:val="0"/>
      <w:marRight w:val="0"/>
      <w:marTop w:val="0"/>
      <w:marBottom w:val="0"/>
      <w:divBdr>
        <w:top w:val="none" w:sz="0" w:space="0" w:color="auto"/>
        <w:left w:val="none" w:sz="0" w:space="0" w:color="auto"/>
        <w:bottom w:val="none" w:sz="0" w:space="0" w:color="auto"/>
        <w:right w:val="none" w:sz="0" w:space="0" w:color="auto"/>
      </w:divBdr>
    </w:div>
    <w:div w:id="1388259542">
      <w:bodyDiv w:val="1"/>
      <w:marLeft w:val="0"/>
      <w:marRight w:val="0"/>
      <w:marTop w:val="0"/>
      <w:marBottom w:val="0"/>
      <w:divBdr>
        <w:top w:val="none" w:sz="0" w:space="0" w:color="auto"/>
        <w:left w:val="none" w:sz="0" w:space="0" w:color="auto"/>
        <w:bottom w:val="none" w:sz="0" w:space="0" w:color="auto"/>
        <w:right w:val="none" w:sz="0" w:space="0" w:color="auto"/>
      </w:divBdr>
    </w:div>
    <w:div w:id="1407612822">
      <w:bodyDiv w:val="1"/>
      <w:marLeft w:val="0"/>
      <w:marRight w:val="0"/>
      <w:marTop w:val="0"/>
      <w:marBottom w:val="0"/>
      <w:divBdr>
        <w:top w:val="none" w:sz="0" w:space="0" w:color="auto"/>
        <w:left w:val="none" w:sz="0" w:space="0" w:color="auto"/>
        <w:bottom w:val="none" w:sz="0" w:space="0" w:color="auto"/>
        <w:right w:val="none" w:sz="0" w:space="0" w:color="auto"/>
      </w:divBdr>
    </w:div>
    <w:div w:id="1416324177">
      <w:bodyDiv w:val="1"/>
      <w:marLeft w:val="0"/>
      <w:marRight w:val="0"/>
      <w:marTop w:val="0"/>
      <w:marBottom w:val="0"/>
      <w:divBdr>
        <w:top w:val="none" w:sz="0" w:space="0" w:color="auto"/>
        <w:left w:val="none" w:sz="0" w:space="0" w:color="auto"/>
        <w:bottom w:val="none" w:sz="0" w:space="0" w:color="auto"/>
        <w:right w:val="none" w:sz="0" w:space="0" w:color="auto"/>
      </w:divBdr>
    </w:div>
    <w:div w:id="1423794972">
      <w:bodyDiv w:val="1"/>
      <w:marLeft w:val="0"/>
      <w:marRight w:val="0"/>
      <w:marTop w:val="0"/>
      <w:marBottom w:val="0"/>
      <w:divBdr>
        <w:top w:val="none" w:sz="0" w:space="0" w:color="auto"/>
        <w:left w:val="none" w:sz="0" w:space="0" w:color="auto"/>
        <w:bottom w:val="none" w:sz="0" w:space="0" w:color="auto"/>
        <w:right w:val="none" w:sz="0" w:space="0" w:color="auto"/>
      </w:divBdr>
    </w:div>
    <w:div w:id="1424184023">
      <w:bodyDiv w:val="1"/>
      <w:marLeft w:val="0"/>
      <w:marRight w:val="0"/>
      <w:marTop w:val="0"/>
      <w:marBottom w:val="0"/>
      <w:divBdr>
        <w:top w:val="none" w:sz="0" w:space="0" w:color="auto"/>
        <w:left w:val="none" w:sz="0" w:space="0" w:color="auto"/>
        <w:bottom w:val="none" w:sz="0" w:space="0" w:color="auto"/>
        <w:right w:val="none" w:sz="0" w:space="0" w:color="auto"/>
      </w:divBdr>
    </w:div>
    <w:div w:id="1428773023">
      <w:bodyDiv w:val="1"/>
      <w:marLeft w:val="0"/>
      <w:marRight w:val="0"/>
      <w:marTop w:val="0"/>
      <w:marBottom w:val="0"/>
      <w:divBdr>
        <w:top w:val="none" w:sz="0" w:space="0" w:color="auto"/>
        <w:left w:val="none" w:sz="0" w:space="0" w:color="auto"/>
        <w:bottom w:val="none" w:sz="0" w:space="0" w:color="auto"/>
        <w:right w:val="none" w:sz="0" w:space="0" w:color="auto"/>
      </w:divBdr>
    </w:div>
    <w:div w:id="1434939364">
      <w:bodyDiv w:val="1"/>
      <w:marLeft w:val="0"/>
      <w:marRight w:val="0"/>
      <w:marTop w:val="0"/>
      <w:marBottom w:val="0"/>
      <w:divBdr>
        <w:top w:val="none" w:sz="0" w:space="0" w:color="auto"/>
        <w:left w:val="none" w:sz="0" w:space="0" w:color="auto"/>
        <w:bottom w:val="none" w:sz="0" w:space="0" w:color="auto"/>
        <w:right w:val="none" w:sz="0" w:space="0" w:color="auto"/>
      </w:divBdr>
    </w:div>
    <w:div w:id="1438600407">
      <w:bodyDiv w:val="1"/>
      <w:marLeft w:val="0"/>
      <w:marRight w:val="0"/>
      <w:marTop w:val="0"/>
      <w:marBottom w:val="0"/>
      <w:divBdr>
        <w:top w:val="none" w:sz="0" w:space="0" w:color="auto"/>
        <w:left w:val="none" w:sz="0" w:space="0" w:color="auto"/>
        <w:bottom w:val="none" w:sz="0" w:space="0" w:color="auto"/>
        <w:right w:val="none" w:sz="0" w:space="0" w:color="auto"/>
      </w:divBdr>
    </w:div>
    <w:div w:id="1441223801">
      <w:bodyDiv w:val="1"/>
      <w:marLeft w:val="0"/>
      <w:marRight w:val="0"/>
      <w:marTop w:val="0"/>
      <w:marBottom w:val="0"/>
      <w:divBdr>
        <w:top w:val="none" w:sz="0" w:space="0" w:color="auto"/>
        <w:left w:val="none" w:sz="0" w:space="0" w:color="auto"/>
        <w:bottom w:val="none" w:sz="0" w:space="0" w:color="auto"/>
        <w:right w:val="none" w:sz="0" w:space="0" w:color="auto"/>
      </w:divBdr>
    </w:div>
    <w:div w:id="1444963505">
      <w:bodyDiv w:val="1"/>
      <w:marLeft w:val="0"/>
      <w:marRight w:val="0"/>
      <w:marTop w:val="0"/>
      <w:marBottom w:val="0"/>
      <w:divBdr>
        <w:top w:val="none" w:sz="0" w:space="0" w:color="auto"/>
        <w:left w:val="none" w:sz="0" w:space="0" w:color="auto"/>
        <w:bottom w:val="none" w:sz="0" w:space="0" w:color="auto"/>
        <w:right w:val="none" w:sz="0" w:space="0" w:color="auto"/>
      </w:divBdr>
    </w:div>
    <w:div w:id="1480152907">
      <w:bodyDiv w:val="1"/>
      <w:marLeft w:val="0"/>
      <w:marRight w:val="0"/>
      <w:marTop w:val="0"/>
      <w:marBottom w:val="0"/>
      <w:divBdr>
        <w:top w:val="none" w:sz="0" w:space="0" w:color="auto"/>
        <w:left w:val="none" w:sz="0" w:space="0" w:color="auto"/>
        <w:bottom w:val="none" w:sz="0" w:space="0" w:color="auto"/>
        <w:right w:val="none" w:sz="0" w:space="0" w:color="auto"/>
      </w:divBdr>
    </w:div>
    <w:div w:id="1485901053">
      <w:bodyDiv w:val="1"/>
      <w:marLeft w:val="0"/>
      <w:marRight w:val="0"/>
      <w:marTop w:val="0"/>
      <w:marBottom w:val="0"/>
      <w:divBdr>
        <w:top w:val="none" w:sz="0" w:space="0" w:color="auto"/>
        <w:left w:val="none" w:sz="0" w:space="0" w:color="auto"/>
        <w:bottom w:val="none" w:sz="0" w:space="0" w:color="auto"/>
        <w:right w:val="none" w:sz="0" w:space="0" w:color="auto"/>
      </w:divBdr>
    </w:div>
    <w:div w:id="1489712941">
      <w:bodyDiv w:val="1"/>
      <w:marLeft w:val="0"/>
      <w:marRight w:val="0"/>
      <w:marTop w:val="0"/>
      <w:marBottom w:val="0"/>
      <w:divBdr>
        <w:top w:val="none" w:sz="0" w:space="0" w:color="auto"/>
        <w:left w:val="none" w:sz="0" w:space="0" w:color="auto"/>
        <w:bottom w:val="none" w:sz="0" w:space="0" w:color="auto"/>
        <w:right w:val="none" w:sz="0" w:space="0" w:color="auto"/>
      </w:divBdr>
    </w:div>
    <w:div w:id="1513370652">
      <w:bodyDiv w:val="1"/>
      <w:marLeft w:val="0"/>
      <w:marRight w:val="0"/>
      <w:marTop w:val="0"/>
      <w:marBottom w:val="0"/>
      <w:divBdr>
        <w:top w:val="none" w:sz="0" w:space="0" w:color="auto"/>
        <w:left w:val="none" w:sz="0" w:space="0" w:color="auto"/>
        <w:bottom w:val="none" w:sz="0" w:space="0" w:color="auto"/>
        <w:right w:val="none" w:sz="0" w:space="0" w:color="auto"/>
      </w:divBdr>
    </w:div>
    <w:div w:id="1514953780">
      <w:bodyDiv w:val="1"/>
      <w:marLeft w:val="0"/>
      <w:marRight w:val="0"/>
      <w:marTop w:val="0"/>
      <w:marBottom w:val="0"/>
      <w:divBdr>
        <w:top w:val="none" w:sz="0" w:space="0" w:color="auto"/>
        <w:left w:val="none" w:sz="0" w:space="0" w:color="auto"/>
        <w:bottom w:val="none" w:sz="0" w:space="0" w:color="auto"/>
        <w:right w:val="none" w:sz="0" w:space="0" w:color="auto"/>
      </w:divBdr>
    </w:div>
    <w:div w:id="1515534594">
      <w:bodyDiv w:val="1"/>
      <w:marLeft w:val="0"/>
      <w:marRight w:val="0"/>
      <w:marTop w:val="0"/>
      <w:marBottom w:val="0"/>
      <w:divBdr>
        <w:top w:val="none" w:sz="0" w:space="0" w:color="auto"/>
        <w:left w:val="none" w:sz="0" w:space="0" w:color="auto"/>
        <w:bottom w:val="none" w:sz="0" w:space="0" w:color="auto"/>
        <w:right w:val="none" w:sz="0" w:space="0" w:color="auto"/>
      </w:divBdr>
    </w:div>
    <w:div w:id="1525484208">
      <w:bodyDiv w:val="1"/>
      <w:marLeft w:val="0"/>
      <w:marRight w:val="0"/>
      <w:marTop w:val="0"/>
      <w:marBottom w:val="0"/>
      <w:divBdr>
        <w:top w:val="none" w:sz="0" w:space="0" w:color="auto"/>
        <w:left w:val="none" w:sz="0" w:space="0" w:color="auto"/>
        <w:bottom w:val="none" w:sz="0" w:space="0" w:color="auto"/>
        <w:right w:val="none" w:sz="0" w:space="0" w:color="auto"/>
      </w:divBdr>
    </w:div>
    <w:div w:id="1556506090">
      <w:bodyDiv w:val="1"/>
      <w:marLeft w:val="0"/>
      <w:marRight w:val="0"/>
      <w:marTop w:val="0"/>
      <w:marBottom w:val="0"/>
      <w:divBdr>
        <w:top w:val="none" w:sz="0" w:space="0" w:color="auto"/>
        <w:left w:val="none" w:sz="0" w:space="0" w:color="auto"/>
        <w:bottom w:val="none" w:sz="0" w:space="0" w:color="auto"/>
        <w:right w:val="none" w:sz="0" w:space="0" w:color="auto"/>
      </w:divBdr>
    </w:div>
    <w:div w:id="1570309986">
      <w:bodyDiv w:val="1"/>
      <w:marLeft w:val="0"/>
      <w:marRight w:val="0"/>
      <w:marTop w:val="0"/>
      <w:marBottom w:val="0"/>
      <w:divBdr>
        <w:top w:val="none" w:sz="0" w:space="0" w:color="auto"/>
        <w:left w:val="none" w:sz="0" w:space="0" w:color="auto"/>
        <w:bottom w:val="none" w:sz="0" w:space="0" w:color="auto"/>
        <w:right w:val="none" w:sz="0" w:space="0" w:color="auto"/>
      </w:divBdr>
    </w:div>
    <w:div w:id="1572035006">
      <w:bodyDiv w:val="1"/>
      <w:marLeft w:val="0"/>
      <w:marRight w:val="0"/>
      <w:marTop w:val="0"/>
      <w:marBottom w:val="0"/>
      <w:divBdr>
        <w:top w:val="none" w:sz="0" w:space="0" w:color="auto"/>
        <w:left w:val="none" w:sz="0" w:space="0" w:color="auto"/>
        <w:bottom w:val="none" w:sz="0" w:space="0" w:color="auto"/>
        <w:right w:val="none" w:sz="0" w:space="0" w:color="auto"/>
      </w:divBdr>
    </w:div>
    <w:div w:id="1589383187">
      <w:bodyDiv w:val="1"/>
      <w:marLeft w:val="0"/>
      <w:marRight w:val="0"/>
      <w:marTop w:val="0"/>
      <w:marBottom w:val="0"/>
      <w:divBdr>
        <w:top w:val="none" w:sz="0" w:space="0" w:color="auto"/>
        <w:left w:val="none" w:sz="0" w:space="0" w:color="auto"/>
        <w:bottom w:val="none" w:sz="0" w:space="0" w:color="auto"/>
        <w:right w:val="none" w:sz="0" w:space="0" w:color="auto"/>
      </w:divBdr>
    </w:div>
    <w:div w:id="1591961015">
      <w:bodyDiv w:val="1"/>
      <w:marLeft w:val="0"/>
      <w:marRight w:val="0"/>
      <w:marTop w:val="0"/>
      <w:marBottom w:val="0"/>
      <w:divBdr>
        <w:top w:val="none" w:sz="0" w:space="0" w:color="auto"/>
        <w:left w:val="none" w:sz="0" w:space="0" w:color="auto"/>
        <w:bottom w:val="none" w:sz="0" w:space="0" w:color="auto"/>
        <w:right w:val="none" w:sz="0" w:space="0" w:color="auto"/>
      </w:divBdr>
    </w:div>
    <w:div w:id="1592932905">
      <w:bodyDiv w:val="1"/>
      <w:marLeft w:val="0"/>
      <w:marRight w:val="0"/>
      <w:marTop w:val="0"/>
      <w:marBottom w:val="0"/>
      <w:divBdr>
        <w:top w:val="none" w:sz="0" w:space="0" w:color="auto"/>
        <w:left w:val="none" w:sz="0" w:space="0" w:color="auto"/>
        <w:bottom w:val="none" w:sz="0" w:space="0" w:color="auto"/>
        <w:right w:val="none" w:sz="0" w:space="0" w:color="auto"/>
      </w:divBdr>
      <w:divsChild>
        <w:div w:id="1541363300">
          <w:marLeft w:val="389"/>
          <w:marRight w:val="0"/>
          <w:marTop w:val="20"/>
          <w:marBottom w:val="20"/>
          <w:divBdr>
            <w:top w:val="none" w:sz="0" w:space="0" w:color="auto"/>
            <w:left w:val="none" w:sz="0" w:space="0" w:color="auto"/>
            <w:bottom w:val="none" w:sz="0" w:space="0" w:color="auto"/>
            <w:right w:val="none" w:sz="0" w:space="0" w:color="auto"/>
          </w:divBdr>
        </w:div>
        <w:div w:id="2019649139">
          <w:marLeft w:val="389"/>
          <w:marRight w:val="0"/>
          <w:marTop w:val="20"/>
          <w:marBottom w:val="20"/>
          <w:divBdr>
            <w:top w:val="none" w:sz="0" w:space="0" w:color="auto"/>
            <w:left w:val="none" w:sz="0" w:space="0" w:color="auto"/>
            <w:bottom w:val="none" w:sz="0" w:space="0" w:color="auto"/>
            <w:right w:val="none" w:sz="0" w:space="0" w:color="auto"/>
          </w:divBdr>
        </w:div>
        <w:div w:id="2020542066">
          <w:marLeft w:val="389"/>
          <w:marRight w:val="0"/>
          <w:marTop w:val="20"/>
          <w:marBottom w:val="20"/>
          <w:divBdr>
            <w:top w:val="none" w:sz="0" w:space="0" w:color="auto"/>
            <w:left w:val="none" w:sz="0" w:space="0" w:color="auto"/>
            <w:bottom w:val="none" w:sz="0" w:space="0" w:color="auto"/>
            <w:right w:val="none" w:sz="0" w:space="0" w:color="auto"/>
          </w:divBdr>
        </w:div>
      </w:divsChild>
    </w:div>
    <w:div w:id="1606421240">
      <w:bodyDiv w:val="1"/>
      <w:marLeft w:val="0"/>
      <w:marRight w:val="0"/>
      <w:marTop w:val="0"/>
      <w:marBottom w:val="0"/>
      <w:divBdr>
        <w:top w:val="none" w:sz="0" w:space="0" w:color="auto"/>
        <w:left w:val="none" w:sz="0" w:space="0" w:color="auto"/>
        <w:bottom w:val="none" w:sz="0" w:space="0" w:color="auto"/>
        <w:right w:val="none" w:sz="0" w:space="0" w:color="auto"/>
      </w:divBdr>
    </w:div>
    <w:div w:id="1638686970">
      <w:bodyDiv w:val="1"/>
      <w:marLeft w:val="0"/>
      <w:marRight w:val="0"/>
      <w:marTop w:val="0"/>
      <w:marBottom w:val="0"/>
      <w:divBdr>
        <w:top w:val="none" w:sz="0" w:space="0" w:color="auto"/>
        <w:left w:val="none" w:sz="0" w:space="0" w:color="auto"/>
        <w:bottom w:val="none" w:sz="0" w:space="0" w:color="auto"/>
        <w:right w:val="none" w:sz="0" w:space="0" w:color="auto"/>
      </w:divBdr>
    </w:div>
    <w:div w:id="1655178889">
      <w:bodyDiv w:val="1"/>
      <w:marLeft w:val="0"/>
      <w:marRight w:val="0"/>
      <w:marTop w:val="0"/>
      <w:marBottom w:val="0"/>
      <w:divBdr>
        <w:top w:val="none" w:sz="0" w:space="0" w:color="auto"/>
        <w:left w:val="none" w:sz="0" w:space="0" w:color="auto"/>
        <w:bottom w:val="none" w:sz="0" w:space="0" w:color="auto"/>
        <w:right w:val="none" w:sz="0" w:space="0" w:color="auto"/>
      </w:divBdr>
    </w:div>
    <w:div w:id="1672754336">
      <w:bodyDiv w:val="1"/>
      <w:marLeft w:val="0"/>
      <w:marRight w:val="0"/>
      <w:marTop w:val="0"/>
      <w:marBottom w:val="0"/>
      <w:divBdr>
        <w:top w:val="none" w:sz="0" w:space="0" w:color="auto"/>
        <w:left w:val="none" w:sz="0" w:space="0" w:color="auto"/>
        <w:bottom w:val="none" w:sz="0" w:space="0" w:color="auto"/>
        <w:right w:val="none" w:sz="0" w:space="0" w:color="auto"/>
      </w:divBdr>
    </w:div>
    <w:div w:id="1684361740">
      <w:bodyDiv w:val="1"/>
      <w:marLeft w:val="0"/>
      <w:marRight w:val="0"/>
      <w:marTop w:val="0"/>
      <w:marBottom w:val="0"/>
      <w:divBdr>
        <w:top w:val="none" w:sz="0" w:space="0" w:color="auto"/>
        <w:left w:val="none" w:sz="0" w:space="0" w:color="auto"/>
        <w:bottom w:val="none" w:sz="0" w:space="0" w:color="auto"/>
        <w:right w:val="none" w:sz="0" w:space="0" w:color="auto"/>
      </w:divBdr>
    </w:div>
    <w:div w:id="1694333526">
      <w:bodyDiv w:val="1"/>
      <w:marLeft w:val="0"/>
      <w:marRight w:val="0"/>
      <w:marTop w:val="0"/>
      <w:marBottom w:val="0"/>
      <w:divBdr>
        <w:top w:val="none" w:sz="0" w:space="0" w:color="auto"/>
        <w:left w:val="none" w:sz="0" w:space="0" w:color="auto"/>
        <w:bottom w:val="none" w:sz="0" w:space="0" w:color="auto"/>
        <w:right w:val="none" w:sz="0" w:space="0" w:color="auto"/>
      </w:divBdr>
    </w:div>
    <w:div w:id="1702852798">
      <w:bodyDiv w:val="1"/>
      <w:marLeft w:val="0"/>
      <w:marRight w:val="0"/>
      <w:marTop w:val="0"/>
      <w:marBottom w:val="0"/>
      <w:divBdr>
        <w:top w:val="none" w:sz="0" w:space="0" w:color="auto"/>
        <w:left w:val="none" w:sz="0" w:space="0" w:color="auto"/>
        <w:bottom w:val="none" w:sz="0" w:space="0" w:color="auto"/>
        <w:right w:val="none" w:sz="0" w:space="0" w:color="auto"/>
      </w:divBdr>
    </w:div>
    <w:div w:id="1714964251">
      <w:bodyDiv w:val="1"/>
      <w:marLeft w:val="0"/>
      <w:marRight w:val="0"/>
      <w:marTop w:val="0"/>
      <w:marBottom w:val="0"/>
      <w:divBdr>
        <w:top w:val="none" w:sz="0" w:space="0" w:color="auto"/>
        <w:left w:val="none" w:sz="0" w:space="0" w:color="auto"/>
        <w:bottom w:val="none" w:sz="0" w:space="0" w:color="auto"/>
        <w:right w:val="none" w:sz="0" w:space="0" w:color="auto"/>
      </w:divBdr>
    </w:div>
    <w:div w:id="1752462675">
      <w:bodyDiv w:val="1"/>
      <w:marLeft w:val="0"/>
      <w:marRight w:val="0"/>
      <w:marTop w:val="0"/>
      <w:marBottom w:val="0"/>
      <w:divBdr>
        <w:top w:val="none" w:sz="0" w:space="0" w:color="auto"/>
        <w:left w:val="none" w:sz="0" w:space="0" w:color="auto"/>
        <w:bottom w:val="none" w:sz="0" w:space="0" w:color="auto"/>
        <w:right w:val="none" w:sz="0" w:space="0" w:color="auto"/>
      </w:divBdr>
    </w:div>
    <w:div w:id="1758401397">
      <w:bodyDiv w:val="1"/>
      <w:marLeft w:val="0"/>
      <w:marRight w:val="0"/>
      <w:marTop w:val="0"/>
      <w:marBottom w:val="0"/>
      <w:divBdr>
        <w:top w:val="none" w:sz="0" w:space="0" w:color="auto"/>
        <w:left w:val="none" w:sz="0" w:space="0" w:color="auto"/>
        <w:bottom w:val="none" w:sz="0" w:space="0" w:color="auto"/>
        <w:right w:val="none" w:sz="0" w:space="0" w:color="auto"/>
      </w:divBdr>
    </w:div>
    <w:div w:id="1782266309">
      <w:bodyDiv w:val="1"/>
      <w:marLeft w:val="0"/>
      <w:marRight w:val="0"/>
      <w:marTop w:val="0"/>
      <w:marBottom w:val="0"/>
      <w:divBdr>
        <w:top w:val="none" w:sz="0" w:space="0" w:color="auto"/>
        <w:left w:val="none" w:sz="0" w:space="0" w:color="auto"/>
        <w:bottom w:val="none" w:sz="0" w:space="0" w:color="auto"/>
        <w:right w:val="none" w:sz="0" w:space="0" w:color="auto"/>
      </w:divBdr>
    </w:div>
    <w:div w:id="1784810179">
      <w:bodyDiv w:val="1"/>
      <w:marLeft w:val="0"/>
      <w:marRight w:val="0"/>
      <w:marTop w:val="0"/>
      <w:marBottom w:val="0"/>
      <w:divBdr>
        <w:top w:val="none" w:sz="0" w:space="0" w:color="auto"/>
        <w:left w:val="none" w:sz="0" w:space="0" w:color="auto"/>
        <w:bottom w:val="none" w:sz="0" w:space="0" w:color="auto"/>
        <w:right w:val="none" w:sz="0" w:space="0" w:color="auto"/>
      </w:divBdr>
    </w:div>
    <w:div w:id="1801877159">
      <w:bodyDiv w:val="1"/>
      <w:marLeft w:val="0"/>
      <w:marRight w:val="0"/>
      <w:marTop w:val="0"/>
      <w:marBottom w:val="0"/>
      <w:divBdr>
        <w:top w:val="none" w:sz="0" w:space="0" w:color="auto"/>
        <w:left w:val="none" w:sz="0" w:space="0" w:color="auto"/>
        <w:bottom w:val="none" w:sz="0" w:space="0" w:color="auto"/>
        <w:right w:val="none" w:sz="0" w:space="0" w:color="auto"/>
      </w:divBdr>
    </w:div>
    <w:div w:id="1832718231">
      <w:bodyDiv w:val="1"/>
      <w:marLeft w:val="0"/>
      <w:marRight w:val="0"/>
      <w:marTop w:val="0"/>
      <w:marBottom w:val="0"/>
      <w:divBdr>
        <w:top w:val="none" w:sz="0" w:space="0" w:color="auto"/>
        <w:left w:val="none" w:sz="0" w:space="0" w:color="auto"/>
        <w:bottom w:val="none" w:sz="0" w:space="0" w:color="auto"/>
        <w:right w:val="none" w:sz="0" w:space="0" w:color="auto"/>
      </w:divBdr>
    </w:div>
    <w:div w:id="1833522294">
      <w:bodyDiv w:val="1"/>
      <w:marLeft w:val="0"/>
      <w:marRight w:val="0"/>
      <w:marTop w:val="0"/>
      <w:marBottom w:val="0"/>
      <w:divBdr>
        <w:top w:val="none" w:sz="0" w:space="0" w:color="auto"/>
        <w:left w:val="none" w:sz="0" w:space="0" w:color="auto"/>
        <w:bottom w:val="none" w:sz="0" w:space="0" w:color="auto"/>
        <w:right w:val="none" w:sz="0" w:space="0" w:color="auto"/>
      </w:divBdr>
    </w:div>
    <w:div w:id="1846508058">
      <w:bodyDiv w:val="1"/>
      <w:marLeft w:val="0"/>
      <w:marRight w:val="0"/>
      <w:marTop w:val="0"/>
      <w:marBottom w:val="0"/>
      <w:divBdr>
        <w:top w:val="none" w:sz="0" w:space="0" w:color="auto"/>
        <w:left w:val="none" w:sz="0" w:space="0" w:color="auto"/>
        <w:bottom w:val="none" w:sz="0" w:space="0" w:color="auto"/>
        <w:right w:val="none" w:sz="0" w:space="0" w:color="auto"/>
      </w:divBdr>
    </w:div>
    <w:div w:id="1852067320">
      <w:bodyDiv w:val="1"/>
      <w:marLeft w:val="0"/>
      <w:marRight w:val="0"/>
      <w:marTop w:val="0"/>
      <w:marBottom w:val="0"/>
      <w:divBdr>
        <w:top w:val="none" w:sz="0" w:space="0" w:color="auto"/>
        <w:left w:val="none" w:sz="0" w:space="0" w:color="auto"/>
        <w:bottom w:val="none" w:sz="0" w:space="0" w:color="auto"/>
        <w:right w:val="none" w:sz="0" w:space="0" w:color="auto"/>
      </w:divBdr>
    </w:div>
    <w:div w:id="1863587275">
      <w:bodyDiv w:val="1"/>
      <w:marLeft w:val="0"/>
      <w:marRight w:val="0"/>
      <w:marTop w:val="0"/>
      <w:marBottom w:val="0"/>
      <w:divBdr>
        <w:top w:val="none" w:sz="0" w:space="0" w:color="auto"/>
        <w:left w:val="none" w:sz="0" w:space="0" w:color="auto"/>
        <w:bottom w:val="none" w:sz="0" w:space="0" w:color="auto"/>
        <w:right w:val="none" w:sz="0" w:space="0" w:color="auto"/>
      </w:divBdr>
    </w:div>
    <w:div w:id="1895964217">
      <w:bodyDiv w:val="1"/>
      <w:marLeft w:val="0"/>
      <w:marRight w:val="0"/>
      <w:marTop w:val="0"/>
      <w:marBottom w:val="0"/>
      <w:divBdr>
        <w:top w:val="none" w:sz="0" w:space="0" w:color="auto"/>
        <w:left w:val="none" w:sz="0" w:space="0" w:color="auto"/>
        <w:bottom w:val="none" w:sz="0" w:space="0" w:color="auto"/>
        <w:right w:val="none" w:sz="0" w:space="0" w:color="auto"/>
      </w:divBdr>
      <w:divsChild>
        <w:div w:id="908266792">
          <w:marLeft w:val="389"/>
          <w:marRight w:val="0"/>
          <w:marTop w:val="20"/>
          <w:marBottom w:val="20"/>
          <w:divBdr>
            <w:top w:val="none" w:sz="0" w:space="0" w:color="auto"/>
            <w:left w:val="none" w:sz="0" w:space="0" w:color="auto"/>
            <w:bottom w:val="none" w:sz="0" w:space="0" w:color="auto"/>
            <w:right w:val="none" w:sz="0" w:space="0" w:color="auto"/>
          </w:divBdr>
        </w:div>
        <w:div w:id="915624381">
          <w:marLeft w:val="389"/>
          <w:marRight w:val="0"/>
          <w:marTop w:val="20"/>
          <w:marBottom w:val="20"/>
          <w:divBdr>
            <w:top w:val="none" w:sz="0" w:space="0" w:color="auto"/>
            <w:left w:val="none" w:sz="0" w:space="0" w:color="auto"/>
            <w:bottom w:val="none" w:sz="0" w:space="0" w:color="auto"/>
            <w:right w:val="none" w:sz="0" w:space="0" w:color="auto"/>
          </w:divBdr>
        </w:div>
        <w:div w:id="2111075242">
          <w:marLeft w:val="389"/>
          <w:marRight w:val="0"/>
          <w:marTop w:val="20"/>
          <w:marBottom w:val="20"/>
          <w:divBdr>
            <w:top w:val="none" w:sz="0" w:space="0" w:color="auto"/>
            <w:left w:val="none" w:sz="0" w:space="0" w:color="auto"/>
            <w:bottom w:val="none" w:sz="0" w:space="0" w:color="auto"/>
            <w:right w:val="none" w:sz="0" w:space="0" w:color="auto"/>
          </w:divBdr>
        </w:div>
      </w:divsChild>
    </w:div>
    <w:div w:id="1902865841">
      <w:bodyDiv w:val="1"/>
      <w:marLeft w:val="0"/>
      <w:marRight w:val="0"/>
      <w:marTop w:val="0"/>
      <w:marBottom w:val="0"/>
      <w:divBdr>
        <w:top w:val="none" w:sz="0" w:space="0" w:color="auto"/>
        <w:left w:val="none" w:sz="0" w:space="0" w:color="auto"/>
        <w:bottom w:val="none" w:sz="0" w:space="0" w:color="auto"/>
        <w:right w:val="none" w:sz="0" w:space="0" w:color="auto"/>
      </w:divBdr>
    </w:div>
    <w:div w:id="1914385424">
      <w:bodyDiv w:val="1"/>
      <w:marLeft w:val="0"/>
      <w:marRight w:val="0"/>
      <w:marTop w:val="0"/>
      <w:marBottom w:val="0"/>
      <w:divBdr>
        <w:top w:val="none" w:sz="0" w:space="0" w:color="auto"/>
        <w:left w:val="none" w:sz="0" w:space="0" w:color="auto"/>
        <w:bottom w:val="none" w:sz="0" w:space="0" w:color="auto"/>
        <w:right w:val="none" w:sz="0" w:space="0" w:color="auto"/>
      </w:divBdr>
    </w:div>
    <w:div w:id="1923878714">
      <w:bodyDiv w:val="1"/>
      <w:marLeft w:val="0"/>
      <w:marRight w:val="0"/>
      <w:marTop w:val="0"/>
      <w:marBottom w:val="0"/>
      <w:divBdr>
        <w:top w:val="none" w:sz="0" w:space="0" w:color="auto"/>
        <w:left w:val="none" w:sz="0" w:space="0" w:color="auto"/>
        <w:bottom w:val="none" w:sz="0" w:space="0" w:color="auto"/>
        <w:right w:val="none" w:sz="0" w:space="0" w:color="auto"/>
      </w:divBdr>
    </w:div>
    <w:div w:id="1941907754">
      <w:bodyDiv w:val="1"/>
      <w:marLeft w:val="0"/>
      <w:marRight w:val="0"/>
      <w:marTop w:val="0"/>
      <w:marBottom w:val="0"/>
      <w:divBdr>
        <w:top w:val="none" w:sz="0" w:space="0" w:color="auto"/>
        <w:left w:val="none" w:sz="0" w:space="0" w:color="auto"/>
        <w:bottom w:val="none" w:sz="0" w:space="0" w:color="auto"/>
        <w:right w:val="none" w:sz="0" w:space="0" w:color="auto"/>
      </w:divBdr>
    </w:div>
    <w:div w:id="1954169632">
      <w:bodyDiv w:val="1"/>
      <w:marLeft w:val="0"/>
      <w:marRight w:val="0"/>
      <w:marTop w:val="0"/>
      <w:marBottom w:val="0"/>
      <w:divBdr>
        <w:top w:val="none" w:sz="0" w:space="0" w:color="auto"/>
        <w:left w:val="none" w:sz="0" w:space="0" w:color="auto"/>
        <w:bottom w:val="none" w:sz="0" w:space="0" w:color="auto"/>
        <w:right w:val="none" w:sz="0" w:space="0" w:color="auto"/>
      </w:divBdr>
    </w:div>
    <w:div w:id="1955822067">
      <w:bodyDiv w:val="1"/>
      <w:marLeft w:val="0"/>
      <w:marRight w:val="0"/>
      <w:marTop w:val="0"/>
      <w:marBottom w:val="0"/>
      <w:divBdr>
        <w:top w:val="none" w:sz="0" w:space="0" w:color="auto"/>
        <w:left w:val="none" w:sz="0" w:space="0" w:color="auto"/>
        <w:bottom w:val="none" w:sz="0" w:space="0" w:color="auto"/>
        <w:right w:val="none" w:sz="0" w:space="0" w:color="auto"/>
      </w:divBdr>
    </w:div>
    <w:div w:id="1956936516">
      <w:bodyDiv w:val="1"/>
      <w:marLeft w:val="0"/>
      <w:marRight w:val="0"/>
      <w:marTop w:val="0"/>
      <w:marBottom w:val="0"/>
      <w:divBdr>
        <w:top w:val="none" w:sz="0" w:space="0" w:color="auto"/>
        <w:left w:val="none" w:sz="0" w:space="0" w:color="auto"/>
        <w:bottom w:val="none" w:sz="0" w:space="0" w:color="auto"/>
        <w:right w:val="none" w:sz="0" w:space="0" w:color="auto"/>
      </w:divBdr>
    </w:div>
    <w:div w:id="1987513107">
      <w:bodyDiv w:val="1"/>
      <w:marLeft w:val="0"/>
      <w:marRight w:val="0"/>
      <w:marTop w:val="0"/>
      <w:marBottom w:val="0"/>
      <w:divBdr>
        <w:top w:val="none" w:sz="0" w:space="0" w:color="auto"/>
        <w:left w:val="none" w:sz="0" w:space="0" w:color="auto"/>
        <w:bottom w:val="none" w:sz="0" w:space="0" w:color="auto"/>
        <w:right w:val="none" w:sz="0" w:space="0" w:color="auto"/>
      </w:divBdr>
    </w:div>
    <w:div w:id="2000959330">
      <w:bodyDiv w:val="1"/>
      <w:marLeft w:val="0"/>
      <w:marRight w:val="0"/>
      <w:marTop w:val="0"/>
      <w:marBottom w:val="0"/>
      <w:divBdr>
        <w:top w:val="none" w:sz="0" w:space="0" w:color="auto"/>
        <w:left w:val="none" w:sz="0" w:space="0" w:color="auto"/>
        <w:bottom w:val="none" w:sz="0" w:space="0" w:color="auto"/>
        <w:right w:val="none" w:sz="0" w:space="0" w:color="auto"/>
      </w:divBdr>
    </w:div>
    <w:div w:id="2003656092">
      <w:bodyDiv w:val="1"/>
      <w:marLeft w:val="0"/>
      <w:marRight w:val="0"/>
      <w:marTop w:val="0"/>
      <w:marBottom w:val="0"/>
      <w:divBdr>
        <w:top w:val="none" w:sz="0" w:space="0" w:color="auto"/>
        <w:left w:val="none" w:sz="0" w:space="0" w:color="auto"/>
        <w:bottom w:val="none" w:sz="0" w:space="0" w:color="auto"/>
        <w:right w:val="none" w:sz="0" w:space="0" w:color="auto"/>
      </w:divBdr>
    </w:div>
    <w:div w:id="2006980065">
      <w:bodyDiv w:val="1"/>
      <w:marLeft w:val="0"/>
      <w:marRight w:val="0"/>
      <w:marTop w:val="0"/>
      <w:marBottom w:val="0"/>
      <w:divBdr>
        <w:top w:val="none" w:sz="0" w:space="0" w:color="auto"/>
        <w:left w:val="none" w:sz="0" w:space="0" w:color="auto"/>
        <w:bottom w:val="none" w:sz="0" w:space="0" w:color="auto"/>
        <w:right w:val="none" w:sz="0" w:space="0" w:color="auto"/>
      </w:divBdr>
      <w:divsChild>
        <w:div w:id="347373551">
          <w:marLeft w:val="0"/>
          <w:marRight w:val="0"/>
          <w:marTop w:val="0"/>
          <w:marBottom w:val="0"/>
          <w:divBdr>
            <w:top w:val="single" w:sz="2" w:space="0" w:color="D9D9E3"/>
            <w:left w:val="single" w:sz="2" w:space="0" w:color="D9D9E3"/>
            <w:bottom w:val="single" w:sz="2" w:space="0" w:color="D9D9E3"/>
            <w:right w:val="single" w:sz="2" w:space="0" w:color="D9D9E3"/>
          </w:divBdr>
          <w:divsChild>
            <w:div w:id="797798215">
              <w:marLeft w:val="0"/>
              <w:marRight w:val="0"/>
              <w:marTop w:val="0"/>
              <w:marBottom w:val="0"/>
              <w:divBdr>
                <w:top w:val="single" w:sz="2" w:space="0" w:color="D9D9E3"/>
                <w:left w:val="single" w:sz="2" w:space="0" w:color="D9D9E3"/>
                <w:bottom w:val="single" w:sz="2" w:space="0" w:color="D9D9E3"/>
                <w:right w:val="single" w:sz="2" w:space="0" w:color="D9D9E3"/>
              </w:divBdr>
              <w:divsChild>
                <w:div w:id="1865826253">
                  <w:marLeft w:val="0"/>
                  <w:marRight w:val="0"/>
                  <w:marTop w:val="0"/>
                  <w:marBottom w:val="0"/>
                  <w:divBdr>
                    <w:top w:val="single" w:sz="2" w:space="0" w:color="D9D9E3"/>
                    <w:left w:val="single" w:sz="2" w:space="0" w:color="D9D9E3"/>
                    <w:bottom w:val="single" w:sz="2" w:space="0" w:color="D9D9E3"/>
                    <w:right w:val="single" w:sz="2" w:space="0" w:color="D9D9E3"/>
                  </w:divBdr>
                  <w:divsChild>
                    <w:div w:id="2130968926">
                      <w:marLeft w:val="0"/>
                      <w:marRight w:val="0"/>
                      <w:marTop w:val="0"/>
                      <w:marBottom w:val="0"/>
                      <w:divBdr>
                        <w:top w:val="single" w:sz="2" w:space="0" w:color="D9D9E3"/>
                        <w:left w:val="single" w:sz="2" w:space="0" w:color="D9D9E3"/>
                        <w:bottom w:val="single" w:sz="2" w:space="0" w:color="D9D9E3"/>
                        <w:right w:val="single" w:sz="2" w:space="0" w:color="D9D9E3"/>
                      </w:divBdr>
                      <w:divsChild>
                        <w:div w:id="1216434992">
                          <w:marLeft w:val="0"/>
                          <w:marRight w:val="0"/>
                          <w:marTop w:val="0"/>
                          <w:marBottom w:val="0"/>
                          <w:divBdr>
                            <w:top w:val="none" w:sz="0" w:space="0" w:color="auto"/>
                            <w:left w:val="none" w:sz="0" w:space="0" w:color="auto"/>
                            <w:bottom w:val="none" w:sz="0" w:space="0" w:color="auto"/>
                            <w:right w:val="none" w:sz="0" w:space="0" w:color="auto"/>
                          </w:divBdr>
                          <w:divsChild>
                            <w:div w:id="1573001023">
                              <w:marLeft w:val="0"/>
                              <w:marRight w:val="0"/>
                              <w:marTop w:val="100"/>
                              <w:marBottom w:val="100"/>
                              <w:divBdr>
                                <w:top w:val="single" w:sz="2" w:space="0" w:color="D9D9E3"/>
                                <w:left w:val="single" w:sz="2" w:space="0" w:color="D9D9E3"/>
                                <w:bottom w:val="single" w:sz="2" w:space="0" w:color="D9D9E3"/>
                                <w:right w:val="single" w:sz="2" w:space="0" w:color="D9D9E3"/>
                              </w:divBdr>
                              <w:divsChild>
                                <w:div w:id="626350369">
                                  <w:marLeft w:val="0"/>
                                  <w:marRight w:val="0"/>
                                  <w:marTop w:val="0"/>
                                  <w:marBottom w:val="0"/>
                                  <w:divBdr>
                                    <w:top w:val="single" w:sz="2" w:space="0" w:color="D9D9E3"/>
                                    <w:left w:val="single" w:sz="2" w:space="0" w:color="D9D9E3"/>
                                    <w:bottom w:val="single" w:sz="2" w:space="0" w:color="D9D9E3"/>
                                    <w:right w:val="single" w:sz="2" w:space="0" w:color="D9D9E3"/>
                                  </w:divBdr>
                                  <w:divsChild>
                                    <w:div w:id="63990579">
                                      <w:marLeft w:val="0"/>
                                      <w:marRight w:val="0"/>
                                      <w:marTop w:val="0"/>
                                      <w:marBottom w:val="0"/>
                                      <w:divBdr>
                                        <w:top w:val="single" w:sz="2" w:space="0" w:color="D9D9E3"/>
                                        <w:left w:val="single" w:sz="2" w:space="0" w:color="D9D9E3"/>
                                        <w:bottom w:val="single" w:sz="2" w:space="0" w:color="D9D9E3"/>
                                        <w:right w:val="single" w:sz="2" w:space="0" w:color="D9D9E3"/>
                                      </w:divBdr>
                                      <w:divsChild>
                                        <w:div w:id="1131677686">
                                          <w:marLeft w:val="0"/>
                                          <w:marRight w:val="0"/>
                                          <w:marTop w:val="0"/>
                                          <w:marBottom w:val="0"/>
                                          <w:divBdr>
                                            <w:top w:val="single" w:sz="2" w:space="0" w:color="D9D9E3"/>
                                            <w:left w:val="single" w:sz="2" w:space="0" w:color="D9D9E3"/>
                                            <w:bottom w:val="single" w:sz="2" w:space="0" w:color="D9D9E3"/>
                                            <w:right w:val="single" w:sz="2" w:space="0" w:color="D9D9E3"/>
                                          </w:divBdr>
                                          <w:divsChild>
                                            <w:div w:id="718555790">
                                              <w:marLeft w:val="0"/>
                                              <w:marRight w:val="0"/>
                                              <w:marTop w:val="0"/>
                                              <w:marBottom w:val="0"/>
                                              <w:divBdr>
                                                <w:top w:val="single" w:sz="2" w:space="0" w:color="D9D9E3"/>
                                                <w:left w:val="single" w:sz="2" w:space="0" w:color="D9D9E3"/>
                                                <w:bottom w:val="single" w:sz="2" w:space="0" w:color="D9D9E3"/>
                                                <w:right w:val="single" w:sz="2" w:space="0" w:color="D9D9E3"/>
                                              </w:divBdr>
                                              <w:divsChild>
                                                <w:div w:id="1834638574">
                                                  <w:marLeft w:val="0"/>
                                                  <w:marRight w:val="0"/>
                                                  <w:marTop w:val="0"/>
                                                  <w:marBottom w:val="0"/>
                                                  <w:divBdr>
                                                    <w:top w:val="single" w:sz="2" w:space="0" w:color="D9D9E3"/>
                                                    <w:left w:val="single" w:sz="2" w:space="0" w:color="D9D9E3"/>
                                                    <w:bottom w:val="single" w:sz="2" w:space="0" w:color="D9D9E3"/>
                                                    <w:right w:val="single" w:sz="2" w:space="0" w:color="D9D9E3"/>
                                                  </w:divBdr>
                                                  <w:divsChild>
                                                    <w:div w:id="871961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2395483">
          <w:marLeft w:val="0"/>
          <w:marRight w:val="0"/>
          <w:marTop w:val="0"/>
          <w:marBottom w:val="0"/>
          <w:divBdr>
            <w:top w:val="none" w:sz="0" w:space="0" w:color="auto"/>
            <w:left w:val="none" w:sz="0" w:space="0" w:color="auto"/>
            <w:bottom w:val="none" w:sz="0" w:space="0" w:color="auto"/>
            <w:right w:val="none" w:sz="0" w:space="0" w:color="auto"/>
          </w:divBdr>
        </w:div>
      </w:divsChild>
    </w:div>
    <w:div w:id="2009744228">
      <w:bodyDiv w:val="1"/>
      <w:marLeft w:val="0"/>
      <w:marRight w:val="0"/>
      <w:marTop w:val="0"/>
      <w:marBottom w:val="0"/>
      <w:divBdr>
        <w:top w:val="none" w:sz="0" w:space="0" w:color="auto"/>
        <w:left w:val="none" w:sz="0" w:space="0" w:color="auto"/>
        <w:bottom w:val="none" w:sz="0" w:space="0" w:color="auto"/>
        <w:right w:val="none" w:sz="0" w:space="0" w:color="auto"/>
      </w:divBdr>
    </w:div>
    <w:div w:id="2011105508">
      <w:bodyDiv w:val="1"/>
      <w:marLeft w:val="0"/>
      <w:marRight w:val="0"/>
      <w:marTop w:val="0"/>
      <w:marBottom w:val="0"/>
      <w:divBdr>
        <w:top w:val="none" w:sz="0" w:space="0" w:color="auto"/>
        <w:left w:val="none" w:sz="0" w:space="0" w:color="auto"/>
        <w:bottom w:val="none" w:sz="0" w:space="0" w:color="auto"/>
        <w:right w:val="none" w:sz="0" w:space="0" w:color="auto"/>
      </w:divBdr>
    </w:div>
    <w:div w:id="2023430137">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 w:id="2047634579">
      <w:bodyDiv w:val="1"/>
      <w:marLeft w:val="0"/>
      <w:marRight w:val="0"/>
      <w:marTop w:val="0"/>
      <w:marBottom w:val="0"/>
      <w:divBdr>
        <w:top w:val="none" w:sz="0" w:space="0" w:color="auto"/>
        <w:left w:val="none" w:sz="0" w:space="0" w:color="auto"/>
        <w:bottom w:val="none" w:sz="0" w:space="0" w:color="auto"/>
        <w:right w:val="none" w:sz="0" w:space="0" w:color="auto"/>
      </w:divBdr>
    </w:div>
    <w:div w:id="2053799044">
      <w:bodyDiv w:val="1"/>
      <w:marLeft w:val="0"/>
      <w:marRight w:val="0"/>
      <w:marTop w:val="0"/>
      <w:marBottom w:val="0"/>
      <w:divBdr>
        <w:top w:val="none" w:sz="0" w:space="0" w:color="auto"/>
        <w:left w:val="none" w:sz="0" w:space="0" w:color="auto"/>
        <w:bottom w:val="none" w:sz="0" w:space="0" w:color="auto"/>
        <w:right w:val="none" w:sz="0" w:space="0" w:color="auto"/>
      </w:divBdr>
    </w:div>
    <w:div w:id="2057390633">
      <w:bodyDiv w:val="1"/>
      <w:marLeft w:val="0"/>
      <w:marRight w:val="0"/>
      <w:marTop w:val="0"/>
      <w:marBottom w:val="0"/>
      <w:divBdr>
        <w:top w:val="none" w:sz="0" w:space="0" w:color="auto"/>
        <w:left w:val="none" w:sz="0" w:space="0" w:color="auto"/>
        <w:bottom w:val="none" w:sz="0" w:space="0" w:color="auto"/>
        <w:right w:val="none" w:sz="0" w:space="0" w:color="auto"/>
      </w:divBdr>
    </w:div>
    <w:div w:id="2077509377">
      <w:bodyDiv w:val="1"/>
      <w:marLeft w:val="0"/>
      <w:marRight w:val="0"/>
      <w:marTop w:val="0"/>
      <w:marBottom w:val="0"/>
      <w:divBdr>
        <w:top w:val="none" w:sz="0" w:space="0" w:color="auto"/>
        <w:left w:val="none" w:sz="0" w:space="0" w:color="auto"/>
        <w:bottom w:val="none" w:sz="0" w:space="0" w:color="auto"/>
        <w:right w:val="none" w:sz="0" w:space="0" w:color="auto"/>
      </w:divBdr>
    </w:div>
    <w:div w:id="2081705068">
      <w:bodyDiv w:val="1"/>
      <w:marLeft w:val="0"/>
      <w:marRight w:val="0"/>
      <w:marTop w:val="0"/>
      <w:marBottom w:val="0"/>
      <w:divBdr>
        <w:top w:val="none" w:sz="0" w:space="0" w:color="auto"/>
        <w:left w:val="none" w:sz="0" w:space="0" w:color="auto"/>
        <w:bottom w:val="none" w:sz="0" w:space="0" w:color="auto"/>
        <w:right w:val="none" w:sz="0" w:space="0" w:color="auto"/>
      </w:divBdr>
    </w:div>
    <w:div w:id="2089109309">
      <w:bodyDiv w:val="1"/>
      <w:marLeft w:val="0"/>
      <w:marRight w:val="0"/>
      <w:marTop w:val="0"/>
      <w:marBottom w:val="0"/>
      <w:divBdr>
        <w:top w:val="none" w:sz="0" w:space="0" w:color="auto"/>
        <w:left w:val="none" w:sz="0" w:space="0" w:color="auto"/>
        <w:bottom w:val="none" w:sz="0" w:space="0" w:color="auto"/>
        <w:right w:val="none" w:sz="0" w:space="0" w:color="auto"/>
      </w:divBdr>
    </w:div>
    <w:div w:id="2089644765">
      <w:bodyDiv w:val="1"/>
      <w:marLeft w:val="0"/>
      <w:marRight w:val="0"/>
      <w:marTop w:val="0"/>
      <w:marBottom w:val="0"/>
      <w:divBdr>
        <w:top w:val="none" w:sz="0" w:space="0" w:color="auto"/>
        <w:left w:val="none" w:sz="0" w:space="0" w:color="auto"/>
        <w:bottom w:val="none" w:sz="0" w:space="0" w:color="auto"/>
        <w:right w:val="none" w:sz="0" w:space="0" w:color="auto"/>
      </w:divBdr>
    </w:div>
    <w:div w:id="2099449196">
      <w:bodyDiv w:val="1"/>
      <w:marLeft w:val="0"/>
      <w:marRight w:val="0"/>
      <w:marTop w:val="0"/>
      <w:marBottom w:val="0"/>
      <w:divBdr>
        <w:top w:val="none" w:sz="0" w:space="0" w:color="auto"/>
        <w:left w:val="none" w:sz="0" w:space="0" w:color="auto"/>
        <w:bottom w:val="none" w:sz="0" w:space="0" w:color="auto"/>
        <w:right w:val="none" w:sz="0" w:space="0" w:color="auto"/>
      </w:divBdr>
    </w:div>
    <w:div w:id="2120876771">
      <w:bodyDiv w:val="1"/>
      <w:marLeft w:val="0"/>
      <w:marRight w:val="0"/>
      <w:marTop w:val="0"/>
      <w:marBottom w:val="0"/>
      <w:divBdr>
        <w:top w:val="none" w:sz="0" w:space="0" w:color="auto"/>
        <w:left w:val="none" w:sz="0" w:space="0" w:color="auto"/>
        <w:bottom w:val="none" w:sz="0" w:space="0" w:color="auto"/>
        <w:right w:val="none" w:sz="0" w:space="0" w:color="auto"/>
      </w:divBdr>
    </w:div>
    <w:div w:id="214350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chart" Target="charts/chart2.xml"/><Relationship Id="rId39" Type="http://schemas.microsoft.com/office/2014/relationships/chartEx" Target="charts/chartEx2.xml"/><Relationship Id="rId21" Type="http://schemas.openxmlformats.org/officeDocument/2006/relationships/image" Target="media/image11.png"/><Relationship Id="rId34" Type="http://schemas.openxmlformats.org/officeDocument/2006/relationships/chart" Target="charts/chart10.xml"/><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2.svg"/><Relationship Id="rId55" Type="http://schemas.openxmlformats.org/officeDocument/2006/relationships/chart" Target="charts/chart19.xml"/><Relationship Id="rId63" Type="http://schemas.openxmlformats.org/officeDocument/2006/relationships/hyperlink" Target="https://covid19.geo-spatial.org/" TargetMode="External"/><Relationship Id="rId68" Type="http://schemas.openxmlformats.org/officeDocument/2006/relationships/chart" Target="charts/chart26.xml"/><Relationship Id="rId76" Type="http://schemas.openxmlformats.org/officeDocument/2006/relationships/diagramLayout" Target="diagrams/layout1.xml"/><Relationship Id="rId84" Type="http://schemas.microsoft.com/office/2007/relationships/diagramDrawing" Target="diagrams/drawing2.xml"/><Relationship Id="rId89" Type="http://schemas.microsoft.com/office/2007/relationships/diagramDrawing" Target="diagrams/drawing3.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5.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chart" Target="charts/chart8.xml"/><Relationship Id="rId37" Type="http://schemas.microsoft.com/office/2014/relationships/chartEx" Target="charts/chartEx1.xml"/><Relationship Id="rId40" Type="http://schemas.openxmlformats.org/officeDocument/2006/relationships/image" Target="media/image16.png"/><Relationship Id="rId45" Type="http://schemas.openxmlformats.org/officeDocument/2006/relationships/chart" Target="charts/chart13.xml"/><Relationship Id="rId53" Type="http://schemas.openxmlformats.org/officeDocument/2006/relationships/chart" Target="charts/chart17.xml"/><Relationship Id="rId58" Type="http://schemas.openxmlformats.org/officeDocument/2006/relationships/chart" Target="charts/chart21.xml"/><Relationship Id="rId66" Type="http://schemas.openxmlformats.org/officeDocument/2006/relationships/chart" Target="charts/chart24.xml"/><Relationship Id="rId74" Type="http://schemas.openxmlformats.org/officeDocument/2006/relationships/image" Target="media/image28.jpeg"/><Relationship Id="rId79" Type="http://schemas.microsoft.com/office/2007/relationships/diagramDrawing" Target="diagrams/drawing1.xml"/><Relationship Id="rId87" Type="http://schemas.openxmlformats.org/officeDocument/2006/relationships/diagramQuickStyle" Target="diagrams/quickStyle3.xml"/><Relationship Id="rId5" Type="http://schemas.openxmlformats.org/officeDocument/2006/relationships/numbering" Target="numbering.xml"/><Relationship Id="rId61" Type="http://schemas.openxmlformats.org/officeDocument/2006/relationships/chart" Target="charts/chart22.xml"/><Relationship Id="rId82" Type="http://schemas.openxmlformats.org/officeDocument/2006/relationships/diagramQuickStyle" Target="diagrams/quickStyle2.xml"/><Relationship Id="rId90" Type="http://schemas.openxmlformats.org/officeDocument/2006/relationships/image" Target="media/image29.png"/><Relationship Id="rId19" Type="http://schemas.openxmlformats.org/officeDocument/2006/relationships/image" Target="media/image9.png"/><Relationship Id="rId14" Type="http://schemas.openxmlformats.org/officeDocument/2006/relationships/hyperlink" Target="https://youtu.be/Ib8uMo8PM-Q" TargetMode="External"/><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microsoft.com/office/2014/relationships/chartEx" Target="charts/chartEx4.xml"/><Relationship Id="rId48" Type="http://schemas.openxmlformats.org/officeDocument/2006/relationships/image" Target="media/image20.svg"/><Relationship Id="rId56" Type="http://schemas.openxmlformats.org/officeDocument/2006/relationships/image" Target="media/image23.png"/><Relationship Id="rId64" Type="http://schemas.openxmlformats.org/officeDocument/2006/relationships/hyperlink" Target="https://covid19.geo-spatial.org/" TargetMode="External"/><Relationship Id="rId69" Type="http://schemas.openxmlformats.org/officeDocument/2006/relationships/chart" Target="charts/chart27.xml"/><Relationship Id="rId77" Type="http://schemas.openxmlformats.org/officeDocument/2006/relationships/diagramQuickStyle" Target="diagrams/quickStyle1.xml"/><Relationship Id="rId8" Type="http://schemas.openxmlformats.org/officeDocument/2006/relationships/webSettings" Target="webSettings.xml"/><Relationship Id="rId51" Type="http://schemas.openxmlformats.org/officeDocument/2006/relationships/chart" Target="charts/chart15.xml"/><Relationship Id="rId72" Type="http://schemas.openxmlformats.org/officeDocument/2006/relationships/chart" Target="charts/chart28.xml"/><Relationship Id="rId80" Type="http://schemas.openxmlformats.org/officeDocument/2006/relationships/diagramData" Target="diagrams/data2.xml"/><Relationship Id="rId85" Type="http://schemas.openxmlformats.org/officeDocument/2006/relationships/diagramData" Target="diagrams/data3.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15.png"/><Relationship Id="rId46" Type="http://schemas.openxmlformats.org/officeDocument/2006/relationships/chart" Target="charts/chart14.xml"/><Relationship Id="rId59" Type="http://schemas.openxmlformats.org/officeDocument/2006/relationships/image" Target="media/image24.png"/><Relationship Id="rId67" Type="http://schemas.openxmlformats.org/officeDocument/2006/relationships/chart" Target="charts/chart25.xml"/><Relationship Id="rId20" Type="http://schemas.openxmlformats.org/officeDocument/2006/relationships/image" Target="media/image10.png"/><Relationship Id="rId41" Type="http://schemas.microsoft.com/office/2014/relationships/chartEx" Target="charts/chartEx3.xml"/><Relationship Id="rId54" Type="http://schemas.openxmlformats.org/officeDocument/2006/relationships/chart" Target="charts/chart18.xml"/><Relationship Id="rId62" Type="http://schemas.openxmlformats.org/officeDocument/2006/relationships/hyperlink" Target="https://covid19.geo-spatial.org/" TargetMode="External"/><Relationship Id="rId70" Type="http://schemas.openxmlformats.org/officeDocument/2006/relationships/image" Target="media/image26.png"/><Relationship Id="rId75" Type="http://schemas.openxmlformats.org/officeDocument/2006/relationships/diagramData" Target="diagrams/data1.xml"/><Relationship Id="rId83" Type="http://schemas.openxmlformats.org/officeDocument/2006/relationships/diagramColors" Target="diagrams/colors2.xml"/><Relationship Id="rId88" Type="http://schemas.openxmlformats.org/officeDocument/2006/relationships/diagramColors" Target="diagrams/colors3.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image" Target="media/image21.png"/><Relationship Id="rId57" Type="http://schemas.openxmlformats.org/officeDocument/2006/relationships/chart" Target="charts/chart20.xm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image" Target="media/image18.png"/><Relationship Id="rId52" Type="http://schemas.openxmlformats.org/officeDocument/2006/relationships/chart" Target="charts/chart16.xml"/><Relationship Id="rId60" Type="http://schemas.openxmlformats.org/officeDocument/2006/relationships/image" Target="media/image25.png"/><Relationship Id="rId65" Type="http://schemas.openxmlformats.org/officeDocument/2006/relationships/chart" Target="charts/chart23.xml"/><Relationship Id="rId73" Type="http://schemas.openxmlformats.org/officeDocument/2006/relationships/chart" Target="charts/chart29.xml"/><Relationship Id="rId78" Type="http://schemas.openxmlformats.org/officeDocument/2006/relationships/diagramColors" Target="diagrams/colors1.xml"/><Relationship Id="rId81" Type="http://schemas.openxmlformats.org/officeDocument/2006/relationships/diagramLayout" Target="diagrams/layout2.xml"/><Relationship Id="rId86"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evaluare-structurale.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ea\Downloads\elevin%20beneficiari%20vs%20promovare%20si%20access%20la%20internet%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dwise\Desktop\Evaluari\REACT\POCU\Date\(TE8).2.Baza%20de%20date%20&amp;%20Metadate%202023\BD_ANOFM_Angajati,%20timp%20de%20lucru,%20masuri%20acomp,%20venituri_202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Proiecte%20implementare\Evaluare%20REACt%20EU\RE\sanatate\activ_unit_sanitare21r%20(5).xls"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16.xml"/><Relationship Id="rId1" Type="http://schemas.microsoft.com/office/2011/relationships/chartStyle" Target="style1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17.xml"/><Relationship Id="rId1" Type="http://schemas.microsoft.com/office/2011/relationships/chartStyle" Target="style1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18.xml"/><Relationship Id="rId1" Type="http://schemas.microsoft.com/office/2011/relationships/chartStyle" Target="style1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min\OneDrive\Desktop\Sondaje%20REACT\3.1%20Sondaj%20POCU%20OS%208.4%20sanatate_23.11.2023_grafice.xlsx" TargetMode="External"/><Relationship Id="rId2" Type="http://schemas.microsoft.com/office/2011/relationships/chartColorStyle" Target="colors19.xml"/><Relationship Id="rId1" Type="http://schemas.microsoft.com/office/2011/relationships/chartStyle" Target="style1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20.xml"/><Relationship Id="rId1" Type="http://schemas.microsoft.com/office/2011/relationships/chartStyle" Target="style2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dwise\Desktop\Evaluari\REACT\POCU\Sondaj%208.3\Sondaj%20OS%208.3_14.11.2023_cu%20grafice.xlsx" TargetMode="External"/><Relationship Id="rId2" Type="http://schemas.microsoft.com/office/2011/relationships/chartColorStyle" Target="colors21.xml"/><Relationship Id="rId1" Type="http://schemas.microsoft.com/office/2011/relationships/chartStyle" Target="style2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min\OneDrive\Desktop\Sondaj%208.3\Sondaj%20OS%208.3_14.11.2023_cu%20grafice.xlsx" TargetMode="External"/><Relationship Id="rId2" Type="http://schemas.microsoft.com/office/2011/relationships/chartColorStyle" Target="colors22.xml"/><Relationship Id="rId1" Type="http://schemas.microsoft.com/office/2011/relationships/chartStyle" Target="style22.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ina\AppData\Local\Microsoft\Windows\INetCache\Content.Outlook\8J0F4F4U\Sondaj%20OS%208.1%20educatie_22.11.2023_grafice.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3.xml"/><Relationship Id="rId1" Type="http://schemas.microsoft.com/office/2011/relationships/chartStyle" Target="style23.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4.xml"/><Relationship Id="rId1" Type="http://schemas.microsoft.com/office/2011/relationships/chartStyle" Target="style2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ndreea\Downloads\Cazuri%20Covid-19%20confirmate%20total.xlsx" TargetMode="External"/><Relationship Id="rId2" Type="http://schemas.microsoft.com/office/2011/relationships/chartColorStyle" Target="colors25.xml"/><Relationship Id="rId1" Type="http://schemas.microsoft.com/office/2011/relationships/chartStyle" Target="style25.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6.xml"/><Relationship Id="rId1" Type="http://schemas.microsoft.com/office/2011/relationships/chartStyle" Target="style2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7.xml"/><Relationship Id="rId1" Type="http://schemas.microsoft.com/office/2011/relationships/chartStyle" Target="style27.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8.xml"/><Relationship Id="rId1" Type="http://schemas.microsoft.com/office/2011/relationships/chartStyle" Target="style28.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dmin\OneDrive\Desktop\Sondaj%208.3\Sondaj%20POIM%20OS%2010.1_17.11.2023_grafice.xlsx" TargetMode="External"/><Relationship Id="rId2" Type="http://schemas.microsoft.com/office/2011/relationships/chartColorStyle" Target="colors29.xml"/><Relationship Id="rId1" Type="http://schemas.microsoft.com/office/2011/relationships/chartStyle" Target="style29.xml"/></Relationships>
</file>

<file path=word/charts/_rels/chart27.xml.rels><?xml version="1.0" encoding="UTF-8" standalone="yes"?>
<Relationships xmlns="http://schemas.openxmlformats.org/package/2006/relationships"><Relationship Id="rId3" Type="http://schemas.openxmlformats.org/officeDocument/2006/relationships/oleObject" Target="https://lideeaconsulting.sharepoint.com/sites/Lideeaongoingprojects/Documente%20partajate/!%20REACT-EU/!%20Implementare/Date%20furnizate_MIPE/Date%20contracte%20POC/Anexa%203%20-Lista%20proiectelor%20contractate%2031.07.2023.xlsx" TargetMode="External"/><Relationship Id="rId2" Type="http://schemas.microsoft.com/office/2011/relationships/chartColorStyle" Target="colors30.xml"/><Relationship Id="rId1" Type="http://schemas.microsoft.com/office/2011/relationships/chartStyle" Target="style30.xml"/></Relationships>
</file>

<file path=word/charts/_rels/chart28.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POC_POAD%20all%20data.xlsx" TargetMode="External"/><Relationship Id="rId2" Type="http://schemas.microsoft.com/office/2011/relationships/chartColorStyle" Target="colors31.xml"/><Relationship Id="rId1" Type="http://schemas.microsoft.com/office/2011/relationships/chartStyle" Target="style31.xml"/></Relationships>
</file>

<file path=word/charts/_rels/chart29.xml.rels><?xml version="1.0" encoding="UTF-8" standalone="yes"?>
<Relationships xmlns="http://schemas.openxmlformats.org/package/2006/relationships"><Relationship Id="rId3" Type="http://schemas.openxmlformats.org/officeDocument/2006/relationships/oleObject" Target="https://lideeaconsulting.sharepoint.com/sites/POREvalLideeaTeam/Documente%20partajate/General/Evaluare%20React-EU%202023/Date%20furnizate_MIPE/Date%20contracte%20POC/Anexa%203%20-Lista%20proiectelor%20contractate%20pe%20judete%2031.08.2023.xlsx" TargetMode="External"/><Relationship Id="rId2" Type="http://schemas.microsoft.com/office/2011/relationships/chartColorStyle" Target="colors32.xml"/><Relationship Id="rId1" Type="http://schemas.microsoft.com/office/2011/relationships/chartStyle" Target="style3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dwise\Desktop\Evaluari\REACT\POCU\Date\somaj_20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dwise\Desktop\Evaluari\REACT\POCU\Date\somaj_20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dwise\Desktop\Evaluari\REACT\POCU\Date\somaj_202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dwise\Desktop\Evaluari\REACT\POCU\Date\somaj_202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dwise\Desktop\Evaluari\REACT\POCU%208.2\Sondaj\Sondaj%20proiect%20POCU%20PROACCES%203%20-%20stimularea%20mobilit&#259;&#539;ii%20&#537;i%20subven&#539;ionarea%20locurilor%20de%20munc&#259;%20pentru%20&#537;omeri%20&#537;i%20inactivi%20schem&#259;%20na&#539;ional&#259;%20-%20POCU10088214280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dwise\Desktop\Evaluari\POCU%20Incl\POCU%20Incl_ex.%202023\TE%208\TE8_Anexe_04.08\(TE8).2.Baza%20de%20date%20&amp;%20Metadate\BD_regiuni.xlsb"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dwise\Desktop\Evaluari\POCU%20Incl\POCU%20Incl_ex.%202023\TE%208\TE8_v04.08\TE8_Anexe_04.08\(TE8).2.Baza%20de%20date%20&amp;%20Metadate\BD_regiuni.xlsb"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2" Type="http://schemas.microsoft.com/office/2011/relationships/chartColorStyle" Target="colors12.xml"/><Relationship Id="rId1" Type="http://schemas.microsoft.com/office/2011/relationships/chartStyle" Target="style12.xml"/></Relationships>
</file>

<file path=word/charts/_rels/chartEx2.xml.rels><?xml version="1.0" encoding="UTF-8" standalone="yes"?>
<Relationships xmlns="http://schemas.openxmlformats.org/package/2006/relationships"><Relationship Id="rId2" Type="http://schemas.microsoft.com/office/2011/relationships/chartColorStyle" Target="colors13.xml"/><Relationship Id="rId1" Type="http://schemas.microsoft.com/office/2011/relationships/chartStyle" Target="style13.xml"/></Relationships>
</file>

<file path=word/charts/_rels/chartEx3.xml.rels><?xml version="1.0" encoding="UTF-8" standalone="yes"?>
<Relationships xmlns="http://schemas.openxmlformats.org/package/2006/relationships"><Relationship Id="rId2" Type="http://schemas.microsoft.com/office/2011/relationships/chartColorStyle" Target="colors14.xml"/><Relationship Id="rId1" Type="http://schemas.microsoft.com/office/2011/relationships/chartStyle" Target="style14.xml"/></Relationships>
</file>

<file path=word/charts/_rels/chartEx4.xml.rels><?xml version="1.0" encoding="UTF-8" standalone="yes"?>
<Relationships xmlns="http://schemas.openxmlformats.org/package/2006/relationships"><Relationship Id="rId2" Type="http://schemas.microsoft.com/office/2011/relationships/chartColorStyle" Target="colors15.xml"/><Relationship Id="rId1" Type="http://schemas.microsoft.com/office/2011/relationships/chartStyle" Target="style1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t>Nr beneficiari</a:t>
            </a:r>
            <a:r>
              <a:rPr lang="ro-RO" sz="1200" baseline="0"/>
              <a:t> vs % promovabilitate și % repetenți</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 A doua sansa'!$B$60</c:f>
              <c:strCache>
                <c:ptCount val="1"/>
                <c:pt idx="0">
                  <c:v>Nr beneficiari program </c:v>
                </c:pt>
              </c:strCache>
            </c:strRef>
          </c:tx>
          <c:spPr>
            <a:solidFill>
              <a:schemeClr val="accent1"/>
            </a:solidFill>
            <a:ln>
              <a:noFill/>
            </a:ln>
            <a:effectLst/>
          </c:spPr>
          <c:invertIfNegative val="0"/>
          <c:cat>
            <c:strRef>
              <c:f>'Reg A doua sansa'!$A$64:$A$71</c:f>
              <c:strCache>
                <c:ptCount val="8"/>
                <c:pt idx="0">
                  <c:v>Nord-Vest</c:v>
                </c:pt>
                <c:pt idx="1">
                  <c:v>Centru</c:v>
                </c:pt>
                <c:pt idx="2">
                  <c:v>Nord-Est</c:v>
                </c:pt>
                <c:pt idx="3">
                  <c:v>Sud-Est</c:v>
                </c:pt>
                <c:pt idx="4">
                  <c:v>Sud-Muntenia</c:v>
                </c:pt>
                <c:pt idx="5">
                  <c:v>București-Ilfov</c:v>
                </c:pt>
                <c:pt idx="6">
                  <c:v>Sud-Vest Oltenia</c:v>
                </c:pt>
                <c:pt idx="7">
                  <c:v>Vest</c:v>
                </c:pt>
              </c:strCache>
              <c:extLst/>
            </c:strRef>
          </c:cat>
          <c:val>
            <c:numRef>
              <c:f>'Reg A doua sansa'!$B$64:$B$71</c:f>
              <c:numCache>
                <c:formatCode>General</c:formatCode>
                <c:ptCount val="8"/>
                <c:pt idx="0">
                  <c:v>21936</c:v>
                </c:pt>
                <c:pt idx="1">
                  <c:v>24061</c:v>
                </c:pt>
                <c:pt idx="2">
                  <c:v>48797</c:v>
                </c:pt>
                <c:pt idx="3">
                  <c:v>19596</c:v>
                </c:pt>
                <c:pt idx="4">
                  <c:v>30695</c:v>
                </c:pt>
                <c:pt idx="5">
                  <c:v>5858</c:v>
                </c:pt>
                <c:pt idx="6">
                  <c:v>22390</c:v>
                </c:pt>
                <c:pt idx="7">
                  <c:v>16564</c:v>
                </c:pt>
              </c:numCache>
              <c:extLst/>
            </c:numRef>
          </c:val>
          <c:extLst>
            <c:ext xmlns:c16="http://schemas.microsoft.com/office/drawing/2014/chart" uri="{C3380CC4-5D6E-409C-BE32-E72D297353CC}">
              <c16:uniqueId val="{00000000-5921-4E01-B43B-F0534863AA09}"/>
            </c:ext>
          </c:extLst>
        </c:ser>
        <c:dLbls>
          <c:showLegendKey val="0"/>
          <c:showVal val="0"/>
          <c:showCatName val="0"/>
          <c:showSerName val="0"/>
          <c:showPercent val="0"/>
          <c:showBubbleSize val="0"/>
        </c:dLbls>
        <c:gapWidth val="150"/>
        <c:axId val="322773344"/>
        <c:axId val="1935320063"/>
      </c:barChart>
      <c:lineChart>
        <c:grouping val="standard"/>
        <c:varyColors val="0"/>
        <c:ser>
          <c:idx val="1"/>
          <c:order val="1"/>
          <c:tx>
            <c:strRef>
              <c:f>'Reg A doua sansa'!$AD$60</c:f>
              <c:strCache>
                <c:ptCount val="1"/>
                <c:pt idx="0">
                  <c:v>% Promovati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'Reg A doua sansa'!$A$64:$A$71</c:f>
              <c:strCache>
                <c:ptCount val="8"/>
                <c:pt idx="0">
                  <c:v>Nord-Vest</c:v>
                </c:pt>
                <c:pt idx="1">
                  <c:v>Centru</c:v>
                </c:pt>
                <c:pt idx="2">
                  <c:v>Nord-Est</c:v>
                </c:pt>
                <c:pt idx="3">
                  <c:v>Sud-Est</c:v>
                </c:pt>
                <c:pt idx="4">
                  <c:v>Sud-Muntenia</c:v>
                </c:pt>
                <c:pt idx="5">
                  <c:v>București-Ilfov</c:v>
                </c:pt>
                <c:pt idx="6">
                  <c:v>Sud-Vest Oltenia</c:v>
                </c:pt>
                <c:pt idx="7">
                  <c:v>Vest</c:v>
                </c:pt>
              </c:strCache>
              <c:extLst/>
            </c:strRef>
          </c:cat>
          <c:val>
            <c:numRef>
              <c:f>'Reg A doua sansa'!$AD$64:$AD$71</c:f>
              <c:numCache>
                <c:formatCode>0.0%</c:formatCode>
                <c:ptCount val="8"/>
                <c:pt idx="0">
                  <c:v>0.62448304383788256</c:v>
                </c:pt>
                <c:pt idx="1">
                  <c:v>0.7457865168539326</c:v>
                </c:pt>
                <c:pt idx="2">
                  <c:v>0.81317433276547413</c:v>
                </c:pt>
                <c:pt idx="3">
                  <c:v>0.69346049046321523</c:v>
                </c:pt>
                <c:pt idx="4">
                  <c:v>0.79508521601268334</c:v>
                </c:pt>
                <c:pt idx="5">
                  <c:v>0.56486704270749399</c:v>
                </c:pt>
                <c:pt idx="6">
                  <c:v>0.87674919268030138</c:v>
                </c:pt>
                <c:pt idx="7">
                  <c:v>0.80572687224669604</c:v>
                </c:pt>
              </c:numCache>
              <c:extLst/>
            </c:numRef>
          </c:val>
          <c:smooth val="0"/>
          <c:extLst>
            <c:ext xmlns:c16="http://schemas.microsoft.com/office/drawing/2014/chart" uri="{C3380CC4-5D6E-409C-BE32-E72D297353CC}">
              <c16:uniqueId val="{00000001-5921-4E01-B43B-F0534863AA09}"/>
            </c:ext>
          </c:extLst>
        </c:ser>
        <c:ser>
          <c:idx val="2"/>
          <c:order val="2"/>
          <c:tx>
            <c:strRef>
              <c:f>'Reg A doua sansa'!$AE$60</c:f>
              <c:strCache>
                <c:ptCount val="1"/>
                <c:pt idx="0">
                  <c:v>% repetenti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'Reg A doua sansa'!$A$64:$A$71</c:f>
              <c:strCache>
                <c:ptCount val="8"/>
                <c:pt idx="0">
                  <c:v>Nord-Vest</c:v>
                </c:pt>
                <c:pt idx="1">
                  <c:v>Centru</c:v>
                </c:pt>
                <c:pt idx="2">
                  <c:v>Nord-Est</c:v>
                </c:pt>
                <c:pt idx="3">
                  <c:v>Sud-Est</c:v>
                </c:pt>
                <c:pt idx="4">
                  <c:v>Sud-Muntenia</c:v>
                </c:pt>
                <c:pt idx="5">
                  <c:v>București-Ilfov</c:v>
                </c:pt>
                <c:pt idx="6">
                  <c:v>Sud-Vest Oltenia</c:v>
                </c:pt>
                <c:pt idx="7">
                  <c:v>Vest</c:v>
                </c:pt>
              </c:strCache>
              <c:extLst/>
            </c:strRef>
          </c:cat>
          <c:val>
            <c:numRef>
              <c:f>'Reg A doua sansa'!$AE$64:$AE$71</c:f>
              <c:numCache>
                <c:formatCode>0.0%</c:formatCode>
                <c:ptCount val="8"/>
                <c:pt idx="0">
                  <c:v>0.27874276261373038</c:v>
                </c:pt>
                <c:pt idx="1">
                  <c:v>0.15870786516853932</c:v>
                </c:pt>
                <c:pt idx="2">
                  <c:v>0.12436115843270869</c:v>
                </c:pt>
                <c:pt idx="3">
                  <c:v>0.2564032697547684</c:v>
                </c:pt>
                <c:pt idx="4">
                  <c:v>0.13832738803012287</c:v>
                </c:pt>
                <c:pt idx="5">
                  <c:v>0.42788074133763093</c:v>
                </c:pt>
                <c:pt idx="6">
                  <c:v>0.11463939720129171</c:v>
                </c:pt>
                <c:pt idx="7">
                  <c:v>0.14008810572687225</c:v>
                </c:pt>
              </c:numCache>
              <c:extLst/>
            </c:numRef>
          </c:val>
          <c:smooth val="0"/>
          <c:extLst>
            <c:ext xmlns:c16="http://schemas.microsoft.com/office/drawing/2014/chart" uri="{C3380CC4-5D6E-409C-BE32-E72D297353CC}">
              <c16:uniqueId val="{00000002-5921-4E01-B43B-F0534863AA09}"/>
            </c:ext>
          </c:extLst>
        </c:ser>
        <c:dLbls>
          <c:showLegendKey val="0"/>
          <c:showVal val="0"/>
          <c:showCatName val="0"/>
          <c:showSerName val="0"/>
          <c:showPercent val="0"/>
          <c:showBubbleSize val="0"/>
        </c:dLbls>
        <c:marker val="1"/>
        <c:smooth val="0"/>
        <c:axId val="578263407"/>
        <c:axId val="578311743"/>
      </c:lineChart>
      <c:catAx>
        <c:axId val="32277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5320063"/>
        <c:crosses val="autoZero"/>
        <c:auto val="1"/>
        <c:lblAlgn val="ctr"/>
        <c:lblOffset val="100"/>
        <c:noMultiLvlLbl val="0"/>
      </c:catAx>
      <c:valAx>
        <c:axId val="1935320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773344"/>
        <c:crosses val="autoZero"/>
        <c:crossBetween val="between"/>
      </c:valAx>
      <c:valAx>
        <c:axId val="578311743"/>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263407"/>
        <c:crosses val="max"/>
        <c:crossBetween val="between"/>
      </c:valAx>
      <c:catAx>
        <c:axId val="578263407"/>
        <c:scaling>
          <c:orientation val="minMax"/>
        </c:scaling>
        <c:delete val="1"/>
        <c:axPos val="b"/>
        <c:numFmt formatCode="General" sourceLinked="1"/>
        <c:majorTickMark val="out"/>
        <c:minorTickMark val="none"/>
        <c:tickLblPos val="nextTo"/>
        <c:crossAx val="5783117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'Numar sal'!$K$4</c:f>
              <c:strCache>
                <c:ptCount val="1"/>
                <c:pt idx="0">
                  <c:v>Număr mediu de salariați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'Numar sal'!$L$3:$Q$3</c:f>
              <c:numCache>
                <c:formatCode>General</c:formatCode>
                <c:ptCount val="6"/>
                <c:pt idx="0">
                  <c:v>2017</c:v>
                </c:pt>
                <c:pt idx="1">
                  <c:v>2018</c:v>
                </c:pt>
                <c:pt idx="2">
                  <c:v>2019</c:v>
                </c:pt>
                <c:pt idx="3">
                  <c:v>2020</c:v>
                </c:pt>
                <c:pt idx="4">
                  <c:v>2021</c:v>
                </c:pt>
                <c:pt idx="5">
                  <c:v>2022</c:v>
                </c:pt>
              </c:numCache>
            </c:numRef>
          </c:cat>
          <c:val>
            <c:numRef>
              <c:f>'Numar sal'!$L$4:$Q$4</c:f>
              <c:numCache>
                <c:formatCode>General</c:formatCode>
                <c:ptCount val="6"/>
                <c:pt idx="0">
                  <c:v>144</c:v>
                </c:pt>
                <c:pt idx="1">
                  <c:v>63</c:v>
                </c:pt>
                <c:pt idx="2">
                  <c:v>74</c:v>
                </c:pt>
                <c:pt idx="3">
                  <c:v>404</c:v>
                </c:pt>
                <c:pt idx="4">
                  <c:v>5970</c:v>
                </c:pt>
                <c:pt idx="5">
                  <c:v>8427</c:v>
                </c:pt>
              </c:numCache>
            </c:numRef>
          </c:val>
          <c:smooth val="0"/>
          <c:extLst>
            <c:ext xmlns:c16="http://schemas.microsoft.com/office/drawing/2014/chart" uri="{C3380CC4-5D6E-409C-BE32-E72D297353CC}">
              <c16:uniqueId val="{00000000-4263-4EB3-A723-3D8C5D4F5F0B}"/>
            </c:ext>
          </c:extLst>
        </c:ser>
        <c:dLbls>
          <c:dLblPos val="t"/>
          <c:showLegendKey val="0"/>
          <c:showVal val="1"/>
          <c:showCatName val="0"/>
          <c:showSerName val="0"/>
          <c:showPercent val="0"/>
          <c:showBubbleSize val="0"/>
        </c:dLbls>
        <c:smooth val="0"/>
        <c:axId val="556977040"/>
        <c:axId val="556979120"/>
      </c:lineChart>
      <c:catAx>
        <c:axId val="5569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6979120"/>
        <c:crosses val="autoZero"/>
        <c:auto val="1"/>
        <c:lblAlgn val="ctr"/>
        <c:lblOffset val="100"/>
        <c:noMultiLvlLbl val="0"/>
      </c:catAx>
      <c:valAx>
        <c:axId val="556979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697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100" b="1"/>
              <a:t>Evolutia</a:t>
            </a:r>
            <a:r>
              <a:rPr lang="ro-RO" sz="1100" b="1" baseline="0"/>
              <a:t> personalului sanitar pe categorii de personal in perioada </a:t>
            </a:r>
            <a:r>
              <a:rPr lang="ro-RO" sz="1100" b="1"/>
              <a:t>2020-2021</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Sheet1!$G$10</c:f>
              <c:strCache>
                <c:ptCount val="1"/>
                <c:pt idx="0">
                  <c:v>Total 2020</c:v>
                </c:pt>
              </c:strCache>
            </c:strRef>
          </c:tx>
          <c:spPr>
            <a:solidFill>
              <a:schemeClr val="accent1"/>
            </a:solidFill>
            <a:ln>
              <a:noFill/>
            </a:ln>
            <a:effectLst/>
          </c:spPr>
          <c:invertIfNegative val="0"/>
          <c:cat>
            <c:strRef>
              <c:f>Sheet1!$F$11:$F$16</c:f>
              <c:strCache>
                <c:ptCount val="6"/>
                <c:pt idx="0">
                  <c:v>Medici </c:v>
                </c:pt>
                <c:pt idx="1">
                  <c:v>din medici: medici de familie </c:v>
                </c:pt>
                <c:pt idx="2">
                  <c:v>Medici stomatologi </c:v>
                </c:pt>
                <c:pt idx="3">
                  <c:v>Farmaciști</c:v>
                </c:pt>
                <c:pt idx="4">
                  <c:v>Personal sanitar mediu </c:v>
                </c:pt>
                <c:pt idx="5">
                  <c:v>Personal sanitar auxiliar </c:v>
                </c:pt>
              </c:strCache>
            </c:strRef>
          </c:cat>
          <c:val>
            <c:numRef>
              <c:f>Sheet1!$G$11:$G$16</c:f>
              <c:numCache>
                <c:formatCode>General</c:formatCode>
                <c:ptCount val="6"/>
                <c:pt idx="0">
                  <c:v>65740</c:v>
                </c:pt>
                <c:pt idx="1">
                  <c:v>1242</c:v>
                </c:pt>
                <c:pt idx="2">
                  <c:v>18491</c:v>
                </c:pt>
                <c:pt idx="3">
                  <c:v>19470</c:v>
                </c:pt>
                <c:pt idx="4">
                  <c:v>152686</c:v>
                </c:pt>
                <c:pt idx="5">
                  <c:v>73931</c:v>
                </c:pt>
              </c:numCache>
            </c:numRef>
          </c:val>
          <c:extLst>
            <c:ext xmlns:c16="http://schemas.microsoft.com/office/drawing/2014/chart" uri="{C3380CC4-5D6E-409C-BE32-E72D297353CC}">
              <c16:uniqueId val="{00000000-EDFD-45B5-8AA0-B75061A38B6A}"/>
            </c:ext>
          </c:extLst>
        </c:ser>
        <c:ser>
          <c:idx val="1"/>
          <c:order val="1"/>
          <c:tx>
            <c:strRef>
              <c:f>Sheet1!$H$10</c:f>
              <c:strCache>
                <c:ptCount val="1"/>
                <c:pt idx="0">
                  <c:v>TOTAL 2021</c:v>
                </c:pt>
              </c:strCache>
            </c:strRef>
          </c:tx>
          <c:spPr>
            <a:solidFill>
              <a:schemeClr val="accent2"/>
            </a:solidFill>
            <a:ln>
              <a:noFill/>
            </a:ln>
            <a:effectLst/>
          </c:spPr>
          <c:invertIfNegative val="0"/>
          <c:cat>
            <c:strRef>
              <c:f>Sheet1!$F$11:$F$16</c:f>
              <c:strCache>
                <c:ptCount val="6"/>
                <c:pt idx="0">
                  <c:v>Medici </c:v>
                </c:pt>
                <c:pt idx="1">
                  <c:v>din medici: medici de familie </c:v>
                </c:pt>
                <c:pt idx="2">
                  <c:v>Medici stomatologi </c:v>
                </c:pt>
                <c:pt idx="3">
                  <c:v>Farmaciști</c:v>
                </c:pt>
                <c:pt idx="4">
                  <c:v>Personal sanitar mediu </c:v>
                </c:pt>
                <c:pt idx="5">
                  <c:v>Personal sanitar auxiliar </c:v>
                </c:pt>
              </c:strCache>
            </c:strRef>
          </c:cat>
          <c:val>
            <c:numRef>
              <c:f>Sheet1!$H$11:$H$16</c:f>
              <c:numCache>
                <c:formatCode>0</c:formatCode>
                <c:ptCount val="6"/>
                <c:pt idx="0">
                  <c:v>68760</c:v>
                </c:pt>
                <c:pt idx="1">
                  <c:v>12430</c:v>
                </c:pt>
                <c:pt idx="2">
                  <c:v>19982</c:v>
                </c:pt>
                <c:pt idx="3">
                  <c:v>21470</c:v>
                </c:pt>
                <c:pt idx="4">
                  <c:v>155558</c:v>
                </c:pt>
                <c:pt idx="5">
                  <c:v>76060</c:v>
                </c:pt>
              </c:numCache>
            </c:numRef>
          </c:val>
          <c:extLst>
            <c:ext xmlns:c16="http://schemas.microsoft.com/office/drawing/2014/chart" uri="{C3380CC4-5D6E-409C-BE32-E72D297353CC}">
              <c16:uniqueId val="{00000001-EDFD-45B5-8AA0-B75061A38B6A}"/>
            </c:ext>
          </c:extLst>
        </c:ser>
        <c:dLbls>
          <c:showLegendKey val="0"/>
          <c:showVal val="0"/>
          <c:showCatName val="0"/>
          <c:showSerName val="0"/>
          <c:showPercent val="0"/>
          <c:showBubbleSize val="0"/>
        </c:dLbls>
        <c:gapWidth val="182"/>
        <c:axId val="1162237935"/>
        <c:axId val="1494426431"/>
      </c:barChart>
      <c:catAx>
        <c:axId val="116223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426431"/>
        <c:crosses val="autoZero"/>
        <c:auto val="1"/>
        <c:lblAlgn val="ctr"/>
        <c:lblOffset val="100"/>
        <c:noMultiLvlLbl val="0"/>
      </c:catAx>
      <c:valAx>
        <c:axId val="14944264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2237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49-4F77-B442-2064DEA9F6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49-4F77-B442-2064DEA9F6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49-4F77-B442-2064DEA9F6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49-4F77-B442-2064DEA9F6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49-4F77-B442-2064DEA9F6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49-4F77-B442-2064DEA9F66F}"/>
              </c:ext>
            </c:extLst>
          </c:dPt>
          <c:dLbls>
            <c:dLbl>
              <c:idx val="0"/>
              <c:layout>
                <c:manualLayout>
                  <c:x val="-2.7777777777777776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49-4F77-B442-2064DEA9F66F}"/>
                </c:ext>
              </c:extLst>
            </c:dLbl>
            <c:dLbl>
              <c:idx val="1"/>
              <c:layout>
                <c:manualLayout>
                  <c:x val="3.0555555555555555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49-4F77-B442-2064DEA9F66F}"/>
                </c:ext>
              </c:extLst>
            </c:dLbl>
            <c:dLbl>
              <c:idx val="2"/>
              <c:layout>
                <c:manualLayout>
                  <c:x val="8.333333333333338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49-4F77-B442-2064DEA9F66F}"/>
                </c:ext>
              </c:extLst>
            </c:dLbl>
            <c:dLbl>
              <c:idx val="3"/>
              <c:layout>
                <c:manualLayout>
                  <c:x val="6.6666666666666666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49-4F77-B442-2064DEA9F66F}"/>
                </c:ext>
              </c:extLst>
            </c:dLbl>
            <c:dLbl>
              <c:idx val="4"/>
              <c:layout>
                <c:manualLayout>
                  <c:x val="-7.5000000000000011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49-4F77-B442-2064DEA9F66F}"/>
                </c:ext>
              </c:extLst>
            </c:dLbl>
            <c:dLbl>
              <c:idx val="5"/>
              <c:layout>
                <c:manualLayout>
                  <c:x val="-3.3333333333333333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49-4F77-B442-2064DEA9F66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7'!$A$4:$A$9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7'!$B$4:$B$9</c:f>
              <c:numCache>
                <c:formatCode>0.00%</c:formatCode>
                <c:ptCount val="6"/>
                <c:pt idx="0">
                  <c:v>0</c:v>
                </c:pt>
                <c:pt idx="1">
                  <c:v>0</c:v>
                </c:pt>
                <c:pt idx="2">
                  <c:v>2.7E-2</c:v>
                </c:pt>
                <c:pt idx="3">
                  <c:v>0.35139999999999999</c:v>
                </c:pt>
                <c:pt idx="4">
                  <c:v>0.54049999999999998</c:v>
                </c:pt>
                <c:pt idx="5">
                  <c:v>8.1099999999999992E-2</c:v>
                </c:pt>
              </c:numCache>
            </c:numRef>
          </c:val>
          <c:extLst>
            <c:ext xmlns:c16="http://schemas.microsoft.com/office/drawing/2014/chart" uri="{C3380CC4-5D6E-409C-BE32-E72D297353CC}">
              <c16:uniqueId val="{0000000C-A649-4F77-B442-2064DEA9F66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10'!$B$4:$B$9</c:f>
              <c:numCache>
                <c:formatCode>0.00%</c:formatCode>
                <c:ptCount val="6"/>
                <c:pt idx="0">
                  <c:v>0</c:v>
                </c:pt>
                <c:pt idx="1">
                  <c:v>0.02</c:v>
                </c:pt>
                <c:pt idx="2">
                  <c:v>0.12</c:v>
                </c:pt>
                <c:pt idx="3">
                  <c:v>0.34</c:v>
                </c:pt>
                <c:pt idx="4">
                  <c:v>0.36</c:v>
                </c:pt>
                <c:pt idx="5">
                  <c:v>0.16</c:v>
                </c:pt>
              </c:numCache>
            </c:numRef>
          </c:val>
          <c:extLst>
            <c:ext xmlns:c16="http://schemas.microsoft.com/office/drawing/2014/chart" uri="{C3380CC4-5D6E-409C-BE32-E72D297353CC}">
              <c16:uniqueId val="{00000000-826D-430C-B6CC-3B4F820547AC}"/>
            </c:ext>
          </c:extLst>
        </c:ser>
        <c:dLbls>
          <c:showLegendKey val="0"/>
          <c:showVal val="0"/>
          <c:showCatName val="0"/>
          <c:showSerName val="0"/>
          <c:showPercent val="0"/>
          <c:showBubbleSize val="0"/>
        </c:dLbls>
        <c:gapWidth val="182"/>
        <c:axId val="570661088"/>
        <c:axId val="570652448"/>
      </c:barChart>
      <c:catAx>
        <c:axId val="57066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8F6-4E9D-8C09-0947970EBF2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8F6-4E9D-8C09-0947970EBF2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8F6-4E9D-8C09-0947970EBF28}"/>
              </c:ext>
            </c:extLst>
          </c:dPt>
          <c:dLbls>
            <c:dLbl>
              <c:idx val="0"/>
              <c:layout>
                <c:manualLayout>
                  <c:x val="6.944444444444444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6-4E9D-8C09-0947970EBF28}"/>
                </c:ext>
              </c:extLst>
            </c:dLbl>
            <c:dLbl>
              <c:idx val="1"/>
              <c:layout>
                <c:manualLayout>
                  <c:x val="-3.8888888888888917E-2"/>
                  <c:y val="-7.40740740740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6-4E9D-8C09-0947970EBF28}"/>
                </c:ext>
              </c:extLst>
            </c:dLbl>
            <c:dLbl>
              <c:idx val="2"/>
              <c:layout>
                <c:manualLayout>
                  <c:x val="-1.1111111111111112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6-4E9D-8C09-0947970EBF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'Question 8'!$A$4:$A$6</c:f>
              <c:strCache>
                <c:ptCount val="3"/>
                <c:pt idx="0">
                  <c:v>Da</c:v>
                </c:pt>
                <c:pt idx="1">
                  <c:v>Nu</c:v>
                </c:pt>
                <c:pt idx="2">
                  <c:v>Nu știu / Nu pot aprecia</c:v>
                </c:pt>
              </c:strCache>
            </c:strRef>
          </c:cat>
          <c:val>
            <c:numRef>
              <c:f>'Question 8'!$B$4:$B$6</c:f>
              <c:numCache>
                <c:formatCode>0.00%</c:formatCode>
                <c:ptCount val="3"/>
                <c:pt idx="0">
                  <c:v>0.91890000000000005</c:v>
                </c:pt>
                <c:pt idx="1">
                  <c:v>0</c:v>
                </c:pt>
                <c:pt idx="2">
                  <c:v>8.1099999999999992E-2</c:v>
                </c:pt>
              </c:numCache>
            </c:numRef>
          </c:val>
          <c:extLst>
            <c:ext xmlns:c16="http://schemas.microsoft.com/office/drawing/2014/chart" uri="{C3380CC4-5D6E-409C-BE32-E72D297353CC}">
              <c16:uniqueId val="{00000006-58F6-4E9D-8C09-0947970EBF2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11'!$A$4:$A$7</c:f>
              <c:strCache>
                <c:ptCount val="4"/>
                <c:pt idx="0">
                  <c:v>Sprijinul era necesar mai devreme</c:v>
                </c:pt>
                <c:pt idx="1">
                  <c:v>Foarte potrivit</c:v>
                </c:pt>
                <c:pt idx="2">
                  <c:v>Este nevoie și acum</c:v>
                </c:pt>
                <c:pt idx="3">
                  <c:v>Nu știu/Nu pot aprecia</c:v>
                </c:pt>
              </c:strCache>
            </c:strRef>
          </c:cat>
          <c:val>
            <c:numRef>
              <c:f>'Question 11'!$B$4:$B$7</c:f>
              <c:numCache>
                <c:formatCode>0.00%</c:formatCode>
                <c:ptCount val="4"/>
                <c:pt idx="0">
                  <c:v>0.12</c:v>
                </c:pt>
                <c:pt idx="1">
                  <c:v>0.26</c:v>
                </c:pt>
                <c:pt idx="2">
                  <c:v>0.44</c:v>
                </c:pt>
                <c:pt idx="3">
                  <c:v>0.18</c:v>
                </c:pt>
              </c:numCache>
            </c:numRef>
          </c:val>
          <c:extLst>
            <c:ext xmlns:c16="http://schemas.microsoft.com/office/drawing/2014/chart" uri="{C3380CC4-5D6E-409C-BE32-E72D297353CC}">
              <c16:uniqueId val="{00000000-62B4-46E9-9DC7-1E785AF0EFFE}"/>
            </c:ext>
          </c:extLst>
        </c:ser>
        <c:dLbls>
          <c:showLegendKey val="0"/>
          <c:showVal val="0"/>
          <c:showCatName val="0"/>
          <c:showSerName val="0"/>
          <c:showPercent val="0"/>
          <c:showBubbleSize val="0"/>
        </c:dLbls>
        <c:gapWidth val="219"/>
        <c:axId val="570661088"/>
        <c:axId val="570652448"/>
      </c:barChart>
      <c:catAx>
        <c:axId val="57066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dPt>
            <c:idx val="0"/>
            <c:invertIfNegative val="0"/>
            <c:bubble3D val="0"/>
            <c:spPr>
              <a:solidFill>
                <a:schemeClr val="bg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1-4F09-407A-BB65-C5B841EB83F7}"/>
              </c:ext>
            </c:extLst>
          </c:dPt>
          <c:dPt>
            <c:idx val="1"/>
            <c:invertIfNegative val="0"/>
            <c:bubble3D val="0"/>
            <c:spPr>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3-4F09-407A-BB65-C5B841EB83F7}"/>
              </c:ext>
            </c:extLst>
          </c:dPt>
          <c:dPt>
            <c:idx val="3"/>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5-4F09-407A-BB65-C5B841EB83F7}"/>
              </c:ext>
            </c:extLst>
          </c:dPt>
          <c:dLbls>
            <c:dLbl>
              <c:idx val="0"/>
              <c:layout>
                <c:manualLayout>
                  <c:x val="0"/>
                  <c:y val="9.2449922958397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09-407A-BB65-C5B841EB83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7'!$A$4:$A$7</c:f>
              <c:strCache>
                <c:ptCount val="4"/>
                <c:pt idx="0">
                  <c:v>Foarte potrivit</c:v>
                </c:pt>
                <c:pt idx="1">
                  <c:v>Sprijinul era necesar și mai târziu</c:v>
                </c:pt>
                <c:pt idx="2">
                  <c:v>Este nevoie și acum</c:v>
                </c:pt>
                <c:pt idx="3">
                  <c:v>Nu știu</c:v>
                </c:pt>
              </c:strCache>
            </c:strRef>
          </c:cat>
          <c:val>
            <c:numRef>
              <c:f>'Question 7'!$B$4:$B$7</c:f>
              <c:numCache>
                <c:formatCode>0.00%</c:formatCode>
                <c:ptCount val="4"/>
                <c:pt idx="0">
                  <c:v>0.33329999999999999</c:v>
                </c:pt>
                <c:pt idx="1">
                  <c:v>0.26040000000000002</c:v>
                </c:pt>
                <c:pt idx="2">
                  <c:v>0.23960000000000001</c:v>
                </c:pt>
                <c:pt idx="3">
                  <c:v>0.16669999999999999</c:v>
                </c:pt>
              </c:numCache>
            </c:numRef>
          </c:val>
          <c:extLst>
            <c:ext xmlns:c16="http://schemas.microsoft.com/office/drawing/2014/chart" uri="{C3380CC4-5D6E-409C-BE32-E72D297353CC}">
              <c16:uniqueId val="{00000006-4F09-407A-BB65-C5B841EB83F7}"/>
            </c:ext>
          </c:extLst>
        </c:ser>
        <c:dLbls>
          <c:showLegendKey val="0"/>
          <c:showVal val="0"/>
          <c:showCatName val="0"/>
          <c:showSerName val="0"/>
          <c:showPercent val="0"/>
          <c:showBubbleSize val="0"/>
        </c:dLbls>
        <c:gapWidth val="115"/>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w="19050">
              <a:solidFill>
                <a:schemeClr val="lt1"/>
              </a:solidFill>
            </a:ln>
            <a:effectLst/>
          </c:spPr>
          <c:invertIfNegative val="0"/>
          <c:dPt>
            <c:idx val="0"/>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1-ADA4-4066-9FE6-F32876BB9776}"/>
              </c:ext>
            </c:extLst>
          </c:dPt>
          <c:dPt>
            <c:idx val="1"/>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3-ADA4-4066-9FE6-F32876BB9776}"/>
              </c:ext>
            </c:extLst>
          </c:dPt>
          <c:dPt>
            <c:idx val="2"/>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5-ADA4-4066-9FE6-F32876BB9776}"/>
              </c:ext>
            </c:extLst>
          </c:dPt>
          <c:dPt>
            <c:idx val="3"/>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7-ADA4-4066-9FE6-F32876BB9776}"/>
              </c:ext>
            </c:extLst>
          </c:dPt>
          <c:dPt>
            <c:idx val="4"/>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9-ADA4-4066-9FE6-F32876BB9776}"/>
              </c:ext>
            </c:extLst>
          </c:dPt>
          <c:dPt>
            <c:idx val="5"/>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B-ADA4-4066-9FE6-F32876BB9776}"/>
              </c:ext>
            </c:extLst>
          </c:dPt>
          <c:cat>
            <c:strRef>
              <c:f>'Question 11'!$A$4:$A$9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11'!$B$4:$B$9</c:f>
              <c:numCache>
                <c:formatCode>0.00%</c:formatCode>
                <c:ptCount val="6"/>
                <c:pt idx="0">
                  <c:v>0</c:v>
                </c:pt>
                <c:pt idx="1">
                  <c:v>2.7E-2</c:v>
                </c:pt>
                <c:pt idx="2">
                  <c:v>0.2162</c:v>
                </c:pt>
                <c:pt idx="3">
                  <c:v>0.29730000000000001</c:v>
                </c:pt>
                <c:pt idx="4">
                  <c:v>0.32429999999999998</c:v>
                </c:pt>
                <c:pt idx="5">
                  <c:v>0.1351</c:v>
                </c:pt>
              </c:numCache>
            </c:numRef>
          </c:val>
          <c:extLst>
            <c:ext xmlns:c16="http://schemas.microsoft.com/office/drawing/2014/chart" uri="{C3380CC4-5D6E-409C-BE32-E72D297353CC}">
              <c16:uniqueId val="{0000000C-ADA4-4066-9FE6-F32876BB9776}"/>
            </c:ext>
          </c:extLst>
        </c:ser>
        <c:dLbls>
          <c:showLegendKey val="0"/>
          <c:showVal val="0"/>
          <c:showCatName val="0"/>
          <c:showSerName val="0"/>
          <c:showPercent val="0"/>
          <c:showBubbleSize val="0"/>
        </c:dLbls>
        <c:gapWidth val="100"/>
        <c:axId val="1708818384"/>
        <c:axId val="38899631"/>
      </c:barChart>
      <c:valAx>
        <c:axId val="38899631"/>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8818384"/>
        <c:crosses val="autoZero"/>
        <c:crossBetween val="between"/>
      </c:valAx>
      <c:catAx>
        <c:axId val="1708818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89963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8'!$K$4:$K$9</c:f>
              <c:strCache>
                <c:ptCount val="6"/>
                <c:pt idx="0">
                  <c:v>Deloc</c:v>
                </c:pt>
                <c:pt idx="1">
                  <c:v>În mică măsură</c:v>
                </c:pt>
                <c:pt idx="2">
                  <c:v>Nu știu/Nu pot aprecia</c:v>
                </c:pt>
                <c:pt idx="3">
                  <c:v>În măsură medie</c:v>
                </c:pt>
                <c:pt idx="4">
                  <c:v>În mare măsură</c:v>
                </c:pt>
                <c:pt idx="5">
                  <c:v>În foarte mare măsură</c:v>
                </c:pt>
              </c:strCache>
            </c:strRef>
          </c:cat>
          <c:val>
            <c:numRef>
              <c:f>'Question 8'!$L$4:$L$9</c:f>
              <c:numCache>
                <c:formatCode>0.00%</c:formatCode>
                <c:ptCount val="6"/>
                <c:pt idx="0">
                  <c:v>0.02</c:v>
                </c:pt>
                <c:pt idx="1">
                  <c:v>0.08</c:v>
                </c:pt>
                <c:pt idx="2">
                  <c:v>0.16</c:v>
                </c:pt>
                <c:pt idx="3">
                  <c:v>0.2</c:v>
                </c:pt>
                <c:pt idx="4">
                  <c:v>0.24</c:v>
                </c:pt>
                <c:pt idx="5">
                  <c:v>0.3</c:v>
                </c:pt>
              </c:numCache>
            </c:numRef>
          </c:val>
          <c:extLst>
            <c:ext xmlns:c16="http://schemas.microsoft.com/office/drawing/2014/chart" uri="{C3380CC4-5D6E-409C-BE32-E72D297353CC}">
              <c16:uniqueId val="{00000000-93C2-451B-9E41-390F92090779}"/>
            </c:ext>
          </c:extLst>
        </c:ser>
        <c:dLbls>
          <c:showLegendKey val="0"/>
          <c:showVal val="0"/>
          <c:showCatName val="0"/>
          <c:showSerName val="0"/>
          <c:showPercent val="0"/>
          <c:showBubbleSize val="0"/>
        </c:dLbls>
        <c:gapWidth val="182"/>
        <c:axId val="119724687"/>
        <c:axId val="361812335"/>
      </c:barChart>
      <c:catAx>
        <c:axId val="119724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1812335"/>
        <c:crosses val="autoZero"/>
        <c:auto val="1"/>
        <c:lblAlgn val="ctr"/>
        <c:lblOffset val="100"/>
        <c:noMultiLvlLbl val="0"/>
      </c:catAx>
      <c:valAx>
        <c:axId val="361812335"/>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724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'Question 14'!$A$4:$A$9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14'!$B$4:$B$9</c:f>
              <c:numCache>
                <c:formatCode>0.00%</c:formatCode>
                <c:ptCount val="6"/>
                <c:pt idx="0">
                  <c:v>0.06</c:v>
                </c:pt>
                <c:pt idx="1">
                  <c:v>0.08</c:v>
                </c:pt>
                <c:pt idx="2">
                  <c:v>0.26</c:v>
                </c:pt>
                <c:pt idx="3">
                  <c:v>0.28000000000000003</c:v>
                </c:pt>
                <c:pt idx="4">
                  <c:v>0.16</c:v>
                </c:pt>
                <c:pt idx="5">
                  <c:v>0.16</c:v>
                </c:pt>
              </c:numCache>
            </c:numRef>
          </c:val>
          <c:extLst>
            <c:ext xmlns:c16="http://schemas.microsoft.com/office/drawing/2014/chart" uri="{C3380CC4-5D6E-409C-BE32-E72D297353CC}">
              <c16:uniqueId val="{00000000-8BD1-4B95-974E-755706AC0512}"/>
            </c:ext>
          </c:extLst>
        </c:ser>
        <c:dLbls>
          <c:showLegendKey val="0"/>
          <c:showVal val="0"/>
          <c:showCatName val="0"/>
          <c:showSerName val="0"/>
          <c:showPercent val="0"/>
          <c:showBubbleSize val="0"/>
        </c:dLbls>
        <c:gapWidth val="269"/>
        <c:overlap val="-20"/>
        <c:axId val="570661088"/>
        <c:axId val="570652448"/>
      </c:barChart>
      <c:catAx>
        <c:axId val="5706610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en-US" sz="1050" b="0">
                <a:latin typeface="+mn-lt"/>
              </a:rPr>
              <a:t>În ce măsură următoarele aspecte (efecte) se aplică intervenției POCU OS 8.1:</a:t>
            </a:r>
          </a:p>
        </c:rich>
      </c:tx>
      <c:overlay val="0"/>
      <c:spPr>
        <a:noFill/>
        <a:ln>
          <a:noFill/>
        </a:ln>
        <a:effectLst/>
      </c:spPr>
    </c:title>
    <c:autoTitleDeleted val="0"/>
    <c:plotArea>
      <c:layout/>
      <c:barChart>
        <c:barDir val="bar"/>
        <c:grouping val="stacked"/>
        <c:varyColors val="0"/>
        <c:ser>
          <c:idx val="0"/>
          <c:order val="0"/>
          <c:tx>
            <c:strRef>
              <c:f>'Question 4'!$B$3</c:f>
              <c:strCache>
                <c:ptCount val="1"/>
                <c:pt idx="0">
                  <c:v>1 = deloc</c:v>
                </c:pt>
              </c:strCache>
            </c:strRef>
          </c:tx>
          <c:spPr>
            <a:solidFill>
              <a:schemeClr val="accent1"/>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4'!$B$4:$B$15</c:f>
              <c:numCache>
                <c:formatCode>0.00%</c:formatCode>
                <c:ptCount val="12"/>
                <c:pt idx="0">
                  <c:v>2.8999999999999998E-3</c:v>
                </c:pt>
                <c:pt idx="1">
                  <c:v>1.47E-2</c:v>
                </c:pt>
                <c:pt idx="2">
                  <c:v>1.7600000000000001E-2</c:v>
                </c:pt>
                <c:pt idx="3">
                  <c:v>5.8999999999999999E-3</c:v>
                </c:pt>
                <c:pt idx="4">
                  <c:v>1.17E-2</c:v>
                </c:pt>
                <c:pt idx="5">
                  <c:v>2.8999999999999998E-3</c:v>
                </c:pt>
                <c:pt idx="6">
                  <c:v>5.8999999999999999E-3</c:v>
                </c:pt>
                <c:pt idx="7">
                  <c:v>2.8999999999999998E-3</c:v>
                </c:pt>
                <c:pt idx="8">
                  <c:v>3.8100000000000002E-2</c:v>
                </c:pt>
                <c:pt idx="9">
                  <c:v>1.17E-2</c:v>
                </c:pt>
                <c:pt idx="10">
                  <c:v>5.8999999999999999E-3</c:v>
                </c:pt>
                <c:pt idx="11">
                  <c:v>5.8999999999999999E-3</c:v>
                </c:pt>
              </c:numCache>
            </c:numRef>
          </c:val>
          <c:extLst>
            <c:ext xmlns:c16="http://schemas.microsoft.com/office/drawing/2014/chart" uri="{C3380CC4-5D6E-409C-BE32-E72D297353CC}">
              <c16:uniqueId val="{00000000-1472-43CB-BA80-4CB7417A7372}"/>
            </c:ext>
          </c:extLst>
        </c:ser>
        <c:ser>
          <c:idx val="1"/>
          <c:order val="1"/>
          <c:tx>
            <c:strRef>
              <c:f>'Question 4'!$D$3</c:f>
              <c:strCache>
                <c:ptCount val="1"/>
                <c:pt idx="0">
                  <c:v>2 = în mică măsură</c:v>
                </c:pt>
              </c:strCache>
            </c:strRef>
          </c:tx>
          <c:spPr>
            <a:solidFill>
              <a:schemeClr val="accent2"/>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4'!$D$4:$D$15</c:f>
              <c:numCache>
                <c:formatCode>0.00%</c:formatCode>
                <c:ptCount val="12"/>
                <c:pt idx="0">
                  <c:v>1.17E-2</c:v>
                </c:pt>
                <c:pt idx="1">
                  <c:v>2.0500000000000001E-2</c:v>
                </c:pt>
                <c:pt idx="2">
                  <c:v>3.8100000000000002E-2</c:v>
                </c:pt>
                <c:pt idx="3">
                  <c:v>2.64E-2</c:v>
                </c:pt>
                <c:pt idx="4">
                  <c:v>5.57E-2</c:v>
                </c:pt>
                <c:pt idx="5">
                  <c:v>1.17E-2</c:v>
                </c:pt>
                <c:pt idx="6">
                  <c:v>2.93E-2</c:v>
                </c:pt>
                <c:pt idx="7">
                  <c:v>2.35E-2</c:v>
                </c:pt>
                <c:pt idx="8">
                  <c:v>0.1056</c:v>
                </c:pt>
                <c:pt idx="9">
                  <c:v>4.99E-2</c:v>
                </c:pt>
                <c:pt idx="10">
                  <c:v>1.17E-2</c:v>
                </c:pt>
                <c:pt idx="11">
                  <c:v>1.17E-2</c:v>
                </c:pt>
              </c:numCache>
            </c:numRef>
          </c:val>
          <c:extLst>
            <c:ext xmlns:c16="http://schemas.microsoft.com/office/drawing/2014/chart" uri="{C3380CC4-5D6E-409C-BE32-E72D297353CC}">
              <c16:uniqueId val="{00000001-1472-43CB-BA80-4CB7417A7372}"/>
            </c:ext>
          </c:extLst>
        </c:ser>
        <c:ser>
          <c:idx val="2"/>
          <c:order val="2"/>
          <c:tx>
            <c:strRef>
              <c:f>'Question 4'!$F$3</c:f>
              <c:strCache>
                <c:ptCount val="1"/>
                <c:pt idx="0">
                  <c:v>3 = în măsură medie</c:v>
                </c:pt>
              </c:strCache>
            </c:strRef>
          </c:tx>
          <c:spPr>
            <a:solidFill>
              <a:schemeClr val="accent3"/>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4'!$F$4:$F$15</c:f>
              <c:numCache>
                <c:formatCode>0.00%</c:formatCode>
                <c:ptCount val="12"/>
                <c:pt idx="0">
                  <c:v>6.4500000000000002E-2</c:v>
                </c:pt>
                <c:pt idx="1">
                  <c:v>0.1114</c:v>
                </c:pt>
                <c:pt idx="2">
                  <c:v>0.129</c:v>
                </c:pt>
                <c:pt idx="3">
                  <c:v>7.3300000000000004E-2</c:v>
                </c:pt>
                <c:pt idx="4">
                  <c:v>0.18179999999999999</c:v>
                </c:pt>
                <c:pt idx="5">
                  <c:v>0.1202</c:v>
                </c:pt>
                <c:pt idx="6">
                  <c:v>0.16420000000000001</c:v>
                </c:pt>
                <c:pt idx="7">
                  <c:v>0.1056</c:v>
                </c:pt>
                <c:pt idx="8">
                  <c:v>0.21410000000000001</c:v>
                </c:pt>
                <c:pt idx="9">
                  <c:v>0.129</c:v>
                </c:pt>
                <c:pt idx="10">
                  <c:v>2.64E-2</c:v>
                </c:pt>
                <c:pt idx="11">
                  <c:v>9.6799999999999997E-2</c:v>
                </c:pt>
              </c:numCache>
            </c:numRef>
          </c:val>
          <c:extLst>
            <c:ext xmlns:c16="http://schemas.microsoft.com/office/drawing/2014/chart" uri="{C3380CC4-5D6E-409C-BE32-E72D297353CC}">
              <c16:uniqueId val="{00000002-1472-43CB-BA80-4CB7417A7372}"/>
            </c:ext>
          </c:extLst>
        </c:ser>
        <c:ser>
          <c:idx val="3"/>
          <c:order val="3"/>
          <c:tx>
            <c:strRef>
              <c:f>'Question 4'!$H$3</c:f>
              <c:strCache>
                <c:ptCount val="1"/>
                <c:pt idx="0">
                  <c:v>4 = în mare măsură</c:v>
                </c:pt>
              </c:strCache>
            </c:strRef>
          </c:tx>
          <c:spPr>
            <a:solidFill>
              <a:schemeClr val="accent4"/>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4'!$H$4:$H$15</c:f>
              <c:numCache>
                <c:formatCode>0.00%</c:formatCode>
                <c:ptCount val="12"/>
                <c:pt idx="0">
                  <c:v>0.31669999999999998</c:v>
                </c:pt>
                <c:pt idx="1">
                  <c:v>0.28739999999999999</c:v>
                </c:pt>
                <c:pt idx="2">
                  <c:v>0.26690000000000003</c:v>
                </c:pt>
                <c:pt idx="3">
                  <c:v>0.27860000000000001</c:v>
                </c:pt>
                <c:pt idx="4">
                  <c:v>0.24929999999999999</c:v>
                </c:pt>
                <c:pt idx="5">
                  <c:v>0.3196</c:v>
                </c:pt>
                <c:pt idx="6">
                  <c:v>0.36070000000000002</c:v>
                </c:pt>
                <c:pt idx="7">
                  <c:v>0.34899999999999998</c:v>
                </c:pt>
                <c:pt idx="8">
                  <c:v>0.26979999999999998</c:v>
                </c:pt>
                <c:pt idx="9">
                  <c:v>0.3372</c:v>
                </c:pt>
                <c:pt idx="10">
                  <c:v>0.1202</c:v>
                </c:pt>
                <c:pt idx="11">
                  <c:v>0.26100000000000001</c:v>
                </c:pt>
              </c:numCache>
            </c:numRef>
          </c:val>
          <c:extLst>
            <c:ext xmlns:c16="http://schemas.microsoft.com/office/drawing/2014/chart" uri="{C3380CC4-5D6E-409C-BE32-E72D297353CC}">
              <c16:uniqueId val="{00000003-1472-43CB-BA80-4CB7417A7372}"/>
            </c:ext>
          </c:extLst>
        </c:ser>
        <c:ser>
          <c:idx val="4"/>
          <c:order val="4"/>
          <c:tx>
            <c:strRef>
              <c:f>'Question 4'!$J$3</c:f>
              <c:strCache>
                <c:ptCount val="1"/>
                <c:pt idx="0">
                  <c:v>5 = în foarte mare măsură</c:v>
                </c:pt>
              </c:strCache>
            </c:strRef>
          </c:tx>
          <c:spPr>
            <a:solidFill>
              <a:schemeClr val="accent5"/>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4'!$J$4:$J$15</c:f>
              <c:numCache>
                <c:formatCode>0.00%</c:formatCode>
                <c:ptCount val="12"/>
                <c:pt idx="0">
                  <c:v>0.58360000000000001</c:v>
                </c:pt>
                <c:pt idx="1">
                  <c:v>0.47799999999999998</c:v>
                </c:pt>
                <c:pt idx="2">
                  <c:v>0.47210000000000002</c:v>
                </c:pt>
                <c:pt idx="3">
                  <c:v>0.5806</c:v>
                </c:pt>
                <c:pt idx="4">
                  <c:v>0.46039999999999998</c:v>
                </c:pt>
                <c:pt idx="5">
                  <c:v>0.52790000000000004</c:v>
                </c:pt>
                <c:pt idx="6">
                  <c:v>0.41349999999999998</c:v>
                </c:pt>
                <c:pt idx="7">
                  <c:v>0.50149999999999995</c:v>
                </c:pt>
                <c:pt idx="8">
                  <c:v>0.3226</c:v>
                </c:pt>
                <c:pt idx="9">
                  <c:v>0.42230000000000001</c:v>
                </c:pt>
                <c:pt idx="10">
                  <c:v>0.78299999999999992</c:v>
                </c:pt>
                <c:pt idx="11">
                  <c:v>0.56009999999999993</c:v>
                </c:pt>
              </c:numCache>
            </c:numRef>
          </c:val>
          <c:extLst>
            <c:ext xmlns:c16="http://schemas.microsoft.com/office/drawing/2014/chart" uri="{C3380CC4-5D6E-409C-BE32-E72D297353CC}">
              <c16:uniqueId val="{00000004-1472-43CB-BA80-4CB7417A7372}"/>
            </c:ext>
          </c:extLst>
        </c:ser>
        <c:ser>
          <c:idx val="5"/>
          <c:order val="5"/>
          <c:tx>
            <c:strRef>
              <c:f>'Question 4'!$L$3</c:f>
              <c:strCache>
                <c:ptCount val="1"/>
                <c:pt idx="0">
                  <c:v>NA = nu se aplică/nu știu</c:v>
                </c:pt>
              </c:strCache>
            </c:strRef>
          </c:tx>
          <c:spPr>
            <a:solidFill>
              <a:schemeClr val="accent6"/>
            </a:solidFill>
            <a:ln>
              <a:noFill/>
            </a:ln>
            <a:effectLst/>
          </c:spPr>
          <c:invertIfNegative val="0"/>
          <c:cat>
            <c:strRef>
              <c:f>'Question 4'!$A$4:$A$15</c:f>
              <c:strCache>
                <c:ptCount val="12"/>
                <c:pt idx="0">
                  <c:v>Activitățile remediale din cadrul proiectului au fost o măsură potrivită pentru ca elevii din învățământul pre-universitar să-și îmbunătățească competențele de bază, aspect afectat de pandemia COVID-19 și derularea cursurilor în on-line.</c:v>
                </c:pt>
                <c:pt idx="1">
                  <c:v>Acordarea sprijinului financiar de 200 de lei/lună unității de învățământ la care elevul a fost înscris în programul național pilot de tip „Şcoala după şcoală” a fost o măsură potrivită pentru ca elevii să fie implicați în activitățile remediale ale proiec</c:v>
                </c:pt>
                <c:pt idx="2">
                  <c:v>Acordarea sprijinului financiar de 200 de lei/lună unității de învățământ la care elevul a fost înscris în programul național pilot de tip „Şcoala după şcoală” a fost o măsură potrivită pentru cadrele didactice atfel încât să se implice în activitățile rem</c:v>
                </c:pt>
                <c:pt idx="3">
                  <c:v>Acordarea sprijinului financiar și activitățile remediale au răspuns nevoilor elevilor în contextul crizei COVID, respectiv recuperarea materiei didactice neasimilată sau asimilată  incomplet pe perioada cursurilor online.</c:v>
                </c:pt>
                <c:pt idx="4">
                  <c:v>Acordarea sprijinului financiar a răspuns nevoilor cadrelor didactice în contextul crizei COVID-19.</c:v>
                </c:pt>
                <c:pt idx="5">
                  <c:v>Proiectul a reușit să sprijine grupurile-țintă afectate de pandemia COVID-19, respectiv elevii, dar și cadrele didactice.</c:v>
                </c:pt>
                <c:pt idx="6">
                  <c:v>Sprijinul financiar și activitățile remediale au produs schimbarea asteptată, respectiv prevenirea părăsirii timpurii a şcolii și îmbunătățirea competențelor de bază ale elevilor din învăţământul preuniversitar primar şi gimnazial afectat de pandemia COVID</c:v>
                </c:pt>
                <c:pt idx="7">
                  <c:v>Elevii participanți la activitățile remediale din cadrul proiectului au recuperat mai bine materia didactică comparatic cu cei care nu au participat.</c:v>
                </c:pt>
                <c:pt idx="8">
                  <c:v>Acordarea sprijinului financiar a condus la schimbări ale situației cadrelor didactice implicate pe perioada pandemiei COVID-19.</c:v>
                </c:pt>
                <c:pt idx="9">
                  <c:v>Efectele intervenției finanțată prin POCU OS 8.1, respectiv acordarea de sprijin financiar și activitățile remediale sunt semnificative raportate la nevoile elevilor generate de pandemia COVID-19.</c:v>
                </c:pt>
                <c:pt idx="10">
                  <c:v>Sprijinul a fost acordat cu respectarea principiului nediscriminării</c:v>
                </c:pt>
                <c:pt idx="11">
                  <c:v>Efectele se datorează proiectului SMIS 151628/ intervențiilor axei prioritare AP 8 – OS 8.1.</c:v>
                </c:pt>
              </c:strCache>
            </c:strRef>
          </c:cat>
          <c:val>
            <c:numRef>
              <c:f>'Question 4'!$L$4:$L$15</c:f>
              <c:numCache>
                <c:formatCode>0.00%</c:formatCode>
                <c:ptCount val="12"/>
                <c:pt idx="0">
                  <c:v>2.0500000000000001E-2</c:v>
                </c:pt>
                <c:pt idx="1">
                  <c:v>8.8000000000000009E-2</c:v>
                </c:pt>
                <c:pt idx="2">
                  <c:v>7.6200000000000004E-2</c:v>
                </c:pt>
                <c:pt idx="3">
                  <c:v>3.5200000000000002E-2</c:v>
                </c:pt>
                <c:pt idx="4">
                  <c:v>4.1099999999999998E-2</c:v>
                </c:pt>
                <c:pt idx="5">
                  <c:v>1.7600000000000001E-2</c:v>
                </c:pt>
                <c:pt idx="6">
                  <c:v>2.64E-2</c:v>
                </c:pt>
                <c:pt idx="7">
                  <c:v>1.7600000000000001E-2</c:v>
                </c:pt>
                <c:pt idx="8">
                  <c:v>4.99E-2</c:v>
                </c:pt>
                <c:pt idx="9">
                  <c:v>4.99E-2</c:v>
                </c:pt>
                <c:pt idx="10">
                  <c:v>5.28E-2</c:v>
                </c:pt>
                <c:pt idx="11">
                  <c:v>6.4500000000000002E-2</c:v>
                </c:pt>
              </c:numCache>
            </c:numRef>
          </c:val>
          <c:extLst>
            <c:ext xmlns:c16="http://schemas.microsoft.com/office/drawing/2014/chart" uri="{C3380CC4-5D6E-409C-BE32-E72D297353CC}">
              <c16:uniqueId val="{00000005-1472-43CB-BA80-4CB7417A7372}"/>
            </c:ext>
          </c:extLst>
        </c:ser>
        <c:dLbls>
          <c:showLegendKey val="0"/>
          <c:showVal val="0"/>
          <c:showCatName val="0"/>
          <c:showSerName val="0"/>
          <c:showPercent val="0"/>
          <c:showBubbleSize val="0"/>
        </c:dLbls>
        <c:gapWidth val="150"/>
        <c:overlap val="100"/>
        <c:axId val="10"/>
        <c:axId val="100"/>
      </c:barChart>
      <c:valAx>
        <c:axId val="100"/>
        <c:scaling>
          <c:orientation val="minMax"/>
        </c:scaling>
        <c:delete val="0"/>
        <c:axPos val="b"/>
        <c:majorGridlines>
          <c:spPr>
            <a:ln w="9525" cap="flat" cmpd="sng" algn="ctr">
              <a:no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legend>
      <c:legendPos val="b"/>
      <c:layout>
        <c:manualLayout>
          <c:xMode val="edge"/>
          <c:yMode val="edge"/>
          <c:x val="2.5954599469142494E-2"/>
          <c:y val="0.8553408795928481"/>
          <c:w val="0.96078473618160209"/>
          <c:h val="0.128530052624540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0"/>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Valoarea totală eligibilă
nerambursabilă</c:v>
                </c:pt>
              </c:strCache>
            </c:strRef>
          </c:tx>
          <c:spPr>
            <a:solidFill>
              <a:schemeClr val="accent2"/>
            </a:solidFill>
            <a:ln>
              <a:noFill/>
            </a:ln>
            <a:effectLst/>
          </c:spPr>
          <c:invertIfNegative val="0"/>
          <c:cat>
            <c:strRef>
              <c:f>Sheet1!$A$2:$A$9</c:f>
              <c:strCache>
                <c:ptCount val="8"/>
                <c:pt idx="0">
                  <c:v>Centru</c:v>
                </c:pt>
                <c:pt idx="1">
                  <c:v>Nord-Est</c:v>
                </c:pt>
                <c:pt idx="2">
                  <c:v>Nord-Vest</c:v>
                </c:pt>
                <c:pt idx="3">
                  <c:v>Sud-Est</c:v>
                </c:pt>
                <c:pt idx="4">
                  <c:v>Sud-Vest Oltenia</c:v>
                </c:pt>
                <c:pt idx="5">
                  <c:v>Vest</c:v>
                </c:pt>
                <c:pt idx="6">
                  <c:v>Sud-Muntenia</c:v>
                </c:pt>
                <c:pt idx="7">
                  <c:v>București-Ilfov</c:v>
                </c:pt>
              </c:strCache>
            </c:strRef>
          </c:cat>
          <c:val>
            <c:numRef>
              <c:f>Sheet1!$B$2:$B$9</c:f>
              <c:numCache>
                <c:formatCode>_(* #,##0_);_(* \(#,##0\);_(* "-"??_);_(@_)</c:formatCode>
                <c:ptCount val="8"/>
                <c:pt idx="0">
                  <c:v>417382628.15000004</c:v>
                </c:pt>
                <c:pt idx="1">
                  <c:v>456340400.93000007</c:v>
                </c:pt>
                <c:pt idx="2">
                  <c:v>498042713.04000002</c:v>
                </c:pt>
                <c:pt idx="3">
                  <c:v>444795409.92999977</c:v>
                </c:pt>
                <c:pt idx="4">
                  <c:v>384346887.88000011</c:v>
                </c:pt>
                <c:pt idx="5">
                  <c:v>348866267.23000002</c:v>
                </c:pt>
                <c:pt idx="6">
                  <c:v>563811047.93000007</c:v>
                </c:pt>
                <c:pt idx="7">
                  <c:v>1002630518.5999999</c:v>
                </c:pt>
              </c:numCache>
            </c:numRef>
          </c:val>
          <c:extLst>
            <c:ext xmlns:c16="http://schemas.microsoft.com/office/drawing/2014/chart" uri="{C3380CC4-5D6E-409C-BE32-E72D297353CC}">
              <c16:uniqueId val="{00000000-ABA0-4271-BF0C-E2E15829AC33}"/>
            </c:ext>
          </c:extLst>
        </c:ser>
        <c:dLbls>
          <c:showLegendKey val="0"/>
          <c:showVal val="0"/>
          <c:showCatName val="0"/>
          <c:showSerName val="0"/>
          <c:showPercent val="0"/>
          <c:showBubbleSize val="0"/>
        </c:dLbls>
        <c:gapWidth val="150"/>
        <c:axId val="1573392687"/>
        <c:axId val="1049281823"/>
      </c:barChart>
      <c:lineChart>
        <c:grouping val="stacked"/>
        <c:varyColors val="0"/>
        <c:ser>
          <c:idx val="1"/>
          <c:order val="1"/>
          <c:tx>
            <c:strRef>
              <c:f>Sheet1!$C$1</c:f>
              <c:strCache>
                <c:ptCount val="1"/>
                <c:pt idx="0">
                  <c:v>Grad de contractare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Sheet1!$A$2:$A$9</c:f>
              <c:strCache>
                <c:ptCount val="8"/>
                <c:pt idx="0">
                  <c:v>Centru</c:v>
                </c:pt>
                <c:pt idx="1">
                  <c:v>Nord-Est</c:v>
                </c:pt>
                <c:pt idx="2">
                  <c:v>Nord-Vest</c:v>
                </c:pt>
                <c:pt idx="3">
                  <c:v>Sud-Est</c:v>
                </c:pt>
                <c:pt idx="4">
                  <c:v>Sud-Vest Oltenia</c:v>
                </c:pt>
                <c:pt idx="5">
                  <c:v>Vest</c:v>
                </c:pt>
                <c:pt idx="6">
                  <c:v>Sud-Muntenia</c:v>
                </c:pt>
                <c:pt idx="7">
                  <c:v>București-Ilfov</c:v>
                </c:pt>
              </c:strCache>
            </c:strRef>
          </c:cat>
          <c:val>
            <c:numRef>
              <c:f>Sheet1!$C$2:$C$9</c:f>
              <c:numCache>
                <c:formatCode>0%</c:formatCode>
                <c:ptCount val="8"/>
                <c:pt idx="0">
                  <c:v>0.16927675196474087</c:v>
                </c:pt>
                <c:pt idx="1">
                  <c:v>0.18507675128241444</c:v>
                </c:pt>
                <c:pt idx="2">
                  <c:v>0.20198984604797737</c:v>
                </c:pt>
                <c:pt idx="3">
                  <c:v>0.18039448027701965</c:v>
                </c:pt>
                <c:pt idx="4">
                  <c:v>0.15587853547345304</c:v>
                </c:pt>
                <c:pt idx="5">
                  <c:v>0.14148875541014228</c:v>
                </c:pt>
                <c:pt idx="6">
                  <c:v>0.22866333306312819</c:v>
                </c:pt>
                <c:pt idx="7">
                  <c:v>0.40663416769788641</c:v>
                </c:pt>
              </c:numCache>
            </c:numRef>
          </c:val>
          <c:smooth val="0"/>
          <c:extLst>
            <c:ext xmlns:c16="http://schemas.microsoft.com/office/drawing/2014/chart" uri="{C3380CC4-5D6E-409C-BE32-E72D297353CC}">
              <c16:uniqueId val="{00000001-ABA0-4271-BF0C-E2E15829AC33}"/>
            </c:ext>
          </c:extLst>
        </c:ser>
        <c:ser>
          <c:idx val="2"/>
          <c:order val="2"/>
          <c:tx>
            <c:strRef>
              <c:f>Sheet1!$D$1</c:f>
              <c:strCache>
                <c:ptCount val="1"/>
                <c:pt idx="0">
                  <c:v>Grad de absorbție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Sheet1!$A$2:$A$9</c:f>
              <c:strCache>
                <c:ptCount val="8"/>
                <c:pt idx="0">
                  <c:v>Centru</c:v>
                </c:pt>
                <c:pt idx="1">
                  <c:v>Nord-Est</c:v>
                </c:pt>
                <c:pt idx="2">
                  <c:v>Nord-Vest</c:v>
                </c:pt>
                <c:pt idx="3">
                  <c:v>Sud-Est</c:v>
                </c:pt>
                <c:pt idx="4">
                  <c:v>Sud-Vest Oltenia</c:v>
                </c:pt>
                <c:pt idx="5">
                  <c:v>Vest</c:v>
                </c:pt>
                <c:pt idx="6">
                  <c:v>Sud-Muntenia</c:v>
                </c:pt>
                <c:pt idx="7">
                  <c:v>București-Ilfov</c:v>
                </c:pt>
              </c:strCache>
            </c:strRef>
          </c:cat>
          <c:val>
            <c:numRef>
              <c:f>Sheet1!$D$2:$D$9</c:f>
              <c:numCache>
                <c:formatCode>0%</c:formatCode>
                <c:ptCount val="8"/>
                <c:pt idx="0">
                  <c:v>7.2212275556736025E-2</c:v>
                </c:pt>
                <c:pt idx="1">
                  <c:v>9.0421824509556062E-2</c:v>
                </c:pt>
                <c:pt idx="2">
                  <c:v>8.6020040213394502E-2</c:v>
                </c:pt>
                <c:pt idx="3">
                  <c:v>8.0234753060979574E-2</c:v>
                </c:pt>
                <c:pt idx="4">
                  <c:v>7.5282479391234738E-2</c:v>
                </c:pt>
                <c:pt idx="5">
                  <c:v>6.7231332524087042E-2</c:v>
                </c:pt>
                <c:pt idx="6">
                  <c:v>0.10566017508240418</c:v>
                </c:pt>
                <c:pt idx="7">
                  <c:v>0.22730483444983918</c:v>
                </c:pt>
              </c:numCache>
            </c:numRef>
          </c:val>
          <c:smooth val="0"/>
          <c:extLst>
            <c:ext xmlns:c16="http://schemas.microsoft.com/office/drawing/2014/chart" uri="{C3380CC4-5D6E-409C-BE32-E72D297353CC}">
              <c16:uniqueId val="{00000002-ABA0-4271-BF0C-E2E15829AC33}"/>
            </c:ext>
          </c:extLst>
        </c:ser>
        <c:dLbls>
          <c:showLegendKey val="0"/>
          <c:showVal val="0"/>
          <c:showCatName val="0"/>
          <c:showSerName val="0"/>
          <c:showPercent val="0"/>
          <c:showBubbleSize val="0"/>
        </c:dLbls>
        <c:marker val="1"/>
        <c:smooth val="0"/>
        <c:axId val="438246063"/>
        <c:axId val="1742876095"/>
      </c:lineChart>
      <c:catAx>
        <c:axId val="15733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49281823"/>
        <c:crosses val="autoZero"/>
        <c:auto val="1"/>
        <c:lblAlgn val="ctr"/>
        <c:lblOffset val="100"/>
        <c:noMultiLvlLbl val="0"/>
      </c:catAx>
      <c:valAx>
        <c:axId val="1049281823"/>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3392687"/>
        <c:crosses val="autoZero"/>
        <c:crossBetween val="between"/>
        <c:dispUnits>
          <c:builtInUnit val="millions"/>
          <c:dispUnitsLbl>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o-RO"/>
                    <a:t>Milioane lei</a:t>
                  </a:r>
                  <a:endParaRPr lang="en-US"/>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valAx>
        <c:axId val="174287609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46063"/>
        <c:crosses val="max"/>
        <c:crossBetween val="between"/>
      </c:valAx>
      <c:catAx>
        <c:axId val="438246063"/>
        <c:scaling>
          <c:orientation val="minMax"/>
        </c:scaling>
        <c:delete val="1"/>
        <c:axPos val="b"/>
        <c:numFmt formatCode="General" sourceLinked="1"/>
        <c:majorTickMark val="out"/>
        <c:minorTickMark val="none"/>
        <c:tickLblPos val="nextTo"/>
        <c:crossAx val="17428760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Valoarea totală eligibilă
nerambursabilă</c:v>
                </c:pt>
              </c:strCache>
            </c:strRef>
          </c:tx>
          <c:spPr>
            <a:solidFill>
              <a:schemeClr val="accent2"/>
            </a:solidFill>
            <a:ln>
              <a:noFill/>
            </a:ln>
            <a:effectLst/>
          </c:spPr>
          <c:invertIfNegative val="0"/>
          <c:cat>
            <c:strRef>
              <c:f>Sheet1!$A$2:$A$9</c:f>
              <c:strCache>
                <c:ptCount val="8"/>
                <c:pt idx="0">
                  <c:v>Centru</c:v>
                </c:pt>
                <c:pt idx="1">
                  <c:v>Nord-Est</c:v>
                </c:pt>
                <c:pt idx="2">
                  <c:v>Nord-Vest</c:v>
                </c:pt>
                <c:pt idx="3">
                  <c:v>Sud-Est</c:v>
                </c:pt>
                <c:pt idx="4">
                  <c:v>Sud-Vest Oltenia</c:v>
                </c:pt>
                <c:pt idx="5">
                  <c:v>Vest</c:v>
                </c:pt>
                <c:pt idx="6">
                  <c:v>Sud-Muntenia</c:v>
                </c:pt>
                <c:pt idx="7">
                  <c:v>București-Ilfov</c:v>
                </c:pt>
              </c:strCache>
            </c:strRef>
          </c:cat>
          <c:val>
            <c:numRef>
              <c:f>Sheet1!$B$2:$B$9</c:f>
              <c:numCache>
                <c:formatCode>_(* #,##0_);_(* \(#,##0\);_(* "-"??_);_(@_)</c:formatCode>
                <c:ptCount val="8"/>
                <c:pt idx="0">
                  <c:v>136574484.02000001</c:v>
                </c:pt>
                <c:pt idx="1">
                  <c:v>250811865.31</c:v>
                </c:pt>
                <c:pt idx="2">
                  <c:v>115428481.91999999</c:v>
                </c:pt>
                <c:pt idx="3">
                  <c:v>388942971.04999995</c:v>
                </c:pt>
                <c:pt idx="4">
                  <c:v>134236652.02999997</c:v>
                </c:pt>
                <c:pt idx="5">
                  <c:v>69102847.320000008</c:v>
                </c:pt>
                <c:pt idx="6">
                  <c:v>6249012.8399999999</c:v>
                </c:pt>
                <c:pt idx="7">
                  <c:v>40594766.289999999</c:v>
                </c:pt>
              </c:numCache>
            </c:numRef>
          </c:val>
          <c:extLst>
            <c:ext xmlns:c16="http://schemas.microsoft.com/office/drawing/2014/chart" uri="{C3380CC4-5D6E-409C-BE32-E72D297353CC}">
              <c16:uniqueId val="{00000000-41C8-4A3A-876D-E970EB03039B}"/>
            </c:ext>
          </c:extLst>
        </c:ser>
        <c:dLbls>
          <c:showLegendKey val="0"/>
          <c:showVal val="0"/>
          <c:showCatName val="0"/>
          <c:showSerName val="0"/>
          <c:showPercent val="0"/>
          <c:showBubbleSize val="0"/>
        </c:dLbls>
        <c:gapWidth val="150"/>
        <c:axId val="1573392687"/>
        <c:axId val="1049281823"/>
      </c:barChart>
      <c:lineChart>
        <c:grouping val="stacked"/>
        <c:varyColors val="0"/>
        <c:ser>
          <c:idx val="1"/>
          <c:order val="1"/>
          <c:tx>
            <c:strRef>
              <c:f>Sheet1!$C$1</c:f>
              <c:strCache>
                <c:ptCount val="1"/>
                <c:pt idx="0">
                  <c:v>Grad de contractare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Sheet1!$A$2:$A$9</c:f>
              <c:strCache>
                <c:ptCount val="8"/>
                <c:pt idx="0">
                  <c:v>Centru</c:v>
                </c:pt>
                <c:pt idx="1">
                  <c:v>Nord-Est</c:v>
                </c:pt>
                <c:pt idx="2">
                  <c:v>Nord-Vest</c:v>
                </c:pt>
                <c:pt idx="3">
                  <c:v>Sud-Est</c:v>
                </c:pt>
                <c:pt idx="4">
                  <c:v>Sud-Vest Oltenia</c:v>
                </c:pt>
                <c:pt idx="5">
                  <c:v>Vest</c:v>
                </c:pt>
                <c:pt idx="6">
                  <c:v>Sud-Muntenia</c:v>
                </c:pt>
                <c:pt idx="7">
                  <c:v>București-Ilfov</c:v>
                </c:pt>
              </c:strCache>
            </c:strRef>
          </c:cat>
          <c:val>
            <c:numRef>
              <c:f>Sheet1!$C$2:$C$9</c:f>
              <c:numCache>
                <c:formatCode>0%</c:formatCode>
                <c:ptCount val="8"/>
                <c:pt idx="0">
                  <c:v>0.13849120225926828</c:v>
                </c:pt>
                <c:pt idx="1">
                  <c:v>0.25433181766650442</c:v>
                </c:pt>
                <c:pt idx="2">
                  <c:v>0.1170484322219518</c:v>
                </c:pt>
                <c:pt idx="3">
                  <c:v>0.39440148763892263</c:v>
                </c:pt>
                <c:pt idx="4">
                  <c:v>0.13612056058854544</c:v>
                </c:pt>
                <c:pt idx="5">
                  <c:v>7.0072652835239724E-2</c:v>
                </c:pt>
                <c:pt idx="6">
                  <c:v>6.3367129471890967E-3</c:v>
                </c:pt>
                <c:pt idx="7">
                  <c:v>4.1164482730996994E-2</c:v>
                </c:pt>
              </c:numCache>
            </c:numRef>
          </c:val>
          <c:smooth val="0"/>
          <c:extLst>
            <c:ext xmlns:c16="http://schemas.microsoft.com/office/drawing/2014/chart" uri="{C3380CC4-5D6E-409C-BE32-E72D297353CC}">
              <c16:uniqueId val="{00000001-41C8-4A3A-876D-E970EB03039B}"/>
            </c:ext>
          </c:extLst>
        </c:ser>
        <c:ser>
          <c:idx val="2"/>
          <c:order val="2"/>
          <c:tx>
            <c:strRef>
              <c:f>Sheet1!$D$1</c:f>
              <c:strCache>
                <c:ptCount val="1"/>
                <c:pt idx="0">
                  <c:v>Grad de absorbție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Sheet1!$A$2:$A$9</c:f>
              <c:strCache>
                <c:ptCount val="8"/>
                <c:pt idx="0">
                  <c:v>Centru</c:v>
                </c:pt>
                <c:pt idx="1">
                  <c:v>Nord-Est</c:v>
                </c:pt>
                <c:pt idx="2">
                  <c:v>Nord-Vest</c:v>
                </c:pt>
                <c:pt idx="3">
                  <c:v>Sud-Est</c:v>
                </c:pt>
                <c:pt idx="4">
                  <c:v>Sud-Vest Oltenia</c:v>
                </c:pt>
                <c:pt idx="5">
                  <c:v>Vest</c:v>
                </c:pt>
                <c:pt idx="6">
                  <c:v>Sud-Muntenia</c:v>
                </c:pt>
                <c:pt idx="7">
                  <c:v>București-Ilfov</c:v>
                </c:pt>
              </c:strCache>
            </c:strRef>
          </c:cat>
          <c:val>
            <c:numRef>
              <c:f>Sheet1!$D$2:$D$9</c:f>
              <c:numCache>
                <c:formatCode>0%</c:formatCode>
                <c:ptCount val="8"/>
                <c:pt idx="0">
                  <c:v>6.9650668349963488E-3</c:v>
                </c:pt>
                <c:pt idx="1">
                  <c:v>2.5704406921797679E-2</c:v>
                </c:pt>
                <c:pt idx="2">
                  <c:v>4.3828319441064328E-2</c:v>
                </c:pt>
                <c:pt idx="3">
                  <c:v>0.11525275055771882</c:v>
                </c:pt>
                <c:pt idx="4">
                  <c:v>1.1674917934209458E-2</c:v>
                </c:pt>
                <c:pt idx="5">
                  <c:v>6.7704333272491281E-3</c:v>
                </c:pt>
                <c:pt idx="6">
                  <c:v>0</c:v>
                </c:pt>
                <c:pt idx="7">
                  <c:v>2.1344496532002921E-3</c:v>
                </c:pt>
              </c:numCache>
            </c:numRef>
          </c:val>
          <c:smooth val="0"/>
          <c:extLst>
            <c:ext xmlns:c16="http://schemas.microsoft.com/office/drawing/2014/chart" uri="{C3380CC4-5D6E-409C-BE32-E72D297353CC}">
              <c16:uniqueId val="{00000002-41C8-4A3A-876D-E970EB03039B}"/>
            </c:ext>
          </c:extLst>
        </c:ser>
        <c:dLbls>
          <c:showLegendKey val="0"/>
          <c:showVal val="0"/>
          <c:showCatName val="0"/>
          <c:showSerName val="0"/>
          <c:showPercent val="0"/>
          <c:showBubbleSize val="0"/>
        </c:dLbls>
        <c:marker val="1"/>
        <c:smooth val="0"/>
        <c:axId val="438246063"/>
        <c:axId val="1742876095"/>
      </c:lineChart>
      <c:catAx>
        <c:axId val="15733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49281823"/>
        <c:crosses val="autoZero"/>
        <c:auto val="1"/>
        <c:lblAlgn val="ctr"/>
        <c:lblOffset val="100"/>
        <c:noMultiLvlLbl val="0"/>
      </c:catAx>
      <c:valAx>
        <c:axId val="1049281823"/>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3392687"/>
        <c:crosses val="autoZero"/>
        <c:crossBetween val="between"/>
        <c:dispUnits>
          <c:builtInUnit val="millions"/>
          <c:dispUnitsLbl>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o-RO"/>
                    <a:t>Milioane lei</a:t>
                  </a:r>
                  <a:endParaRPr lang="en-US"/>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valAx>
        <c:axId val="174287609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46063"/>
        <c:crosses val="max"/>
        <c:crossBetween val="between"/>
      </c:valAx>
      <c:catAx>
        <c:axId val="438246063"/>
        <c:scaling>
          <c:orientation val="minMax"/>
        </c:scaling>
        <c:delete val="1"/>
        <c:axPos val="b"/>
        <c:numFmt formatCode="General" sourceLinked="1"/>
        <c:majorTickMark val="out"/>
        <c:minorTickMark val="none"/>
        <c:tickLblPos val="nextTo"/>
        <c:crossAx val="17428760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Sheet2!$G$2</c:f>
              <c:strCache>
                <c:ptCount val="1"/>
                <c:pt idx="0">
                  <c:v>Nord-Vest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Sheet2!$H$1:$K$1</c:f>
              <c:strCache>
                <c:ptCount val="4"/>
                <c:pt idx="0">
                  <c:v>iulie 2020</c:v>
                </c:pt>
                <c:pt idx="1">
                  <c:v>iulie 2021</c:v>
                </c:pt>
                <c:pt idx="2">
                  <c:v>iulie 2022</c:v>
                </c:pt>
                <c:pt idx="3">
                  <c:v>noiembrie 2023</c:v>
                </c:pt>
              </c:strCache>
            </c:strRef>
          </c:cat>
          <c:val>
            <c:numRef>
              <c:f>Sheet2!$H$2:$K$2</c:f>
              <c:numCache>
                <c:formatCode>_(* #,##0_);_(* \(#,##0\);_(* "-"??_);_(@_)</c:formatCode>
                <c:ptCount val="4"/>
                <c:pt idx="0">
                  <c:v>2555</c:v>
                </c:pt>
                <c:pt idx="1">
                  <c:v>143307</c:v>
                </c:pt>
                <c:pt idx="2">
                  <c:v>396184</c:v>
                </c:pt>
                <c:pt idx="3">
                  <c:v>442217</c:v>
                </c:pt>
              </c:numCache>
            </c:numRef>
          </c:val>
          <c:smooth val="0"/>
          <c:extLst>
            <c:ext xmlns:c16="http://schemas.microsoft.com/office/drawing/2014/chart" uri="{C3380CC4-5D6E-409C-BE32-E72D297353CC}">
              <c16:uniqueId val="{00000000-4E36-4545-AC0C-C49D32F90A15}"/>
            </c:ext>
          </c:extLst>
        </c:ser>
        <c:ser>
          <c:idx val="1"/>
          <c:order val="1"/>
          <c:tx>
            <c:strRef>
              <c:f>Sheet2!$G$3</c:f>
              <c:strCache>
                <c:ptCount val="1"/>
                <c:pt idx="0">
                  <c:v>Centru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Sheet2!$H$1:$K$1</c:f>
              <c:strCache>
                <c:ptCount val="4"/>
                <c:pt idx="0">
                  <c:v>iulie 2020</c:v>
                </c:pt>
                <c:pt idx="1">
                  <c:v>iulie 2021</c:v>
                </c:pt>
                <c:pt idx="2">
                  <c:v>iulie 2022</c:v>
                </c:pt>
                <c:pt idx="3">
                  <c:v>noiembrie 2023</c:v>
                </c:pt>
              </c:strCache>
            </c:strRef>
          </c:cat>
          <c:val>
            <c:numRef>
              <c:f>Sheet2!$H$3:$K$3</c:f>
              <c:numCache>
                <c:formatCode>_(* #,##0_);_(* \(#,##0\);_(* "-"??_);_(@_)</c:formatCode>
                <c:ptCount val="4"/>
                <c:pt idx="0">
                  <c:v>4744</c:v>
                </c:pt>
                <c:pt idx="1">
                  <c:v>132348</c:v>
                </c:pt>
                <c:pt idx="2">
                  <c:v>355234</c:v>
                </c:pt>
                <c:pt idx="3">
                  <c:v>393561</c:v>
                </c:pt>
              </c:numCache>
            </c:numRef>
          </c:val>
          <c:smooth val="0"/>
          <c:extLst>
            <c:ext xmlns:c16="http://schemas.microsoft.com/office/drawing/2014/chart" uri="{C3380CC4-5D6E-409C-BE32-E72D297353CC}">
              <c16:uniqueId val="{00000001-4E36-4545-AC0C-C49D32F90A15}"/>
            </c:ext>
          </c:extLst>
        </c:ser>
        <c:ser>
          <c:idx val="2"/>
          <c:order val="2"/>
          <c:tx>
            <c:strRef>
              <c:f>Sheet2!$G$4</c:f>
              <c:strCache>
                <c:ptCount val="1"/>
                <c:pt idx="0">
                  <c:v>Nord-Est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Sheet2!$H$1:$K$1</c:f>
              <c:strCache>
                <c:ptCount val="4"/>
                <c:pt idx="0">
                  <c:v>iulie 2020</c:v>
                </c:pt>
                <c:pt idx="1">
                  <c:v>iulie 2021</c:v>
                </c:pt>
                <c:pt idx="2">
                  <c:v>iulie 2022</c:v>
                </c:pt>
                <c:pt idx="3">
                  <c:v>noiembrie 2023</c:v>
                </c:pt>
              </c:strCache>
            </c:strRef>
          </c:cat>
          <c:val>
            <c:numRef>
              <c:f>Sheet2!$H$4:$K$4</c:f>
              <c:numCache>
                <c:formatCode>_(* #,##0_);_(* \(#,##0\);_(* "-"??_);_(@_)</c:formatCode>
                <c:ptCount val="4"/>
                <c:pt idx="0">
                  <c:v>8321</c:v>
                </c:pt>
                <c:pt idx="1">
                  <c:v>142065</c:v>
                </c:pt>
                <c:pt idx="2">
                  <c:v>356589</c:v>
                </c:pt>
                <c:pt idx="3">
                  <c:v>393670</c:v>
                </c:pt>
              </c:numCache>
            </c:numRef>
          </c:val>
          <c:smooth val="0"/>
          <c:extLst>
            <c:ext xmlns:c16="http://schemas.microsoft.com/office/drawing/2014/chart" uri="{C3380CC4-5D6E-409C-BE32-E72D297353CC}">
              <c16:uniqueId val="{00000002-4E36-4545-AC0C-C49D32F90A15}"/>
            </c:ext>
          </c:extLst>
        </c:ser>
        <c:ser>
          <c:idx val="3"/>
          <c:order val="3"/>
          <c:tx>
            <c:strRef>
              <c:f>Sheet2!$G$5</c:f>
              <c:strCache>
                <c:ptCount val="1"/>
                <c:pt idx="0">
                  <c:v>Sud-Est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Sheet2!$H$1:$K$1</c:f>
              <c:strCache>
                <c:ptCount val="4"/>
                <c:pt idx="0">
                  <c:v>iulie 2020</c:v>
                </c:pt>
                <c:pt idx="1">
                  <c:v>iulie 2021</c:v>
                </c:pt>
                <c:pt idx="2">
                  <c:v>iulie 2022</c:v>
                </c:pt>
                <c:pt idx="3">
                  <c:v>noiembrie 2023</c:v>
                </c:pt>
              </c:strCache>
            </c:strRef>
          </c:cat>
          <c:val>
            <c:numRef>
              <c:f>Sheet2!$H$5:$K$5</c:f>
              <c:numCache>
                <c:formatCode>_(* #,##0_);_(* \(#,##0\);_(* "-"??_);_(@_)</c:formatCode>
                <c:ptCount val="4"/>
                <c:pt idx="0">
                  <c:v>4390</c:v>
                </c:pt>
                <c:pt idx="1">
                  <c:v>115718</c:v>
                </c:pt>
                <c:pt idx="2">
                  <c:v>306457</c:v>
                </c:pt>
                <c:pt idx="3">
                  <c:v>336554</c:v>
                </c:pt>
              </c:numCache>
            </c:numRef>
          </c:val>
          <c:smooth val="0"/>
          <c:extLst>
            <c:ext xmlns:c16="http://schemas.microsoft.com/office/drawing/2014/chart" uri="{C3380CC4-5D6E-409C-BE32-E72D297353CC}">
              <c16:uniqueId val="{00000003-4E36-4545-AC0C-C49D32F90A15}"/>
            </c:ext>
          </c:extLst>
        </c:ser>
        <c:ser>
          <c:idx val="4"/>
          <c:order val="4"/>
          <c:tx>
            <c:strRef>
              <c:f>Sheet2!$G$6</c:f>
              <c:strCache>
                <c:ptCount val="1"/>
                <c:pt idx="0">
                  <c:v>Sud-Muntenia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Sheet2!$H$1:$K$1</c:f>
              <c:strCache>
                <c:ptCount val="4"/>
                <c:pt idx="0">
                  <c:v>iulie 2020</c:v>
                </c:pt>
                <c:pt idx="1">
                  <c:v>iulie 2021</c:v>
                </c:pt>
                <c:pt idx="2">
                  <c:v>iulie 2022</c:v>
                </c:pt>
                <c:pt idx="3">
                  <c:v>noiembrie 2023</c:v>
                </c:pt>
              </c:strCache>
            </c:strRef>
          </c:cat>
          <c:val>
            <c:numRef>
              <c:f>Sheet2!$H$6:$K$6</c:f>
              <c:numCache>
                <c:formatCode>_(* #,##0_);_(* \(#,##0\);_(* "-"??_);_(@_)</c:formatCode>
                <c:ptCount val="4"/>
                <c:pt idx="0">
                  <c:v>4388</c:v>
                </c:pt>
                <c:pt idx="1">
                  <c:v>131140</c:v>
                </c:pt>
                <c:pt idx="2">
                  <c:v>349753</c:v>
                </c:pt>
                <c:pt idx="3">
                  <c:v>380407</c:v>
                </c:pt>
              </c:numCache>
            </c:numRef>
          </c:val>
          <c:smooth val="0"/>
          <c:extLst>
            <c:ext xmlns:c16="http://schemas.microsoft.com/office/drawing/2014/chart" uri="{C3380CC4-5D6E-409C-BE32-E72D297353CC}">
              <c16:uniqueId val="{00000004-4E36-4545-AC0C-C49D32F90A15}"/>
            </c:ext>
          </c:extLst>
        </c:ser>
        <c:ser>
          <c:idx val="5"/>
          <c:order val="5"/>
          <c:tx>
            <c:strRef>
              <c:f>Sheet2!$G$7</c:f>
              <c:strCache>
                <c:ptCount val="1"/>
                <c:pt idx="0">
                  <c:v>București-Ilfov</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Sheet2!$H$1:$K$1</c:f>
              <c:strCache>
                <c:ptCount val="4"/>
                <c:pt idx="0">
                  <c:v>iulie 2020</c:v>
                </c:pt>
                <c:pt idx="1">
                  <c:v>iulie 2021</c:v>
                </c:pt>
                <c:pt idx="2">
                  <c:v>iulie 2022</c:v>
                </c:pt>
                <c:pt idx="3">
                  <c:v>noiembrie 2023</c:v>
                </c:pt>
              </c:strCache>
            </c:strRef>
          </c:cat>
          <c:val>
            <c:numRef>
              <c:f>Sheet2!$H$7:$K$7</c:f>
              <c:numCache>
                <c:formatCode>_(* #,##0_);_(* \(#,##0\);_(* "-"??_);_(@_)</c:formatCode>
                <c:ptCount val="4"/>
                <c:pt idx="0">
                  <c:v>4755</c:v>
                </c:pt>
                <c:pt idx="1">
                  <c:v>229124</c:v>
                </c:pt>
                <c:pt idx="2">
                  <c:v>703182</c:v>
                </c:pt>
                <c:pt idx="3">
                  <c:v>766138</c:v>
                </c:pt>
              </c:numCache>
            </c:numRef>
          </c:val>
          <c:smooth val="0"/>
          <c:extLst>
            <c:ext xmlns:c16="http://schemas.microsoft.com/office/drawing/2014/chart" uri="{C3380CC4-5D6E-409C-BE32-E72D297353CC}">
              <c16:uniqueId val="{00000005-4E36-4545-AC0C-C49D32F90A15}"/>
            </c:ext>
          </c:extLst>
        </c:ser>
        <c:ser>
          <c:idx val="6"/>
          <c:order val="6"/>
          <c:tx>
            <c:strRef>
              <c:f>Sheet2!$G$8</c:f>
              <c:strCache>
                <c:ptCount val="1"/>
                <c:pt idx="0">
                  <c:v>Sud-Vest Oltenia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Sheet2!$H$1:$K$1</c:f>
              <c:strCache>
                <c:ptCount val="4"/>
                <c:pt idx="0">
                  <c:v>iulie 2020</c:v>
                </c:pt>
                <c:pt idx="1">
                  <c:v>iulie 2021</c:v>
                </c:pt>
                <c:pt idx="2">
                  <c:v>iulie 2022</c:v>
                </c:pt>
                <c:pt idx="3">
                  <c:v>noiembrie 2023</c:v>
                </c:pt>
              </c:strCache>
            </c:strRef>
          </c:cat>
          <c:val>
            <c:numRef>
              <c:f>Sheet2!$H$8:$K$8</c:f>
              <c:numCache>
                <c:formatCode>_(* #,##0_);_(* \(#,##0\);_(* "-"??_);_(@_)</c:formatCode>
                <c:ptCount val="4"/>
                <c:pt idx="0">
                  <c:v>1593</c:v>
                </c:pt>
                <c:pt idx="1">
                  <c:v>75379</c:v>
                </c:pt>
                <c:pt idx="2">
                  <c:v>202157</c:v>
                </c:pt>
                <c:pt idx="3">
                  <c:v>222243</c:v>
                </c:pt>
              </c:numCache>
            </c:numRef>
          </c:val>
          <c:smooth val="0"/>
          <c:extLst>
            <c:ext xmlns:c16="http://schemas.microsoft.com/office/drawing/2014/chart" uri="{C3380CC4-5D6E-409C-BE32-E72D297353CC}">
              <c16:uniqueId val="{00000006-4E36-4545-AC0C-C49D32F90A15}"/>
            </c:ext>
          </c:extLst>
        </c:ser>
        <c:ser>
          <c:idx val="7"/>
          <c:order val="7"/>
          <c:tx>
            <c:strRef>
              <c:f>Sheet2!$G$9</c:f>
              <c:strCache>
                <c:ptCount val="1"/>
                <c:pt idx="0">
                  <c:v>Vest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Sheet2!$H$1:$K$1</c:f>
              <c:strCache>
                <c:ptCount val="4"/>
                <c:pt idx="0">
                  <c:v>iulie 2020</c:v>
                </c:pt>
                <c:pt idx="1">
                  <c:v>iulie 2021</c:v>
                </c:pt>
                <c:pt idx="2">
                  <c:v>iulie 2022</c:v>
                </c:pt>
                <c:pt idx="3">
                  <c:v>noiembrie 2023</c:v>
                </c:pt>
              </c:strCache>
            </c:strRef>
          </c:cat>
          <c:val>
            <c:numRef>
              <c:f>Sheet2!$H$9:$K$9</c:f>
              <c:numCache>
                <c:formatCode>_(* #,##0_);_(* \(#,##0\);_(* "-"??_);_(@_)</c:formatCode>
                <c:ptCount val="4"/>
                <c:pt idx="0">
                  <c:v>2165</c:v>
                </c:pt>
                <c:pt idx="1">
                  <c:v>112505</c:v>
                </c:pt>
                <c:pt idx="2">
                  <c:v>318169</c:v>
                </c:pt>
                <c:pt idx="3">
                  <c:v>351110</c:v>
                </c:pt>
              </c:numCache>
            </c:numRef>
          </c:val>
          <c:smooth val="0"/>
          <c:extLst>
            <c:ext xmlns:c16="http://schemas.microsoft.com/office/drawing/2014/chart" uri="{C3380CC4-5D6E-409C-BE32-E72D297353CC}">
              <c16:uniqueId val="{00000007-4E36-4545-AC0C-C49D32F90A15}"/>
            </c:ext>
          </c:extLst>
        </c:ser>
        <c:dLbls>
          <c:showLegendKey val="0"/>
          <c:showVal val="0"/>
          <c:showCatName val="0"/>
          <c:showSerName val="0"/>
          <c:showPercent val="0"/>
          <c:showBubbleSize val="0"/>
        </c:dLbls>
        <c:marker val="1"/>
        <c:smooth val="0"/>
        <c:axId val="1851019824"/>
        <c:axId val="1854417232"/>
      </c:lineChart>
      <c:catAx>
        <c:axId val="185101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417232"/>
        <c:crosses val="autoZero"/>
        <c:auto val="1"/>
        <c:lblAlgn val="ctr"/>
        <c:lblOffset val="100"/>
        <c:noMultiLvlLbl val="0"/>
      </c:catAx>
      <c:valAx>
        <c:axId val="185441723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019824"/>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Ținta proiecte contractate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Centru</c:v>
                </c:pt>
                <c:pt idx="1">
                  <c:v>Nord-Est</c:v>
                </c:pt>
                <c:pt idx="2">
                  <c:v>Nord-Vest</c:v>
                </c:pt>
                <c:pt idx="3">
                  <c:v>Sud-Est</c:v>
                </c:pt>
                <c:pt idx="4">
                  <c:v>Sud-Muntenia</c:v>
                </c:pt>
                <c:pt idx="5">
                  <c:v>Sud-Vest Oltenia</c:v>
                </c:pt>
                <c:pt idx="6">
                  <c:v>Vest</c:v>
                </c:pt>
                <c:pt idx="7">
                  <c:v>București-Ilfov</c:v>
                </c:pt>
              </c:strCache>
            </c:strRef>
          </c:cat>
          <c:val>
            <c:numRef>
              <c:f>Sheet1!$B$2:$B$9</c:f>
              <c:numCache>
                <c:formatCode>_(* #,##0_);_(* \(#,##0\);_(* "-"??_);_(@_)</c:formatCode>
                <c:ptCount val="8"/>
                <c:pt idx="0">
                  <c:v>657</c:v>
                </c:pt>
                <c:pt idx="1">
                  <c:v>983</c:v>
                </c:pt>
                <c:pt idx="2">
                  <c:v>1022</c:v>
                </c:pt>
                <c:pt idx="3">
                  <c:v>470</c:v>
                </c:pt>
                <c:pt idx="4">
                  <c:v>627</c:v>
                </c:pt>
                <c:pt idx="5">
                  <c:v>437</c:v>
                </c:pt>
                <c:pt idx="6">
                  <c:v>454</c:v>
                </c:pt>
                <c:pt idx="7">
                  <c:v>727</c:v>
                </c:pt>
              </c:numCache>
            </c:numRef>
          </c:val>
          <c:extLst>
            <c:ext xmlns:c16="http://schemas.microsoft.com/office/drawing/2014/chart" uri="{C3380CC4-5D6E-409C-BE32-E72D297353CC}">
              <c16:uniqueId val="{00000000-6A79-4D3E-B26E-AB825D87125D}"/>
            </c:ext>
          </c:extLst>
        </c:ser>
        <c:ser>
          <c:idx val="1"/>
          <c:order val="1"/>
          <c:tx>
            <c:strRef>
              <c:f>Sheet1!$C$1</c:f>
              <c:strCache>
                <c:ptCount val="1"/>
                <c:pt idx="0">
                  <c:v>Ținta proiecte finalizate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Centru</c:v>
                </c:pt>
                <c:pt idx="1">
                  <c:v>Nord-Est</c:v>
                </c:pt>
                <c:pt idx="2">
                  <c:v>Nord-Vest</c:v>
                </c:pt>
                <c:pt idx="3">
                  <c:v>Sud-Est</c:v>
                </c:pt>
                <c:pt idx="4">
                  <c:v>Sud-Muntenia</c:v>
                </c:pt>
                <c:pt idx="5">
                  <c:v>Sud-Vest Oltenia</c:v>
                </c:pt>
                <c:pt idx="6">
                  <c:v>Vest</c:v>
                </c:pt>
                <c:pt idx="7">
                  <c:v>București-Ilfov</c:v>
                </c:pt>
              </c:strCache>
            </c:strRef>
          </c:cat>
          <c:val>
            <c:numRef>
              <c:f>Sheet1!$C$2:$C$9</c:f>
              <c:numCache>
                <c:formatCode>_(* #,##0_);_(* \(#,##0\);_(* "-"??_);_(@_)</c:formatCode>
                <c:ptCount val="8"/>
                <c:pt idx="0">
                  <c:v>538</c:v>
                </c:pt>
                <c:pt idx="1">
                  <c:v>896</c:v>
                </c:pt>
                <c:pt idx="2">
                  <c:v>816</c:v>
                </c:pt>
                <c:pt idx="3">
                  <c:v>385</c:v>
                </c:pt>
                <c:pt idx="4">
                  <c:v>412</c:v>
                </c:pt>
                <c:pt idx="5">
                  <c:v>412</c:v>
                </c:pt>
                <c:pt idx="6">
                  <c:v>435</c:v>
                </c:pt>
                <c:pt idx="7">
                  <c:v>628</c:v>
                </c:pt>
              </c:numCache>
            </c:numRef>
          </c:val>
          <c:extLst>
            <c:ext xmlns:c16="http://schemas.microsoft.com/office/drawing/2014/chart" uri="{C3380CC4-5D6E-409C-BE32-E72D297353CC}">
              <c16:uniqueId val="{00000001-6A79-4D3E-B26E-AB825D87125D}"/>
            </c:ext>
          </c:extLst>
        </c:ser>
        <c:dLbls>
          <c:dLblPos val="outEnd"/>
          <c:showLegendKey val="0"/>
          <c:showVal val="1"/>
          <c:showCatName val="0"/>
          <c:showSerName val="0"/>
          <c:showPercent val="0"/>
          <c:showBubbleSize val="0"/>
        </c:dLbls>
        <c:gapWidth val="219"/>
        <c:overlap val="-27"/>
        <c:axId val="1959317519"/>
        <c:axId val="1275549984"/>
      </c:barChart>
      <c:catAx>
        <c:axId val="195931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549984"/>
        <c:crosses val="autoZero"/>
        <c:auto val="1"/>
        <c:lblAlgn val="ctr"/>
        <c:lblOffset val="100"/>
        <c:noMultiLvlLbl val="0"/>
      </c:catAx>
      <c:valAx>
        <c:axId val="1275549984"/>
        <c:scaling>
          <c:orientation val="minMax"/>
        </c:scaling>
        <c:delete val="1"/>
        <c:axPos val="l"/>
        <c:numFmt formatCode="_(* #,##0_);_(* \(#,##0\);_(* &quot;-&quot;??_);_(@_)" sourceLinked="1"/>
        <c:majorTickMark val="out"/>
        <c:minorTickMark val="none"/>
        <c:tickLblPos val="nextTo"/>
        <c:crossAx val="1959317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Ținta proiecte contractate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Centru</c:v>
                </c:pt>
                <c:pt idx="1">
                  <c:v>Nord-Est</c:v>
                </c:pt>
                <c:pt idx="2">
                  <c:v>Nord-Vest</c:v>
                </c:pt>
                <c:pt idx="3">
                  <c:v>Sud-Est</c:v>
                </c:pt>
                <c:pt idx="4">
                  <c:v>Sud-Muntenia</c:v>
                </c:pt>
                <c:pt idx="5">
                  <c:v>Sud-Vest Oltenia</c:v>
                </c:pt>
                <c:pt idx="6">
                  <c:v>Vest</c:v>
                </c:pt>
                <c:pt idx="7">
                  <c:v>București-Ilfov</c:v>
                </c:pt>
              </c:strCache>
            </c:strRef>
          </c:cat>
          <c:val>
            <c:numRef>
              <c:f>Sheet1!$B$2:$B$9</c:f>
              <c:numCache>
                <c:formatCode>_(* #,##0_);_(* \(#,##0\);_(* "-"??_);_(@_)</c:formatCode>
                <c:ptCount val="8"/>
                <c:pt idx="0">
                  <c:v>27236347.440000001</c:v>
                </c:pt>
                <c:pt idx="1">
                  <c:v>6967698.443</c:v>
                </c:pt>
                <c:pt idx="2">
                  <c:v>18326434.702</c:v>
                </c:pt>
                <c:pt idx="3">
                  <c:v>23173989.2958</c:v>
                </c:pt>
                <c:pt idx="4">
                  <c:v>28568931.377999995</c:v>
                </c:pt>
                <c:pt idx="5">
                  <c:v>4951008.63</c:v>
                </c:pt>
                <c:pt idx="6">
                  <c:v>6026931.6999999993</c:v>
                </c:pt>
                <c:pt idx="7">
                  <c:v>86095565.554000005</c:v>
                </c:pt>
              </c:numCache>
            </c:numRef>
          </c:val>
          <c:extLst>
            <c:ext xmlns:c16="http://schemas.microsoft.com/office/drawing/2014/chart" uri="{C3380CC4-5D6E-409C-BE32-E72D297353CC}">
              <c16:uniqueId val="{00000000-C81A-49CC-AC1D-8FE3C0F9877C}"/>
            </c:ext>
          </c:extLst>
        </c:ser>
        <c:ser>
          <c:idx val="1"/>
          <c:order val="1"/>
          <c:tx>
            <c:strRef>
              <c:f>Sheet1!$C$1</c:f>
              <c:strCache>
                <c:ptCount val="1"/>
                <c:pt idx="0">
                  <c:v>Ținta proiecte finalizate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Centru</c:v>
                </c:pt>
                <c:pt idx="1">
                  <c:v>Nord-Est</c:v>
                </c:pt>
                <c:pt idx="2">
                  <c:v>Nord-Vest</c:v>
                </c:pt>
                <c:pt idx="3">
                  <c:v>Sud-Est</c:v>
                </c:pt>
                <c:pt idx="4">
                  <c:v>Sud-Muntenia</c:v>
                </c:pt>
                <c:pt idx="5">
                  <c:v>Sud-Vest Oltenia</c:v>
                </c:pt>
                <c:pt idx="6">
                  <c:v>Vest</c:v>
                </c:pt>
                <c:pt idx="7">
                  <c:v>București-Ilfov</c:v>
                </c:pt>
              </c:strCache>
            </c:strRef>
          </c:cat>
          <c:val>
            <c:numRef>
              <c:f>Sheet1!$C$2:$C$9</c:f>
              <c:numCache>
                <c:formatCode>_(* #,##0_);_(* \(#,##0\);_(* "-"??_);_(@_)</c:formatCode>
                <c:ptCount val="8"/>
                <c:pt idx="0">
                  <c:v>25374591.489999998</c:v>
                </c:pt>
                <c:pt idx="1">
                  <c:v>4632776.99</c:v>
                </c:pt>
                <c:pt idx="2">
                  <c:v>17990838.482000001</c:v>
                </c:pt>
                <c:pt idx="3">
                  <c:v>14264247.147</c:v>
                </c:pt>
                <c:pt idx="4">
                  <c:v>17734524.467999998</c:v>
                </c:pt>
                <c:pt idx="5">
                  <c:v>3315311.63</c:v>
                </c:pt>
                <c:pt idx="6">
                  <c:v>2491873.6</c:v>
                </c:pt>
                <c:pt idx="7">
                  <c:v>13501896.834000001</c:v>
                </c:pt>
              </c:numCache>
            </c:numRef>
          </c:val>
          <c:extLst>
            <c:ext xmlns:c16="http://schemas.microsoft.com/office/drawing/2014/chart" uri="{C3380CC4-5D6E-409C-BE32-E72D297353CC}">
              <c16:uniqueId val="{00000001-C81A-49CC-AC1D-8FE3C0F9877C}"/>
            </c:ext>
          </c:extLst>
        </c:ser>
        <c:dLbls>
          <c:dLblPos val="outEnd"/>
          <c:showLegendKey val="0"/>
          <c:showVal val="1"/>
          <c:showCatName val="0"/>
          <c:showSerName val="0"/>
          <c:showPercent val="0"/>
          <c:showBubbleSize val="0"/>
        </c:dLbls>
        <c:gapWidth val="219"/>
        <c:overlap val="-27"/>
        <c:axId val="1959317519"/>
        <c:axId val="1275549984"/>
      </c:barChart>
      <c:catAx>
        <c:axId val="195931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549984"/>
        <c:crosses val="autoZero"/>
        <c:auto val="1"/>
        <c:lblAlgn val="ctr"/>
        <c:lblOffset val="100"/>
        <c:noMultiLvlLbl val="0"/>
      </c:catAx>
      <c:valAx>
        <c:axId val="1275549984"/>
        <c:scaling>
          <c:orientation val="minMax"/>
        </c:scaling>
        <c:delete val="1"/>
        <c:axPos val="l"/>
        <c:numFmt formatCode="_(* #,##0_);_(* \(#,##0\);_(* &quot;-&quot;??_);_(@_)" sourceLinked="1"/>
        <c:majorTickMark val="out"/>
        <c:minorTickMark val="none"/>
        <c:tickLblPos val="nextTo"/>
        <c:crossAx val="195931751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Ținta proiecte contractate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Centru</c:v>
                </c:pt>
                <c:pt idx="1">
                  <c:v>Nord-Est</c:v>
                </c:pt>
                <c:pt idx="2">
                  <c:v>Nord-Vest</c:v>
                </c:pt>
                <c:pt idx="3">
                  <c:v>Sud-Est</c:v>
                </c:pt>
                <c:pt idx="4">
                  <c:v>Sud-Muntenia</c:v>
                </c:pt>
                <c:pt idx="5">
                  <c:v>Sud-Vest Oltenia</c:v>
                </c:pt>
                <c:pt idx="6">
                  <c:v>Vest</c:v>
                </c:pt>
                <c:pt idx="7">
                  <c:v>București-Ilfov</c:v>
                </c:pt>
              </c:strCache>
            </c:strRef>
          </c:cat>
          <c:val>
            <c:numRef>
              <c:f>Sheet1!$B$2:$B$9</c:f>
              <c:numCache>
                <c:formatCode>_(* #,##0_);_(* \(#,##0\);_(* "-"??_);_(@_)</c:formatCode>
                <c:ptCount val="8"/>
                <c:pt idx="0">
                  <c:v>27234359.106389999</c:v>
                </c:pt>
                <c:pt idx="1">
                  <c:v>33137990.470000003</c:v>
                </c:pt>
                <c:pt idx="2">
                  <c:v>28661534.259999998</c:v>
                </c:pt>
                <c:pt idx="3">
                  <c:v>31981946.351099998</c:v>
                </c:pt>
                <c:pt idx="4">
                  <c:v>43720272.861999989</c:v>
                </c:pt>
                <c:pt idx="5">
                  <c:v>29505125.419999998</c:v>
                </c:pt>
                <c:pt idx="6">
                  <c:v>34118543.890000001</c:v>
                </c:pt>
                <c:pt idx="7">
                  <c:v>53302355.806000002</c:v>
                </c:pt>
              </c:numCache>
            </c:numRef>
          </c:val>
          <c:extLst>
            <c:ext xmlns:c16="http://schemas.microsoft.com/office/drawing/2014/chart" uri="{C3380CC4-5D6E-409C-BE32-E72D297353CC}">
              <c16:uniqueId val="{00000000-3612-4075-868D-EC01E67A9B2C}"/>
            </c:ext>
          </c:extLst>
        </c:ser>
        <c:ser>
          <c:idx val="1"/>
          <c:order val="1"/>
          <c:tx>
            <c:strRef>
              <c:f>Sheet1!$C$1</c:f>
              <c:strCache>
                <c:ptCount val="1"/>
                <c:pt idx="0">
                  <c:v>Ținta proiecte finalizate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Centru</c:v>
                </c:pt>
                <c:pt idx="1">
                  <c:v>Nord-Est</c:v>
                </c:pt>
                <c:pt idx="2">
                  <c:v>Nord-Vest</c:v>
                </c:pt>
                <c:pt idx="3">
                  <c:v>Sud-Est</c:v>
                </c:pt>
                <c:pt idx="4">
                  <c:v>Sud-Muntenia</c:v>
                </c:pt>
                <c:pt idx="5">
                  <c:v>Sud-Vest Oltenia</c:v>
                </c:pt>
                <c:pt idx="6">
                  <c:v>Vest</c:v>
                </c:pt>
                <c:pt idx="7">
                  <c:v>București-Ilfov</c:v>
                </c:pt>
              </c:strCache>
            </c:strRef>
          </c:cat>
          <c:val>
            <c:numRef>
              <c:f>Sheet1!$C$2:$C$9</c:f>
              <c:numCache>
                <c:formatCode>_(* #,##0_);_(* \(#,##0\);_(* "-"??_);_(@_)</c:formatCode>
                <c:ptCount val="8"/>
                <c:pt idx="0">
                  <c:v>21076496.506389998</c:v>
                </c:pt>
                <c:pt idx="1">
                  <c:v>16430764.009999998</c:v>
                </c:pt>
                <c:pt idx="2">
                  <c:v>28084416.27</c:v>
                </c:pt>
                <c:pt idx="3">
                  <c:v>20325610.506999999</c:v>
                </c:pt>
                <c:pt idx="4">
                  <c:v>28777407.362</c:v>
                </c:pt>
                <c:pt idx="5">
                  <c:v>16774924.990000002</c:v>
                </c:pt>
                <c:pt idx="6">
                  <c:v>22491900.559999999</c:v>
                </c:pt>
                <c:pt idx="7">
                  <c:v>38093782.145999998</c:v>
                </c:pt>
              </c:numCache>
            </c:numRef>
          </c:val>
          <c:extLst>
            <c:ext xmlns:c16="http://schemas.microsoft.com/office/drawing/2014/chart" uri="{C3380CC4-5D6E-409C-BE32-E72D297353CC}">
              <c16:uniqueId val="{00000001-3612-4075-868D-EC01E67A9B2C}"/>
            </c:ext>
          </c:extLst>
        </c:ser>
        <c:dLbls>
          <c:dLblPos val="outEnd"/>
          <c:showLegendKey val="0"/>
          <c:showVal val="1"/>
          <c:showCatName val="0"/>
          <c:showSerName val="0"/>
          <c:showPercent val="0"/>
          <c:showBubbleSize val="0"/>
        </c:dLbls>
        <c:gapWidth val="219"/>
        <c:overlap val="-27"/>
        <c:axId val="1959317519"/>
        <c:axId val="1275549984"/>
      </c:barChart>
      <c:catAx>
        <c:axId val="195931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549984"/>
        <c:crosses val="autoZero"/>
        <c:auto val="1"/>
        <c:lblAlgn val="ctr"/>
        <c:lblOffset val="100"/>
        <c:noMultiLvlLbl val="0"/>
      </c:catAx>
      <c:valAx>
        <c:axId val="1275549984"/>
        <c:scaling>
          <c:orientation val="minMax"/>
        </c:scaling>
        <c:delete val="1"/>
        <c:axPos val="l"/>
        <c:numFmt formatCode="_(* #,##0_);_(* \(#,##0\);_(* &quot;-&quot;??_);_(@_)" sourceLinked="1"/>
        <c:majorTickMark val="out"/>
        <c:minorTickMark val="none"/>
        <c:tickLblPos val="nextTo"/>
        <c:crossAx val="195931751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Pt>
            <c:idx val="0"/>
            <c:invertIfNegative val="0"/>
            <c:bubble3D val="0"/>
            <c:spPr>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1-890B-4828-B100-548834F45E2B}"/>
              </c:ext>
            </c:extLst>
          </c:dPt>
          <c:dPt>
            <c:idx val="1"/>
            <c:invertIfNegative val="0"/>
            <c:bubble3D val="0"/>
            <c:spPr>
              <a:solidFill>
                <a:schemeClr val="accent6"/>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3-890B-4828-B100-548834F45E2B}"/>
              </c:ext>
            </c:extLst>
          </c:dPt>
          <c:dPt>
            <c:idx val="2"/>
            <c:invertIfNegative val="0"/>
            <c:bubble3D val="0"/>
            <c:spPr>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5-890B-4828-B100-548834F45E2B}"/>
              </c:ext>
            </c:extLst>
          </c:dPt>
          <c:dPt>
            <c:idx val="3"/>
            <c:invertIfNegative val="0"/>
            <c:bubble3D val="0"/>
            <c:spPr>
              <a:solidFill>
                <a:schemeClr val="accent3"/>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7-890B-4828-B100-548834F45E2B}"/>
              </c:ext>
            </c:extLst>
          </c:dPt>
          <c:dPt>
            <c:idx val="4"/>
            <c:invertIfNegative val="0"/>
            <c:bubble3D val="0"/>
            <c:spPr>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extLst>
              <c:ext xmlns:c16="http://schemas.microsoft.com/office/drawing/2014/chart" uri="{C3380CC4-5D6E-409C-BE32-E72D297353CC}">
                <c16:uniqueId val="{00000009-890B-4828-B100-548834F45E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13'!$A$4:$A$9</c:f>
              <c:strCache>
                <c:ptCount val="6"/>
                <c:pt idx="0">
                  <c:v>Deloc</c:v>
                </c:pt>
                <c:pt idx="1">
                  <c:v>Mică</c:v>
                </c:pt>
                <c:pt idx="2">
                  <c:v>Medie</c:v>
                </c:pt>
                <c:pt idx="3">
                  <c:v>Mare</c:v>
                </c:pt>
                <c:pt idx="4">
                  <c:v>Foarte mare</c:v>
                </c:pt>
                <c:pt idx="5">
                  <c:v>NA</c:v>
                </c:pt>
              </c:strCache>
            </c:strRef>
          </c:cat>
          <c:val>
            <c:numRef>
              <c:f>'Question 13'!$B$4:$B$9</c:f>
              <c:numCache>
                <c:formatCode>0.00%</c:formatCode>
                <c:ptCount val="6"/>
                <c:pt idx="0">
                  <c:v>4.0599999999999997E-2</c:v>
                </c:pt>
                <c:pt idx="1">
                  <c:v>0.1472</c:v>
                </c:pt>
                <c:pt idx="2">
                  <c:v>0.25890000000000002</c:v>
                </c:pt>
                <c:pt idx="3">
                  <c:v>0.23860000000000001</c:v>
                </c:pt>
                <c:pt idx="4">
                  <c:v>0.23860000000000001</c:v>
                </c:pt>
                <c:pt idx="5">
                  <c:v>7.6100000000000001E-2</c:v>
                </c:pt>
              </c:numCache>
            </c:numRef>
          </c:val>
          <c:extLst>
            <c:ext xmlns:c16="http://schemas.microsoft.com/office/drawing/2014/chart" uri="{C3380CC4-5D6E-409C-BE32-E72D297353CC}">
              <c16:uniqueId val="{0000000A-890B-4828-B100-548834F45E2B}"/>
            </c:ext>
          </c:extLst>
        </c:ser>
        <c:dLbls>
          <c:showLegendKey val="0"/>
          <c:showVal val="0"/>
          <c:showCatName val="0"/>
          <c:showSerName val="0"/>
          <c:showPercent val="0"/>
          <c:showBubbleSize val="0"/>
        </c:dLbls>
        <c:gapWidth val="115"/>
        <c:overlap val="-20"/>
        <c:axId val="570661088"/>
        <c:axId val="570652448"/>
      </c:barChart>
      <c:catAx>
        <c:axId val="570661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652448"/>
        <c:crosses val="autoZero"/>
        <c:auto val="1"/>
        <c:lblAlgn val="ctr"/>
        <c:lblOffset val="100"/>
        <c:noMultiLvlLbl val="0"/>
      </c:catAx>
      <c:valAx>
        <c:axId val="570652448"/>
        <c:scaling>
          <c:orientation val="minMax"/>
        </c:scaling>
        <c:delete val="1"/>
        <c:axPos val="b"/>
        <c:numFmt formatCode="0.00%" sourceLinked="1"/>
        <c:majorTickMark val="none"/>
        <c:minorTickMark val="none"/>
        <c:tickLblPos val="nextTo"/>
        <c:crossAx val="5706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'[Anexa 3 -Lista proiectelor contractate 31.07.2023.xlsx]de lucru'!$A$3</c:f>
              <c:strCache>
                <c:ptCount val="1"/>
                <c:pt idx="0">
                  <c:v>OS 4.1.1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'[Anexa 3 -Lista proiectelor contractate 31.07.2023.xlsx]de lucru'!$B$2:$J$2</c:f>
              <c:strCache>
                <c:ptCount val="9"/>
                <c:pt idx="0">
                  <c:v>La nivel național</c:v>
                </c:pt>
                <c:pt idx="1">
                  <c:v>Bucuresti Ilfov</c:v>
                </c:pt>
                <c:pt idx="2">
                  <c:v>Centru</c:v>
                </c:pt>
                <c:pt idx="3">
                  <c:v>Nord Est</c:v>
                </c:pt>
                <c:pt idx="4">
                  <c:v>Nord Vest</c:v>
                </c:pt>
                <c:pt idx="5">
                  <c:v>Sud</c:v>
                </c:pt>
                <c:pt idx="6">
                  <c:v>Sud Est</c:v>
                </c:pt>
                <c:pt idx="7">
                  <c:v>Sud Vest</c:v>
                </c:pt>
                <c:pt idx="8">
                  <c:v>Vest</c:v>
                </c:pt>
              </c:strCache>
            </c:strRef>
          </c:cat>
          <c:val>
            <c:numRef>
              <c:f>'[Anexa 3 -Lista proiectelor contractate 31.07.2023.xlsx]de lucru'!$B$3:$J$3</c:f>
              <c:numCache>
                <c:formatCode>@</c:formatCode>
                <c:ptCount val="9"/>
                <c:pt idx="1">
                  <c:v>73</c:v>
                </c:pt>
                <c:pt idx="2">
                  <c:v>262</c:v>
                </c:pt>
                <c:pt idx="3">
                  <c:v>211</c:v>
                </c:pt>
                <c:pt idx="4">
                  <c:v>450</c:v>
                </c:pt>
                <c:pt idx="5">
                  <c:v>330</c:v>
                </c:pt>
                <c:pt idx="6">
                  <c:v>204</c:v>
                </c:pt>
                <c:pt idx="7">
                  <c:v>255</c:v>
                </c:pt>
                <c:pt idx="8">
                  <c:v>119</c:v>
                </c:pt>
              </c:numCache>
            </c:numRef>
          </c:val>
          <c:extLst>
            <c:ext xmlns:c16="http://schemas.microsoft.com/office/drawing/2014/chart" uri="{C3380CC4-5D6E-409C-BE32-E72D297353CC}">
              <c16:uniqueId val="{00000000-85CB-434B-8721-DECFECB9173E}"/>
            </c:ext>
          </c:extLst>
        </c:ser>
        <c:ser>
          <c:idx val="1"/>
          <c:order val="1"/>
          <c:tx>
            <c:strRef>
              <c:f>'[Anexa 3 -Lista proiectelor contractate 31.07.2023.xlsx]de lucru'!$A$4</c:f>
              <c:strCache>
                <c:ptCount val="1"/>
                <c:pt idx="0">
                  <c:v>OS 4.1.2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'[Anexa 3 -Lista proiectelor contractate 31.07.2023.xlsx]de lucru'!$B$2:$J$2</c:f>
              <c:strCache>
                <c:ptCount val="9"/>
                <c:pt idx="0">
                  <c:v>La nivel național</c:v>
                </c:pt>
                <c:pt idx="1">
                  <c:v>Bucuresti Ilfov</c:v>
                </c:pt>
                <c:pt idx="2">
                  <c:v>Centru</c:v>
                </c:pt>
                <c:pt idx="3">
                  <c:v>Nord Est</c:v>
                </c:pt>
                <c:pt idx="4">
                  <c:v>Nord Vest</c:v>
                </c:pt>
                <c:pt idx="5">
                  <c:v>Sud</c:v>
                </c:pt>
                <c:pt idx="6">
                  <c:v>Sud Est</c:v>
                </c:pt>
                <c:pt idx="7">
                  <c:v>Sud Vest</c:v>
                </c:pt>
                <c:pt idx="8">
                  <c:v>Vest</c:v>
                </c:pt>
              </c:strCache>
            </c:strRef>
          </c:cat>
          <c:val>
            <c:numRef>
              <c:f>'[Anexa 3 -Lista proiectelor contractate 31.07.2023.xlsx]de lucru'!$B$4:$J$4</c:f>
              <c:numCache>
                <c:formatCode>General</c:formatCode>
                <c:ptCount val="9"/>
                <c:pt idx="0" formatCode="@">
                  <c:v>2</c:v>
                </c:pt>
              </c:numCache>
            </c:numRef>
          </c:val>
          <c:extLst>
            <c:ext xmlns:c16="http://schemas.microsoft.com/office/drawing/2014/chart" uri="{C3380CC4-5D6E-409C-BE32-E72D297353CC}">
              <c16:uniqueId val="{00000001-85CB-434B-8721-DECFECB9173E}"/>
            </c:ext>
          </c:extLst>
        </c:ser>
        <c:ser>
          <c:idx val="2"/>
          <c:order val="2"/>
          <c:tx>
            <c:strRef>
              <c:f>'[Anexa 3 -Lista proiectelor contractate 31.07.2023.xlsx]de lucru'!$A$5</c:f>
              <c:strCache>
                <c:ptCount val="1"/>
                <c:pt idx="0">
                  <c:v>OS 4.2.1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'[Anexa 3 -Lista proiectelor contractate 31.07.2023.xlsx]de lucru'!$B$2:$J$2</c:f>
              <c:strCache>
                <c:ptCount val="9"/>
                <c:pt idx="0">
                  <c:v>La nivel național</c:v>
                </c:pt>
                <c:pt idx="1">
                  <c:v>Bucuresti Ilfov</c:v>
                </c:pt>
                <c:pt idx="2">
                  <c:v>Centru</c:v>
                </c:pt>
                <c:pt idx="3">
                  <c:v>Nord Est</c:v>
                </c:pt>
                <c:pt idx="4">
                  <c:v>Nord Vest</c:v>
                </c:pt>
                <c:pt idx="5">
                  <c:v>Sud</c:v>
                </c:pt>
                <c:pt idx="6">
                  <c:v>Sud Est</c:v>
                </c:pt>
                <c:pt idx="7">
                  <c:v>Sud Vest</c:v>
                </c:pt>
                <c:pt idx="8">
                  <c:v>Vest</c:v>
                </c:pt>
              </c:strCache>
            </c:strRef>
          </c:cat>
          <c:val>
            <c:numRef>
              <c:f>'[Anexa 3 -Lista proiectelor contractate 31.07.2023.xlsx]de lucru'!$B$5:$J$5</c:f>
              <c:numCache>
                <c:formatCode>@</c:formatCode>
                <c:ptCount val="9"/>
                <c:pt idx="1">
                  <c:v>2</c:v>
                </c:pt>
                <c:pt idx="2">
                  <c:v>35</c:v>
                </c:pt>
                <c:pt idx="3">
                  <c:v>68</c:v>
                </c:pt>
                <c:pt idx="4">
                  <c:v>70</c:v>
                </c:pt>
                <c:pt idx="5">
                  <c:v>11</c:v>
                </c:pt>
                <c:pt idx="6">
                  <c:v>28</c:v>
                </c:pt>
                <c:pt idx="7">
                  <c:v>58</c:v>
                </c:pt>
                <c:pt idx="8">
                  <c:v>20</c:v>
                </c:pt>
              </c:numCache>
            </c:numRef>
          </c:val>
          <c:extLst>
            <c:ext xmlns:c16="http://schemas.microsoft.com/office/drawing/2014/chart" uri="{C3380CC4-5D6E-409C-BE32-E72D297353CC}">
              <c16:uniqueId val="{00000002-85CB-434B-8721-DECFECB9173E}"/>
            </c:ext>
          </c:extLst>
        </c:ser>
        <c:ser>
          <c:idx val="3"/>
          <c:order val="3"/>
          <c:tx>
            <c:strRef>
              <c:f>'[Anexa 3 -Lista proiectelor contractate 31.07.2023.xlsx]de lucru'!$A$6</c:f>
              <c:strCache>
                <c:ptCount val="1"/>
                <c:pt idx="0">
                  <c:v>OS 3.11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'[Anexa 3 -Lista proiectelor contractate 31.07.2023.xlsx]de lucru'!$B$2:$J$2</c:f>
              <c:strCache>
                <c:ptCount val="9"/>
                <c:pt idx="0">
                  <c:v>La nivel național</c:v>
                </c:pt>
                <c:pt idx="1">
                  <c:v>Bucuresti Ilfov</c:v>
                </c:pt>
                <c:pt idx="2">
                  <c:v>Centru</c:v>
                </c:pt>
                <c:pt idx="3">
                  <c:v>Nord Est</c:v>
                </c:pt>
                <c:pt idx="4">
                  <c:v>Nord Vest</c:v>
                </c:pt>
                <c:pt idx="5">
                  <c:v>Sud</c:v>
                </c:pt>
                <c:pt idx="6">
                  <c:v>Sud Est</c:v>
                </c:pt>
                <c:pt idx="7">
                  <c:v>Sud Vest</c:v>
                </c:pt>
                <c:pt idx="8">
                  <c:v>Vest</c:v>
                </c:pt>
              </c:strCache>
            </c:strRef>
          </c:cat>
          <c:val>
            <c:numRef>
              <c:f>'[Anexa 3 -Lista proiectelor contractate 31.07.2023.xlsx]de lucru'!$B$6:$J$6</c:f>
              <c:numCache>
                <c:formatCode>General</c:formatCode>
                <c:ptCount val="9"/>
                <c:pt idx="0">
                  <c:v>1</c:v>
                </c:pt>
              </c:numCache>
            </c:numRef>
          </c:val>
          <c:extLst>
            <c:ext xmlns:c16="http://schemas.microsoft.com/office/drawing/2014/chart" uri="{C3380CC4-5D6E-409C-BE32-E72D297353CC}">
              <c16:uniqueId val="{00000003-85CB-434B-8721-DECFECB9173E}"/>
            </c:ext>
          </c:extLst>
        </c:ser>
        <c:dLbls>
          <c:dLblPos val="outEnd"/>
          <c:showLegendKey val="0"/>
          <c:showVal val="1"/>
          <c:showCatName val="0"/>
          <c:showSerName val="0"/>
          <c:showPercent val="0"/>
          <c:showBubbleSize val="0"/>
        </c:dLbls>
        <c:gapWidth val="219"/>
        <c:overlap val="-27"/>
        <c:axId val="116464671"/>
        <c:axId val="105240671"/>
      </c:barChart>
      <c:catAx>
        <c:axId val="11646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40671"/>
        <c:crosses val="autoZero"/>
        <c:auto val="1"/>
        <c:lblAlgn val="ctr"/>
        <c:lblOffset val="100"/>
        <c:noMultiLvlLbl val="0"/>
      </c:catAx>
      <c:valAx>
        <c:axId val="105240671"/>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6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'[POC_POAD all data.xlsx]Sheet7'!$B$1</c:f>
              <c:strCache>
                <c:ptCount val="1"/>
                <c:pt idx="0">
                  <c:v>Alocare UE (mil EUR)</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B2-436A-AC1F-D3C3143AFAA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B2-436A-AC1F-D3C3143AFAA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B2-436A-AC1F-D3C3143AFA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'[POC_POAD all data.xlsx]Sheet7'!$A$2:$A$5</c:f>
              <c:strCache>
                <c:ptCount val="3"/>
                <c:pt idx="0">
                  <c:v>POR AP2 (IMMuri) </c:v>
                </c:pt>
                <c:pt idx="1">
                  <c:v>Total POC (2015) </c:v>
                </c:pt>
                <c:pt idx="2">
                  <c:v>AP 3 + AP 4 </c:v>
                </c:pt>
              </c:strCache>
              <c:extLst/>
            </c:strRef>
          </c:cat>
          <c:val>
            <c:numRef>
              <c:f>'[POC_POAD all data.xlsx]Sheet7'!$B$2:$B$5</c:f>
              <c:numCache>
                <c:formatCode>_(* #,##0_);_(* \(#,##0\);_(* "-"??_);_(@_)</c:formatCode>
                <c:ptCount val="3"/>
                <c:pt idx="0" formatCode="General">
                  <c:v>1259</c:v>
                </c:pt>
                <c:pt idx="1">
                  <c:v>1330</c:v>
                </c:pt>
                <c:pt idx="2" formatCode="_(* #,##0.00_);_(* \(#,##0.00\);_(* &quot;-&quot;??_);_(@_)">
                  <c:v>1100</c:v>
                </c:pt>
              </c:numCache>
              <c:extLst/>
            </c:numRef>
          </c:val>
          <c:extLst>
            <c:ext xmlns:c16="http://schemas.microsoft.com/office/drawing/2014/chart" uri="{C3380CC4-5D6E-409C-BE32-E72D297353CC}">
              <c16:uniqueId val="{00000003-E4B2-436A-AC1F-D3C3143AFAAB}"/>
            </c:ext>
          </c:extLst>
        </c:ser>
        <c:dLbls>
          <c:showLegendKey val="0"/>
          <c:showVal val="0"/>
          <c:showCatName val="0"/>
          <c:showSerName val="0"/>
          <c:showPercent val="0"/>
          <c:showBubbleSize val="0"/>
        </c:dLbls>
        <c:gapWidth val="219"/>
        <c:overlap val="-27"/>
        <c:axId val="931012639"/>
        <c:axId val="1140949119"/>
      </c:barChart>
      <c:catAx>
        <c:axId val="93101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49119"/>
        <c:crosses val="autoZero"/>
        <c:auto val="1"/>
        <c:lblAlgn val="ctr"/>
        <c:lblOffset val="100"/>
        <c:noMultiLvlLbl val="0"/>
      </c:catAx>
      <c:valAx>
        <c:axId val="11409491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012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'[Anexa 3 -Lista proiectelor contractate pe judete 31.08.2023.xlsx]Pivot 421'!$B$18</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AA-444D-B664-C913E0B8CF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AA-444D-B664-C913E0B8CF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AA-444D-B664-C913E0B8CF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AA-444D-B664-C913E0B8CF6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AA-444D-B664-C913E0B8CF6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9AA-444D-B664-C913E0B8CF6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9AA-444D-B664-C913E0B8CF6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9AA-444D-B664-C913E0B8CF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'[Anexa 3 -Lista proiectelor contractate pe judete 31.08.2023.xlsx]Pivot 421'!$A$19:$A$26</c:f>
              <c:strCache>
                <c:ptCount val="8"/>
                <c:pt idx="0">
                  <c:v>Bucuresti Ilfov</c:v>
                </c:pt>
                <c:pt idx="1">
                  <c:v>Centru</c:v>
                </c:pt>
                <c:pt idx="2">
                  <c:v>Nord Est</c:v>
                </c:pt>
                <c:pt idx="3">
                  <c:v>Nord Vest</c:v>
                </c:pt>
                <c:pt idx="4">
                  <c:v>Sud</c:v>
                </c:pt>
                <c:pt idx="5">
                  <c:v>Sud Est</c:v>
                </c:pt>
                <c:pt idx="6">
                  <c:v>Sud Vest</c:v>
                </c:pt>
                <c:pt idx="7">
                  <c:v>Vest</c:v>
                </c:pt>
              </c:strCache>
            </c:strRef>
          </c:cat>
          <c:val>
            <c:numRef>
              <c:f>'[Anexa 3 -Lista proiectelor contractate pe judete 31.08.2023.xlsx]Pivot 421'!$B$19:$B$26</c:f>
              <c:numCache>
                <c:formatCode>0.00%</c:formatCode>
                <c:ptCount val="8"/>
                <c:pt idx="0">
                  <c:v>3.0599864297948653E-3</c:v>
                </c:pt>
                <c:pt idx="1">
                  <c:v>7.9592596967464832E-2</c:v>
                </c:pt>
                <c:pt idx="2">
                  <c:v>0.26178290431315399</c:v>
                </c:pt>
                <c:pt idx="3">
                  <c:v>0.30704396243637311</c:v>
                </c:pt>
                <c:pt idx="4">
                  <c:v>7.6427961986927043E-2</c:v>
                </c:pt>
                <c:pt idx="5">
                  <c:v>5.2336887275121285E-2</c:v>
                </c:pt>
                <c:pt idx="6">
                  <c:v>0.16390029399000069</c:v>
                </c:pt>
                <c:pt idx="7">
                  <c:v>5.5855406601164198E-2</c:v>
                </c:pt>
              </c:numCache>
            </c:numRef>
          </c:val>
          <c:extLst>
            <c:ext xmlns:c16="http://schemas.microsoft.com/office/drawing/2014/chart" uri="{C3380CC4-5D6E-409C-BE32-E72D297353CC}">
              <c16:uniqueId val="{00000010-49AA-444D-B664-C913E0B8CF6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'Date grafice'!$H$5</c:f>
              <c:strCache>
                <c:ptCount val="1"/>
                <c:pt idx="0">
                  <c:v>2020</c:v>
                </c:pt>
              </c:strCache>
            </c:strRef>
          </c:tx>
          <c:spPr>
            <a:solidFill>
              <a:schemeClr val="accent1"/>
            </a:solidFill>
            <a:ln>
              <a:noFill/>
            </a:ln>
            <a:effectLst/>
          </c:spPr>
          <c:invertIfNegative val="0"/>
          <c:cat>
            <c:strRef>
              <c:f>'Date grafice'!$A$6:$A$9</c:f>
              <c:strCache>
                <c:ptCount val="4"/>
                <c:pt idx="0">
                  <c:v>15-24 ani</c:v>
                </c:pt>
                <c:pt idx="1">
                  <c:v>25-54 ani</c:v>
                </c:pt>
                <c:pt idx="2">
                  <c:v>55-64 ani</c:v>
                </c:pt>
                <c:pt idx="3">
                  <c:v>65-74 ani</c:v>
                </c:pt>
              </c:strCache>
            </c:strRef>
          </c:cat>
          <c:val>
            <c:numRef>
              <c:f>'Date grafice'!$H$6:$H$9</c:f>
              <c:numCache>
                <c:formatCode>0.0</c:formatCode>
                <c:ptCount val="4"/>
                <c:pt idx="0">
                  <c:v>20.5</c:v>
                </c:pt>
                <c:pt idx="1">
                  <c:v>75.3</c:v>
                </c:pt>
                <c:pt idx="2">
                  <c:v>41.5</c:v>
                </c:pt>
                <c:pt idx="3">
                  <c:v>4.7</c:v>
                </c:pt>
              </c:numCache>
            </c:numRef>
          </c:val>
          <c:extLst>
            <c:ext xmlns:c16="http://schemas.microsoft.com/office/drawing/2014/chart" uri="{C3380CC4-5D6E-409C-BE32-E72D297353CC}">
              <c16:uniqueId val="{00000000-70F2-4766-A54A-322CD47DB8E7}"/>
            </c:ext>
          </c:extLst>
        </c:ser>
        <c:ser>
          <c:idx val="1"/>
          <c:order val="1"/>
          <c:tx>
            <c:strRef>
              <c:f>'Date grafice'!$I$5</c:f>
              <c:strCache>
                <c:ptCount val="1"/>
                <c:pt idx="0">
                  <c:v>2021</c:v>
                </c:pt>
              </c:strCache>
            </c:strRef>
          </c:tx>
          <c:spPr>
            <a:solidFill>
              <a:schemeClr val="accent2"/>
            </a:solidFill>
            <a:ln>
              <a:noFill/>
            </a:ln>
            <a:effectLst/>
          </c:spPr>
          <c:invertIfNegative val="0"/>
          <c:cat>
            <c:strRef>
              <c:f>'Date grafice'!$A$6:$A$9</c:f>
              <c:strCache>
                <c:ptCount val="4"/>
                <c:pt idx="0">
                  <c:v>15-24 ani</c:v>
                </c:pt>
                <c:pt idx="1">
                  <c:v>25-54 ani</c:v>
                </c:pt>
                <c:pt idx="2">
                  <c:v>55-64 ani</c:v>
                </c:pt>
                <c:pt idx="3">
                  <c:v>65-74 ani</c:v>
                </c:pt>
              </c:strCache>
            </c:strRef>
          </c:cat>
          <c:val>
            <c:numRef>
              <c:f>'Date grafice'!$I$6:$I$9</c:f>
              <c:numCache>
                <c:formatCode>General</c:formatCode>
                <c:ptCount val="4"/>
                <c:pt idx="0">
                  <c:v>21.2</c:v>
                </c:pt>
                <c:pt idx="1">
                  <c:v>76.900000000000006</c:v>
                </c:pt>
                <c:pt idx="2">
                  <c:v>43.8</c:v>
                </c:pt>
                <c:pt idx="3">
                  <c:v>3.6</c:v>
                </c:pt>
              </c:numCache>
            </c:numRef>
          </c:val>
          <c:extLst>
            <c:ext xmlns:c16="http://schemas.microsoft.com/office/drawing/2014/chart" uri="{C3380CC4-5D6E-409C-BE32-E72D297353CC}">
              <c16:uniqueId val="{00000001-70F2-4766-A54A-322CD47DB8E7}"/>
            </c:ext>
          </c:extLst>
        </c:ser>
        <c:ser>
          <c:idx val="2"/>
          <c:order val="2"/>
          <c:tx>
            <c:strRef>
              <c:f>'Date grafice'!$J$5</c:f>
              <c:strCache>
                <c:ptCount val="1"/>
                <c:pt idx="0">
                  <c:v>2022</c:v>
                </c:pt>
              </c:strCache>
            </c:strRef>
          </c:tx>
          <c:spPr>
            <a:solidFill>
              <a:schemeClr val="accent3"/>
            </a:solidFill>
            <a:ln>
              <a:noFill/>
            </a:ln>
            <a:effectLst/>
          </c:spPr>
          <c:invertIfNegative val="0"/>
          <c:cat>
            <c:strRef>
              <c:f>'Date grafice'!$A$6:$A$9</c:f>
              <c:strCache>
                <c:ptCount val="4"/>
                <c:pt idx="0">
                  <c:v>15-24 ani</c:v>
                </c:pt>
                <c:pt idx="1">
                  <c:v>25-54 ani</c:v>
                </c:pt>
                <c:pt idx="2">
                  <c:v>55-64 ani</c:v>
                </c:pt>
                <c:pt idx="3">
                  <c:v>65-74 ani</c:v>
                </c:pt>
              </c:strCache>
            </c:strRef>
          </c:cat>
          <c:val>
            <c:numRef>
              <c:f>'Date grafice'!$J$6:$J$9</c:f>
              <c:numCache>
                <c:formatCode>General</c:formatCode>
                <c:ptCount val="4"/>
                <c:pt idx="0">
                  <c:v>19.7</c:v>
                </c:pt>
                <c:pt idx="1">
                  <c:v>78.3</c:v>
                </c:pt>
                <c:pt idx="2">
                  <c:v>46.7</c:v>
                </c:pt>
                <c:pt idx="3">
                  <c:v>3.2</c:v>
                </c:pt>
              </c:numCache>
            </c:numRef>
          </c:val>
          <c:extLst>
            <c:ext xmlns:c16="http://schemas.microsoft.com/office/drawing/2014/chart" uri="{C3380CC4-5D6E-409C-BE32-E72D297353CC}">
              <c16:uniqueId val="{00000002-70F2-4766-A54A-322CD47DB8E7}"/>
            </c:ext>
          </c:extLst>
        </c:ser>
        <c:dLbls>
          <c:showLegendKey val="0"/>
          <c:showVal val="0"/>
          <c:showCatName val="0"/>
          <c:showSerName val="0"/>
          <c:showPercent val="0"/>
          <c:showBubbleSize val="0"/>
        </c:dLbls>
        <c:gapWidth val="219"/>
        <c:overlap val="100"/>
        <c:axId val="1433219663"/>
        <c:axId val="573263936"/>
      </c:barChart>
      <c:catAx>
        <c:axId val="1433219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73263936"/>
        <c:crosses val="autoZero"/>
        <c:auto val="1"/>
        <c:lblAlgn val="ctr"/>
        <c:lblOffset val="100"/>
        <c:noMultiLvlLbl val="0"/>
      </c:catAx>
      <c:valAx>
        <c:axId val="57326393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43321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'Date grafice'!$A$18</c:f>
              <c:strCache>
                <c:ptCount val="1"/>
                <c:pt idx="0">
                  <c:v>15-24 ani</c:v>
                </c:pt>
              </c:strCache>
            </c:strRef>
          </c:tx>
          <c:spPr>
            <a:solidFill>
              <a:schemeClr val="accent1"/>
            </a:solidFill>
            <a:ln>
              <a:noFill/>
            </a:ln>
            <a:effectLst/>
          </c:spPr>
          <c:invertIfNegative val="0"/>
          <c:cat>
            <c:strRef>
              <c:f>('Date grafice'!$B$17:$C$17,'Date grafice'!$F$17:$G$17,'Date grafice'!$J$17:$K$17)</c:f>
              <c:strCache>
                <c:ptCount val="6"/>
                <c:pt idx="0">
                  <c:v>Masculin</c:v>
                </c:pt>
                <c:pt idx="1">
                  <c:v>Feminin</c:v>
                </c:pt>
                <c:pt idx="2">
                  <c:v>Masculin</c:v>
                </c:pt>
                <c:pt idx="3">
                  <c:v>Feminin</c:v>
                </c:pt>
                <c:pt idx="4">
                  <c:v>Masculin</c:v>
                </c:pt>
                <c:pt idx="5">
                  <c:v>Feminin</c:v>
                </c:pt>
              </c:strCache>
            </c:strRef>
          </c:cat>
          <c:val>
            <c:numRef>
              <c:f>('Date grafice'!$B$18:$C$18,'Date grafice'!$F$18:$G$18,'Date grafice'!$J$18:$K$18)</c:f>
              <c:numCache>
                <c:formatCode>0.0</c:formatCode>
                <c:ptCount val="6"/>
                <c:pt idx="0">
                  <c:v>17.899999999999999</c:v>
                </c:pt>
                <c:pt idx="1">
                  <c:v>16.5</c:v>
                </c:pt>
                <c:pt idx="2">
                  <c:v>20.9</c:v>
                </c:pt>
                <c:pt idx="3">
                  <c:v>21.2</c:v>
                </c:pt>
                <c:pt idx="4">
                  <c:v>21.6</c:v>
                </c:pt>
                <c:pt idx="5">
                  <c:v>24.9</c:v>
                </c:pt>
              </c:numCache>
            </c:numRef>
          </c:val>
          <c:extLst>
            <c:ext xmlns:c16="http://schemas.microsoft.com/office/drawing/2014/chart" uri="{C3380CC4-5D6E-409C-BE32-E72D297353CC}">
              <c16:uniqueId val="{00000000-27A8-4A7D-B7B2-A1EF05FCB790}"/>
            </c:ext>
          </c:extLst>
        </c:ser>
        <c:ser>
          <c:idx val="1"/>
          <c:order val="1"/>
          <c:tx>
            <c:strRef>
              <c:f>'Date grafice'!$A$19</c:f>
              <c:strCache>
                <c:ptCount val="1"/>
                <c:pt idx="0">
                  <c:v>25-34 ani</c:v>
                </c:pt>
              </c:strCache>
            </c:strRef>
          </c:tx>
          <c:spPr>
            <a:solidFill>
              <a:schemeClr val="accent2"/>
            </a:solidFill>
            <a:ln>
              <a:noFill/>
            </a:ln>
            <a:effectLst/>
          </c:spPr>
          <c:invertIfNegative val="0"/>
          <c:cat>
            <c:strRef>
              <c:f>('Date grafice'!$B$17:$C$17,'Date grafice'!$F$17:$G$17,'Date grafice'!$J$17:$K$17)</c:f>
              <c:strCache>
                <c:ptCount val="6"/>
                <c:pt idx="0">
                  <c:v>Masculin</c:v>
                </c:pt>
                <c:pt idx="1">
                  <c:v>Feminin</c:v>
                </c:pt>
                <c:pt idx="2">
                  <c:v>Masculin</c:v>
                </c:pt>
                <c:pt idx="3">
                  <c:v>Feminin</c:v>
                </c:pt>
                <c:pt idx="4">
                  <c:v>Masculin</c:v>
                </c:pt>
                <c:pt idx="5">
                  <c:v>Feminin</c:v>
                </c:pt>
              </c:strCache>
            </c:strRef>
          </c:cat>
          <c:val>
            <c:numRef>
              <c:f>('Date grafice'!$B$19:$C$19,'Date grafice'!$F$19:$G$19,'Date grafice'!$J$19:$K$19)</c:f>
              <c:numCache>
                <c:formatCode>0.0</c:formatCode>
                <c:ptCount val="6"/>
                <c:pt idx="0">
                  <c:v>6.4</c:v>
                </c:pt>
                <c:pt idx="1">
                  <c:v>6.1</c:v>
                </c:pt>
                <c:pt idx="2">
                  <c:v>6.8</c:v>
                </c:pt>
                <c:pt idx="3">
                  <c:v>5.5</c:v>
                </c:pt>
                <c:pt idx="4">
                  <c:v>7</c:v>
                </c:pt>
                <c:pt idx="5">
                  <c:v>5.6</c:v>
                </c:pt>
              </c:numCache>
            </c:numRef>
          </c:val>
          <c:extLst>
            <c:ext xmlns:c16="http://schemas.microsoft.com/office/drawing/2014/chart" uri="{C3380CC4-5D6E-409C-BE32-E72D297353CC}">
              <c16:uniqueId val="{00000001-27A8-4A7D-B7B2-A1EF05FCB790}"/>
            </c:ext>
          </c:extLst>
        </c:ser>
        <c:ser>
          <c:idx val="2"/>
          <c:order val="2"/>
          <c:tx>
            <c:strRef>
              <c:f>'Date grafice'!$A$20</c:f>
              <c:strCache>
                <c:ptCount val="1"/>
                <c:pt idx="0">
                  <c:v>35-44 ani</c:v>
                </c:pt>
              </c:strCache>
            </c:strRef>
          </c:tx>
          <c:spPr>
            <a:solidFill>
              <a:schemeClr val="accent3"/>
            </a:solidFill>
            <a:ln>
              <a:noFill/>
            </a:ln>
            <a:effectLst/>
          </c:spPr>
          <c:invertIfNegative val="0"/>
          <c:cat>
            <c:strRef>
              <c:f>('Date grafice'!$B$17:$C$17,'Date grafice'!$F$17:$G$17,'Date grafice'!$J$17:$K$17)</c:f>
              <c:strCache>
                <c:ptCount val="6"/>
                <c:pt idx="0">
                  <c:v>Masculin</c:v>
                </c:pt>
                <c:pt idx="1">
                  <c:v>Feminin</c:v>
                </c:pt>
                <c:pt idx="2">
                  <c:v>Masculin</c:v>
                </c:pt>
                <c:pt idx="3">
                  <c:v>Feminin</c:v>
                </c:pt>
                <c:pt idx="4">
                  <c:v>Masculin</c:v>
                </c:pt>
                <c:pt idx="5">
                  <c:v>Feminin</c:v>
                </c:pt>
              </c:strCache>
            </c:strRef>
          </c:cat>
          <c:val>
            <c:numRef>
              <c:f>('Date grafice'!$B$20:$C$20,'Date grafice'!$F$20:$G$20,'Date grafice'!$J$20:$K$20)</c:f>
              <c:numCache>
                <c:formatCode>0.0</c:formatCode>
                <c:ptCount val="6"/>
                <c:pt idx="0">
                  <c:v>4.0999999999999996</c:v>
                </c:pt>
                <c:pt idx="1">
                  <c:v>3.4</c:v>
                </c:pt>
                <c:pt idx="2">
                  <c:v>4.4000000000000004</c:v>
                </c:pt>
                <c:pt idx="3">
                  <c:v>3.5</c:v>
                </c:pt>
                <c:pt idx="4">
                  <c:v>4.7</c:v>
                </c:pt>
                <c:pt idx="5">
                  <c:v>3.7</c:v>
                </c:pt>
              </c:numCache>
            </c:numRef>
          </c:val>
          <c:extLst>
            <c:ext xmlns:c16="http://schemas.microsoft.com/office/drawing/2014/chart" uri="{C3380CC4-5D6E-409C-BE32-E72D297353CC}">
              <c16:uniqueId val="{00000002-27A8-4A7D-B7B2-A1EF05FCB790}"/>
            </c:ext>
          </c:extLst>
        </c:ser>
        <c:ser>
          <c:idx val="3"/>
          <c:order val="3"/>
          <c:tx>
            <c:strRef>
              <c:f>'Date grafice'!$A$21</c:f>
              <c:strCache>
                <c:ptCount val="1"/>
                <c:pt idx="0">
                  <c:v>45-54 ani</c:v>
                </c:pt>
              </c:strCache>
            </c:strRef>
          </c:tx>
          <c:spPr>
            <a:solidFill>
              <a:schemeClr val="accent4"/>
            </a:solidFill>
            <a:ln>
              <a:noFill/>
            </a:ln>
            <a:effectLst/>
          </c:spPr>
          <c:invertIfNegative val="0"/>
          <c:cat>
            <c:strRef>
              <c:f>('Date grafice'!$B$17:$C$17,'Date grafice'!$F$17:$G$17,'Date grafice'!$J$17:$K$17)</c:f>
              <c:strCache>
                <c:ptCount val="6"/>
                <c:pt idx="0">
                  <c:v>Masculin</c:v>
                </c:pt>
                <c:pt idx="1">
                  <c:v>Feminin</c:v>
                </c:pt>
                <c:pt idx="2">
                  <c:v>Masculin</c:v>
                </c:pt>
                <c:pt idx="3">
                  <c:v>Feminin</c:v>
                </c:pt>
                <c:pt idx="4">
                  <c:v>Masculin</c:v>
                </c:pt>
                <c:pt idx="5">
                  <c:v>Feminin</c:v>
                </c:pt>
              </c:strCache>
            </c:strRef>
          </c:cat>
          <c:val>
            <c:numRef>
              <c:f>('Date grafice'!$B$21:$C$21,'Date grafice'!$F$21:$G$21,'Date grafice'!$J$21:$K$21)</c:f>
              <c:numCache>
                <c:formatCode>0.0</c:formatCode>
                <c:ptCount val="6"/>
                <c:pt idx="0">
                  <c:v>3.6</c:v>
                </c:pt>
                <c:pt idx="1">
                  <c:v>3.5</c:v>
                </c:pt>
                <c:pt idx="2">
                  <c:v>4</c:v>
                </c:pt>
                <c:pt idx="3">
                  <c:v>3.8</c:v>
                </c:pt>
                <c:pt idx="4">
                  <c:v>4</c:v>
                </c:pt>
                <c:pt idx="5">
                  <c:v>3.4</c:v>
                </c:pt>
              </c:numCache>
            </c:numRef>
          </c:val>
          <c:extLst>
            <c:ext xmlns:c16="http://schemas.microsoft.com/office/drawing/2014/chart" uri="{C3380CC4-5D6E-409C-BE32-E72D297353CC}">
              <c16:uniqueId val="{00000003-27A8-4A7D-B7B2-A1EF05FCB790}"/>
            </c:ext>
          </c:extLst>
        </c:ser>
        <c:ser>
          <c:idx val="4"/>
          <c:order val="4"/>
          <c:tx>
            <c:strRef>
              <c:f>'Date grafice'!$A$22</c:f>
              <c:strCache>
                <c:ptCount val="1"/>
                <c:pt idx="0">
                  <c:v>55 ani +</c:v>
                </c:pt>
              </c:strCache>
            </c:strRef>
          </c:tx>
          <c:spPr>
            <a:solidFill>
              <a:schemeClr val="accent5"/>
            </a:solidFill>
            <a:ln>
              <a:noFill/>
            </a:ln>
            <a:effectLst/>
          </c:spPr>
          <c:invertIfNegative val="0"/>
          <c:cat>
            <c:strRef>
              <c:f>('Date grafice'!$B$17:$C$17,'Date grafice'!$F$17:$G$17,'Date grafice'!$J$17:$K$17)</c:f>
              <c:strCache>
                <c:ptCount val="6"/>
                <c:pt idx="0">
                  <c:v>Masculin</c:v>
                </c:pt>
                <c:pt idx="1">
                  <c:v>Feminin</c:v>
                </c:pt>
                <c:pt idx="2">
                  <c:v>Masculin</c:v>
                </c:pt>
                <c:pt idx="3">
                  <c:v>Feminin</c:v>
                </c:pt>
                <c:pt idx="4">
                  <c:v>Masculin</c:v>
                </c:pt>
                <c:pt idx="5">
                  <c:v>Feminin</c:v>
                </c:pt>
              </c:strCache>
            </c:strRef>
          </c:cat>
          <c:val>
            <c:numRef>
              <c:f>('Date grafice'!$B$22:$C$22,'Date grafice'!$F$22:$G$22,'Date grafice'!$J$22:$K$22)</c:f>
              <c:numCache>
                <c:formatCode>0.0</c:formatCode>
                <c:ptCount val="6"/>
                <c:pt idx="0">
                  <c:v>3</c:v>
                </c:pt>
                <c:pt idx="1">
                  <c:v>2.7</c:v>
                </c:pt>
                <c:pt idx="2">
                  <c:v>4.0999999999999996</c:v>
                </c:pt>
                <c:pt idx="3">
                  <c:v>3.3</c:v>
                </c:pt>
                <c:pt idx="4">
                  <c:v>3.9</c:v>
                </c:pt>
                <c:pt idx="5">
                  <c:v>2.9</c:v>
                </c:pt>
              </c:numCache>
            </c:numRef>
          </c:val>
          <c:extLst>
            <c:ext xmlns:c16="http://schemas.microsoft.com/office/drawing/2014/chart" uri="{C3380CC4-5D6E-409C-BE32-E72D297353CC}">
              <c16:uniqueId val="{00000004-27A8-4A7D-B7B2-A1EF05FCB790}"/>
            </c:ext>
          </c:extLst>
        </c:ser>
        <c:dLbls>
          <c:showLegendKey val="0"/>
          <c:showVal val="0"/>
          <c:showCatName val="0"/>
          <c:showSerName val="0"/>
          <c:showPercent val="0"/>
          <c:showBubbleSize val="0"/>
        </c:dLbls>
        <c:gapWidth val="150"/>
        <c:overlap val="100"/>
        <c:axId val="751376479"/>
        <c:axId val="361285743"/>
      </c:barChart>
      <c:catAx>
        <c:axId val="751376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1285743"/>
        <c:crosses val="autoZero"/>
        <c:auto val="1"/>
        <c:lblAlgn val="ctr"/>
        <c:lblOffset val="100"/>
        <c:noMultiLvlLbl val="0"/>
      </c:catAx>
      <c:valAx>
        <c:axId val="361285743"/>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5137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mn-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'Date grafice'!$A$18</c:f>
              <c:strCache>
                <c:ptCount val="1"/>
                <c:pt idx="0">
                  <c:v>15-24 ani</c:v>
                </c:pt>
              </c:strCache>
            </c:strRef>
          </c:tx>
          <c:spPr>
            <a:solidFill>
              <a:schemeClr val="accent1"/>
            </a:solidFill>
            <a:ln>
              <a:noFill/>
            </a:ln>
            <a:effectLst/>
          </c:spPr>
          <c:invertIfNegative val="0"/>
          <c:cat>
            <c:strRef>
              <c:f>('Date grafice'!$D$17:$E$17,'Date grafice'!$H$17:$I$17,'Date grafice'!$L$17:$M$17)</c:f>
              <c:strCache>
                <c:ptCount val="6"/>
                <c:pt idx="0">
                  <c:v>Urban</c:v>
                </c:pt>
                <c:pt idx="1">
                  <c:v>Rural</c:v>
                </c:pt>
                <c:pt idx="2">
                  <c:v>Urban</c:v>
                </c:pt>
                <c:pt idx="3">
                  <c:v>Rural</c:v>
                </c:pt>
                <c:pt idx="4">
                  <c:v>Urban</c:v>
                </c:pt>
                <c:pt idx="5">
                  <c:v>Rural</c:v>
                </c:pt>
              </c:strCache>
            </c:strRef>
          </c:cat>
          <c:val>
            <c:numRef>
              <c:f>('Date grafice'!$D$18:$E$18,'Date grafice'!$H$18:$I$18,'Date grafice'!$L$18:$M$18)</c:f>
              <c:numCache>
                <c:formatCode>0.0</c:formatCode>
                <c:ptCount val="6"/>
                <c:pt idx="0">
                  <c:v>20.100000000000001</c:v>
                </c:pt>
                <c:pt idx="1">
                  <c:v>16</c:v>
                </c:pt>
                <c:pt idx="2">
                  <c:v>15.8</c:v>
                </c:pt>
                <c:pt idx="3">
                  <c:v>23.8</c:v>
                </c:pt>
                <c:pt idx="4">
                  <c:v>17.899999999999999</c:v>
                </c:pt>
                <c:pt idx="5">
                  <c:v>25.3</c:v>
                </c:pt>
              </c:numCache>
            </c:numRef>
          </c:val>
          <c:extLst>
            <c:ext xmlns:c16="http://schemas.microsoft.com/office/drawing/2014/chart" uri="{C3380CC4-5D6E-409C-BE32-E72D297353CC}">
              <c16:uniqueId val="{00000000-87E4-4145-8263-7DB4D955B3EC}"/>
            </c:ext>
          </c:extLst>
        </c:ser>
        <c:ser>
          <c:idx val="1"/>
          <c:order val="1"/>
          <c:tx>
            <c:strRef>
              <c:f>'Date grafice'!$A$19</c:f>
              <c:strCache>
                <c:ptCount val="1"/>
                <c:pt idx="0">
                  <c:v>25-34 ani</c:v>
                </c:pt>
              </c:strCache>
            </c:strRef>
          </c:tx>
          <c:spPr>
            <a:solidFill>
              <a:schemeClr val="accent2"/>
            </a:solidFill>
            <a:ln>
              <a:noFill/>
            </a:ln>
            <a:effectLst/>
          </c:spPr>
          <c:invertIfNegative val="0"/>
          <c:cat>
            <c:strRef>
              <c:f>('Date grafice'!$D$17:$E$17,'Date grafice'!$H$17:$I$17,'Date grafice'!$L$17:$M$17)</c:f>
              <c:strCache>
                <c:ptCount val="6"/>
                <c:pt idx="0">
                  <c:v>Urban</c:v>
                </c:pt>
                <c:pt idx="1">
                  <c:v>Rural</c:v>
                </c:pt>
                <c:pt idx="2">
                  <c:v>Urban</c:v>
                </c:pt>
                <c:pt idx="3">
                  <c:v>Rural</c:v>
                </c:pt>
                <c:pt idx="4">
                  <c:v>Urban</c:v>
                </c:pt>
                <c:pt idx="5">
                  <c:v>Rural</c:v>
                </c:pt>
              </c:strCache>
            </c:strRef>
          </c:cat>
          <c:val>
            <c:numRef>
              <c:f>('Date grafice'!$D$19:$E$19,'Date grafice'!$H$19:$I$19,'Date grafice'!$L$19:$M$19)</c:f>
              <c:numCache>
                <c:formatCode>0.0</c:formatCode>
                <c:ptCount val="6"/>
                <c:pt idx="0">
                  <c:v>5.4</c:v>
                </c:pt>
                <c:pt idx="1">
                  <c:v>7.5</c:v>
                </c:pt>
                <c:pt idx="2">
                  <c:v>4.3</c:v>
                </c:pt>
                <c:pt idx="3">
                  <c:v>9.4</c:v>
                </c:pt>
                <c:pt idx="4">
                  <c:v>4.3</c:v>
                </c:pt>
                <c:pt idx="5">
                  <c:v>9.5</c:v>
                </c:pt>
              </c:numCache>
            </c:numRef>
          </c:val>
          <c:extLst>
            <c:ext xmlns:c16="http://schemas.microsoft.com/office/drawing/2014/chart" uri="{C3380CC4-5D6E-409C-BE32-E72D297353CC}">
              <c16:uniqueId val="{00000001-87E4-4145-8263-7DB4D955B3EC}"/>
            </c:ext>
          </c:extLst>
        </c:ser>
        <c:ser>
          <c:idx val="2"/>
          <c:order val="2"/>
          <c:tx>
            <c:strRef>
              <c:f>'Date grafice'!$A$20</c:f>
              <c:strCache>
                <c:ptCount val="1"/>
                <c:pt idx="0">
                  <c:v>35-44 ani</c:v>
                </c:pt>
              </c:strCache>
            </c:strRef>
          </c:tx>
          <c:spPr>
            <a:solidFill>
              <a:schemeClr val="accent3"/>
            </a:solidFill>
            <a:ln>
              <a:noFill/>
            </a:ln>
            <a:effectLst/>
          </c:spPr>
          <c:invertIfNegative val="0"/>
          <c:cat>
            <c:strRef>
              <c:f>('Date grafice'!$D$17:$E$17,'Date grafice'!$H$17:$I$17,'Date grafice'!$L$17:$M$17)</c:f>
              <c:strCache>
                <c:ptCount val="6"/>
                <c:pt idx="0">
                  <c:v>Urban</c:v>
                </c:pt>
                <c:pt idx="1">
                  <c:v>Rural</c:v>
                </c:pt>
                <c:pt idx="2">
                  <c:v>Urban</c:v>
                </c:pt>
                <c:pt idx="3">
                  <c:v>Rural</c:v>
                </c:pt>
                <c:pt idx="4">
                  <c:v>Urban</c:v>
                </c:pt>
                <c:pt idx="5">
                  <c:v>Rural</c:v>
                </c:pt>
              </c:strCache>
            </c:strRef>
          </c:cat>
          <c:val>
            <c:numRef>
              <c:f>('Date grafice'!$D$20:$E$20,'Date grafice'!$H$20:$I$20,'Date grafice'!$L$20:$M$20)</c:f>
              <c:numCache>
                <c:formatCode>0.0</c:formatCode>
                <c:ptCount val="6"/>
                <c:pt idx="0">
                  <c:v>3.3</c:v>
                </c:pt>
                <c:pt idx="1">
                  <c:v>4.5</c:v>
                </c:pt>
                <c:pt idx="2">
                  <c:v>2.2999999999999998</c:v>
                </c:pt>
                <c:pt idx="3">
                  <c:v>6.8</c:v>
                </c:pt>
                <c:pt idx="4">
                  <c:v>2.2000000000000002</c:v>
                </c:pt>
                <c:pt idx="5">
                  <c:v>7.5</c:v>
                </c:pt>
              </c:numCache>
            </c:numRef>
          </c:val>
          <c:extLst>
            <c:ext xmlns:c16="http://schemas.microsoft.com/office/drawing/2014/chart" uri="{C3380CC4-5D6E-409C-BE32-E72D297353CC}">
              <c16:uniqueId val="{00000002-87E4-4145-8263-7DB4D955B3EC}"/>
            </c:ext>
          </c:extLst>
        </c:ser>
        <c:ser>
          <c:idx val="3"/>
          <c:order val="3"/>
          <c:tx>
            <c:strRef>
              <c:f>'Date grafice'!$A$21</c:f>
              <c:strCache>
                <c:ptCount val="1"/>
                <c:pt idx="0">
                  <c:v>45-54 ani</c:v>
                </c:pt>
              </c:strCache>
            </c:strRef>
          </c:tx>
          <c:spPr>
            <a:solidFill>
              <a:schemeClr val="accent4"/>
            </a:solidFill>
            <a:ln>
              <a:noFill/>
            </a:ln>
            <a:effectLst/>
          </c:spPr>
          <c:invertIfNegative val="0"/>
          <c:cat>
            <c:strRef>
              <c:f>('Date grafice'!$D$17:$E$17,'Date grafice'!$H$17:$I$17,'Date grafice'!$L$17:$M$17)</c:f>
              <c:strCache>
                <c:ptCount val="6"/>
                <c:pt idx="0">
                  <c:v>Urban</c:v>
                </c:pt>
                <c:pt idx="1">
                  <c:v>Rural</c:v>
                </c:pt>
                <c:pt idx="2">
                  <c:v>Urban</c:v>
                </c:pt>
                <c:pt idx="3">
                  <c:v>Rural</c:v>
                </c:pt>
                <c:pt idx="4">
                  <c:v>Urban</c:v>
                </c:pt>
                <c:pt idx="5">
                  <c:v>Rural</c:v>
                </c:pt>
              </c:strCache>
            </c:strRef>
          </c:cat>
          <c:val>
            <c:numRef>
              <c:f>('Date grafice'!$D$21:$E$21,'Date grafice'!$H$21:$I$21,'Date grafice'!$L$21:$M$21)</c:f>
              <c:numCache>
                <c:formatCode>0.0</c:formatCode>
                <c:ptCount val="6"/>
                <c:pt idx="0">
                  <c:v>3</c:v>
                </c:pt>
                <c:pt idx="1">
                  <c:v>4.3</c:v>
                </c:pt>
                <c:pt idx="2">
                  <c:v>2.5</c:v>
                </c:pt>
                <c:pt idx="3">
                  <c:v>5.9</c:v>
                </c:pt>
                <c:pt idx="4">
                  <c:v>2.1</c:v>
                </c:pt>
                <c:pt idx="5">
                  <c:v>5.9</c:v>
                </c:pt>
              </c:numCache>
            </c:numRef>
          </c:val>
          <c:extLst>
            <c:ext xmlns:c16="http://schemas.microsoft.com/office/drawing/2014/chart" uri="{C3380CC4-5D6E-409C-BE32-E72D297353CC}">
              <c16:uniqueId val="{00000003-87E4-4145-8263-7DB4D955B3EC}"/>
            </c:ext>
          </c:extLst>
        </c:ser>
        <c:ser>
          <c:idx val="4"/>
          <c:order val="4"/>
          <c:tx>
            <c:strRef>
              <c:f>'Date grafice'!$A$22</c:f>
              <c:strCache>
                <c:ptCount val="1"/>
                <c:pt idx="0">
                  <c:v>55 ani +</c:v>
                </c:pt>
              </c:strCache>
            </c:strRef>
          </c:tx>
          <c:spPr>
            <a:solidFill>
              <a:schemeClr val="accent5"/>
            </a:solidFill>
            <a:ln>
              <a:noFill/>
            </a:ln>
            <a:effectLst/>
          </c:spPr>
          <c:invertIfNegative val="0"/>
          <c:cat>
            <c:strRef>
              <c:f>('Date grafice'!$D$17:$E$17,'Date grafice'!$H$17:$I$17,'Date grafice'!$L$17:$M$17)</c:f>
              <c:strCache>
                <c:ptCount val="6"/>
                <c:pt idx="0">
                  <c:v>Urban</c:v>
                </c:pt>
                <c:pt idx="1">
                  <c:v>Rural</c:v>
                </c:pt>
                <c:pt idx="2">
                  <c:v>Urban</c:v>
                </c:pt>
                <c:pt idx="3">
                  <c:v>Rural</c:v>
                </c:pt>
                <c:pt idx="4">
                  <c:v>Urban</c:v>
                </c:pt>
                <c:pt idx="5">
                  <c:v>Rural</c:v>
                </c:pt>
              </c:strCache>
            </c:strRef>
          </c:cat>
          <c:val>
            <c:numRef>
              <c:f>('Date grafice'!$D$22:$E$22,'Date grafice'!$H$22:$I$22,'Date grafice'!$L$22:$M$22)</c:f>
              <c:numCache>
                <c:formatCode>0.0</c:formatCode>
                <c:ptCount val="6"/>
                <c:pt idx="0">
                  <c:v>3.4</c:v>
                </c:pt>
                <c:pt idx="1">
                  <c:v>2.4</c:v>
                </c:pt>
                <c:pt idx="2">
                  <c:v>2.8</c:v>
                </c:pt>
                <c:pt idx="3">
                  <c:v>5.0999999999999996</c:v>
                </c:pt>
                <c:pt idx="4">
                  <c:v>2</c:v>
                </c:pt>
                <c:pt idx="5">
                  <c:v>5.5</c:v>
                </c:pt>
              </c:numCache>
            </c:numRef>
          </c:val>
          <c:extLst>
            <c:ext xmlns:c16="http://schemas.microsoft.com/office/drawing/2014/chart" uri="{C3380CC4-5D6E-409C-BE32-E72D297353CC}">
              <c16:uniqueId val="{00000004-87E4-4145-8263-7DB4D955B3EC}"/>
            </c:ext>
          </c:extLst>
        </c:ser>
        <c:dLbls>
          <c:showLegendKey val="0"/>
          <c:showVal val="0"/>
          <c:showCatName val="0"/>
          <c:showSerName val="0"/>
          <c:showPercent val="0"/>
          <c:showBubbleSize val="0"/>
        </c:dLbls>
        <c:gapWidth val="150"/>
        <c:overlap val="100"/>
        <c:axId val="751362559"/>
        <c:axId val="596745727"/>
      </c:barChart>
      <c:catAx>
        <c:axId val="751362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96745727"/>
        <c:crosses val="autoZero"/>
        <c:auto val="1"/>
        <c:lblAlgn val="ctr"/>
        <c:lblOffset val="100"/>
        <c:noMultiLvlLbl val="0"/>
      </c:catAx>
      <c:valAx>
        <c:axId val="596745727"/>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5136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'Date grafice'!$Q$17</c:f>
              <c:strCache>
                <c:ptCount val="1"/>
                <c:pt idx="0">
                  <c:v>Masculin</c:v>
                </c:pt>
              </c:strCache>
            </c:strRef>
          </c:tx>
          <c:spPr>
            <a:solidFill>
              <a:schemeClr val="accent1"/>
            </a:solidFill>
            <a:ln>
              <a:noFill/>
            </a:ln>
            <a:effectLst/>
          </c:spPr>
          <c:invertIfNegative val="0"/>
          <c:cat>
            <c:strRef>
              <c:f>'Date grafice'!$P$18:$P$22</c:f>
              <c:strCache>
                <c:ptCount val="5"/>
                <c:pt idx="0">
                  <c:v>15-24 ani</c:v>
                </c:pt>
                <c:pt idx="1">
                  <c:v>25-34 ani</c:v>
                </c:pt>
                <c:pt idx="2">
                  <c:v>35-44 ani</c:v>
                </c:pt>
                <c:pt idx="3">
                  <c:v>45-54 ani</c:v>
                </c:pt>
                <c:pt idx="4">
                  <c:v>55 ani +</c:v>
                </c:pt>
              </c:strCache>
            </c:strRef>
          </c:cat>
          <c:val>
            <c:numRef>
              <c:f>'Date grafice'!$Q$18:$Q$22</c:f>
              <c:numCache>
                <c:formatCode>0.00%</c:formatCode>
                <c:ptCount val="5"/>
                <c:pt idx="0">
                  <c:v>0.20670391061452531</c:v>
                </c:pt>
                <c:pt idx="1">
                  <c:v>9.3749999999999944E-2</c:v>
                </c:pt>
                <c:pt idx="2">
                  <c:v>0.14634146341463428</c:v>
                </c:pt>
                <c:pt idx="3">
                  <c:v>0.11111111111111108</c:v>
                </c:pt>
                <c:pt idx="4">
                  <c:v>0.3</c:v>
                </c:pt>
              </c:numCache>
            </c:numRef>
          </c:val>
          <c:extLst>
            <c:ext xmlns:c16="http://schemas.microsoft.com/office/drawing/2014/chart" uri="{C3380CC4-5D6E-409C-BE32-E72D297353CC}">
              <c16:uniqueId val="{00000000-7332-425D-AAFD-11FAF8BDEF7A}"/>
            </c:ext>
          </c:extLst>
        </c:ser>
        <c:ser>
          <c:idx val="1"/>
          <c:order val="1"/>
          <c:tx>
            <c:strRef>
              <c:f>'Date grafice'!$R$17</c:f>
              <c:strCache>
                <c:ptCount val="1"/>
                <c:pt idx="0">
                  <c:v>Feminin</c:v>
                </c:pt>
              </c:strCache>
            </c:strRef>
          </c:tx>
          <c:spPr>
            <a:solidFill>
              <a:schemeClr val="accent2"/>
            </a:solidFill>
            <a:ln>
              <a:noFill/>
            </a:ln>
            <a:effectLst/>
          </c:spPr>
          <c:invertIfNegative val="0"/>
          <c:cat>
            <c:strRef>
              <c:f>'Date grafice'!$P$18:$P$22</c:f>
              <c:strCache>
                <c:ptCount val="5"/>
                <c:pt idx="0">
                  <c:v>15-24 ani</c:v>
                </c:pt>
                <c:pt idx="1">
                  <c:v>25-34 ani</c:v>
                </c:pt>
                <c:pt idx="2">
                  <c:v>35-44 ani</c:v>
                </c:pt>
                <c:pt idx="3">
                  <c:v>45-54 ani</c:v>
                </c:pt>
                <c:pt idx="4">
                  <c:v>55 ani +</c:v>
                </c:pt>
              </c:strCache>
            </c:strRef>
          </c:cat>
          <c:val>
            <c:numRef>
              <c:f>'Date grafice'!$R$18:$R$22</c:f>
              <c:numCache>
                <c:formatCode>0.00%</c:formatCode>
                <c:ptCount val="5"/>
                <c:pt idx="0">
                  <c:v>0.50909090909090904</c:v>
                </c:pt>
                <c:pt idx="1">
                  <c:v>-8.1967213114754106E-2</c:v>
                </c:pt>
                <c:pt idx="2">
                  <c:v>8.8235294117647134E-2</c:v>
                </c:pt>
                <c:pt idx="3">
                  <c:v>-2.8571428571428598E-2</c:v>
                </c:pt>
                <c:pt idx="4">
                  <c:v>7.4074074074073973E-2</c:v>
                </c:pt>
              </c:numCache>
            </c:numRef>
          </c:val>
          <c:extLst>
            <c:ext xmlns:c16="http://schemas.microsoft.com/office/drawing/2014/chart" uri="{C3380CC4-5D6E-409C-BE32-E72D297353CC}">
              <c16:uniqueId val="{00000001-7332-425D-AAFD-11FAF8BDEF7A}"/>
            </c:ext>
          </c:extLst>
        </c:ser>
        <c:ser>
          <c:idx val="2"/>
          <c:order val="2"/>
          <c:tx>
            <c:strRef>
              <c:f>'Date grafice'!$S$17</c:f>
              <c:strCache>
                <c:ptCount val="1"/>
                <c:pt idx="0">
                  <c:v>Urban</c:v>
                </c:pt>
              </c:strCache>
            </c:strRef>
          </c:tx>
          <c:spPr>
            <a:solidFill>
              <a:schemeClr val="accent3"/>
            </a:solidFill>
            <a:ln>
              <a:noFill/>
            </a:ln>
            <a:effectLst/>
          </c:spPr>
          <c:invertIfNegative val="0"/>
          <c:cat>
            <c:strRef>
              <c:f>'Date grafice'!$P$18:$P$22</c:f>
              <c:strCache>
                <c:ptCount val="5"/>
                <c:pt idx="0">
                  <c:v>15-24 ani</c:v>
                </c:pt>
                <c:pt idx="1">
                  <c:v>25-34 ani</c:v>
                </c:pt>
                <c:pt idx="2">
                  <c:v>35-44 ani</c:v>
                </c:pt>
                <c:pt idx="3">
                  <c:v>45-54 ani</c:v>
                </c:pt>
                <c:pt idx="4">
                  <c:v>55 ani +</c:v>
                </c:pt>
              </c:strCache>
            </c:strRef>
          </c:cat>
          <c:val>
            <c:numRef>
              <c:f>'Date grafice'!$S$18:$S$22</c:f>
              <c:numCache>
                <c:formatCode>0.00%</c:formatCode>
                <c:ptCount val="5"/>
                <c:pt idx="0">
                  <c:v>-0.1094527363184081</c:v>
                </c:pt>
                <c:pt idx="1">
                  <c:v>-0.20370370370370378</c:v>
                </c:pt>
                <c:pt idx="2">
                  <c:v>-0.33333333333333326</c:v>
                </c:pt>
                <c:pt idx="3">
                  <c:v>-0.3</c:v>
                </c:pt>
                <c:pt idx="4">
                  <c:v>-0.41176470588235292</c:v>
                </c:pt>
              </c:numCache>
            </c:numRef>
          </c:val>
          <c:extLst>
            <c:ext xmlns:c16="http://schemas.microsoft.com/office/drawing/2014/chart" uri="{C3380CC4-5D6E-409C-BE32-E72D297353CC}">
              <c16:uniqueId val="{00000002-7332-425D-AAFD-11FAF8BDEF7A}"/>
            </c:ext>
          </c:extLst>
        </c:ser>
        <c:ser>
          <c:idx val="3"/>
          <c:order val="3"/>
          <c:tx>
            <c:strRef>
              <c:f>'Date grafice'!$T$17</c:f>
              <c:strCache>
                <c:ptCount val="1"/>
                <c:pt idx="0">
                  <c:v>Rural</c:v>
                </c:pt>
              </c:strCache>
            </c:strRef>
          </c:tx>
          <c:spPr>
            <a:solidFill>
              <a:schemeClr val="accent4"/>
            </a:solidFill>
            <a:ln>
              <a:noFill/>
            </a:ln>
            <a:effectLst/>
          </c:spPr>
          <c:invertIfNegative val="0"/>
          <c:cat>
            <c:strRef>
              <c:f>'Date grafice'!$P$18:$P$22</c:f>
              <c:strCache>
                <c:ptCount val="5"/>
                <c:pt idx="0">
                  <c:v>15-24 ani</c:v>
                </c:pt>
                <c:pt idx="1">
                  <c:v>25-34 ani</c:v>
                </c:pt>
                <c:pt idx="2">
                  <c:v>35-44 ani</c:v>
                </c:pt>
                <c:pt idx="3">
                  <c:v>45-54 ani</c:v>
                </c:pt>
                <c:pt idx="4">
                  <c:v>55 ani +</c:v>
                </c:pt>
              </c:strCache>
            </c:strRef>
          </c:cat>
          <c:val>
            <c:numRef>
              <c:f>'Date grafice'!$T$18:$T$22</c:f>
              <c:numCache>
                <c:formatCode>0.00%</c:formatCode>
                <c:ptCount val="5"/>
                <c:pt idx="0">
                  <c:v>0.58125000000000004</c:v>
                </c:pt>
                <c:pt idx="1">
                  <c:v>0.26666666666666666</c:v>
                </c:pt>
                <c:pt idx="2">
                  <c:v>0.66666666666666663</c:v>
                </c:pt>
                <c:pt idx="3">
                  <c:v>0.37209302325581411</c:v>
                </c:pt>
                <c:pt idx="4">
                  <c:v>1.2916666666666667</c:v>
                </c:pt>
              </c:numCache>
            </c:numRef>
          </c:val>
          <c:extLst>
            <c:ext xmlns:c16="http://schemas.microsoft.com/office/drawing/2014/chart" uri="{C3380CC4-5D6E-409C-BE32-E72D297353CC}">
              <c16:uniqueId val="{00000003-7332-425D-AAFD-11FAF8BDEF7A}"/>
            </c:ext>
          </c:extLst>
        </c:ser>
        <c:dLbls>
          <c:showLegendKey val="0"/>
          <c:showVal val="0"/>
          <c:showCatName val="0"/>
          <c:showSerName val="0"/>
          <c:showPercent val="0"/>
          <c:showBubbleSize val="0"/>
        </c:dLbls>
        <c:gapWidth val="219"/>
        <c:overlap val="-27"/>
        <c:axId val="2035340239"/>
        <c:axId val="1766371759"/>
      </c:barChart>
      <c:catAx>
        <c:axId val="203534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66371759"/>
        <c:crosses val="autoZero"/>
        <c:auto val="1"/>
        <c:lblAlgn val="ctr"/>
        <c:lblOffset val="100"/>
        <c:noMultiLvlLbl val="0"/>
      </c:catAx>
      <c:valAx>
        <c:axId val="1766371759"/>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5340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w="19050">
              <a:solidFill>
                <a:schemeClr val="lt1"/>
              </a:solidFill>
            </a:ln>
            <a:effectLst/>
          </c:spPr>
          <c:invertIfNegative val="0"/>
          <c:dPt>
            <c:idx val="0"/>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1-2387-4B18-A068-7D9F6B655579}"/>
              </c:ext>
            </c:extLst>
          </c:dPt>
          <c:dPt>
            <c:idx val="1"/>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3-2387-4B18-A068-7D9F6B655579}"/>
              </c:ext>
            </c:extLst>
          </c:dPt>
          <c:dPt>
            <c:idx val="2"/>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5-2387-4B18-A068-7D9F6B655579}"/>
              </c:ext>
            </c:extLst>
          </c:dPt>
          <c:dPt>
            <c:idx val="3"/>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7-2387-4B18-A068-7D9F6B655579}"/>
              </c:ext>
            </c:extLst>
          </c:dPt>
          <c:dPt>
            <c:idx val="4"/>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9-2387-4B18-A068-7D9F6B655579}"/>
              </c:ext>
            </c:extLst>
          </c:dPt>
          <c:dPt>
            <c:idx val="5"/>
            <c:invertIfNegative val="0"/>
            <c:bubble3D val="0"/>
            <c:spPr>
              <a:solidFill>
                <a:schemeClr val="tx2">
                  <a:lumMod val="75000"/>
                </a:schemeClr>
              </a:solidFill>
              <a:ln w="19050">
                <a:solidFill>
                  <a:schemeClr val="lt1"/>
                </a:solidFill>
              </a:ln>
              <a:effectLst/>
            </c:spPr>
            <c:extLst>
              <c:ext xmlns:c16="http://schemas.microsoft.com/office/drawing/2014/chart" uri="{C3380CC4-5D6E-409C-BE32-E72D297353CC}">
                <c16:uniqueId val="{0000000B-2387-4B18-A068-7D9F6B655579}"/>
              </c:ext>
            </c:extLst>
          </c:dPt>
          <c:cat>
            <c:strRef>
              <c:f>'Question 5'!$A$4:$A$9</c:f>
              <c:strCache>
                <c:ptCount val="6"/>
                <c:pt idx="0">
                  <c:v>Deloc</c:v>
                </c:pt>
                <c:pt idx="1">
                  <c:v>În mică măsură</c:v>
                </c:pt>
                <c:pt idx="2">
                  <c:v>În măsură medie</c:v>
                </c:pt>
                <c:pt idx="3">
                  <c:v>În mare măsură</c:v>
                </c:pt>
                <c:pt idx="4">
                  <c:v>În foarte mare măsură</c:v>
                </c:pt>
                <c:pt idx="5">
                  <c:v>Nu știu/Nu pot aprecia</c:v>
                </c:pt>
              </c:strCache>
            </c:strRef>
          </c:cat>
          <c:val>
            <c:numRef>
              <c:f>'Question 5'!$B$4:$B$9</c:f>
              <c:numCache>
                <c:formatCode>0.00%</c:formatCode>
                <c:ptCount val="6"/>
                <c:pt idx="0">
                  <c:v>0</c:v>
                </c:pt>
                <c:pt idx="1">
                  <c:v>0</c:v>
                </c:pt>
                <c:pt idx="2">
                  <c:v>5.4100000000000002E-2</c:v>
                </c:pt>
                <c:pt idx="3">
                  <c:v>0.48649999999999999</c:v>
                </c:pt>
                <c:pt idx="4">
                  <c:v>0.45950000000000002</c:v>
                </c:pt>
                <c:pt idx="5">
                  <c:v>0</c:v>
                </c:pt>
              </c:numCache>
            </c:numRef>
          </c:val>
          <c:extLst>
            <c:ext xmlns:c16="http://schemas.microsoft.com/office/drawing/2014/chart" uri="{C3380CC4-5D6E-409C-BE32-E72D297353CC}">
              <c16:uniqueId val="{0000000C-2387-4B18-A068-7D9F6B655579}"/>
            </c:ext>
          </c:extLst>
        </c:ser>
        <c:dLbls>
          <c:showLegendKey val="0"/>
          <c:showVal val="0"/>
          <c:showCatName val="0"/>
          <c:showSerName val="0"/>
          <c:showPercent val="0"/>
          <c:showBubbleSize val="0"/>
        </c:dLbls>
        <c:gapWidth val="100"/>
        <c:axId val="1466179056"/>
        <c:axId val="1197818095"/>
      </c:barChart>
      <c:valAx>
        <c:axId val="1197818095"/>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1466179056"/>
        <c:crosses val="autoZero"/>
        <c:crossBetween val="between"/>
      </c:valAx>
      <c:catAx>
        <c:axId val="14661790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119781809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91-4BFA-8431-0BDB2D3A95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91-4BFA-8431-0BDB2D3A95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91-4BFA-8431-0BDB2D3A95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91-4BFA-8431-0BDB2D3A95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91-4BFA-8431-0BDB2D3A95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91-4BFA-8431-0BDB2D3A954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391-4BFA-8431-0BDB2D3A954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391-4BFA-8431-0BDB2D3A954D}"/>
              </c:ext>
            </c:extLst>
          </c:dPt>
          <c:dLbls>
            <c:dLbl>
              <c:idx val="0"/>
              <c:layout>
                <c:manualLayout>
                  <c:x val="5.8479532163742826E-2"/>
                  <c:y val="-8.8028169014084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91-4BFA-8431-0BDB2D3A954D}"/>
                </c:ext>
              </c:extLst>
            </c:dLbl>
            <c:dLbl>
              <c:idx val="1"/>
              <c:layout>
                <c:manualLayout>
                  <c:x val="8.0409356725146194E-2"/>
                  <c:y val="3.5211267605633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91-4BFA-8431-0BDB2D3A954D}"/>
                </c:ext>
              </c:extLst>
            </c:dLbl>
            <c:dLbl>
              <c:idx val="2"/>
              <c:layout>
                <c:manualLayout>
                  <c:x val="-1.4619883040935672E-2"/>
                  <c:y val="0.12323943661971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91-4BFA-8431-0BDB2D3A954D}"/>
                </c:ext>
              </c:extLst>
            </c:dLbl>
            <c:dLbl>
              <c:idx val="3"/>
              <c:layout>
                <c:manualLayout>
                  <c:x val="-6.2134502923976605E-2"/>
                  <c:y val="5.2816901408450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91-4BFA-8431-0BDB2D3A954D}"/>
                </c:ext>
              </c:extLst>
            </c:dLbl>
            <c:dLbl>
              <c:idx val="4"/>
              <c:layout>
                <c:manualLayout>
                  <c:x val="-6.9444444444444475E-2"/>
                  <c:y val="-1.1737089201877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91-4BFA-8431-0BDB2D3A954D}"/>
                </c:ext>
              </c:extLst>
            </c:dLbl>
            <c:dLbl>
              <c:idx val="5"/>
              <c:layout>
                <c:manualLayout>
                  <c:x val="-6.9444444444444448E-2"/>
                  <c:y val="-5.8685446009389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91-4BFA-8431-0BDB2D3A954D}"/>
                </c:ext>
              </c:extLst>
            </c:dLbl>
            <c:dLbl>
              <c:idx val="6"/>
              <c:layout>
                <c:manualLayout>
                  <c:x val="-6.5789473684210523E-2"/>
                  <c:y val="-8.8028169014084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91-4BFA-8431-0BDB2D3A954D}"/>
                </c:ext>
              </c:extLst>
            </c:dLbl>
            <c:dLbl>
              <c:idx val="7"/>
              <c:layout>
                <c:manualLayout>
                  <c:x val="4.0204678362573035E-2"/>
                  <c:y val="-8.2159624413145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91-4BFA-8431-0BDB2D3A954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Sheet2!$A$1:$A$8</c:f>
              <c:strCache>
                <c:ptCount val="8"/>
                <c:pt idx="0">
                  <c:v>C</c:v>
                </c:pt>
                <c:pt idx="1">
                  <c:v>SM</c:v>
                </c:pt>
                <c:pt idx="2">
                  <c:v>NV</c:v>
                </c:pt>
                <c:pt idx="3">
                  <c:v>SE</c:v>
                </c:pt>
                <c:pt idx="4">
                  <c:v>SV</c:v>
                </c:pt>
                <c:pt idx="5">
                  <c:v>NE</c:v>
                </c:pt>
                <c:pt idx="6">
                  <c:v>V</c:v>
                </c:pt>
                <c:pt idx="7">
                  <c:v>BI</c:v>
                </c:pt>
              </c:strCache>
            </c:strRef>
          </c:cat>
          <c:val>
            <c:numRef>
              <c:f>Sheet2!$B$1:$B$8</c:f>
              <c:numCache>
                <c:formatCode>General</c:formatCode>
                <c:ptCount val="8"/>
                <c:pt idx="0">
                  <c:v>677</c:v>
                </c:pt>
                <c:pt idx="1">
                  <c:v>531</c:v>
                </c:pt>
                <c:pt idx="2">
                  <c:v>444</c:v>
                </c:pt>
                <c:pt idx="3">
                  <c:v>436</c:v>
                </c:pt>
                <c:pt idx="4">
                  <c:v>361</c:v>
                </c:pt>
                <c:pt idx="5">
                  <c:v>318</c:v>
                </c:pt>
                <c:pt idx="6">
                  <c:v>123</c:v>
                </c:pt>
                <c:pt idx="7">
                  <c:v>9</c:v>
                </c:pt>
              </c:numCache>
            </c:numRef>
          </c:val>
          <c:extLst>
            <c:ext xmlns:c16="http://schemas.microsoft.com/office/drawing/2014/chart" uri="{C3380CC4-5D6E-409C-BE32-E72D297353CC}">
              <c16:uniqueId val="{00000010-4391-4BFA-8431-0BDB2D3A954D}"/>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n-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727034120735"/>
          <c:y val="5.0925925925925923E-2"/>
          <c:w val="0.85334951881014875"/>
          <c:h val="0.72065215806357541"/>
        </c:manualLayout>
      </c:layout>
      <c:barChart>
        <c:barDir val="col"/>
        <c:grouping val="clustered"/>
        <c:varyColors val="0"/>
        <c:ser>
          <c:idx val="0"/>
          <c:order val="0"/>
          <c:tx>
            <c:strRef>
              <c:f>Sheet2!$F$21</c:f>
              <c:strCache>
                <c:ptCount val="1"/>
                <c:pt idx="0">
                  <c:v>Diferența între rata sărăciei și procentul de ÎES 2017</c:v>
                </c:pt>
              </c:strCache>
            </c:strRef>
          </c:tx>
          <c:spPr>
            <a:solidFill>
              <a:schemeClr val="accent1"/>
            </a:solidFill>
            <a:ln>
              <a:noFill/>
            </a:ln>
            <a:effectLst/>
          </c:spPr>
          <c:invertIfNegative val="0"/>
          <c:cat>
            <c:strRef>
              <c:f>Sheet2!$A$22:$A$29</c:f>
              <c:strCache>
                <c:ptCount val="8"/>
                <c:pt idx="0">
                  <c:v>Nord-Est</c:v>
                </c:pt>
                <c:pt idx="1">
                  <c:v>Sud-Est</c:v>
                </c:pt>
                <c:pt idx="2">
                  <c:v>Sud Muntenia</c:v>
                </c:pt>
                <c:pt idx="3">
                  <c:v>Sud-Vest Oltenia</c:v>
                </c:pt>
                <c:pt idx="4">
                  <c:v>Vest</c:v>
                </c:pt>
                <c:pt idx="5">
                  <c:v>Nord-Vest</c:v>
                </c:pt>
                <c:pt idx="6">
                  <c:v>Centru</c:v>
                </c:pt>
                <c:pt idx="7">
                  <c:v>București</c:v>
                </c:pt>
              </c:strCache>
            </c:strRef>
          </c:cat>
          <c:val>
            <c:numRef>
              <c:f>Sheet2!$F$22:$F$29</c:f>
              <c:numCache>
                <c:formatCode>0.00%</c:formatCode>
                <c:ptCount val="8"/>
                <c:pt idx="0">
                  <c:v>0.24550000000000002</c:v>
                </c:pt>
                <c:pt idx="1">
                  <c:v>0.12159999999999999</c:v>
                </c:pt>
                <c:pt idx="2">
                  <c:v>2.2999999999999993E-2</c:v>
                </c:pt>
                <c:pt idx="3">
                  <c:v>0.21610000000000001</c:v>
                </c:pt>
                <c:pt idx="4">
                  <c:v>0.1575</c:v>
                </c:pt>
                <c:pt idx="5">
                  <c:v>6.2200000000000005E-2</c:v>
                </c:pt>
                <c:pt idx="6">
                  <c:v>-3.5800000000000026E-2</c:v>
                </c:pt>
                <c:pt idx="7">
                  <c:v>5.8799999999999998E-2</c:v>
                </c:pt>
              </c:numCache>
            </c:numRef>
          </c:val>
          <c:extLst>
            <c:ext xmlns:c16="http://schemas.microsoft.com/office/drawing/2014/chart" uri="{C3380CC4-5D6E-409C-BE32-E72D297353CC}">
              <c16:uniqueId val="{00000000-DEC4-42B3-99B8-94FE6B7B0D4F}"/>
            </c:ext>
          </c:extLst>
        </c:ser>
        <c:ser>
          <c:idx val="1"/>
          <c:order val="1"/>
          <c:tx>
            <c:strRef>
              <c:f>Sheet2!$G$21</c:f>
              <c:strCache>
                <c:ptCount val="1"/>
                <c:pt idx="0">
                  <c:v>Diferența între rata sărăciei și procentul de ÎES 2021</c:v>
                </c:pt>
              </c:strCache>
            </c:strRef>
          </c:tx>
          <c:spPr>
            <a:solidFill>
              <a:schemeClr val="accent2"/>
            </a:solidFill>
            <a:ln>
              <a:noFill/>
            </a:ln>
            <a:effectLst/>
          </c:spPr>
          <c:invertIfNegative val="0"/>
          <c:cat>
            <c:strRef>
              <c:f>Sheet2!$A$22:$A$29</c:f>
              <c:strCache>
                <c:ptCount val="8"/>
                <c:pt idx="0">
                  <c:v>Nord-Est</c:v>
                </c:pt>
                <c:pt idx="1">
                  <c:v>Sud-Est</c:v>
                </c:pt>
                <c:pt idx="2">
                  <c:v>Sud Muntenia</c:v>
                </c:pt>
                <c:pt idx="3">
                  <c:v>Sud-Vest Oltenia</c:v>
                </c:pt>
                <c:pt idx="4">
                  <c:v>Vest</c:v>
                </c:pt>
                <c:pt idx="5">
                  <c:v>Nord-Vest</c:v>
                </c:pt>
                <c:pt idx="6">
                  <c:v>Centru</c:v>
                </c:pt>
                <c:pt idx="7">
                  <c:v>București</c:v>
                </c:pt>
              </c:strCache>
            </c:strRef>
          </c:cat>
          <c:val>
            <c:numRef>
              <c:f>Sheet2!$G$22:$G$29</c:f>
              <c:numCache>
                <c:formatCode>0.00%</c:formatCode>
                <c:ptCount val="8"/>
                <c:pt idx="0">
                  <c:v>0.24630700241462572</c:v>
                </c:pt>
                <c:pt idx="1">
                  <c:v>0.15460331148671955</c:v>
                </c:pt>
                <c:pt idx="2">
                  <c:v>4.6833390824422227E-2</c:v>
                </c:pt>
                <c:pt idx="3">
                  <c:v>0.18047430148327009</c:v>
                </c:pt>
                <c:pt idx="4">
                  <c:v>0.16457157640565712</c:v>
                </c:pt>
                <c:pt idx="5">
                  <c:v>-1.2156260779579181E-2</c:v>
                </c:pt>
                <c:pt idx="6">
                  <c:v>-3.152880303552949E-2</c:v>
                </c:pt>
                <c:pt idx="7">
                  <c:v>2.5900000000000003E-2</c:v>
                </c:pt>
              </c:numCache>
            </c:numRef>
          </c:val>
          <c:extLst>
            <c:ext xmlns:c16="http://schemas.microsoft.com/office/drawing/2014/chart" uri="{C3380CC4-5D6E-409C-BE32-E72D297353CC}">
              <c16:uniqueId val="{00000001-DEC4-42B3-99B8-94FE6B7B0D4F}"/>
            </c:ext>
          </c:extLst>
        </c:ser>
        <c:dLbls>
          <c:showLegendKey val="0"/>
          <c:showVal val="0"/>
          <c:showCatName val="0"/>
          <c:showSerName val="0"/>
          <c:showPercent val="0"/>
          <c:showBubbleSize val="0"/>
        </c:dLbls>
        <c:gapWidth val="219"/>
        <c:overlap val="-27"/>
        <c:axId val="1009175984"/>
        <c:axId val="1634215920"/>
      </c:barChart>
      <c:catAx>
        <c:axId val="100917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634215920"/>
        <c:crosses val="autoZero"/>
        <c:auto val="1"/>
        <c:lblAlgn val="ctr"/>
        <c:lblOffset val="100"/>
        <c:noMultiLvlLbl val="0"/>
      </c:catAx>
      <c:valAx>
        <c:axId val="1634215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1009175984"/>
        <c:crosses val="autoZero"/>
        <c:crossBetween val="between"/>
      </c:valAx>
      <c:spPr>
        <a:noFill/>
        <a:ln>
          <a:noFill/>
        </a:ln>
        <a:effectLst/>
      </c:spPr>
    </c:plotArea>
    <c:legend>
      <c:legendPos val="b"/>
      <c:layout>
        <c:manualLayout>
          <c:xMode val="edge"/>
          <c:yMode val="edge"/>
          <c:x val="0.20968464302700418"/>
          <c:y val="0.87406701115485586"/>
          <c:w val="0.64774480790572331"/>
          <c:h val="0.103500475257284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n-lt"/>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POCU100882142803.xlsx]PrelucrariQ2'!$A$2:$A$43</cx:f>
        <cx:lvl ptCount="42">
          <cx:pt idx="0">Alba</cx:pt>
          <cx:pt idx="1">Arad</cx:pt>
          <cx:pt idx="2">Arges</cx:pt>
          <cx:pt idx="3">Bacau</cx:pt>
          <cx:pt idx="4">Bihor</cx:pt>
          <cx:pt idx="5">Bistrita - Nasaud</cx:pt>
          <cx:pt idx="6">Botosani</cx:pt>
          <cx:pt idx="7">Braila</cx:pt>
          <cx:pt idx="8">Brasov</cx:pt>
          <cx:pt idx="9">Buzau</cx:pt>
          <cx:pt idx="10">Calarasi</cx:pt>
          <cx:pt idx="11">Caras - Severin</cx:pt>
          <cx:pt idx="12">Cluj</cx:pt>
          <cx:pt idx="13">Constanta</cx:pt>
          <cx:pt idx="14">Covasna</cx:pt>
          <cx:pt idx="15">Dambovita</cx:pt>
          <cx:pt idx="16">Dolj</cx:pt>
          <cx:pt idx="17">Galati</cx:pt>
          <cx:pt idx="18">Giurgiu</cx:pt>
          <cx:pt idx="19">Gorj</cx:pt>
          <cx:pt idx="20">Harghita</cx:pt>
          <cx:pt idx="21">Hunedoara</cx:pt>
          <cx:pt idx="22">Ialomita</cx:pt>
          <cx:pt idx="23">Iasi</cx:pt>
          <cx:pt idx="24">Ilfov</cx:pt>
          <cx:pt idx="25">Maramures</cx:pt>
          <cx:pt idx="26">Mehedinti</cx:pt>
          <cx:pt idx="27">Mures</cx:pt>
          <cx:pt idx="28">Neamt</cx:pt>
          <cx:pt idx="29">Olt</cx:pt>
          <cx:pt idx="30">Prahova</cx:pt>
          <cx:pt idx="31">Salaj</cx:pt>
          <cx:pt idx="32">Satu Mare</cx:pt>
          <cx:pt idx="33">Sibiu</cx:pt>
          <cx:pt idx="34">Suceava</cx:pt>
          <cx:pt idx="35">Teleorman</cx:pt>
          <cx:pt idx="36">Timis</cx:pt>
          <cx:pt idx="37">Tulcea</cx:pt>
          <cx:pt idx="38">Valcea</cx:pt>
          <cx:pt idx="39">Vaslui</cx:pt>
          <cx:pt idx="40">Vrancea</cx:pt>
          <cx:pt idx="41">Municipiul Bucuresti</cx:pt>
        </cx:lvl>
      </cx:strDim>
      <cx:numDim type="colorVal">
        <cx:f>'[Sondaj proiect POCU PROACCES 3 - stimularea mobilității și subvenționarea locurilor de muncă pentru șomeri și inactivi schemă națională - POCU100882142803.xlsx]PrelucrariQ2'!$B$2:$B$43</cx:f>
        <cx:nf>'[Sondaj proiect POCU PROACCES 3 - stimularea mobilității și subvenționarea locurilor de muncă pentru șomeri și inactivi schemă națională - POCU100882142803.xlsx]PrelucrariQ2'!$B$1</cx:nf>
        <cx:lvl ptCount="42" formatCode="General" name="Număr de participanți sprijiniți în combaterea sau contracararea efectelor pandemiei COVID-19">
          <cx:pt idx="0">464</cx:pt>
          <cx:pt idx="1">20</cx:pt>
          <cx:pt idx="2">427</cx:pt>
          <cx:pt idx="3">0</cx:pt>
          <cx:pt idx="4">616</cx:pt>
          <cx:pt idx="5">405</cx:pt>
          <cx:pt idx="6">387</cx:pt>
          <cx:pt idx="7">313</cx:pt>
          <cx:pt idx="8">159</cx:pt>
          <cx:pt idx="9">459</cx:pt>
          <cx:pt idx="10">12</cx:pt>
          <cx:pt idx="11">382</cx:pt>
          <cx:pt idx="12">634</cx:pt>
          <cx:pt idx="13">254</cx:pt>
          <cx:pt idx="14">183</cx:pt>
          <cx:pt idx="15">537</cx:pt>
          <cx:pt idx="16">471</cx:pt>
          <cx:pt idx="17">518</cx:pt>
          <cx:pt idx="18">318</cx:pt>
          <cx:pt idx="19">0</cx:pt>
          <cx:pt idx="20">0</cx:pt>
          <cx:pt idx="21">613</cx:pt>
          <cx:pt idx="22">158</cx:pt>
          <cx:pt idx="23">0</cx:pt>
          <cx:pt idx="24">191</cx:pt>
          <cx:pt idx="25">88</cx:pt>
          <cx:pt idx="26">274</cx:pt>
          <cx:pt idx="27">18</cx:pt>
          <cx:pt idx="28">0</cx:pt>
          <cx:pt idx="29">316</cx:pt>
          <cx:pt idx="30">302</cx:pt>
          <cx:pt idx="31">336</cx:pt>
          <cx:pt idx="32">0</cx:pt>
          <cx:pt idx="33">363</cx:pt>
          <cx:pt idx="34">409</cx:pt>
          <cx:pt idx="35">581</cx:pt>
          <cx:pt idx="36">295</cx:pt>
          <cx:pt idx="37">338</cx:pt>
          <cx:pt idx="38">342</cx:pt>
          <cx:pt idx="39">180</cx:pt>
          <cx:pt idx="40">194</cx:pt>
          <cx:pt idx="41">603</cx:pt>
        </cx:lvl>
      </cx:numDim>
    </cx:data>
  </cx:chartData>
  <cx:chart>
    <cx:plotArea>
      <cx:plotAreaRegion>
        <cx:series layoutId="regionMap" uniqueId="{280E20DB-AB23-4936-BA9A-9ABD68716A65}">
          <cx:tx>
            <cx:txData>
              <cx:f>'[Sondaj proiect POCU PROACCES 3 - stimularea mobilității și subvenționarea locurilor de muncă pentru șomeri și inactivi schemă națională - POCU100882142803.xlsx]PrelucrariQ2'!$B$1</cx:f>
              <cx:v>Număr de participanți sprijiniți în combaterea sau contracararea efectelor pandemiei COVID-19</cx:v>
            </cx:txData>
          </cx:tx>
          <cx:dataLabels>
            <cx:txPr>
              <a:bodyPr vertOverflow="overflow" horzOverflow="overflow" wrap="square" lIns="0" tIns="0" rIns="0" bIns="0"/>
              <a:lstStyle/>
              <a:p>
                <a:pPr algn="ctr" rtl="0">
                  <a:defRPr sz="800" b="0" i="0">
                    <a:solidFill>
                      <a:srgbClr val="2EAAC7"/>
                    </a:solidFill>
                    <a:latin typeface="+mn-lt"/>
                    <a:ea typeface="Calibri" panose="020F0502020204030204" pitchFamily="34" charset="0"/>
                    <a:cs typeface="Calibri" panose="020F0502020204030204" pitchFamily="34" charset="0"/>
                  </a:defRPr>
                </a:pPr>
                <a:endParaRPr lang="en-US" sz="800">
                  <a:latin typeface="+mn-lt"/>
                </a:endParaRPr>
              </a:p>
            </cx:txPr>
            <cx:visibility seriesName="0" categoryName="0" value="1"/>
          </cx:dataLabels>
          <cx:dataId val="0"/>
          <cx:layoutPr>
            <cx:geography cultureLanguage="en-US" cultureRegion="RO" attribution="Powered by Bing">
              <cx:geoCache provider="{E9337A44-BEBE-4D9F-B70C-5C5E7DAFC167}">
                <cx:binary>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</cx:binary>
              </cx:geoCache>
            </cx:geography>
          </cx:layoutPr>
        </cx:series>
      </cx:plotAreaRegion>
    </cx:plotArea>
    <cx:legend pos="r" align="min" overlay="0">
      <cx:txPr>
        <a:bodyPr spcFirstLastPara="1" vertOverflow="ellipsis" horzOverflow="overflow" wrap="square" lIns="0" tIns="0" rIns="0" bIns="0" anchor="ctr" anchorCtr="1"/>
        <a:lstStyle/>
        <a:p>
          <a:pPr algn="ctr" rtl="0">
            <a:defRPr sz="800">
              <a:solidFill>
                <a:schemeClr val="tx2">
                  <a:lumMod val="75000"/>
                </a:schemeClr>
              </a:solidFill>
              <a:latin typeface="+mn-lt"/>
            </a:defRPr>
          </a:pPr>
          <a:endParaRPr lang="en-US" sz="800" b="0" i="0" u="none" strike="noStrike" baseline="0">
            <a:solidFill>
              <a:schemeClr val="tx2">
                <a:lumMod val="75000"/>
              </a:schemeClr>
            </a:solidFill>
            <a:latin typeface="+mn-lt"/>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POCU100882142803.xlsx]PrelucrariQ2'!$A$1:$A$43</cx:f>
        <cx:lvl ptCount="43">
          <cx:pt idx="1">Alba</cx:pt>
          <cx:pt idx="2">Arad</cx:pt>
          <cx:pt idx="3">Arges</cx:pt>
          <cx:pt idx="4">Bacau</cx:pt>
          <cx:pt idx="5">Bihor</cx:pt>
          <cx:pt idx="6">Bistrita - Nasaud</cx:pt>
          <cx:pt idx="7">Botosani</cx:pt>
          <cx:pt idx="8">Braila</cx:pt>
          <cx:pt idx="9">Brasov</cx:pt>
          <cx:pt idx="10">Buzau</cx:pt>
          <cx:pt idx="11">Calarasi</cx:pt>
          <cx:pt idx="12">Caras - Severin</cx:pt>
          <cx:pt idx="13">Cluj</cx:pt>
          <cx:pt idx="14">Constanta</cx:pt>
          <cx:pt idx="15">Covasna</cx:pt>
          <cx:pt idx="16">Dambovita</cx:pt>
          <cx:pt idx="17">Dolj</cx:pt>
          <cx:pt idx="18">Galati</cx:pt>
          <cx:pt idx="19">Giurgiu</cx:pt>
          <cx:pt idx="20">Gorj</cx:pt>
          <cx:pt idx="21">Harghita</cx:pt>
          <cx:pt idx="22">Hunedoara</cx:pt>
          <cx:pt idx="23">Ialomita</cx:pt>
          <cx:pt idx="24">Iasi</cx:pt>
          <cx:pt idx="25">Ilfov</cx:pt>
          <cx:pt idx="26">Maramures</cx:pt>
          <cx:pt idx="27">Mehedinti</cx:pt>
          <cx:pt idx="28">Mures</cx:pt>
          <cx:pt idx="29">Neamt</cx:pt>
          <cx:pt idx="30">Olt</cx:pt>
          <cx:pt idx="31">Prahova</cx:pt>
          <cx:pt idx="32">Salaj</cx:pt>
          <cx:pt idx="33">Satu Mare</cx:pt>
          <cx:pt idx="34">Sibiu</cx:pt>
          <cx:pt idx="35">Suceava</cx:pt>
          <cx:pt idx="36">Teleorman</cx:pt>
          <cx:pt idx="37">Timis</cx:pt>
          <cx:pt idx="38">Tulcea</cx:pt>
          <cx:pt idx="39">Valcea</cx:pt>
          <cx:pt idx="40">Vaslui</cx:pt>
          <cx:pt idx="41">Vrancea</cx:pt>
          <cx:pt idx="42">Municipiul Bucuresti</cx:pt>
        </cx:lvl>
      </cx:strDim>
      <cx:numDim type="colorVal">
        <cx:f>'[Sondaj proiect POCU PROACCES 3 - stimularea mobilității și subvenționarea locurilor de muncă pentru șomeri și inactivi schemă națională - POCU100882142803.xlsx]PrelucrariQ2'!$C$1:$C$43</cx:f>
        <cx:nf>'[Sondaj proiect POCU PROACCES 3 - stimularea mobilității și subvenționarea locurilor de muncă pentru șomeri și inactivi schemă națională - POCU100882142803.xlsx]PrelucrariQ2'!$C$1</cx:nf>
        <cx:lvl ptCount="43" formatCode="General" name="Număr șomeri non-NEET cu vârsta peste 29 de ani, cf. art.85 Legea 76/2002">
          <cx:pt idx="0">0</cx:pt>
          <cx:pt idx="1">428</cx:pt>
          <cx:pt idx="2">0</cx:pt>
          <cx:pt idx="3">339</cx:pt>
          <cx:pt idx="4">0</cx:pt>
          <cx:pt idx="5">560</cx:pt>
          <cx:pt idx="6">392</cx:pt>
          <cx:pt idx="7">387</cx:pt>
          <cx:pt idx="8">256</cx:pt>
          <cx:pt idx="9">144</cx:pt>
          <cx:pt idx="10">427</cx:pt>
          <cx:pt idx="11">0</cx:pt>
          <cx:pt idx="12">348</cx:pt>
          <cx:pt idx="13">634</cx:pt>
          <cx:pt idx="14">232</cx:pt>
          <cx:pt idx="15">183</cx:pt>
          <cx:pt idx="16">507</cx:pt>
          <cx:pt idx="17">415</cx:pt>
          <cx:pt idx="18">442</cx:pt>
          <cx:pt idx="19">316</cx:pt>
          <cx:pt idx="20">0</cx:pt>
          <cx:pt idx="21">0</cx:pt>
          <cx:pt idx="22">567</cx:pt>
          <cx:pt idx="23">148</cx:pt>
          <cx:pt idx="24">0</cx:pt>
          <cx:pt idx="25">184</cx:pt>
          <cx:pt idx="26">0</cx:pt>
          <cx:pt idx="27">222</cx:pt>
          <cx:pt idx="28">0</cx:pt>
          <cx:pt idx="29">0</cx:pt>
          <cx:pt idx="30">237</cx:pt>
          <cx:pt idx="31">256</cx:pt>
          <cx:pt idx="32">323</cx:pt>
          <cx:pt idx="33">0</cx:pt>
          <cx:pt idx="34">330</cx:pt>
          <cx:pt idx="35">370</cx:pt>
          <cx:pt idx="36">543</cx:pt>
          <cx:pt idx="37">187</cx:pt>
          <cx:pt idx="38">336</cx:pt>
          <cx:pt idx="39">326</cx:pt>
          <cx:pt idx="40">130</cx:pt>
          <cx:pt idx="41">182</cx:pt>
          <cx:pt idx="42">552</cx:pt>
        </cx:lvl>
      </cx:numDim>
    </cx:data>
  </cx:chartData>
  <cx:chart>
    <cx:plotArea>
      <cx:plotAreaRegion>
        <cx:series layoutId="regionMap" uniqueId="{CAC1C5F9-C9F0-40AB-95F5-64CB3C17D2CA}">
          <cx:dataLabels>
            <cx:txPr>
              <a:bodyPr vertOverflow="overflow" horzOverflow="overflow" wrap="square" lIns="0" tIns="0" rIns="0" bIns="0"/>
              <a:lstStyle/>
              <a:p>
                <a:pPr algn="ctr" rtl="0">
                  <a:defRPr sz="800" b="0" i="0">
                    <a:solidFill>
                      <a:srgbClr val="2EAAC7"/>
                    </a:solidFill>
                    <a:latin typeface="Calibri" panose="020F0502020204030204" pitchFamily="34" charset="0"/>
                    <a:ea typeface="Calibri" panose="020F0502020204030204" pitchFamily="34" charset="0"/>
                    <a:cs typeface="Calibri" panose="020F0502020204030204" pitchFamily="34" charset="0"/>
                  </a:defRPr>
                </a:pPr>
                <a:endParaRPr lang="en-US" sz="800"/>
              </a:p>
            </cx:txPr>
            <cx:visibility seriesName="0" categoryName="0" value="1"/>
          </cx:dataLabels>
          <cx:dataId val="0"/>
          <cx:layoutPr>
            <cx:geography cultureLanguage="en-US" cultureRegion="RO" attribution="Powered by Bing">
              <cx:geoCache provider="{E9337A44-BEBE-4D9F-B70C-5C5E7DAFC167}">
                <cx:binary>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</cx:binary>
              </cx:geoCache>
            </cx:geography>
          </cx:layoutPr>
        </cx:series>
      </cx:plotAreaRegion>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POCU100882142803.xlsx]PrelucrariQ2'!$A$1:$A$43</cx:f>
        <cx:lvl ptCount="43">
          <cx:pt idx="1">Alba</cx:pt>
          <cx:pt idx="2">Arad</cx:pt>
          <cx:pt idx="3">Arges</cx:pt>
          <cx:pt idx="4">Bacau</cx:pt>
          <cx:pt idx="5">Bihor</cx:pt>
          <cx:pt idx="6">Bistrita - Nasaud</cx:pt>
          <cx:pt idx="7">Botosani</cx:pt>
          <cx:pt idx="8">Braila</cx:pt>
          <cx:pt idx="9">Brasov</cx:pt>
          <cx:pt idx="10">Buzau</cx:pt>
          <cx:pt idx="11">Calarasi</cx:pt>
          <cx:pt idx="12">Caras - Severin</cx:pt>
          <cx:pt idx="13">Cluj</cx:pt>
          <cx:pt idx="14">Constanta</cx:pt>
          <cx:pt idx="15">Covasna</cx:pt>
          <cx:pt idx="16">Dambovita</cx:pt>
          <cx:pt idx="17">Dolj</cx:pt>
          <cx:pt idx="18">Galati</cx:pt>
          <cx:pt idx="19">Giurgiu</cx:pt>
          <cx:pt idx="20">Gorj</cx:pt>
          <cx:pt idx="21">Harghita</cx:pt>
          <cx:pt idx="22">Hunedoara</cx:pt>
          <cx:pt idx="23">Ialomita</cx:pt>
          <cx:pt idx="24">Iasi</cx:pt>
          <cx:pt idx="25">Ilfov</cx:pt>
          <cx:pt idx="26">Maramures</cx:pt>
          <cx:pt idx="27">Mehedinti</cx:pt>
          <cx:pt idx="28">Mures</cx:pt>
          <cx:pt idx="29">Neamt</cx:pt>
          <cx:pt idx="30">Olt</cx:pt>
          <cx:pt idx="31">Prahova</cx:pt>
          <cx:pt idx="32">Salaj</cx:pt>
          <cx:pt idx="33">Satu Mare</cx:pt>
          <cx:pt idx="34">Sibiu</cx:pt>
          <cx:pt idx="35">Suceava</cx:pt>
          <cx:pt idx="36">Teleorman</cx:pt>
          <cx:pt idx="37">Timis</cx:pt>
          <cx:pt idx="38">Tulcea</cx:pt>
          <cx:pt idx="39">Valcea</cx:pt>
          <cx:pt idx="40">Vaslui</cx:pt>
          <cx:pt idx="41">Vrancea</cx:pt>
          <cx:pt idx="42">Municipiul Bucuresti</cx:pt>
        </cx:lvl>
      </cx:strDim>
      <cx:numDim type="colorVal">
        <cx:f>'[Sondaj proiect POCU PROACCES 3 - stimularea mobilității și subvenționarea locurilor de muncă pentru șomeri și inactivi schemă națională - POCU100882142803.xlsx]PrelucrariQ2'!$D$1:$D$43</cx:f>
        <cx:nf>'[Sondaj proiect POCU PROACCES 3 - stimularea mobilității și subvenționarea locurilor de muncă pentru șomeri și inactivi schemă națională - POCU100882142803.xlsx]PrelucrariQ2'!$D$1</cx:nf>
        <cx:lvl ptCount="43" formatCode="General" name="Număr șomeri cu vârsta peste 50 de ani, cf. art.III(1) OUG 92/2020">
          <cx:pt idx="0">0</cx:pt>
          <cx:pt idx="1">36</cx:pt>
          <cx:pt idx="2">20</cx:pt>
          <cx:pt idx="3">88</cx:pt>
          <cx:pt idx="4">0</cx:pt>
          <cx:pt idx="5">56</cx:pt>
          <cx:pt idx="6">13</cx:pt>
          <cx:pt idx="7">0</cx:pt>
          <cx:pt idx="8">57</cx:pt>
          <cx:pt idx="9">15</cx:pt>
          <cx:pt idx="10">32</cx:pt>
          <cx:pt idx="11">12</cx:pt>
          <cx:pt idx="12">34</cx:pt>
          <cx:pt idx="13">0</cx:pt>
          <cx:pt idx="14">22</cx:pt>
          <cx:pt idx="15">0</cx:pt>
          <cx:pt idx="16">30</cx:pt>
          <cx:pt idx="17">56</cx:pt>
          <cx:pt idx="18">76</cx:pt>
          <cx:pt idx="19">2</cx:pt>
          <cx:pt idx="20">0</cx:pt>
          <cx:pt idx="21">0</cx:pt>
          <cx:pt idx="22">46</cx:pt>
          <cx:pt idx="23">10</cx:pt>
          <cx:pt idx="24">0</cx:pt>
          <cx:pt idx="25">7</cx:pt>
          <cx:pt idx="26">88</cx:pt>
          <cx:pt idx="27">52</cx:pt>
          <cx:pt idx="28">18</cx:pt>
          <cx:pt idx="29">0</cx:pt>
          <cx:pt idx="30">79</cx:pt>
          <cx:pt idx="31">46</cx:pt>
          <cx:pt idx="32">13</cx:pt>
          <cx:pt idx="33">0</cx:pt>
          <cx:pt idx="34">33</cx:pt>
          <cx:pt idx="35">39</cx:pt>
          <cx:pt idx="36">38</cx:pt>
          <cx:pt idx="37">108</cx:pt>
          <cx:pt idx="38">2</cx:pt>
          <cx:pt idx="39">16</cx:pt>
          <cx:pt idx="40">50</cx:pt>
          <cx:pt idx="41">12</cx:pt>
          <cx:pt idx="42">51</cx:pt>
        </cx:lvl>
      </cx:numDim>
    </cx:data>
  </cx:chartData>
  <cx:chart>
    <cx:plotArea>
      <cx:plotAreaRegion>
        <cx:series layoutId="regionMap" uniqueId="{310B86EC-DE92-4354-8CA4-2D50E895D18E}">
          <cx:dataLabels>
            <cx:txPr>
              <a:bodyPr vertOverflow="overflow" horzOverflow="overflow" wrap="square" lIns="0" tIns="0" rIns="0" bIns="0"/>
              <a:lstStyle/>
              <a:p>
                <a:pPr algn="ctr" rtl="0">
                  <a:defRPr sz="800" b="0" i="0">
                    <a:solidFill>
                      <a:srgbClr val="2EAAC7"/>
                    </a:solidFill>
                    <a:latin typeface="Calibri" panose="020F0502020204030204" pitchFamily="34" charset="0"/>
                    <a:ea typeface="Calibri" panose="020F0502020204030204" pitchFamily="34" charset="0"/>
                    <a:cs typeface="Calibri" panose="020F0502020204030204" pitchFamily="34" charset="0"/>
                  </a:defRPr>
                </a:pPr>
                <a:endParaRPr lang="en-US" sz="800"/>
              </a:p>
            </cx:txPr>
            <cx:visibility seriesName="0" categoryName="0" value="1"/>
          </cx:dataLabels>
          <cx:dataId val="0"/>
          <cx:layoutPr>
            <cx:geography cultureLanguage="en-US" cultureRegion="RO" attribution="Powered by Bing">
              <cx:geoCache provider="{E9337A44-BEBE-4D9F-B70C-5C5E7DAFC167}">
                <cx:binary>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</cx:binary>
              </cx:geoCache>
            </cx:geography>
          </cx:layoutPr>
        </cx:series>
      </cx:plotAreaRegion>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data id="0">
      <cx:strDim type="cat">
        <cx:f>'[Sondaj proiect POCU PROACCES 3 - stimularea mobilității și subvenționarea locurilor de muncă pentru șomeri și inactivi schemă națională - POCU100882142803.xlsx]Sheet1'!$A$2:$A$43</cx:f>
        <cx:lvl ptCount="42">
          <cx:pt idx="0">Alba</cx:pt>
          <cx:pt idx="1">Arad</cx:pt>
          <cx:pt idx="2">Arges</cx:pt>
          <cx:pt idx="3">Bacau</cx:pt>
          <cx:pt idx="4">Bihor</cx:pt>
          <cx:pt idx="5">Bistrita - Nasaud</cx:pt>
          <cx:pt idx="6">Botosani</cx:pt>
          <cx:pt idx="7">Braila</cx:pt>
          <cx:pt idx="8">Brasov</cx:pt>
          <cx:pt idx="9">Buzau</cx:pt>
          <cx:pt idx="10">Calarasi</cx:pt>
          <cx:pt idx="11">Caras - Severin</cx:pt>
          <cx:pt idx="12">Cluj</cx:pt>
          <cx:pt idx="13">Constanta</cx:pt>
          <cx:pt idx="14">Covasna</cx:pt>
          <cx:pt idx="15">Dambovita</cx:pt>
          <cx:pt idx="16">Dolj</cx:pt>
          <cx:pt idx="17">Galati</cx:pt>
          <cx:pt idx="18">Giurgiu</cx:pt>
          <cx:pt idx="19">Gorj</cx:pt>
          <cx:pt idx="20">Harghita</cx:pt>
          <cx:pt idx="21">Hunedoara</cx:pt>
          <cx:pt idx="22">Ialomita</cx:pt>
          <cx:pt idx="23">Iasi</cx:pt>
          <cx:pt idx="24">Ilfov</cx:pt>
          <cx:pt idx="25">Maramures</cx:pt>
          <cx:pt idx="26">Mehedinti</cx:pt>
          <cx:pt idx="27">Mures</cx:pt>
          <cx:pt idx="28">Neamt</cx:pt>
          <cx:pt idx="29">Olt</cx:pt>
          <cx:pt idx="30">Prahova</cx:pt>
          <cx:pt idx="31">Salaj</cx:pt>
          <cx:pt idx="32">Satu Mare</cx:pt>
          <cx:pt idx="33">Sibiu</cx:pt>
          <cx:pt idx="34">Suceava</cx:pt>
          <cx:pt idx="35">Teleorman</cx:pt>
          <cx:pt idx="36">Timis</cx:pt>
          <cx:pt idx="37">Tulcea</cx:pt>
          <cx:pt idx="38">Valcea</cx:pt>
          <cx:pt idx="39">Vaslui</cx:pt>
          <cx:pt idx="40">Vrancea</cx:pt>
          <cx:pt idx="41">Municipiul Bucuresti</cx:pt>
        </cx:lvl>
      </cx:strDim>
      <cx:numDim type="colorVal">
        <cx:f>'[Sondaj proiect POCU PROACCES 3 - stimularea mobilității și subvenționarea locurilor de muncă pentru șomeri și inactivi schemă națională - POCU100882142803.xlsx]Sheet1'!$H$2:$H$43</cx:f>
        <cx:nf>'[Sondaj proiect POCU PROACCES 3 - stimularea mobilității și subvenționarea locurilor de muncă pentru șomeri și inactivi schemă națională - POCU100882142803.xlsx]Sheet1'!$H$1</cx:nf>
        <cx:lvl ptCount="42" formatCode="General" name="Număr de angajatori monitorizați">
          <cx:pt idx="0">321</cx:pt>
          <cx:pt idx="1">13</cx:pt>
          <cx:pt idx="2">269</cx:pt>
          <cx:pt idx="3">0</cx:pt>
          <cx:pt idx="4">285</cx:pt>
          <cx:pt idx="5">333</cx:pt>
          <cx:pt idx="6">189</cx:pt>
          <cx:pt idx="7">142</cx:pt>
          <cx:pt idx="8">119</cx:pt>
          <cx:pt idx="9">213</cx:pt>
          <cx:pt idx="10">6</cx:pt>
          <cx:pt idx="11">382</cx:pt>
          <cx:pt idx="12">419</cx:pt>
          <cx:pt idx="13">154</cx:pt>
          <cx:pt idx="14">133</cx:pt>
          <cx:pt idx="15">299</cx:pt>
          <cx:pt idx="16">223</cx:pt>
          <cx:pt idx="17">412</cx:pt>
          <cx:pt idx="18">173</cx:pt>
          <cx:pt idx="19">0</cx:pt>
          <cx:pt idx="20">0</cx:pt>
          <cx:pt idx="21">416</cx:pt>
          <cx:pt idx="22">107</cx:pt>
          <cx:pt idx="23">0</cx:pt>
          <cx:pt idx="24">56</cx:pt>
          <cx:pt idx="25">55</cx:pt>
          <cx:pt idx="26">157</cx:pt>
          <cx:pt idx="27">13</cx:pt>
          <cx:pt idx="28">0</cx:pt>
          <cx:pt idx="29">193</cx:pt>
          <cx:pt idx="30">160</cx:pt>
          <cx:pt idx="31">188</cx:pt>
          <cx:pt idx="32">0</cx:pt>
          <cx:pt idx="33">228</cx:pt>
          <cx:pt idx="34">294</cx:pt>
          <cx:pt idx="35">297</cx:pt>
          <cx:pt idx="36">152</cx:pt>
          <cx:pt idx="37">205</cx:pt>
          <cx:pt idx="38">209</cx:pt>
          <cx:pt idx="39">91</cx:pt>
          <cx:pt idx="40">156</cx:pt>
          <cx:pt idx="41">131</cx:pt>
        </cx:lvl>
      </cx:numDim>
    </cx:data>
  </cx:chartData>
  <cx:chart>
    <cx:plotArea>
      <cx:plotAreaRegion>
        <cx:series layoutId="regionMap" uniqueId="{4BCDC1CD-3736-41D0-A4FF-A1E284F87874}">
          <cx:tx>
            <cx:txData>
              <cx:f>'[Sondaj proiect POCU PROACCES 3 - stimularea mobilității și subvenționarea locurilor de muncă pentru șomeri și inactivi schemă națională - POCU100882142803.xlsx]Sheet1'!$H$1</cx:f>
              <cx:v>Număr de angajatori monitorizați</cx:v>
            </cx:txData>
          </cx:tx>
          <cx:dataLabels>
            <cx:txPr>
              <a:bodyPr vertOverflow="overflow" horzOverflow="overflow" wrap="square" lIns="0" tIns="0" rIns="0" bIns="0"/>
              <a:lstStyle/>
              <a:p>
                <a:pPr algn="ctr" rtl="0">
                  <a:defRPr sz="800" b="0" i="0">
                    <a:solidFill>
                      <a:srgbClr val="2EAAC7"/>
                    </a:solidFill>
                    <a:latin typeface="+mn-lt"/>
                    <a:ea typeface="Calibri" panose="020F0502020204030204" pitchFamily="34" charset="0"/>
                    <a:cs typeface="Calibri" panose="020F0502020204030204" pitchFamily="34" charset="0"/>
                  </a:defRPr>
                </a:pPr>
                <a:endParaRPr lang="en-US" sz="800">
                  <a:latin typeface="+mn-lt"/>
                </a:endParaRPr>
              </a:p>
            </cx:txPr>
            <cx:visibility seriesName="0" categoryName="0" value="1"/>
          </cx:dataLabels>
          <cx:dataId val="0"/>
          <cx:layoutPr>
            <cx:geography cultureLanguage="en-US" cultureRegion="RO" attribution="Powered by Bing">
              <cx:geoCache provider="{E9337A44-BEBE-4D9F-B70C-5C5E7DAFC167}">
                <cx:binary>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</cx:binary>
              </cx:geoCache>
            </cx:geography>
          </cx:layoutPr>
        </cx:series>
      </cx:plotAreaRegion>
    </cx:plotArea>
    <cx:legend pos="r" align="min" overlay="0">
      <cx:txPr>
        <a:bodyPr vertOverflow="overflow" horzOverflow="overflow" wrap="square" lIns="0" tIns="0" rIns="0" bIns="0"/>
        <a:lstStyle/>
        <a:p>
          <a:pPr algn="ctr" rtl="0">
            <a:defRPr sz="800" b="0" i="0">
              <a:solidFill>
                <a:srgbClr val="2EAAC7"/>
              </a:solidFill>
              <a:latin typeface="+mn-lt"/>
              <a:ea typeface="Calibri" panose="020F0502020204030204" pitchFamily="34" charset="0"/>
              <a:cs typeface="Calibri" panose="020F0502020204030204" pitchFamily="34" charset="0"/>
            </a:defRPr>
          </a:pPr>
          <a:endParaRPr lang="en-US" sz="800">
            <a:latin typeface="+mn-lt"/>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AB880-B8D9-42BC-B49C-F501763ECE5C}" type="doc">
      <dgm:prSet loTypeId="urn:microsoft.com/office/officeart/2005/8/layout/radial6" loCatId="relationship" qsTypeId="urn:microsoft.com/office/officeart/2005/8/quickstyle/simple1" qsCatId="simple" csTypeId="urn:microsoft.com/office/officeart/2005/8/colors/colorful2" csCatId="colorful" phldr="1"/>
      <dgm:spPr/>
      <dgm:t>
        <a:bodyPr/>
        <a:lstStyle/>
        <a:p>
          <a:endParaRPr lang="ro-RO"/>
        </a:p>
      </dgm:t>
    </dgm:pt>
    <dgm:pt modelId="{427AAE54-84FA-4EB6-A9E1-383A1768B077}">
      <dgm:prSet phldrT="[Text]"/>
      <dgm:spPr/>
      <dgm:t>
        <a:bodyPr/>
        <a:lstStyle/>
        <a:p>
          <a:r>
            <a:rPr lang="ro-RO"/>
            <a:t>MIPE </a:t>
          </a:r>
          <a:endParaRPr lang="en-US"/>
        </a:p>
        <a:p>
          <a:r>
            <a:rPr lang="ro-RO"/>
            <a:t>Mecanism </a:t>
          </a:r>
          <a:r>
            <a:rPr lang="en-US"/>
            <a:t>sprijin materiale scolare</a:t>
          </a:r>
          <a:endParaRPr lang="ro-RO"/>
        </a:p>
      </dgm:t>
    </dgm:pt>
    <dgm:pt modelId="{2DAC0A1E-D5E2-49EA-A213-60F190505C73}" type="parTrans" cxnId="{C10531F6-49BA-47F3-84E4-9D965B8242BD}">
      <dgm:prSet/>
      <dgm:spPr/>
      <dgm:t>
        <a:bodyPr/>
        <a:lstStyle/>
        <a:p>
          <a:endParaRPr lang="ro-RO"/>
        </a:p>
      </dgm:t>
    </dgm:pt>
    <dgm:pt modelId="{D5FDDEFA-19E8-4210-A727-5905150A139C}" type="sibTrans" cxnId="{C10531F6-49BA-47F3-84E4-9D965B8242BD}">
      <dgm:prSet/>
      <dgm:spPr/>
      <dgm:t>
        <a:bodyPr/>
        <a:lstStyle/>
        <a:p>
          <a:endParaRPr lang="ro-RO"/>
        </a:p>
      </dgm:t>
    </dgm:pt>
    <dgm:pt modelId="{028B5E4B-619E-4C8D-9172-9DC34E70B150}">
      <dgm:prSet phldrT="[Text]"/>
      <dgm:spPr/>
      <dgm:t>
        <a:bodyPr/>
        <a:lstStyle/>
        <a:p>
          <a:r>
            <a:rPr lang="ro-RO"/>
            <a:t>Unitățile de învățământ de stat preșcolar, primar și gimnazial</a:t>
          </a:r>
        </a:p>
      </dgm:t>
    </dgm:pt>
    <dgm:pt modelId="{0BE475B9-D256-406B-91BA-17DAA0689048}" type="parTrans" cxnId="{39213DFE-18E6-41FE-9249-A8B411C69D38}">
      <dgm:prSet/>
      <dgm:spPr/>
      <dgm:t>
        <a:bodyPr/>
        <a:lstStyle/>
        <a:p>
          <a:endParaRPr lang="ro-RO"/>
        </a:p>
      </dgm:t>
    </dgm:pt>
    <dgm:pt modelId="{B03D2398-7D45-44E3-9F03-0A9EE582BB73}" type="sibTrans" cxnId="{39213DFE-18E6-41FE-9249-A8B411C69D38}">
      <dgm:prSet/>
      <dgm:spPr/>
      <dgm:t>
        <a:bodyPr/>
        <a:lstStyle/>
        <a:p>
          <a:endParaRPr lang="ro-RO"/>
        </a:p>
      </dgm:t>
    </dgm:pt>
    <dgm:pt modelId="{E1C592D8-C7BE-4F1E-9495-C087FDC388D3}">
      <dgm:prSet phldrT="[Text]"/>
      <dgm:spPr/>
      <dgm:t>
        <a:bodyPr/>
        <a:lstStyle/>
        <a:p>
          <a:r>
            <a:rPr lang="ro-RO"/>
            <a:t>Inspectoratele școlare județene și Inspectoratul Școlar al Municipiului București</a:t>
          </a:r>
        </a:p>
      </dgm:t>
    </dgm:pt>
    <dgm:pt modelId="{AF97CB42-C861-4234-8609-3E9A3BB3561B}" type="parTrans" cxnId="{735047AC-8317-48A3-9893-9B6B4C59E428}">
      <dgm:prSet/>
      <dgm:spPr/>
      <dgm:t>
        <a:bodyPr/>
        <a:lstStyle/>
        <a:p>
          <a:endParaRPr lang="ro-RO"/>
        </a:p>
      </dgm:t>
    </dgm:pt>
    <dgm:pt modelId="{5797E572-A084-45CF-9483-A8DE50F161AC}" type="sibTrans" cxnId="{735047AC-8317-48A3-9893-9B6B4C59E428}">
      <dgm:prSet/>
      <dgm:spPr/>
      <dgm:t>
        <a:bodyPr/>
        <a:lstStyle/>
        <a:p>
          <a:endParaRPr lang="ro-RO"/>
        </a:p>
      </dgm:t>
    </dgm:pt>
    <dgm:pt modelId="{D80989B2-8C0F-4669-825E-CEDB62FEDA46}">
      <dgm:prSet phldrT="[Text]"/>
      <dgm:spPr/>
      <dgm:t>
        <a:bodyPr/>
        <a:lstStyle/>
        <a:p>
          <a:r>
            <a:rPr lang="ro-RO"/>
            <a:t>Autoritățile administrației publice locale</a:t>
          </a:r>
        </a:p>
      </dgm:t>
    </dgm:pt>
    <dgm:pt modelId="{95DA8819-3899-48B5-84C5-405A6D899698}" type="parTrans" cxnId="{554B8E1B-CFFB-47FA-96DD-185B8607E63C}">
      <dgm:prSet/>
      <dgm:spPr/>
      <dgm:t>
        <a:bodyPr/>
        <a:lstStyle/>
        <a:p>
          <a:endParaRPr lang="ro-RO"/>
        </a:p>
      </dgm:t>
    </dgm:pt>
    <dgm:pt modelId="{90BE37F9-475F-428D-8589-82C62FB674AC}" type="sibTrans" cxnId="{554B8E1B-CFFB-47FA-96DD-185B8607E63C}">
      <dgm:prSet/>
      <dgm:spPr/>
      <dgm:t>
        <a:bodyPr/>
        <a:lstStyle/>
        <a:p>
          <a:endParaRPr lang="ro-RO"/>
        </a:p>
      </dgm:t>
    </dgm:pt>
    <dgm:pt modelId="{B0A90B2E-161E-42E0-82E1-DC9A49B28CD3}">
      <dgm:prSet phldrT="[Text]"/>
      <dgm:spPr/>
      <dgm:t>
        <a:bodyPr/>
        <a:lstStyle/>
        <a:p>
          <a:r>
            <a:rPr lang="ro-RO"/>
            <a:t>Ministerul Educației</a:t>
          </a:r>
        </a:p>
      </dgm:t>
    </dgm:pt>
    <dgm:pt modelId="{9843FA57-3F45-45F2-A5E5-9F029EBA8925}" type="parTrans" cxnId="{2CE3EE6B-0186-42BF-8194-DEF27D5BAC85}">
      <dgm:prSet/>
      <dgm:spPr/>
      <dgm:t>
        <a:bodyPr/>
        <a:lstStyle/>
        <a:p>
          <a:endParaRPr lang="ro-RO"/>
        </a:p>
      </dgm:t>
    </dgm:pt>
    <dgm:pt modelId="{A09C2F60-65FE-451F-A02D-B0C6502B1021}" type="sibTrans" cxnId="{2CE3EE6B-0186-42BF-8194-DEF27D5BAC85}">
      <dgm:prSet/>
      <dgm:spPr/>
      <dgm:t>
        <a:bodyPr/>
        <a:lstStyle/>
        <a:p>
          <a:endParaRPr lang="ro-RO"/>
        </a:p>
      </dgm:t>
    </dgm:pt>
    <dgm:pt modelId="{7E4D59F2-2A64-4FBD-AB5B-F2E0623E6742}">
      <dgm:prSet phldrT="[Text]"/>
      <dgm:spPr/>
      <dgm:t>
        <a:bodyPr/>
        <a:lstStyle/>
        <a:p>
          <a:r>
            <a:rPr lang="ro-RO"/>
            <a:t>Instituția prefectului </a:t>
          </a:r>
        </a:p>
      </dgm:t>
    </dgm:pt>
    <dgm:pt modelId="{5EB11137-6776-4B41-8945-169AE456BDBC}" type="parTrans" cxnId="{30108A40-1465-4C30-8F54-C4FB10FA94FE}">
      <dgm:prSet/>
      <dgm:spPr/>
      <dgm:t>
        <a:bodyPr/>
        <a:lstStyle/>
        <a:p>
          <a:endParaRPr lang="ro-RO"/>
        </a:p>
      </dgm:t>
    </dgm:pt>
    <dgm:pt modelId="{4A474821-2D15-4540-A778-F9514216CE03}" type="sibTrans" cxnId="{30108A40-1465-4C30-8F54-C4FB10FA94FE}">
      <dgm:prSet/>
      <dgm:spPr/>
      <dgm:t>
        <a:bodyPr/>
        <a:lstStyle/>
        <a:p>
          <a:endParaRPr lang="ro-RO"/>
        </a:p>
      </dgm:t>
    </dgm:pt>
    <dgm:pt modelId="{AE9DF4A9-A74E-4279-84E4-73D29E41FFAE}">
      <dgm:prSet/>
      <dgm:spPr/>
      <dgm:t>
        <a:bodyPr/>
        <a:lstStyle/>
        <a:p>
          <a:endParaRPr lang="ro-RO"/>
        </a:p>
      </dgm:t>
    </dgm:pt>
    <dgm:pt modelId="{33AB7F2A-F651-4A8A-9885-338E5BC16D8E}" type="parTrans" cxnId="{04328900-B003-4682-B425-A55EEAA9E229}">
      <dgm:prSet/>
      <dgm:spPr/>
      <dgm:t>
        <a:bodyPr/>
        <a:lstStyle/>
        <a:p>
          <a:endParaRPr lang="en-US"/>
        </a:p>
      </dgm:t>
    </dgm:pt>
    <dgm:pt modelId="{8077FB74-455D-4681-B781-3CD020DC22B2}" type="sibTrans" cxnId="{04328900-B003-4682-B425-A55EEAA9E229}">
      <dgm:prSet/>
      <dgm:spPr/>
      <dgm:t>
        <a:bodyPr/>
        <a:lstStyle/>
        <a:p>
          <a:endParaRPr lang="en-US"/>
        </a:p>
      </dgm:t>
    </dgm:pt>
    <dgm:pt modelId="{1F267E41-16DB-4088-B8AF-223D9FEB2C7A}">
      <dgm:prSet/>
      <dgm:spPr/>
      <dgm:t>
        <a:bodyPr/>
        <a:lstStyle/>
        <a:p>
          <a:endParaRPr lang="ro-RO"/>
        </a:p>
      </dgm:t>
    </dgm:pt>
    <dgm:pt modelId="{9D6D6FA7-4B2D-4A85-B95F-518546527A8A}" type="parTrans" cxnId="{23403276-FFF6-4D39-8A8E-D683944D26E5}">
      <dgm:prSet/>
      <dgm:spPr/>
      <dgm:t>
        <a:bodyPr/>
        <a:lstStyle/>
        <a:p>
          <a:endParaRPr lang="en-US"/>
        </a:p>
      </dgm:t>
    </dgm:pt>
    <dgm:pt modelId="{725FE34D-E3E4-4715-B446-B1547D6FD64E}" type="sibTrans" cxnId="{23403276-FFF6-4D39-8A8E-D683944D26E5}">
      <dgm:prSet/>
      <dgm:spPr/>
      <dgm:t>
        <a:bodyPr/>
        <a:lstStyle/>
        <a:p>
          <a:endParaRPr lang="en-US"/>
        </a:p>
      </dgm:t>
    </dgm:pt>
    <dgm:pt modelId="{D3A935C7-7D42-44D1-836D-E7FBE3D535E7}">
      <dgm:prSet/>
      <dgm:spPr/>
      <dgm:t>
        <a:bodyPr/>
        <a:lstStyle/>
        <a:p>
          <a:endParaRPr lang="en-US"/>
        </a:p>
      </dgm:t>
    </dgm:pt>
    <dgm:pt modelId="{A002AAB2-DC13-4C5A-8200-226730A7B004}" type="parTrans" cxnId="{259F4D60-FE30-43B2-9E6F-4BCCA1C407DC}">
      <dgm:prSet/>
      <dgm:spPr/>
      <dgm:t>
        <a:bodyPr/>
        <a:lstStyle/>
        <a:p>
          <a:endParaRPr lang="en-US"/>
        </a:p>
      </dgm:t>
    </dgm:pt>
    <dgm:pt modelId="{C3230340-FCF1-44C2-BF59-7AC07E89BB2C}" type="sibTrans" cxnId="{259F4D60-FE30-43B2-9E6F-4BCCA1C407DC}">
      <dgm:prSet/>
      <dgm:spPr/>
      <dgm:t>
        <a:bodyPr/>
        <a:lstStyle/>
        <a:p>
          <a:endParaRPr lang="en-US"/>
        </a:p>
      </dgm:t>
    </dgm:pt>
    <dgm:pt modelId="{8CCF3400-6A8C-42E0-BF22-CDC00A60BD02}" type="pres">
      <dgm:prSet presAssocID="{440AB880-B8D9-42BC-B49C-F501763ECE5C}" presName="Name0" presStyleCnt="0">
        <dgm:presLayoutVars>
          <dgm:chMax val="1"/>
          <dgm:dir/>
          <dgm:animLvl val="ctr"/>
          <dgm:resizeHandles val="exact"/>
        </dgm:presLayoutVars>
      </dgm:prSet>
      <dgm:spPr/>
    </dgm:pt>
    <dgm:pt modelId="{6F17EE3C-5A2A-4706-B50A-1CCD30D57841}" type="pres">
      <dgm:prSet presAssocID="{427AAE54-84FA-4EB6-A9E1-383A1768B077}" presName="centerShape" presStyleLbl="node0" presStyleIdx="0" presStyleCnt="1"/>
      <dgm:spPr/>
    </dgm:pt>
    <dgm:pt modelId="{B2A143CC-406A-4999-ABDB-33EBE0F8B1B6}" type="pres">
      <dgm:prSet presAssocID="{028B5E4B-619E-4C8D-9172-9DC34E70B150}" presName="node" presStyleLbl="node1" presStyleIdx="0" presStyleCnt="5">
        <dgm:presLayoutVars>
          <dgm:bulletEnabled val="1"/>
        </dgm:presLayoutVars>
      </dgm:prSet>
      <dgm:spPr/>
    </dgm:pt>
    <dgm:pt modelId="{F8965084-1992-40A5-98B8-862632BF4BBF}" type="pres">
      <dgm:prSet presAssocID="{028B5E4B-619E-4C8D-9172-9DC34E70B150}" presName="dummy" presStyleCnt="0"/>
      <dgm:spPr/>
    </dgm:pt>
    <dgm:pt modelId="{07CD6E76-978F-4AE6-981A-61A5E35FD233}" type="pres">
      <dgm:prSet presAssocID="{B03D2398-7D45-44E3-9F03-0A9EE582BB73}" presName="sibTrans" presStyleLbl="sibTrans2D1" presStyleIdx="0" presStyleCnt="5"/>
      <dgm:spPr/>
    </dgm:pt>
    <dgm:pt modelId="{B65F5D32-4C01-4EC2-B681-B01AE324481D}" type="pres">
      <dgm:prSet presAssocID="{E1C592D8-C7BE-4F1E-9495-C087FDC388D3}" presName="node" presStyleLbl="node1" presStyleIdx="1" presStyleCnt="5">
        <dgm:presLayoutVars>
          <dgm:bulletEnabled val="1"/>
        </dgm:presLayoutVars>
      </dgm:prSet>
      <dgm:spPr/>
    </dgm:pt>
    <dgm:pt modelId="{3BF96FBB-E302-4DBC-BFDB-DE4B76B7A614}" type="pres">
      <dgm:prSet presAssocID="{E1C592D8-C7BE-4F1E-9495-C087FDC388D3}" presName="dummy" presStyleCnt="0"/>
      <dgm:spPr/>
    </dgm:pt>
    <dgm:pt modelId="{19C96CC8-462B-452E-B0A9-831AE4D0C3D1}" type="pres">
      <dgm:prSet presAssocID="{5797E572-A084-45CF-9483-A8DE50F161AC}" presName="sibTrans" presStyleLbl="sibTrans2D1" presStyleIdx="1" presStyleCnt="5"/>
      <dgm:spPr/>
    </dgm:pt>
    <dgm:pt modelId="{E8D9DE5C-6774-4D29-9499-DFE2BA12D093}" type="pres">
      <dgm:prSet presAssocID="{7E4D59F2-2A64-4FBD-AB5B-F2E0623E6742}" presName="node" presStyleLbl="node1" presStyleIdx="2" presStyleCnt="5">
        <dgm:presLayoutVars>
          <dgm:bulletEnabled val="1"/>
        </dgm:presLayoutVars>
      </dgm:prSet>
      <dgm:spPr/>
    </dgm:pt>
    <dgm:pt modelId="{BA3E2FFA-FE2F-40A0-8A57-F7CC75283626}" type="pres">
      <dgm:prSet presAssocID="{7E4D59F2-2A64-4FBD-AB5B-F2E0623E6742}" presName="dummy" presStyleCnt="0"/>
      <dgm:spPr/>
    </dgm:pt>
    <dgm:pt modelId="{A99B62B5-84F6-440C-B3A3-1903A1CDA0FD}" type="pres">
      <dgm:prSet presAssocID="{4A474821-2D15-4540-A778-F9514216CE03}" presName="sibTrans" presStyleLbl="sibTrans2D1" presStyleIdx="2" presStyleCnt="5"/>
      <dgm:spPr/>
    </dgm:pt>
    <dgm:pt modelId="{31C0784E-B108-4C04-A964-AE1A374DB83F}" type="pres">
      <dgm:prSet presAssocID="{D80989B2-8C0F-4669-825E-CEDB62FEDA46}" presName="node" presStyleLbl="node1" presStyleIdx="3" presStyleCnt="5">
        <dgm:presLayoutVars>
          <dgm:bulletEnabled val="1"/>
        </dgm:presLayoutVars>
      </dgm:prSet>
      <dgm:spPr/>
    </dgm:pt>
    <dgm:pt modelId="{83231F41-E729-4169-9161-40B04DBF963E}" type="pres">
      <dgm:prSet presAssocID="{D80989B2-8C0F-4669-825E-CEDB62FEDA46}" presName="dummy" presStyleCnt="0"/>
      <dgm:spPr/>
    </dgm:pt>
    <dgm:pt modelId="{54946D50-DB38-4B75-971F-93827418DB58}" type="pres">
      <dgm:prSet presAssocID="{90BE37F9-475F-428D-8589-82C62FB674AC}" presName="sibTrans" presStyleLbl="sibTrans2D1" presStyleIdx="3" presStyleCnt="5"/>
      <dgm:spPr/>
    </dgm:pt>
    <dgm:pt modelId="{CFB7E7C1-477E-4722-9A41-DC88F9A5B75D}" type="pres">
      <dgm:prSet presAssocID="{B0A90B2E-161E-42E0-82E1-DC9A49B28CD3}" presName="node" presStyleLbl="node1" presStyleIdx="4" presStyleCnt="5">
        <dgm:presLayoutVars>
          <dgm:bulletEnabled val="1"/>
        </dgm:presLayoutVars>
      </dgm:prSet>
      <dgm:spPr/>
    </dgm:pt>
    <dgm:pt modelId="{8E4C5B22-C45D-4485-A971-BBF815F5D60C}" type="pres">
      <dgm:prSet presAssocID="{B0A90B2E-161E-42E0-82E1-DC9A49B28CD3}" presName="dummy" presStyleCnt="0"/>
      <dgm:spPr/>
    </dgm:pt>
    <dgm:pt modelId="{BBBDC521-62EE-42E7-B358-67BFB699725C}" type="pres">
      <dgm:prSet presAssocID="{A09C2F60-65FE-451F-A02D-B0C6502B1021}" presName="sibTrans" presStyleLbl="sibTrans2D1" presStyleIdx="4" presStyleCnt="5"/>
      <dgm:spPr/>
    </dgm:pt>
  </dgm:ptLst>
  <dgm:cxnLst>
    <dgm:cxn modelId="{04328900-B003-4682-B425-A55EEAA9E229}" srcId="{440AB880-B8D9-42BC-B49C-F501763ECE5C}" destId="{AE9DF4A9-A74E-4279-84E4-73D29E41FFAE}" srcOrd="1" destOrd="0" parTransId="{33AB7F2A-F651-4A8A-9885-338E5BC16D8E}" sibTransId="{8077FB74-455D-4681-B781-3CD020DC22B2}"/>
    <dgm:cxn modelId="{23BA3F14-7FE4-4FEA-80BE-E3F9CD8D9023}" type="presOf" srcId="{028B5E4B-619E-4C8D-9172-9DC34E70B150}" destId="{B2A143CC-406A-4999-ABDB-33EBE0F8B1B6}" srcOrd="0" destOrd="0" presId="urn:microsoft.com/office/officeart/2005/8/layout/radial6"/>
    <dgm:cxn modelId="{554B8E1B-CFFB-47FA-96DD-185B8607E63C}" srcId="{427AAE54-84FA-4EB6-A9E1-383A1768B077}" destId="{D80989B2-8C0F-4669-825E-CEDB62FEDA46}" srcOrd="3" destOrd="0" parTransId="{95DA8819-3899-48B5-84C5-405A6D899698}" sibTransId="{90BE37F9-475F-428D-8589-82C62FB674AC}"/>
    <dgm:cxn modelId="{30108A40-1465-4C30-8F54-C4FB10FA94FE}" srcId="{427AAE54-84FA-4EB6-A9E1-383A1768B077}" destId="{7E4D59F2-2A64-4FBD-AB5B-F2E0623E6742}" srcOrd="2" destOrd="0" parTransId="{5EB11137-6776-4B41-8945-169AE456BDBC}" sibTransId="{4A474821-2D15-4540-A778-F9514216CE03}"/>
    <dgm:cxn modelId="{259F4D60-FE30-43B2-9E6F-4BCCA1C407DC}" srcId="{440AB880-B8D9-42BC-B49C-F501763ECE5C}" destId="{D3A935C7-7D42-44D1-836D-E7FBE3D535E7}" srcOrd="3" destOrd="0" parTransId="{A002AAB2-DC13-4C5A-8200-226730A7B004}" sibTransId="{C3230340-FCF1-44C2-BF59-7AC07E89BB2C}"/>
    <dgm:cxn modelId="{2CE3EE6B-0186-42BF-8194-DEF27D5BAC85}" srcId="{427AAE54-84FA-4EB6-A9E1-383A1768B077}" destId="{B0A90B2E-161E-42E0-82E1-DC9A49B28CD3}" srcOrd="4" destOrd="0" parTransId="{9843FA57-3F45-45F2-A5E5-9F029EBA8925}" sibTransId="{A09C2F60-65FE-451F-A02D-B0C6502B1021}"/>
    <dgm:cxn modelId="{35F09B51-9628-430D-A7E7-47CD1FE7375D}" type="presOf" srcId="{427AAE54-84FA-4EB6-A9E1-383A1768B077}" destId="{6F17EE3C-5A2A-4706-B50A-1CCD30D57841}" srcOrd="0" destOrd="0" presId="urn:microsoft.com/office/officeart/2005/8/layout/radial6"/>
    <dgm:cxn modelId="{23403276-FFF6-4D39-8A8E-D683944D26E5}" srcId="{440AB880-B8D9-42BC-B49C-F501763ECE5C}" destId="{1F267E41-16DB-4088-B8AF-223D9FEB2C7A}" srcOrd="2" destOrd="0" parTransId="{9D6D6FA7-4B2D-4A85-B95F-518546527A8A}" sibTransId="{725FE34D-E3E4-4715-B446-B1547D6FD64E}"/>
    <dgm:cxn modelId="{4A2D4B7C-8EE1-4C7E-815A-E41817E5FDF8}" type="presOf" srcId="{7E4D59F2-2A64-4FBD-AB5B-F2E0623E6742}" destId="{E8D9DE5C-6774-4D29-9499-DFE2BA12D093}" srcOrd="0" destOrd="0" presId="urn:microsoft.com/office/officeart/2005/8/layout/radial6"/>
    <dgm:cxn modelId="{FB32488A-2605-4782-B43D-CE58E8B04FCE}" type="presOf" srcId="{90BE37F9-475F-428D-8589-82C62FB674AC}" destId="{54946D50-DB38-4B75-971F-93827418DB58}" srcOrd="0" destOrd="0" presId="urn:microsoft.com/office/officeart/2005/8/layout/radial6"/>
    <dgm:cxn modelId="{B35CA594-9758-4CAF-9357-A1FBB2B9ECE7}" type="presOf" srcId="{B0A90B2E-161E-42E0-82E1-DC9A49B28CD3}" destId="{CFB7E7C1-477E-4722-9A41-DC88F9A5B75D}" srcOrd="0" destOrd="0" presId="urn:microsoft.com/office/officeart/2005/8/layout/radial6"/>
    <dgm:cxn modelId="{E8DCA897-555D-4CFC-AA3E-11771D8C6CEF}" type="presOf" srcId="{A09C2F60-65FE-451F-A02D-B0C6502B1021}" destId="{BBBDC521-62EE-42E7-B358-67BFB699725C}" srcOrd="0" destOrd="0" presId="urn:microsoft.com/office/officeart/2005/8/layout/radial6"/>
    <dgm:cxn modelId="{735047AC-8317-48A3-9893-9B6B4C59E428}" srcId="{427AAE54-84FA-4EB6-A9E1-383A1768B077}" destId="{E1C592D8-C7BE-4F1E-9495-C087FDC388D3}" srcOrd="1" destOrd="0" parTransId="{AF97CB42-C861-4234-8609-3E9A3BB3561B}" sibTransId="{5797E572-A084-45CF-9483-A8DE50F161AC}"/>
    <dgm:cxn modelId="{451E7AB4-A26F-4B6E-8CA7-ACF58BE505CE}" type="presOf" srcId="{4A474821-2D15-4540-A778-F9514216CE03}" destId="{A99B62B5-84F6-440C-B3A3-1903A1CDA0FD}" srcOrd="0" destOrd="0" presId="urn:microsoft.com/office/officeart/2005/8/layout/radial6"/>
    <dgm:cxn modelId="{821804B6-837A-471D-8095-A6B65EDCDE0D}" type="presOf" srcId="{5797E572-A084-45CF-9483-A8DE50F161AC}" destId="{19C96CC8-462B-452E-B0A9-831AE4D0C3D1}" srcOrd="0" destOrd="0" presId="urn:microsoft.com/office/officeart/2005/8/layout/radial6"/>
    <dgm:cxn modelId="{8D7E95D9-0387-42F8-BCB1-9B271EB7B170}" type="presOf" srcId="{E1C592D8-C7BE-4F1E-9495-C087FDC388D3}" destId="{B65F5D32-4C01-4EC2-B681-B01AE324481D}" srcOrd="0" destOrd="0" presId="urn:microsoft.com/office/officeart/2005/8/layout/radial6"/>
    <dgm:cxn modelId="{212D4BDC-722D-4931-9A4D-E5D676B52344}" type="presOf" srcId="{440AB880-B8D9-42BC-B49C-F501763ECE5C}" destId="{8CCF3400-6A8C-42E0-BF22-CDC00A60BD02}" srcOrd="0" destOrd="0" presId="urn:microsoft.com/office/officeart/2005/8/layout/radial6"/>
    <dgm:cxn modelId="{90DC54DD-E93D-4327-A77D-CD3C6F5AC3A1}" type="presOf" srcId="{B03D2398-7D45-44E3-9F03-0A9EE582BB73}" destId="{07CD6E76-978F-4AE6-981A-61A5E35FD233}" srcOrd="0" destOrd="0" presId="urn:microsoft.com/office/officeart/2005/8/layout/radial6"/>
    <dgm:cxn modelId="{C10531F6-49BA-47F3-84E4-9D965B8242BD}" srcId="{440AB880-B8D9-42BC-B49C-F501763ECE5C}" destId="{427AAE54-84FA-4EB6-A9E1-383A1768B077}" srcOrd="0" destOrd="0" parTransId="{2DAC0A1E-D5E2-49EA-A213-60F190505C73}" sibTransId="{D5FDDEFA-19E8-4210-A727-5905150A139C}"/>
    <dgm:cxn modelId="{D23D65FD-3FB0-4D82-A382-ADAD87A3A828}" type="presOf" srcId="{D80989B2-8C0F-4669-825E-CEDB62FEDA46}" destId="{31C0784E-B108-4C04-A964-AE1A374DB83F}" srcOrd="0" destOrd="0" presId="urn:microsoft.com/office/officeart/2005/8/layout/radial6"/>
    <dgm:cxn modelId="{39213DFE-18E6-41FE-9249-A8B411C69D38}" srcId="{427AAE54-84FA-4EB6-A9E1-383A1768B077}" destId="{028B5E4B-619E-4C8D-9172-9DC34E70B150}" srcOrd="0" destOrd="0" parTransId="{0BE475B9-D256-406B-91BA-17DAA0689048}" sibTransId="{B03D2398-7D45-44E3-9F03-0A9EE582BB73}"/>
    <dgm:cxn modelId="{290FCDF2-D052-45D8-AE29-43F6CCDDD6B2}" type="presParOf" srcId="{8CCF3400-6A8C-42E0-BF22-CDC00A60BD02}" destId="{6F17EE3C-5A2A-4706-B50A-1CCD30D57841}" srcOrd="0" destOrd="0" presId="urn:microsoft.com/office/officeart/2005/8/layout/radial6"/>
    <dgm:cxn modelId="{F9BF05F2-8C50-4EE8-9C3E-15D2116589D0}" type="presParOf" srcId="{8CCF3400-6A8C-42E0-BF22-CDC00A60BD02}" destId="{B2A143CC-406A-4999-ABDB-33EBE0F8B1B6}" srcOrd="1" destOrd="0" presId="urn:microsoft.com/office/officeart/2005/8/layout/radial6"/>
    <dgm:cxn modelId="{4BB1E4D6-A1AB-4398-992A-E5660D7ED14A}" type="presParOf" srcId="{8CCF3400-6A8C-42E0-BF22-CDC00A60BD02}" destId="{F8965084-1992-40A5-98B8-862632BF4BBF}" srcOrd="2" destOrd="0" presId="urn:microsoft.com/office/officeart/2005/8/layout/radial6"/>
    <dgm:cxn modelId="{14CA5694-CD30-4D0E-94EB-A5ECA9CE0F4A}" type="presParOf" srcId="{8CCF3400-6A8C-42E0-BF22-CDC00A60BD02}" destId="{07CD6E76-978F-4AE6-981A-61A5E35FD233}" srcOrd="3" destOrd="0" presId="urn:microsoft.com/office/officeart/2005/8/layout/radial6"/>
    <dgm:cxn modelId="{A7999A1D-B1AF-4B65-924C-E0EA5C9648C5}" type="presParOf" srcId="{8CCF3400-6A8C-42E0-BF22-CDC00A60BD02}" destId="{B65F5D32-4C01-4EC2-B681-B01AE324481D}" srcOrd="4" destOrd="0" presId="urn:microsoft.com/office/officeart/2005/8/layout/radial6"/>
    <dgm:cxn modelId="{F775219E-76CC-4E4E-BA5E-C9789A862A3B}" type="presParOf" srcId="{8CCF3400-6A8C-42E0-BF22-CDC00A60BD02}" destId="{3BF96FBB-E302-4DBC-BFDB-DE4B76B7A614}" srcOrd="5" destOrd="0" presId="urn:microsoft.com/office/officeart/2005/8/layout/radial6"/>
    <dgm:cxn modelId="{523D7E7A-51FC-4AEC-9EE3-CA00BC682223}" type="presParOf" srcId="{8CCF3400-6A8C-42E0-BF22-CDC00A60BD02}" destId="{19C96CC8-462B-452E-B0A9-831AE4D0C3D1}" srcOrd="6" destOrd="0" presId="urn:microsoft.com/office/officeart/2005/8/layout/radial6"/>
    <dgm:cxn modelId="{616A37BA-598D-48AC-A622-7E6663A06196}" type="presParOf" srcId="{8CCF3400-6A8C-42E0-BF22-CDC00A60BD02}" destId="{E8D9DE5C-6774-4D29-9499-DFE2BA12D093}" srcOrd="7" destOrd="0" presId="urn:microsoft.com/office/officeart/2005/8/layout/radial6"/>
    <dgm:cxn modelId="{E22D1FA4-392E-4CEF-B042-E42E51567F8F}" type="presParOf" srcId="{8CCF3400-6A8C-42E0-BF22-CDC00A60BD02}" destId="{BA3E2FFA-FE2F-40A0-8A57-F7CC75283626}" srcOrd="8" destOrd="0" presId="urn:microsoft.com/office/officeart/2005/8/layout/radial6"/>
    <dgm:cxn modelId="{875B4550-634A-4E70-95E2-553CEF73DCDD}" type="presParOf" srcId="{8CCF3400-6A8C-42E0-BF22-CDC00A60BD02}" destId="{A99B62B5-84F6-440C-B3A3-1903A1CDA0FD}" srcOrd="9" destOrd="0" presId="urn:microsoft.com/office/officeart/2005/8/layout/radial6"/>
    <dgm:cxn modelId="{BC345FCA-CAC1-4D97-B778-E16E64C1D19B}" type="presParOf" srcId="{8CCF3400-6A8C-42E0-BF22-CDC00A60BD02}" destId="{31C0784E-B108-4C04-A964-AE1A374DB83F}" srcOrd="10" destOrd="0" presId="urn:microsoft.com/office/officeart/2005/8/layout/radial6"/>
    <dgm:cxn modelId="{60C0F2C4-C0CD-4789-8497-0F8F0BB61DB1}" type="presParOf" srcId="{8CCF3400-6A8C-42E0-BF22-CDC00A60BD02}" destId="{83231F41-E729-4169-9161-40B04DBF963E}" srcOrd="11" destOrd="0" presId="urn:microsoft.com/office/officeart/2005/8/layout/radial6"/>
    <dgm:cxn modelId="{8B3FA49F-57C4-4FD2-AB3E-2C9C2E5335C2}" type="presParOf" srcId="{8CCF3400-6A8C-42E0-BF22-CDC00A60BD02}" destId="{54946D50-DB38-4B75-971F-93827418DB58}" srcOrd="12" destOrd="0" presId="urn:microsoft.com/office/officeart/2005/8/layout/radial6"/>
    <dgm:cxn modelId="{43E7D769-5C6A-422F-B45E-FBBAC3FDD854}" type="presParOf" srcId="{8CCF3400-6A8C-42E0-BF22-CDC00A60BD02}" destId="{CFB7E7C1-477E-4722-9A41-DC88F9A5B75D}" srcOrd="13" destOrd="0" presId="urn:microsoft.com/office/officeart/2005/8/layout/radial6"/>
    <dgm:cxn modelId="{D720A9C9-3803-4D2B-858F-D200176BCA5D}" type="presParOf" srcId="{8CCF3400-6A8C-42E0-BF22-CDC00A60BD02}" destId="{8E4C5B22-C45D-4485-A971-BBF815F5D60C}" srcOrd="14" destOrd="0" presId="urn:microsoft.com/office/officeart/2005/8/layout/radial6"/>
    <dgm:cxn modelId="{56E9A77B-BC4F-46C8-8C5B-F87DF78779C4}" type="presParOf" srcId="{8CCF3400-6A8C-42E0-BF22-CDC00A60BD02}" destId="{BBBDC521-62EE-42E7-B358-67BFB699725C}" srcOrd="15" destOrd="0" presId="urn:microsoft.com/office/officeart/2005/8/layout/radial6"/>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88A190-4DBC-4931-BE3E-855A51A12F39}" type="doc">
      <dgm:prSet loTypeId="urn:microsoft.com/office/officeart/2011/layout/CircleProcess" loCatId="process" qsTypeId="urn:microsoft.com/office/officeart/2005/8/quickstyle/simple1" qsCatId="simple" csTypeId="urn:microsoft.com/office/officeart/2005/8/colors/colorful2" csCatId="colorful" phldr="1"/>
      <dgm:spPr/>
      <dgm:t>
        <a:bodyPr/>
        <a:lstStyle/>
        <a:p>
          <a:endParaRPr lang="ro-RO"/>
        </a:p>
      </dgm:t>
    </dgm:pt>
    <dgm:pt modelId="{1145310D-62D4-43C3-8AEE-C124CAA3CC96}">
      <dgm:prSet phldrT="[Text]"/>
      <dgm:spPr/>
      <dgm:t>
        <a:bodyPr/>
        <a:lstStyle/>
        <a:p>
          <a:pPr algn="ctr"/>
          <a:r>
            <a:rPr lang="en-US"/>
            <a:t>ME</a:t>
          </a:r>
          <a:endParaRPr lang="ro-RO"/>
        </a:p>
      </dgm:t>
    </dgm:pt>
    <dgm:pt modelId="{A07AD939-602F-4161-9D6D-098BBDED8B00}" type="parTrans" cxnId="{1430D7A6-F637-4BFA-A9A5-AA09528699AA}">
      <dgm:prSet/>
      <dgm:spPr/>
      <dgm:t>
        <a:bodyPr/>
        <a:lstStyle/>
        <a:p>
          <a:pPr algn="ctr"/>
          <a:endParaRPr lang="ro-RO"/>
        </a:p>
      </dgm:t>
    </dgm:pt>
    <dgm:pt modelId="{C5F8ECA5-1386-457B-8D91-715745EC16E1}" type="sibTrans" cxnId="{1430D7A6-F637-4BFA-A9A5-AA09528699AA}">
      <dgm:prSet/>
      <dgm:spPr/>
      <dgm:t>
        <a:bodyPr/>
        <a:lstStyle/>
        <a:p>
          <a:pPr algn="ctr"/>
          <a:endParaRPr lang="ro-RO"/>
        </a:p>
      </dgm:t>
    </dgm:pt>
    <dgm:pt modelId="{EBA73AEC-2FED-4F8A-946D-0BE5296422FC}">
      <dgm:prSet phldrT="[Text]"/>
      <dgm:spPr/>
      <dgm:t>
        <a:bodyPr/>
        <a:lstStyle/>
        <a:p>
          <a:pPr algn="ctr"/>
          <a:r>
            <a:rPr lang="ro-RO"/>
            <a:t>Inspectorate școlare (OP)</a:t>
          </a:r>
        </a:p>
      </dgm:t>
    </dgm:pt>
    <dgm:pt modelId="{50EF929C-07CC-489C-88F5-3DBCBB3A1698}" type="parTrans" cxnId="{2A517540-BB51-4D51-9E07-0311247070EB}">
      <dgm:prSet/>
      <dgm:spPr/>
      <dgm:t>
        <a:bodyPr/>
        <a:lstStyle/>
        <a:p>
          <a:pPr algn="ctr"/>
          <a:endParaRPr lang="ro-RO"/>
        </a:p>
      </dgm:t>
    </dgm:pt>
    <dgm:pt modelId="{5D9EA4DC-2061-455F-97EF-38E4E545A47F}" type="sibTrans" cxnId="{2A517540-BB51-4D51-9E07-0311247070EB}">
      <dgm:prSet/>
      <dgm:spPr/>
      <dgm:t>
        <a:bodyPr/>
        <a:lstStyle/>
        <a:p>
          <a:pPr algn="ctr"/>
          <a:endParaRPr lang="ro-RO"/>
        </a:p>
      </dgm:t>
    </dgm:pt>
    <dgm:pt modelId="{CC8D1A85-5EE9-4EE2-B1D6-AAC7E988C2BD}">
      <dgm:prSet phldrT="[Text]"/>
      <dgm:spPr/>
      <dgm:t>
        <a:bodyPr/>
        <a:lstStyle/>
        <a:p>
          <a:pPr algn="ctr"/>
          <a:r>
            <a:rPr lang="ro-RO"/>
            <a:t>Operatori economici</a:t>
          </a:r>
        </a:p>
      </dgm:t>
    </dgm:pt>
    <dgm:pt modelId="{12516B7E-FEDF-4D1D-A3DA-289ADDF81403}" type="parTrans" cxnId="{20BAA4A9-B13D-457B-AA0B-7104DCEC901A}">
      <dgm:prSet/>
      <dgm:spPr/>
      <dgm:t>
        <a:bodyPr/>
        <a:lstStyle/>
        <a:p>
          <a:pPr algn="ctr"/>
          <a:endParaRPr lang="ro-RO"/>
        </a:p>
      </dgm:t>
    </dgm:pt>
    <dgm:pt modelId="{09A0A374-099C-4206-9950-43F8CAC38537}" type="sibTrans" cxnId="{20BAA4A9-B13D-457B-AA0B-7104DCEC901A}">
      <dgm:prSet/>
      <dgm:spPr/>
      <dgm:t>
        <a:bodyPr/>
        <a:lstStyle/>
        <a:p>
          <a:pPr algn="ctr"/>
          <a:endParaRPr lang="ro-RO"/>
        </a:p>
      </dgm:t>
    </dgm:pt>
    <dgm:pt modelId="{1F59686C-8710-4811-9117-84CED9A7B7B5}">
      <dgm:prSet phldrT="[Text]"/>
      <dgm:spPr/>
      <dgm:t>
        <a:bodyPr/>
        <a:lstStyle/>
        <a:p>
          <a:pPr algn="ctr"/>
          <a:r>
            <a:rPr lang="ro-RO"/>
            <a:t>U</a:t>
          </a:r>
          <a:r>
            <a:rPr lang="en-US"/>
            <a:t>nități de </a:t>
          </a:r>
          <a:r>
            <a:rPr lang="ro-RO"/>
            <a:t>î</a:t>
          </a:r>
          <a:r>
            <a:rPr lang="en-US"/>
            <a:t>nvăț</a:t>
          </a:r>
          <a:r>
            <a:rPr lang="ro-RO"/>
            <a:t>ă</a:t>
          </a:r>
          <a:r>
            <a:rPr lang="en-US"/>
            <a:t>mânt </a:t>
          </a:r>
          <a:endParaRPr lang="ro-RO"/>
        </a:p>
      </dgm:t>
    </dgm:pt>
    <dgm:pt modelId="{1ECE4F6C-EA87-4650-AF91-500F695B1B58}" type="parTrans" cxnId="{FF24207F-309F-446A-8862-49FA8C42D078}">
      <dgm:prSet/>
      <dgm:spPr/>
      <dgm:t>
        <a:bodyPr/>
        <a:lstStyle/>
        <a:p>
          <a:pPr algn="ctr"/>
          <a:endParaRPr lang="ro-RO"/>
        </a:p>
      </dgm:t>
    </dgm:pt>
    <dgm:pt modelId="{C6CF22BE-B50D-4029-9D80-100936E08C10}" type="sibTrans" cxnId="{FF24207F-309F-446A-8862-49FA8C42D078}">
      <dgm:prSet/>
      <dgm:spPr/>
      <dgm:t>
        <a:bodyPr/>
        <a:lstStyle/>
        <a:p>
          <a:pPr algn="ctr"/>
          <a:endParaRPr lang="ro-RO"/>
        </a:p>
      </dgm:t>
    </dgm:pt>
    <dgm:pt modelId="{92CD496D-A42B-47B0-A4A7-F58018599C5E}">
      <dgm:prSet phldrT="[Text]"/>
      <dgm:spPr/>
      <dgm:t>
        <a:bodyPr/>
        <a:lstStyle/>
        <a:p>
          <a:pPr algn="ctr"/>
          <a:r>
            <a:rPr lang="en-US">
              <a:solidFill>
                <a:sysClr val="windowText" lastClr="000000"/>
              </a:solidFill>
            </a:rPr>
            <a:t>Beneficiari finali</a:t>
          </a:r>
          <a:endParaRPr lang="ro-RO">
            <a:solidFill>
              <a:sysClr val="windowText" lastClr="000000"/>
            </a:solidFill>
          </a:endParaRPr>
        </a:p>
      </dgm:t>
    </dgm:pt>
    <dgm:pt modelId="{0A68C4FC-EC4F-4956-BCFD-7221ECB6D795}" type="parTrans" cxnId="{AAD85706-7B39-489F-A602-EDB79AB38D65}">
      <dgm:prSet/>
      <dgm:spPr/>
      <dgm:t>
        <a:bodyPr/>
        <a:lstStyle/>
        <a:p>
          <a:pPr algn="ctr"/>
          <a:endParaRPr lang="ro-RO"/>
        </a:p>
      </dgm:t>
    </dgm:pt>
    <dgm:pt modelId="{0D815FB5-05DD-45CF-85D9-2556FD07125F}" type="sibTrans" cxnId="{AAD85706-7B39-489F-A602-EDB79AB38D65}">
      <dgm:prSet/>
      <dgm:spPr/>
      <dgm:t>
        <a:bodyPr/>
        <a:lstStyle/>
        <a:p>
          <a:pPr algn="ctr"/>
          <a:endParaRPr lang="ro-RO"/>
        </a:p>
      </dgm:t>
    </dgm:pt>
    <dgm:pt modelId="{47EE6CBB-11F4-44A9-ABB6-299F9054B7C8}" type="pres">
      <dgm:prSet presAssocID="{F688A190-4DBC-4931-BE3E-855A51A12F39}" presName="Name0" presStyleCnt="0">
        <dgm:presLayoutVars>
          <dgm:chMax val="11"/>
          <dgm:chPref val="11"/>
          <dgm:dir/>
          <dgm:resizeHandles/>
        </dgm:presLayoutVars>
      </dgm:prSet>
      <dgm:spPr/>
    </dgm:pt>
    <dgm:pt modelId="{E9919487-8BD9-47D1-8592-04AF37A19BF3}" type="pres">
      <dgm:prSet presAssocID="{92CD496D-A42B-47B0-A4A7-F58018599C5E}" presName="Accent5" presStyleCnt="0"/>
      <dgm:spPr/>
    </dgm:pt>
    <dgm:pt modelId="{565A99E2-DD73-4C15-9EA4-323721FA49A4}" type="pres">
      <dgm:prSet presAssocID="{92CD496D-A42B-47B0-A4A7-F58018599C5E}" presName="Accent" presStyleLbl="node1" presStyleIdx="0" presStyleCnt="5"/>
      <dgm:spPr/>
    </dgm:pt>
    <dgm:pt modelId="{574300B1-35FD-4762-88EB-6521F24D45A0}" type="pres">
      <dgm:prSet presAssocID="{92CD496D-A42B-47B0-A4A7-F58018599C5E}" presName="ParentBackground5" presStyleCnt="0"/>
      <dgm:spPr/>
    </dgm:pt>
    <dgm:pt modelId="{C7E260DB-D692-4652-8588-CB7CE663759E}" type="pres">
      <dgm:prSet presAssocID="{92CD496D-A42B-47B0-A4A7-F58018599C5E}" presName="ParentBackground" presStyleLbl="fgAcc1" presStyleIdx="0" presStyleCnt="5"/>
      <dgm:spPr/>
    </dgm:pt>
    <dgm:pt modelId="{35E80EAD-8FC9-4654-8012-3D164683C96A}" type="pres">
      <dgm:prSet presAssocID="{92CD496D-A42B-47B0-A4A7-F58018599C5E}" presName="Parent5" presStyleLbl="revTx" presStyleIdx="0" presStyleCnt="0">
        <dgm:presLayoutVars>
          <dgm:chMax val="1"/>
          <dgm:chPref val="1"/>
          <dgm:bulletEnabled val="1"/>
        </dgm:presLayoutVars>
      </dgm:prSet>
      <dgm:spPr/>
    </dgm:pt>
    <dgm:pt modelId="{2B7F5599-1D6D-4905-8327-731A87508478}" type="pres">
      <dgm:prSet presAssocID="{1F59686C-8710-4811-9117-84CED9A7B7B5}" presName="Accent4" presStyleCnt="0"/>
      <dgm:spPr/>
    </dgm:pt>
    <dgm:pt modelId="{B31E4920-9D76-4B84-B276-82A61361F711}" type="pres">
      <dgm:prSet presAssocID="{1F59686C-8710-4811-9117-84CED9A7B7B5}" presName="Accent" presStyleLbl="node1" presStyleIdx="1" presStyleCnt="5"/>
      <dgm:spPr/>
    </dgm:pt>
    <dgm:pt modelId="{3BEC9C1E-DDD6-45C4-BD22-EEB1E11E743C}" type="pres">
      <dgm:prSet presAssocID="{1F59686C-8710-4811-9117-84CED9A7B7B5}" presName="ParentBackground4" presStyleCnt="0"/>
      <dgm:spPr/>
    </dgm:pt>
    <dgm:pt modelId="{4938958B-E1C3-4CB8-B783-6156255AADBE}" type="pres">
      <dgm:prSet presAssocID="{1F59686C-8710-4811-9117-84CED9A7B7B5}" presName="ParentBackground" presStyleLbl="fgAcc1" presStyleIdx="1" presStyleCnt="5"/>
      <dgm:spPr/>
    </dgm:pt>
    <dgm:pt modelId="{0BAAFE67-63F0-4ACE-8A71-28DC49597B1C}" type="pres">
      <dgm:prSet presAssocID="{1F59686C-8710-4811-9117-84CED9A7B7B5}" presName="Parent4" presStyleLbl="revTx" presStyleIdx="0" presStyleCnt="0">
        <dgm:presLayoutVars>
          <dgm:chMax val="1"/>
          <dgm:chPref val="1"/>
          <dgm:bulletEnabled val="1"/>
        </dgm:presLayoutVars>
      </dgm:prSet>
      <dgm:spPr/>
    </dgm:pt>
    <dgm:pt modelId="{08AB123B-963F-4B2C-94CD-10650049033C}" type="pres">
      <dgm:prSet presAssocID="{CC8D1A85-5EE9-4EE2-B1D6-AAC7E988C2BD}" presName="Accent3" presStyleCnt="0"/>
      <dgm:spPr/>
    </dgm:pt>
    <dgm:pt modelId="{00466286-1E52-4A90-A0DA-310AD140296F}" type="pres">
      <dgm:prSet presAssocID="{CC8D1A85-5EE9-4EE2-B1D6-AAC7E988C2BD}" presName="Accent" presStyleLbl="node1" presStyleIdx="2" presStyleCnt="5"/>
      <dgm:spPr/>
    </dgm:pt>
    <dgm:pt modelId="{136F9BF5-A7EC-43AB-A22F-AD962B50AC42}" type="pres">
      <dgm:prSet presAssocID="{CC8D1A85-5EE9-4EE2-B1D6-AAC7E988C2BD}" presName="ParentBackground3" presStyleCnt="0"/>
      <dgm:spPr/>
    </dgm:pt>
    <dgm:pt modelId="{BDA0944F-C63F-40DB-946D-7E225167986C}" type="pres">
      <dgm:prSet presAssocID="{CC8D1A85-5EE9-4EE2-B1D6-AAC7E988C2BD}" presName="ParentBackground" presStyleLbl="fgAcc1" presStyleIdx="2" presStyleCnt="5"/>
      <dgm:spPr/>
    </dgm:pt>
    <dgm:pt modelId="{466ED1BA-C6A8-4D0B-A9DB-01E562DC619D}" type="pres">
      <dgm:prSet presAssocID="{CC8D1A85-5EE9-4EE2-B1D6-AAC7E988C2BD}" presName="Parent3" presStyleLbl="revTx" presStyleIdx="0" presStyleCnt="0">
        <dgm:presLayoutVars>
          <dgm:chMax val="1"/>
          <dgm:chPref val="1"/>
          <dgm:bulletEnabled val="1"/>
        </dgm:presLayoutVars>
      </dgm:prSet>
      <dgm:spPr/>
    </dgm:pt>
    <dgm:pt modelId="{652058FF-A53C-4BD7-AAB9-4BFF0631177D}" type="pres">
      <dgm:prSet presAssocID="{EBA73AEC-2FED-4F8A-946D-0BE5296422FC}" presName="Accent2" presStyleCnt="0"/>
      <dgm:spPr/>
    </dgm:pt>
    <dgm:pt modelId="{48A87D5C-7A8A-434E-90FC-9282EF750DA3}" type="pres">
      <dgm:prSet presAssocID="{EBA73AEC-2FED-4F8A-946D-0BE5296422FC}" presName="Accent" presStyleLbl="node1" presStyleIdx="3" presStyleCnt="5"/>
      <dgm:spPr/>
    </dgm:pt>
    <dgm:pt modelId="{B01ED60D-1580-4AB7-83A5-0ACD76BD4CFE}" type="pres">
      <dgm:prSet presAssocID="{EBA73AEC-2FED-4F8A-946D-0BE5296422FC}" presName="ParentBackground2" presStyleCnt="0"/>
      <dgm:spPr/>
    </dgm:pt>
    <dgm:pt modelId="{330BA05B-4C0D-4515-8AA5-32EA98698C89}" type="pres">
      <dgm:prSet presAssocID="{EBA73AEC-2FED-4F8A-946D-0BE5296422FC}" presName="ParentBackground" presStyleLbl="fgAcc1" presStyleIdx="3" presStyleCnt="5"/>
      <dgm:spPr/>
    </dgm:pt>
    <dgm:pt modelId="{16DD49E9-0788-4B49-AE57-981991B9341A}" type="pres">
      <dgm:prSet presAssocID="{EBA73AEC-2FED-4F8A-946D-0BE5296422FC}" presName="Parent2" presStyleLbl="revTx" presStyleIdx="0" presStyleCnt="0">
        <dgm:presLayoutVars>
          <dgm:chMax val="1"/>
          <dgm:chPref val="1"/>
          <dgm:bulletEnabled val="1"/>
        </dgm:presLayoutVars>
      </dgm:prSet>
      <dgm:spPr/>
    </dgm:pt>
    <dgm:pt modelId="{A96356BB-26B4-4516-BA4F-033DD92EED4E}" type="pres">
      <dgm:prSet presAssocID="{1145310D-62D4-43C3-8AEE-C124CAA3CC96}" presName="Accent1" presStyleCnt="0"/>
      <dgm:spPr/>
    </dgm:pt>
    <dgm:pt modelId="{E77FADFB-764B-497A-9075-E757EAD8F3C2}" type="pres">
      <dgm:prSet presAssocID="{1145310D-62D4-43C3-8AEE-C124CAA3CC96}" presName="Accent" presStyleLbl="node1" presStyleIdx="4" presStyleCnt="5"/>
      <dgm:spPr/>
    </dgm:pt>
    <dgm:pt modelId="{626D23B9-6AFC-4C7E-B285-8D397A7B108E}" type="pres">
      <dgm:prSet presAssocID="{1145310D-62D4-43C3-8AEE-C124CAA3CC96}" presName="ParentBackground1" presStyleCnt="0"/>
      <dgm:spPr/>
    </dgm:pt>
    <dgm:pt modelId="{AB1265B1-9FC2-4D6A-BE9B-6546F3EC7C92}" type="pres">
      <dgm:prSet presAssocID="{1145310D-62D4-43C3-8AEE-C124CAA3CC96}" presName="ParentBackground" presStyleLbl="fgAcc1" presStyleIdx="4" presStyleCnt="5"/>
      <dgm:spPr/>
    </dgm:pt>
    <dgm:pt modelId="{62E7A37F-EDFF-4B52-9A7B-AB62205169FE}" type="pres">
      <dgm:prSet presAssocID="{1145310D-62D4-43C3-8AEE-C124CAA3CC96}" presName="Parent1" presStyleLbl="revTx" presStyleIdx="0" presStyleCnt="0">
        <dgm:presLayoutVars>
          <dgm:chMax val="1"/>
          <dgm:chPref val="1"/>
          <dgm:bulletEnabled val="1"/>
        </dgm:presLayoutVars>
      </dgm:prSet>
      <dgm:spPr/>
    </dgm:pt>
  </dgm:ptLst>
  <dgm:cxnLst>
    <dgm:cxn modelId="{AAD85706-7B39-489F-A602-EDB79AB38D65}" srcId="{F688A190-4DBC-4931-BE3E-855A51A12F39}" destId="{92CD496D-A42B-47B0-A4A7-F58018599C5E}" srcOrd="4" destOrd="0" parTransId="{0A68C4FC-EC4F-4956-BCFD-7221ECB6D795}" sibTransId="{0D815FB5-05DD-45CF-85D9-2556FD07125F}"/>
    <dgm:cxn modelId="{9ABCB112-37AB-4505-89AA-24DC6BF2466A}" type="presOf" srcId="{CC8D1A85-5EE9-4EE2-B1D6-AAC7E988C2BD}" destId="{466ED1BA-C6A8-4D0B-A9DB-01E562DC619D}" srcOrd="1" destOrd="0" presId="urn:microsoft.com/office/officeart/2011/layout/CircleProcess"/>
    <dgm:cxn modelId="{73112718-B8B7-4670-AB91-F5D99B48D1F6}" type="presOf" srcId="{92CD496D-A42B-47B0-A4A7-F58018599C5E}" destId="{35E80EAD-8FC9-4654-8012-3D164683C96A}" srcOrd="1" destOrd="0" presId="urn:microsoft.com/office/officeart/2011/layout/CircleProcess"/>
    <dgm:cxn modelId="{96DA302C-524C-47A7-8AD8-651980E230C5}" type="presOf" srcId="{1145310D-62D4-43C3-8AEE-C124CAA3CC96}" destId="{62E7A37F-EDFF-4B52-9A7B-AB62205169FE}" srcOrd="1" destOrd="0" presId="urn:microsoft.com/office/officeart/2011/layout/CircleProcess"/>
    <dgm:cxn modelId="{2A517540-BB51-4D51-9E07-0311247070EB}" srcId="{F688A190-4DBC-4931-BE3E-855A51A12F39}" destId="{EBA73AEC-2FED-4F8A-946D-0BE5296422FC}" srcOrd="1" destOrd="0" parTransId="{50EF929C-07CC-489C-88F5-3DBCBB3A1698}" sibTransId="{5D9EA4DC-2061-455F-97EF-38E4E545A47F}"/>
    <dgm:cxn modelId="{A9AFF75D-B0CF-4637-8318-75116EDF9AB6}" type="presOf" srcId="{CC8D1A85-5EE9-4EE2-B1D6-AAC7E988C2BD}" destId="{BDA0944F-C63F-40DB-946D-7E225167986C}" srcOrd="0" destOrd="0" presId="urn:microsoft.com/office/officeart/2011/layout/CircleProcess"/>
    <dgm:cxn modelId="{0B02BD4B-A281-4272-AD5C-002EAE8D389B}" type="presOf" srcId="{EBA73AEC-2FED-4F8A-946D-0BE5296422FC}" destId="{16DD49E9-0788-4B49-AE57-981991B9341A}" srcOrd="1" destOrd="0" presId="urn:microsoft.com/office/officeart/2011/layout/CircleProcess"/>
    <dgm:cxn modelId="{FF24207F-309F-446A-8862-49FA8C42D078}" srcId="{F688A190-4DBC-4931-BE3E-855A51A12F39}" destId="{1F59686C-8710-4811-9117-84CED9A7B7B5}" srcOrd="3" destOrd="0" parTransId="{1ECE4F6C-EA87-4650-AF91-500F695B1B58}" sibTransId="{C6CF22BE-B50D-4029-9D80-100936E08C10}"/>
    <dgm:cxn modelId="{35EAC990-677C-4281-9B54-9E948F519707}" type="presOf" srcId="{92CD496D-A42B-47B0-A4A7-F58018599C5E}" destId="{C7E260DB-D692-4652-8588-CB7CE663759E}" srcOrd="0" destOrd="0" presId="urn:microsoft.com/office/officeart/2011/layout/CircleProcess"/>
    <dgm:cxn modelId="{1430D7A6-F637-4BFA-A9A5-AA09528699AA}" srcId="{F688A190-4DBC-4931-BE3E-855A51A12F39}" destId="{1145310D-62D4-43C3-8AEE-C124CAA3CC96}" srcOrd="0" destOrd="0" parTransId="{A07AD939-602F-4161-9D6D-098BBDED8B00}" sibTransId="{C5F8ECA5-1386-457B-8D91-715745EC16E1}"/>
    <dgm:cxn modelId="{20BAA4A9-B13D-457B-AA0B-7104DCEC901A}" srcId="{F688A190-4DBC-4931-BE3E-855A51A12F39}" destId="{CC8D1A85-5EE9-4EE2-B1D6-AAC7E988C2BD}" srcOrd="2" destOrd="0" parTransId="{12516B7E-FEDF-4D1D-A3DA-289ADDF81403}" sibTransId="{09A0A374-099C-4206-9950-43F8CAC38537}"/>
    <dgm:cxn modelId="{C5F71FC7-78CF-443A-9259-8639A646E1C7}" type="presOf" srcId="{EBA73AEC-2FED-4F8A-946D-0BE5296422FC}" destId="{330BA05B-4C0D-4515-8AA5-32EA98698C89}" srcOrd="0" destOrd="0" presId="urn:microsoft.com/office/officeart/2011/layout/CircleProcess"/>
    <dgm:cxn modelId="{5BFB1CD0-ACB2-4FBF-BD24-4578588569CB}" type="presOf" srcId="{1F59686C-8710-4811-9117-84CED9A7B7B5}" destId="{0BAAFE67-63F0-4ACE-8A71-28DC49597B1C}" srcOrd="1" destOrd="0" presId="urn:microsoft.com/office/officeart/2011/layout/CircleProcess"/>
    <dgm:cxn modelId="{96BEFCD9-B9E2-4DCB-B983-306F6B9F9335}" type="presOf" srcId="{1F59686C-8710-4811-9117-84CED9A7B7B5}" destId="{4938958B-E1C3-4CB8-B783-6156255AADBE}" srcOrd="0" destOrd="0" presId="urn:microsoft.com/office/officeart/2011/layout/CircleProcess"/>
    <dgm:cxn modelId="{D0A6ECF2-BF4F-4562-A9BD-487739E4A19D}" type="presOf" srcId="{1145310D-62D4-43C3-8AEE-C124CAA3CC96}" destId="{AB1265B1-9FC2-4D6A-BE9B-6546F3EC7C92}" srcOrd="0" destOrd="0" presId="urn:microsoft.com/office/officeart/2011/layout/CircleProcess"/>
    <dgm:cxn modelId="{9DE0BBFB-FD24-4740-9148-5A0F20C8FBA5}" type="presOf" srcId="{F688A190-4DBC-4931-BE3E-855A51A12F39}" destId="{47EE6CBB-11F4-44A9-ABB6-299F9054B7C8}" srcOrd="0" destOrd="0" presId="urn:microsoft.com/office/officeart/2011/layout/CircleProcess"/>
    <dgm:cxn modelId="{E581A5E3-DA98-44BC-BA6B-D44C14D24B39}" type="presParOf" srcId="{47EE6CBB-11F4-44A9-ABB6-299F9054B7C8}" destId="{E9919487-8BD9-47D1-8592-04AF37A19BF3}" srcOrd="0" destOrd="0" presId="urn:microsoft.com/office/officeart/2011/layout/CircleProcess"/>
    <dgm:cxn modelId="{40D8752B-BB49-4A77-819B-9E4542B0B76B}" type="presParOf" srcId="{E9919487-8BD9-47D1-8592-04AF37A19BF3}" destId="{565A99E2-DD73-4C15-9EA4-323721FA49A4}" srcOrd="0" destOrd="0" presId="urn:microsoft.com/office/officeart/2011/layout/CircleProcess"/>
    <dgm:cxn modelId="{4B84A74E-6E9F-419A-87C9-AC0169BB410C}" type="presParOf" srcId="{47EE6CBB-11F4-44A9-ABB6-299F9054B7C8}" destId="{574300B1-35FD-4762-88EB-6521F24D45A0}" srcOrd="1" destOrd="0" presId="urn:microsoft.com/office/officeart/2011/layout/CircleProcess"/>
    <dgm:cxn modelId="{0BAA49AE-3E4C-4F3F-9D47-636312C43272}" type="presParOf" srcId="{574300B1-35FD-4762-88EB-6521F24D45A0}" destId="{C7E260DB-D692-4652-8588-CB7CE663759E}" srcOrd="0" destOrd="0" presId="urn:microsoft.com/office/officeart/2011/layout/CircleProcess"/>
    <dgm:cxn modelId="{E3CFBAA5-97BB-4303-82BF-1BD5F0286313}" type="presParOf" srcId="{47EE6CBB-11F4-44A9-ABB6-299F9054B7C8}" destId="{35E80EAD-8FC9-4654-8012-3D164683C96A}" srcOrd="2" destOrd="0" presId="urn:microsoft.com/office/officeart/2011/layout/CircleProcess"/>
    <dgm:cxn modelId="{F8394E8D-706D-4709-89A6-98F4D8FA5A77}" type="presParOf" srcId="{47EE6CBB-11F4-44A9-ABB6-299F9054B7C8}" destId="{2B7F5599-1D6D-4905-8327-731A87508478}" srcOrd="3" destOrd="0" presId="urn:microsoft.com/office/officeart/2011/layout/CircleProcess"/>
    <dgm:cxn modelId="{EFA09240-E2B5-4495-BD04-9870424520E4}" type="presParOf" srcId="{2B7F5599-1D6D-4905-8327-731A87508478}" destId="{B31E4920-9D76-4B84-B276-82A61361F711}" srcOrd="0" destOrd="0" presId="urn:microsoft.com/office/officeart/2011/layout/CircleProcess"/>
    <dgm:cxn modelId="{C8787380-43EC-409C-B606-425007A5D628}" type="presParOf" srcId="{47EE6CBB-11F4-44A9-ABB6-299F9054B7C8}" destId="{3BEC9C1E-DDD6-45C4-BD22-EEB1E11E743C}" srcOrd="4" destOrd="0" presId="urn:microsoft.com/office/officeart/2011/layout/CircleProcess"/>
    <dgm:cxn modelId="{72662D22-AAD6-4EF2-84FC-63C5E0D7FC94}" type="presParOf" srcId="{3BEC9C1E-DDD6-45C4-BD22-EEB1E11E743C}" destId="{4938958B-E1C3-4CB8-B783-6156255AADBE}" srcOrd="0" destOrd="0" presId="urn:microsoft.com/office/officeart/2011/layout/CircleProcess"/>
    <dgm:cxn modelId="{7D12D0EA-7A61-419E-BB8B-EAF6C605E20A}" type="presParOf" srcId="{47EE6CBB-11F4-44A9-ABB6-299F9054B7C8}" destId="{0BAAFE67-63F0-4ACE-8A71-28DC49597B1C}" srcOrd="5" destOrd="0" presId="urn:microsoft.com/office/officeart/2011/layout/CircleProcess"/>
    <dgm:cxn modelId="{6943DF30-7FA5-4352-A8E4-F4CD099D64B9}" type="presParOf" srcId="{47EE6CBB-11F4-44A9-ABB6-299F9054B7C8}" destId="{08AB123B-963F-4B2C-94CD-10650049033C}" srcOrd="6" destOrd="0" presId="urn:microsoft.com/office/officeart/2011/layout/CircleProcess"/>
    <dgm:cxn modelId="{88FC33DE-C9B9-4346-85B8-4EE3A4ABAB1E}" type="presParOf" srcId="{08AB123B-963F-4B2C-94CD-10650049033C}" destId="{00466286-1E52-4A90-A0DA-310AD140296F}" srcOrd="0" destOrd="0" presId="urn:microsoft.com/office/officeart/2011/layout/CircleProcess"/>
    <dgm:cxn modelId="{C8013C57-0BE9-4384-916A-48A30427EFCE}" type="presParOf" srcId="{47EE6CBB-11F4-44A9-ABB6-299F9054B7C8}" destId="{136F9BF5-A7EC-43AB-A22F-AD962B50AC42}" srcOrd="7" destOrd="0" presId="urn:microsoft.com/office/officeart/2011/layout/CircleProcess"/>
    <dgm:cxn modelId="{19082545-6E97-4030-A68A-6843E301E518}" type="presParOf" srcId="{136F9BF5-A7EC-43AB-A22F-AD962B50AC42}" destId="{BDA0944F-C63F-40DB-946D-7E225167986C}" srcOrd="0" destOrd="0" presId="urn:microsoft.com/office/officeart/2011/layout/CircleProcess"/>
    <dgm:cxn modelId="{0B4864CB-7357-4BAB-B6E8-8B3BF9A40636}" type="presParOf" srcId="{47EE6CBB-11F4-44A9-ABB6-299F9054B7C8}" destId="{466ED1BA-C6A8-4D0B-A9DB-01E562DC619D}" srcOrd="8" destOrd="0" presId="urn:microsoft.com/office/officeart/2011/layout/CircleProcess"/>
    <dgm:cxn modelId="{80047448-AFB1-465F-8FB2-0123908C75D3}" type="presParOf" srcId="{47EE6CBB-11F4-44A9-ABB6-299F9054B7C8}" destId="{652058FF-A53C-4BD7-AAB9-4BFF0631177D}" srcOrd="9" destOrd="0" presId="urn:microsoft.com/office/officeart/2011/layout/CircleProcess"/>
    <dgm:cxn modelId="{B76274EF-0ADE-4556-8112-35BE4F9E08E3}" type="presParOf" srcId="{652058FF-A53C-4BD7-AAB9-4BFF0631177D}" destId="{48A87D5C-7A8A-434E-90FC-9282EF750DA3}" srcOrd="0" destOrd="0" presId="urn:microsoft.com/office/officeart/2011/layout/CircleProcess"/>
    <dgm:cxn modelId="{307E1707-EC22-4657-B817-A33229FA0F84}" type="presParOf" srcId="{47EE6CBB-11F4-44A9-ABB6-299F9054B7C8}" destId="{B01ED60D-1580-4AB7-83A5-0ACD76BD4CFE}" srcOrd="10" destOrd="0" presId="urn:microsoft.com/office/officeart/2011/layout/CircleProcess"/>
    <dgm:cxn modelId="{BC6BB903-76ED-4048-B5D6-751B6FE39F67}" type="presParOf" srcId="{B01ED60D-1580-4AB7-83A5-0ACD76BD4CFE}" destId="{330BA05B-4C0D-4515-8AA5-32EA98698C89}" srcOrd="0" destOrd="0" presId="urn:microsoft.com/office/officeart/2011/layout/CircleProcess"/>
    <dgm:cxn modelId="{C265435F-3F64-497D-BA06-6D39885F89CC}" type="presParOf" srcId="{47EE6CBB-11F4-44A9-ABB6-299F9054B7C8}" destId="{16DD49E9-0788-4B49-AE57-981991B9341A}" srcOrd="11" destOrd="0" presId="urn:microsoft.com/office/officeart/2011/layout/CircleProcess"/>
    <dgm:cxn modelId="{BE850ECB-0657-4122-B1CC-B181B19732DA}" type="presParOf" srcId="{47EE6CBB-11F4-44A9-ABB6-299F9054B7C8}" destId="{A96356BB-26B4-4516-BA4F-033DD92EED4E}" srcOrd="12" destOrd="0" presId="urn:microsoft.com/office/officeart/2011/layout/CircleProcess"/>
    <dgm:cxn modelId="{5C63C445-2CB0-487B-B908-3D5F46EC68CA}" type="presParOf" srcId="{A96356BB-26B4-4516-BA4F-033DD92EED4E}" destId="{E77FADFB-764B-497A-9075-E757EAD8F3C2}" srcOrd="0" destOrd="0" presId="urn:microsoft.com/office/officeart/2011/layout/CircleProcess"/>
    <dgm:cxn modelId="{646B526D-F85D-469C-ABC9-72E947DF22A2}" type="presParOf" srcId="{47EE6CBB-11F4-44A9-ABB6-299F9054B7C8}" destId="{626D23B9-6AFC-4C7E-B285-8D397A7B108E}" srcOrd="13" destOrd="0" presId="urn:microsoft.com/office/officeart/2011/layout/CircleProcess"/>
    <dgm:cxn modelId="{DD932CC3-25C6-4589-B377-CE283A2E4E05}" type="presParOf" srcId="{626D23B9-6AFC-4C7E-B285-8D397A7B108E}" destId="{AB1265B1-9FC2-4D6A-BE9B-6546F3EC7C92}" srcOrd="0" destOrd="0" presId="urn:microsoft.com/office/officeart/2011/layout/CircleProcess"/>
    <dgm:cxn modelId="{30572983-B91F-437E-8B3C-6D42D9B54E50}" type="presParOf" srcId="{47EE6CBB-11F4-44A9-ABB6-299F9054B7C8}" destId="{62E7A37F-EDFF-4B52-9A7B-AB62205169FE}" srcOrd="14" destOrd="0" presId="urn:microsoft.com/office/officeart/2011/layout/CircleProcess"/>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0AB880-B8D9-42BC-B49C-F501763ECE5C}" type="doc">
      <dgm:prSet loTypeId="urn:microsoft.com/office/officeart/2005/8/layout/radial6" loCatId="relationship" qsTypeId="urn:microsoft.com/office/officeart/2005/8/quickstyle/simple1" qsCatId="simple" csTypeId="urn:microsoft.com/office/officeart/2005/8/colors/colorful2" csCatId="colorful" phldr="1"/>
      <dgm:spPr/>
      <dgm:t>
        <a:bodyPr/>
        <a:lstStyle/>
        <a:p>
          <a:endParaRPr lang="ro-RO"/>
        </a:p>
      </dgm:t>
    </dgm:pt>
    <dgm:pt modelId="{427AAE54-84FA-4EB6-A9E1-383A1768B077}">
      <dgm:prSet phldrT="[Text]"/>
      <dgm:spPr/>
      <dgm:t>
        <a:bodyPr/>
        <a:lstStyle/>
        <a:p>
          <a:r>
            <a:rPr lang="ro-RO"/>
            <a:t>MIPE </a:t>
          </a:r>
          <a:endParaRPr lang="en-US"/>
        </a:p>
        <a:p>
          <a:r>
            <a:rPr lang="ro-RO"/>
            <a:t>Mecanism achiziționare trusourilor pentru nou-născuți</a:t>
          </a:r>
        </a:p>
      </dgm:t>
    </dgm:pt>
    <dgm:pt modelId="{2DAC0A1E-D5E2-49EA-A213-60F190505C73}" type="parTrans" cxnId="{C10531F6-49BA-47F3-84E4-9D965B8242BD}">
      <dgm:prSet/>
      <dgm:spPr/>
      <dgm:t>
        <a:bodyPr/>
        <a:lstStyle/>
        <a:p>
          <a:endParaRPr lang="ro-RO"/>
        </a:p>
      </dgm:t>
    </dgm:pt>
    <dgm:pt modelId="{D5FDDEFA-19E8-4210-A727-5905150A139C}" type="sibTrans" cxnId="{C10531F6-49BA-47F3-84E4-9D965B8242BD}">
      <dgm:prSet/>
      <dgm:spPr/>
      <dgm:t>
        <a:bodyPr/>
        <a:lstStyle/>
        <a:p>
          <a:endParaRPr lang="ro-RO"/>
        </a:p>
      </dgm:t>
    </dgm:pt>
    <dgm:pt modelId="{028B5E4B-619E-4C8D-9172-9DC34E70B150}">
      <dgm:prSet phldrT="[Text]"/>
      <dgm:spPr/>
      <dgm:t>
        <a:bodyPr/>
        <a:lstStyle/>
        <a:p>
          <a:r>
            <a:rPr lang="ro-RO"/>
            <a:t>Ministerul Muncii și Solidarității Sociale (MMJS) și alte instituții subordonate</a:t>
          </a:r>
        </a:p>
      </dgm:t>
    </dgm:pt>
    <dgm:pt modelId="{0BE475B9-D256-406B-91BA-17DAA0689048}" type="parTrans" cxnId="{39213DFE-18E6-41FE-9249-A8B411C69D38}">
      <dgm:prSet/>
      <dgm:spPr/>
      <dgm:t>
        <a:bodyPr/>
        <a:lstStyle/>
        <a:p>
          <a:endParaRPr lang="ro-RO"/>
        </a:p>
      </dgm:t>
    </dgm:pt>
    <dgm:pt modelId="{B03D2398-7D45-44E3-9F03-0A9EE582BB73}" type="sibTrans" cxnId="{39213DFE-18E6-41FE-9249-A8B411C69D38}">
      <dgm:prSet/>
      <dgm:spPr/>
      <dgm:t>
        <a:bodyPr/>
        <a:lstStyle/>
        <a:p>
          <a:endParaRPr lang="ro-RO"/>
        </a:p>
      </dgm:t>
    </dgm:pt>
    <dgm:pt modelId="{E1C592D8-C7BE-4F1E-9495-C087FDC388D3}">
      <dgm:prSet phldrT="[Text]"/>
      <dgm:spPr/>
      <dgm:t>
        <a:bodyPr/>
        <a:lstStyle/>
        <a:p>
          <a:r>
            <a:rPr lang="ro-RO"/>
            <a:t>Instituții centrale și locale</a:t>
          </a:r>
        </a:p>
      </dgm:t>
    </dgm:pt>
    <dgm:pt modelId="{AF97CB42-C861-4234-8609-3E9A3BB3561B}" type="parTrans" cxnId="{735047AC-8317-48A3-9893-9B6B4C59E428}">
      <dgm:prSet/>
      <dgm:spPr/>
      <dgm:t>
        <a:bodyPr/>
        <a:lstStyle/>
        <a:p>
          <a:endParaRPr lang="ro-RO"/>
        </a:p>
      </dgm:t>
    </dgm:pt>
    <dgm:pt modelId="{5797E572-A084-45CF-9483-A8DE50F161AC}" type="sibTrans" cxnId="{735047AC-8317-48A3-9893-9B6B4C59E428}">
      <dgm:prSet/>
      <dgm:spPr/>
      <dgm:t>
        <a:bodyPr/>
        <a:lstStyle/>
        <a:p>
          <a:endParaRPr lang="ro-RO"/>
        </a:p>
      </dgm:t>
    </dgm:pt>
    <dgm:pt modelId="{D80989B2-8C0F-4669-825E-CEDB62FEDA46}">
      <dgm:prSet phldrT="[Text]"/>
      <dgm:spPr/>
      <dgm:t>
        <a:bodyPr/>
        <a:lstStyle/>
        <a:p>
          <a:r>
            <a:rPr lang="ro-RO"/>
            <a:t>Autoritățile administrației publice locale</a:t>
          </a:r>
        </a:p>
      </dgm:t>
    </dgm:pt>
    <dgm:pt modelId="{95DA8819-3899-48B5-84C5-405A6D899698}" type="parTrans" cxnId="{554B8E1B-CFFB-47FA-96DD-185B8607E63C}">
      <dgm:prSet/>
      <dgm:spPr/>
      <dgm:t>
        <a:bodyPr/>
        <a:lstStyle/>
        <a:p>
          <a:endParaRPr lang="ro-RO"/>
        </a:p>
      </dgm:t>
    </dgm:pt>
    <dgm:pt modelId="{90BE37F9-475F-428D-8589-82C62FB674AC}" type="sibTrans" cxnId="{554B8E1B-CFFB-47FA-96DD-185B8607E63C}">
      <dgm:prSet/>
      <dgm:spPr/>
      <dgm:t>
        <a:bodyPr/>
        <a:lstStyle/>
        <a:p>
          <a:endParaRPr lang="ro-RO"/>
        </a:p>
      </dgm:t>
    </dgm:pt>
    <dgm:pt modelId="{B0A90B2E-161E-42E0-82E1-DC9A49B28CD3}">
      <dgm:prSet phldrT="[Text]"/>
      <dgm:spPr/>
      <dgm:t>
        <a:bodyPr/>
        <a:lstStyle/>
        <a:p>
          <a:r>
            <a:rPr lang="ro-RO"/>
            <a:t>Ministerul Sănătății (MS) și alte instituții subordonate</a:t>
          </a:r>
        </a:p>
      </dgm:t>
    </dgm:pt>
    <dgm:pt modelId="{9843FA57-3F45-45F2-A5E5-9F029EBA8925}" type="parTrans" cxnId="{2CE3EE6B-0186-42BF-8194-DEF27D5BAC85}">
      <dgm:prSet/>
      <dgm:spPr/>
      <dgm:t>
        <a:bodyPr/>
        <a:lstStyle/>
        <a:p>
          <a:endParaRPr lang="ro-RO"/>
        </a:p>
      </dgm:t>
    </dgm:pt>
    <dgm:pt modelId="{A09C2F60-65FE-451F-A02D-B0C6502B1021}" type="sibTrans" cxnId="{2CE3EE6B-0186-42BF-8194-DEF27D5BAC85}">
      <dgm:prSet/>
      <dgm:spPr/>
      <dgm:t>
        <a:bodyPr/>
        <a:lstStyle/>
        <a:p>
          <a:endParaRPr lang="ro-RO"/>
        </a:p>
      </dgm:t>
    </dgm:pt>
    <dgm:pt modelId="{7E4D59F2-2A64-4FBD-AB5B-F2E0623E6742}">
      <dgm:prSet phldrT="[Text]"/>
      <dgm:spPr/>
      <dgm:t>
        <a:bodyPr/>
        <a:lstStyle/>
        <a:p>
          <a:r>
            <a:rPr lang="ro-RO"/>
            <a:t>Instituția prefectului </a:t>
          </a:r>
        </a:p>
      </dgm:t>
    </dgm:pt>
    <dgm:pt modelId="{5EB11137-6776-4B41-8945-169AE456BDBC}" type="parTrans" cxnId="{30108A40-1465-4C30-8F54-C4FB10FA94FE}">
      <dgm:prSet/>
      <dgm:spPr/>
      <dgm:t>
        <a:bodyPr/>
        <a:lstStyle/>
        <a:p>
          <a:endParaRPr lang="ro-RO"/>
        </a:p>
      </dgm:t>
    </dgm:pt>
    <dgm:pt modelId="{4A474821-2D15-4540-A778-F9514216CE03}" type="sibTrans" cxnId="{30108A40-1465-4C30-8F54-C4FB10FA94FE}">
      <dgm:prSet/>
      <dgm:spPr/>
      <dgm:t>
        <a:bodyPr/>
        <a:lstStyle/>
        <a:p>
          <a:endParaRPr lang="ro-RO"/>
        </a:p>
      </dgm:t>
    </dgm:pt>
    <dgm:pt modelId="{AE9DF4A9-A74E-4279-84E4-73D29E41FFAE}">
      <dgm:prSet/>
      <dgm:spPr/>
      <dgm:t>
        <a:bodyPr/>
        <a:lstStyle/>
        <a:p>
          <a:endParaRPr lang="en-US"/>
        </a:p>
      </dgm:t>
    </dgm:pt>
    <dgm:pt modelId="{33AB7F2A-F651-4A8A-9885-338E5BC16D8E}" type="parTrans" cxnId="{04328900-B003-4682-B425-A55EEAA9E229}">
      <dgm:prSet/>
      <dgm:spPr/>
      <dgm:t>
        <a:bodyPr/>
        <a:lstStyle/>
        <a:p>
          <a:endParaRPr lang="en-US"/>
        </a:p>
      </dgm:t>
    </dgm:pt>
    <dgm:pt modelId="{8077FB74-455D-4681-B781-3CD020DC22B2}" type="sibTrans" cxnId="{04328900-B003-4682-B425-A55EEAA9E229}">
      <dgm:prSet/>
      <dgm:spPr/>
      <dgm:t>
        <a:bodyPr/>
        <a:lstStyle/>
        <a:p>
          <a:endParaRPr lang="en-US"/>
        </a:p>
      </dgm:t>
    </dgm:pt>
    <dgm:pt modelId="{1F267E41-16DB-4088-B8AF-223D9FEB2C7A}">
      <dgm:prSet/>
      <dgm:spPr/>
      <dgm:t>
        <a:bodyPr/>
        <a:lstStyle/>
        <a:p>
          <a:endParaRPr lang="en-US"/>
        </a:p>
      </dgm:t>
    </dgm:pt>
    <dgm:pt modelId="{9D6D6FA7-4B2D-4A85-B95F-518546527A8A}" type="parTrans" cxnId="{23403276-FFF6-4D39-8A8E-D683944D26E5}">
      <dgm:prSet/>
      <dgm:spPr/>
      <dgm:t>
        <a:bodyPr/>
        <a:lstStyle/>
        <a:p>
          <a:endParaRPr lang="en-US"/>
        </a:p>
      </dgm:t>
    </dgm:pt>
    <dgm:pt modelId="{725FE34D-E3E4-4715-B446-B1547D6FD64E}" type="sibTrans" cxnId="{23403276-FFF6-4D39-8A8E-D683944D26E5}">
      <dgm:prSet/>
      <dgm:spPr/>
      <dgm:t>
        <a:bodyPr/>
        <a:lstStyle/>
        <a:p>
          <a:endParaRPr lang="en-US"/>
        </a:p>
      </dgm:t>
    </dgm:pt>
    <dgm:pt modelId="{D3A935C7-7D42-44D1-836D-E7FBE3D535E7}">
      <dgm:prSet/>
      <dgm:spPr/>
      <dgm:t>
        <a:bodyPr/>
        <a:lstStyle/>
        <a:p>
          <a:endParaRPr lang="en-US"/>
        </a:p>
      </dgm:t>
    </dgm:pt>
    <dgm:pt modelId="{A002AAB2-DC13-4C5A-8200-226730A7B004}" type="parTrans" cxnId="{259F4D60-FE30-43B2-9E6F-4BCCA1C407DC}">
      <dgm:prSet/>
      <dgm:spPr/>
      <dgm:t>
        <a:bodyPr/>
        <a:lstStyle/>
        <a:p>
          <a:endParaRPr lang="en-US"/>
        </a:p>
      </dgm:t>
    </dgm:pt>
    <dgm:pt modelId="{C3230340-FCF1-44C2-BF59-7AC07E89BB2C}" type="sibTrans" cxnId="{259F4D60-FE30-43B2-9E6F-4BCCA1C407DC}">
      <dgm:prSet/>
      <dgm:spPr/>
      <dgm:t>
        <a:bodyPr/>
        <a:lstStyle/>
        <a:p>
          <a:endParaRPr lang="en-US"/>
        </a:p>
      </dgm:t>
    </dgm:pt>
    <dgm:pt modelId="{94E642C0-AFD0-4C33-AF9E-D4CB8FA54396}">
      <dgm:prSet phldrT="[Text]"/>
      <dgm:spPr/>
      <dgm:t>
        <a:bodyPr/>
        <a:lstStyle/>
        <a:p>
          <a:endParaRPr lang="en-US"/>
        </a:p>
      </dgm:t>
    </dgm:pt>
    <dgm:pt modelId="{8777AC2F-DDD6-4CB1-958C-EA7E38A4E955}" type="parTrans" cxnId="{03C7E8BF-1626-46CE-8974-CA9E8B681ED6}">
      <dgm:prSet/>
      <dgm:spPr/>
      <dgm:t>
        <a:bodyPr/>
        <a:lstStyle/>
        <a:p>
          <a:endParaRPr lang="en-US"/>
        </a:p>
      </dgm:t>
    </dgm:pt>
    <dgm:pt modelId="{4E6943A3-74C2-48E9-B5D2-D8B8BDE04587}" type="sibTrans" cxnId="{03C7E8BF-1626-46CE-8974-CA9E8B681ED6}">
      <dgm:prSet/>
      <dgm:spPr/>
      <dgm:t>
        <a:bodyPr/>
        <a:lstStyle/>
        <a:p>
          <a:endParaRPr lang="en-US"/>
        </a:p>
      </dgm:t>
    </dgm:pt>
    <dgm:pt modelId="{FB02ED55-4466-4FFE-A71F-6AE70A1651EC}">
      <dgm:prSet phldrT="[Text]"/>
      <dgm:spPr/>
      <dgm:t>
        <a:bodyPr/>
        <a:lstStyle/>
        <a:p>
          <a:endParaRPr lang="en-US"/>
        </a:p>
      </dgm:t>
    </dgm:pt>
    <dgm:pt modelId="{E03ECF28-07E2-4806-8665-E09D58D6A199}" type="parTrans" cxnId="{E42E3A60-CE5C-4577-86B1-0CB333D6026E}">
      <dgm:prSet/>
      <dgm:spPr/>
      <dgm:t>
        <a:bodyPr/>
        <a:lstStyle/>
        <a:p>
          <a:endParaRPr lang="en-US"/>
        </a:p>
      </dgm:t>
    </dgm:pt>
    <dgm:pt modelId="{19BFCADB-D92E-4654-ABA4-81D002E66BEB}" type="sibTrans" cxnId="{E42E3A60-CE5C-4577-86B1-0CB333D6026E}">
      <dgm:prSet/>
      <dgm:spPr/>
      <dgm:t>
        <a:bodyPr/>
        <a:lstStyle/>
        <a:p>
          <a:endParaRPr lang="en-US"/>
        </a:p>
      </dgm:t>
    </dgm:pt>
    <dgm:pt modelId="{FF3025C5-9ED0-4345-BB75-A4E2D1D0D1A3}">
      <dgm:prSet phldrT="[Text]"/>
      <dgm:spPr/>
      <dgm:t>
        <a:bodyPr/>
        <a:lstStyle/>
        <a:p>
          <a:endParaRPr lang="en-US"/>
        </a:p>
      </dgm:t>
    </dgm:pt>
    <dgm:pt modelId="{E5C5E2C4-9009-4F5E-8004-56B9B4C87D72}" type="parTrans" cxnId="{74980ECF-D36B-4BDC-AB20-764A92F19635}">
      <dgm:prSet/>
      <dgm:spPr/>
      <dgm:t>
        <a:bodyPr/>
        <a:lstStyle/>
        <a:p>
          <a:endParaRPr lang="en-US"/>
        </a:p>
      </dgm:t>
    </dgm:pt>
    <dgm:pt modelId="{647A961A-E3AF-411A-967D-43E2A7437018}" type="sibTrans" cxnId="{74980ECF-D36B-4BDC-AB20-764A92F19635}">
      <dgm:prSet/>
      <dgm:spPr/>
      <dgm:t>
        <a:bodyPr/>
        <a:lstStyle/>
        <a:p>
          <a:endParaRPr lang="en-US"/>
        </a:p>
      </dgm:t>
    </dgm:pt>
    <dgm:pt modelId="{7ACFA3C2-EEF8-45B4-8093-B4A06309B5C4}">
      <dgm:prSet phldrT="[Text]"/>
      <dgm:spPr/>
      <dgm:t>
        <a:bodyPr/>
        <a:lstStyle/>
        <a:p>
          <a:endParaRPr lang="en-US"/>
        </a:p>
      </dgm:t>
    </dgm:pt>
    <dgm:pt modelId="{52FC42BC-B869-4F92-8785-991D592F8A6A}" type="parTrans" cxnId="{A682965C-4707-49B1-87FC-DBECA678FFF4}">
      <dgm:prSet/>
      <dgm:spPr/>
      <dgm:t>
        <a:bodyPr/>
        <a:lstStyle/>
        <a:p>
          <a:endParaRPr lang="en-US"/>
        </a:p>
      </dgm:t>
    </dgm:pt>
    <dgm:pt modelId="{44384FE9-C641-4127-AC44-E7128D0DDAF6}" type="sibTrans" cxnId="{A682965C-4707-49B1-87FC-DBECA678FFF4}">
      <dgm:prSet/>
      <dgm:spPr/>
      <dgm:t>
        <a:bodyPr/>
        <a:lstStyle/>
        <a:p>
          <a:endParaRPr lang="en-US"/>
        </a:p>
      </dgm:t>
    </dgm:pt>
    <dgm:pt modelId="{2F76543C-20F2-4FC3-9F5F-0CA35AA5C29E}">
      <dgm:prSet phldrT="[Text]"/>
      <dgm:spPr/>
      <dgm:t>
        <a:bodyPr/>
        <a:lstStyle/>
        <a:p>
          <a:endParaRPr lang="en-US"/>
        </a:p>
      </dgm:t>
    </dgm:pt>
    <dgm:pt modelId="{D408AA45-6761-4378-8000-CE9A95991437}" type="parTrans" cxnId="{AA5BC767-269F-41F4-AAE5-41AA288C4FE7}">
      <dgm:prSet/>
      <dgm:spPr/>
      <dgm:t>
        <a:bodyPr/>
        <a:lstStyle/>
        <a:p>
          <a:endParaRPr lang="en-US"/>
        </a:p>
      </dgm:t>
    </dgm:pt>
    <dgm:pt modelId="{313A53EF-3442-48D9-BC79-DEA7A36BEBDD}" type="sibTrans" cxnId="{AA5BC767-269F-41F4-AAE5-41AA288C4FE7}">
      <dgm:prSet/>
      <dgm:spPr/>
      <dgm:t>
        <a:bodyPr/>
        <a:lstStyle/>
        <a:p>
          <a:endParaRPr lang="en-US"/>
        </a:p>
      </dgm:t>
    </dgm:pt>
    <dgm:pt modelId="{45E9A08F-E6E8-4264-B52A-5B76142ADE21}">
      <dgm:prSet/>
      <dgm:spPr/>
      <dgm:t>
        <a:bodyPr/>
        <a:lstStyle/>
        <a:p>
          <a:r>
            <a:rPr lang="ro-RO"/>
            <a:t>Actori ai societății civile</a:t>
          </a:r>
          <a:endParaRPr lang="en-US"/>
        </a:p>
      </dgm:t>
    </dgm:pt>
    <dgm:pt modelId="{83A0F614-4F52-48A0-B2EE-405DF1667CB9}" type="parTrans" cxnId="{E9E30514-BD55-48FE-B01C-29C305E4DB11}">
      <dgm:prSet/>
      <dgm:spPr/>
      <dgm:t>
        <a:bodyPr/>
        <a:lstStyle/>
        <a:p>
          <a:endParaRPr lang="en-US"/>
        </a:p>
      </dgm:t>
    </dgm:pt>
    <dgm:pt modelId="{0E7CE496-C309-480E-A268-066C6678EDBE}" type="sibTrans" cxnId="{E9E30514-BD55-48FE-B01C-29C305E4DB11}">
      <dgm:prSet/>
      <dgm:spPr/>
      <dgm:t>
        <a:bodyPr/>
        <a:lstStyle/>
        <a:p>
          <a:endParaRPr lang="en-US"/>
        </a:p>
      </dgm:t>
    </dgm:pt>
    <dgm:pt modelId="{8CCF3400-6A8C-42E0-BF22-CDC00A60BD02}" type="pres">
      <dgm:prSet presAssocID="{440AB880-B8D9-42BC-B49C-F501763ECE5C}" presName="Name0" presStyleCnt="0">
        <dgm:presLayoutVars>
          <dgm:chMax val="1"/>
          <dgm:dir/>
          <dgm:animLvl val="ctr"/>
          <dgm:resizeHandles val="exact"/>
        </dgm:presLayoutVars>
      </dgm:prSet>
      <dgm:spPr/>
    </dgm:pt>
    <dgm:pt modelId="{6F17EE3C-5A2A-4706-B50A-1CCD30D57841}" type="pres">
      <dgm:prSet presAssocID="{427AAE54-84FA-4EB6-A9E1-383A1768B077}" presName="centerShape" presStyleLbl="node0" presStyleIdx="0" presStyleCnt="1"/>
      <dgm:spPr/>
    </dgm:pt>
    <dgm:pt modelId="{B2A143CC-406A-4999-ABDB-33EBE0F8B1B6}" type="pres">
      <dgm:prSet presAssocID="{028B5E4B-619E-4C8D-9172-9DC34E70B150}" presName="node" presStyleLbl="node1" presStyleIdx="0" presStyleCnt="6">
        <dgm:presLayoutVars>
          <dgm:bulletEnabled val="1"/>
        </dgm:presLayoutVars>
      </dgm:prSet>
      <dgm:spPr/>
    </dgm:pt>
    <dgm:pt modelId="{F8965084-1992-40A5-98B8-862632BF4BBF}" type="pres">
      <dgm:prSet presAssocID="{028B5E4B-619E-4C8D-9172-9DC34E70B150}" presName="dummy" presStyleCnt="0"/>
      <dgm:spPr/>
    </dgm:pt>
    <dgm:pt modelId="{07CD6E76-978F-4AE6-981A-61A5E35FD233}" type="pres">
      <dgm:prSet presAssocID="{B03D2398-7D45-44E3-9F03-0A9EE582BB73}" presName="sibTrans" presStyleLbl="sibTrans2D1" presStyleIdx="0" presStyleCnt="6"/>
      <dgm:spPr/>
    </dgm:pt>
    <dgm:pt modelId="{B65F5D32-4C01-4EC2-B681-B01AE324481D}" type="pres">
      <dgm:prSet presAssocID="{E1C592D8-C7BE-4F1E-9495-C087FDC388D3}" presName="node" presStyleLbl="node1" presStyleIdx="1" presStyleCnt="6">
        <dgm:presLayoutVars>
          <dgm:bulletEnabled val="1"/>
        </dgm:presLayoutVars>
      </dgm:prSet>
      <dgm:spPr/>
    </dgm:pt>
    <dgm:pt modelId="{3BF96FBB-E302-4DBC-BFDB-DE4B76B7A614}" type="pres">
      <dgm:prSet presAssocID="{E1C592D8-C7BE-4F1E-9495-C087FDC388D3}" presName="dummy" presStyleCnt="0"/>
      <dgm:spPr/>
    </dgm:pt>
    <dgm:pt modelId="{19C96CC8-462B-452E-B0A9-831AE4D0C3D1}" type="pres">
      <dgm:prSet presAssocID="{5797E572-A084-45CF-9483-A8DE50F161AC}" presName="sibTrans" presStyleLbl="sibTrans2D1" presStyleIdx="1" presStyleCnt="6"/>
      <dgm:spPr/>
    </dgm:pt>
    <dgm:pt modelId="{E8D9DE5C-6774-4D29-9499-DFE2BA12D093}" type="pres">
      <dgm:prSet presAssocID="{7E4D59F2-2A64-4FBD-AB5B-F2E0623E6742}" presName="node" presStyleLbl="node1" presStyleIdx="2" presStyleCnt="6">
        <dgm:presLayoutVars>
          <dgm:bulletEnabled val="1"/>
        </dgm:presLayoutVars>
      </dgm:prSet>
      <dgm:spPr/>
    </dgm:pt>
    <dgm:pt modelId="{BA3E2FFA-FE2F-40A0-8A57-F7CC75283626}" type="pres">
      <dgm:prSet presAssocID="{7E4D59F2-2A64-4FBD-AB5B-F2E0623E6742}" presName="dummy" presStyleCnt="0"/>
      <dgm:spPr/>
    </dgm:pt>
    <dgm:pt modelId="{A99B62B5-84F6-440C-B3A3-1903A1CDA0FD}" type="pres">
      <dgm:prSet presAssocID="{4A474821-2D15-4540-A778-F9514216CE03}" presName="sibTrans" presStyleLbl="sibTrans2D1" presStyleIdx="2" presStyleCnt="6"/>
      <dgm:spPr/>
    </dgm:pt>
    <dgm:pt modelId="{31C0784E-B108-4C04-A964-AE1A374DB83F}" type="pres">
      <dgm:prSet presAssocID="{D80989B2-8C0F-4669-825E-CEDB62FEDA46}" presName="node" presStyleLbl="node1" presStyleIdx="3" presStyleCnt="6">
        <dgm:presLayoutVars>
          <dgm:bulletEnabled val="1"/>
        </dgm:presLayoutVars>
      </dgm:prSet>
      <dgm:spPr/>
    </dgm:pt>
    <dgm:pt modelId="{83231F41-E729-4169-9161-40B04DBF963E}" type="pres">
      <dgm:prSet presAssocID="{D80989B2-8C0F-4669-825E-CEDB62FEDA46}" presName="dummy" presStyleCnt="0"/>
      <dgm:spPr/>
    </dgm:pt>
    <dgm:pt modelId="{54946D50-DB38-4B75-971F-93827418DB58}" type="pres">
      <dgm:prSet presAssocID="{90BE37F9-475F-428D-8589-82C62FB674AC}" presName="sibTrans" presStyleLbl="sibTrans2D1" presStyleIdx="3" presStyleCnt="6"/>
      <dgm:spPr/>
    </dgm:pt>
    <dgm:pt modelId="{09BAF93A-22C0-4264-A831-C4C01112B1CC}" type="pres">
      <dgm:prSet presAssocID="{45E9A08F-E6E8-4264-B52A-5B76142ADE21}" presName="node" presStyleLbl="node1" presStyleIdx="4" presStyleCnt="6">
        <dgm:presLayoutVars>
          <dgm:bulletEnabled val="1"/>
        </dgm:presLayoutVars>
      </dgm:prSet>
      <dgm:spPr/>
    </dgm:pt>
    <dgm:pt modelId="{1C1F0314-D616-498D-8F88-B3B316291673}" type="pres">
      <dgm:prSet presAssocID="{45E9A08F-E6E8-4264-B52A-5B76142ADE21}" presName="dummy" presStyleCnt="0"/>
      <dgm:spPr/>
    </dgm:pt>
    <dgm:pt modelId="{B7D89C6C-FE77-448D-AF93-6CF5BF752E6F}" type="pres">
      <dgm:prSet presAssocID="{0E7CE496-C309-480E-A268-066C6678EDBE}" presName="sibTrans" presStyleLbl="sibTrans2D1" presStyleIdx="4" presStyleCnt="6"/>
      <dgm:spPr/>
    </dgm:pt>
    <dgm:pt modelId="{CFB7E7C1-477E-4722-9A41-DC88F9A5B75D}" type="pres">
      <dgm:prSet presAssocID="{B0A90B2E-161E-42E0-82E1-DC9A49B28CD3}" presName="node" presStyleLbl="node1" presStyleIdx="5" presStyleCnt="6">
        <dgm:presLayoutVars>
          <dgm:bulletEnabled val="1"/>
        </dgm:presLayoutVars>
      </dgm:prSet>
      <dgm:spPr/>
    </dgm:pt>
    <dgm:pt modelId="{8E4C5B22-C45D-4485-A971-BBF815F5D60C}" type="pres">
      <dgm:prSet presAssocID="{B0A90B2E-161E-42E0-82E1-DC9A49B28CD3}" presName="dummy" presStyleCnt="0"/>
      <dgm:spPr/>
    </dgm:pt>
    <dgm:pt modelId="{BBBDC521-62EE-42E7-B358-67BFB699725C}" type="pres">
      <dgm:prSet presAssocID="{A09C2F60-65FE-451F-A02D-B0C6502B1021}" presName="sibTrans" presStyleLbl="sibTrans2D1" presStyleIdx="5" presStyleCnt="6"/>
      <dgm:spPr/>
    </dgm:pt>
  </dgm:ptLst>
  <dgm:cxnLst>
    <dgm:cxn modelId="{04328900-B003-4682-B425-A55EEAA9E229}" srcId="{440AB880-B8D9-42BC-B49C-F501763ECE5C}" destId="{AE9DF4A9-A74E-4279-84E4-73D29E41FFAE}" srcOrd="1" destOrd="0" parTransId="{33AB7F2A-F651-4A8A-9885-338E5BC16D8E}" sibTransId="{8077FB74-455D-4681-B781-3CD020DC22B2}"/>
    <dgm:cxn modelId="{E9E30514-BD55-48FE-B01C-29C305E4DB11}" srcId="{427AAE54-84FA-4EB6-A9E1-383A1768B077}" destId="{45E9A08F-E6E8-4264-B52A-5B76142ADE21}" srcOrd="4" destOrd="0" parTransId="{83A0F614-4F52-48A0-B2EE-405DF1667CB9}" sibTransId="{0E7CE496-C309-480E-A268-066C6678EDBE}"/>
    <dgm:cxn modelId="{23BA3F14-7FE4-4FEA-80BE-E3F9CD8D9023}" type="presOf" srcId="{028B5E4B-619E-4C8D-9172-9DC34E70B150}" destId="{B2A143CC-406A-4999-ABDB-33EBE0F8B1B6}" srcOrd="0" destOrd="0" presId="urn:microsoft.com/office/officeart/2005/8/layout/radial6"/>
    <dgm:cxn modelId="{554B8E1B-CFFB-47FA-96DD-185B8607E63C}" srcId="{427AAE54-84FA-4EB6-A9E1-383A1768B077}" destId="{D80989B2-8C0F-4669-825E-CEDB62FEDA46}" srcOrd="3" destOrd="0" parTransId="{95DA8819-3899-48B5-84C5-405A6D899698}" sibTransId="{90BE37F9-475F-428D-8589-82C62FB674AC}"/>
    <dgm:cxn modelId="{C4A87725-532D-4A51-8BD4-69E267686043}" type="presOf" srcId="{0E7CE496-C309-480E-A268-066C6678EDBE}" destId="{B7D89C6C-FE77-448D-AF93-6CF5BF752E6F}" srcOrd="0" destOrd="0" presId="urn:microsoft.com/office/officeart/2005/8/layout/radial6"/>
    <dgm:cxn modelId="{30108A40-1465-4C30-8F54-C4FB10FA94FE}" srcId="{427AAE54-84FA-4EB6-A9E1-383A1768B077}" destId="{7E4D59F2-2A64-4FBD-AB5B-F2E0623E6742}" srcOrd="2" destOrd="0" parTransId="{5EB11137-6776-4B41-8945-169AE456BDBC}" sibTransId="{4A474821-2D15-4540-A778-F9514216CE03}"/>
    <dgm:cxn modelId="{A682965C-4707-49B1-87FC-DBECA678FFF4}" srcId="{440AB880-B8D9-42BC-B49C-F501763ECE5C}" destId="{7ACFA3C2-EEF8-45B4-8093-B4A06309B5C4}" srcOrd="7" destOrd="0" parTransId="{52FC42BC-B869-4F92-8785-991D592F8A6A}" sibTransId="{44384FE9-C641-4127-AC44-E7128D0DDAF6}"/>
    <dgm:cxn modelId="{E42E3A60-CE5C-4577-86B1-0CB333D6026E}" srcId="{440AB880-B8D9-42BC-B49C-F501763ECE5C}" destId="{FB02ED55-4466-4FFE-A71F-6AE70A1651EC}" srcOrd="5" destOrd="0" parTransId="{E03ECF28-07E2-4806-8665-E09D58D6A199}" sibTransId="{19BFCADB-D92E-4654-ABA4-81D002E66BEB}"/>
    <dgm:cxn modelId="{259F4D60-FE30-43B2-9E6F-4BCCA1C407DC}" srcId="{440AB880-B8D9-42BC-B49C-F501763ECE5C}" destId="{D3A935C7-7D42-44D1-836D-E7FBE3D535E7}" srcOrd="3" destOrd="0" parTransId="{A002AAB2-DC13-4C5A-8200-226730A7B004}" sibTransId="{C3230340-FCF1-44C2-BF59-7AC07E89BB2C}"/>
    <dgm:cxn modelId="{AA5BC767-269F-41F4-AAE5-41AA288C4FE7}" srcId="{440AB880-B8D9-42BC-B49C-F501763ECE5C}" destId="{2F76543C-20F2-4FC3-9F5F-0CA35AA5C29E}" srcOrd="8" destOrd="0" parTransId="{D408AA45-6761-4378-8000-CE9A95991437}" sibTransId="{313A53EF-3442-48D9-BC79-DEA7A36BEBDD}"/>
    <dgm:cxn modelId="{2CE3EE6B-0186-42BF-8194-DEF27D5BAC85}" srcId="{427AAE54-84FA-4EB6-A9E1-383A1768B077}" destId="{B0A90B2E-161E-42E0-82E1-DC9A49B28CD3}" srcOrd="5" destOrd="0" parTransId="{9843FA57-3F45-45F2-A5E5-9F029EBA8925}" sibTransId="{A09C2F60-65FE-451F-A02D-B0C6502B1021}"/>
    <dgm:cxn modelId="{35F09B51-9628-430D-A7E7-47CD1FE7375D}" type="presOf" srcId="{427AAE54-84FA-4EB6-A9E1-383A1768B077}" destId="{6F17EE3C-5A2A-4706-B50A-1CCD30D57841}" srcOrd="0" destOrd="0" presId="urn:microsoft.com/office/officeart/2005/8/layout/radial6"/>
    <dgm:cxn modelId="{23403276-FFF6-4D39-8A8E-D683944D26E5}" srcId="{440AB880-B8D9-42BC-B49C-F501763ECE5C}" destId="{1F267E41-16DB-4088-B8AF-223D9FEB2C7A}" srcOrd="2" destOrd="0" parTransId="{9D6D6FA7-4B2D-4A85-B95F-518546527A8A}" sibTransId="{725FE34D-E3E4-4715-B446-B1547D6FD64E}"/>
    <dgm:cxn modelId="{4A2D4B7C-8EE1-4C7E-815A-E41817E5FDF8}" type="presOf" srcId="{7E4D59F2-2A64-4FBD-AB5B-F2E0623E6742}" destId="{E8D9DE5C-6774-4D29-9499-DFE2BA12D093}" srcOrd="0" destOrd="0" presId="urn:microsoft.com/office/officeart/2005/8/layout/radial6"/>
    <dgm:cxn modelId="{FB32488A-2605-4782-B43D-CE58E8B04FCE}" type="presOf" srcId="{90BE37F9-475F-428D-8589-82C62FB674AC}" destId="{54946D50-DB38-4B75-971F-93827418DB58}" srcOrd="0" destOrd="0" presId="urn:microsoft.com/office/officeart/2005/8/layout/radial6"/>
    <dgm:cxn modelId="{B35CA594-9758-4CAF-9357-A1FBB2B9ECE7}" type="presOf" srcId="{B0A90B2E-161E-42E0-82E1-DC9A49B28CD3}" destId="{CFB7E7C1-477E-4722-9A41-DC88F9A5B75D}" srcOrd="0" destOrd="0" presId="urn:microsoft.com/office/officeart/2005/8/layout/radial6"/>
    <dgm:cxn modelId="{E8DCA897-555D-4CFC-AA3E-11771D8C6CEF}" type="presOf" srcId="{A09C2F60-65FE-451F-A02D-B0C6502B1021}" destId="{BBBDC521-62EE-42E7-B358-67BFB699725C}" srcOrd="0" destOrd="0" presId="urn:microsoft.com/office/officeart/2005/8/layout/radial6"/>
    <dgm:cxn modelId="{735047AC-8317-48A3-9893-9B6B4C59E428}" srcId="{427AAE54-84FA-4EB6-A9E1-383A1768B077}" destId="{E1C592D8-C7BE-4F1E-9495-C087FDC388D3}" srcOrd="1" destOrd="0" parTransId="{AF97CB42-C861-4234-8609-3E9A3BB3561B}" sibTransId="{5797E572-A084-45CF-9483-A8DE50F161AC}"/>
    <dgm:cxn modelId="{451E7AB4-A26F-4B6E-8CA7-ACF58BE505CE}" type="presOf" srcId="{4A474821-2D15-4540-A778-F9514216CE03}" destId="{A99B62B5-84F6-440C-B3A3-1903A1CDA0FD}" srcOrd="0" destOrd="0" presId="urn:microsoft.com/office/officeart/2005/8/layout/radial6"/>
    <dgm:cxn modelId="{821804B6-837A-471D-8095-A6B65EDCDE0D}" type="presOf" srcId="{5797E572-A084-45CF-9483-A8DE50F161AC}" destId="{19C96CC8-462B-452E-B0A9-831AE4D0C3D1}" srcOrd="0" destOrd="0" presId="urn:microsoft.com/office/officeart/2005/8/layout/radial6"/>
    <dgm:cxn modelId="{03C7E8BF-1626-46CE-8974-CA9E8B681ED6}" srcId="{440AB880-B8D9-42BC-B49C-F501763ECE5C}" destId="{94E642C0-AFD0-4C33-AF9E-D4CB8FA54396}" srcOrd="4" destOrd="0" parTransId="{8777AC2F-DDD6-4CB1-958C-EA7E38A4E955}" sibTransId="{4E6943A3-74C2-48E9-B5D2-D8B8BDE04587}"/>
    <dgm:cxn modelId="{74980ECF-D36B-4BDC-AB20-764A92F19635}" srcId="{440AB880-B8D9-42BC-B49C-F501763ECE5C}" destId="{FF3025C5-9ED0-4345-BB75-A4E2D1D0D1A3}" srcOrd="6" destOrd="0" parTransId="{E5C5E2C4-9009-4F5E-8004-56B9B4C87D72}" sibTransId="{647A961A-E3AF-411A-967D-43E2A7437018}"/>
    <dgm:cxn modelId="{2BE7DDD8-D027-4770-B281-7C85EC90BA2F}" type="presOf" srcId="{45E9A08F-E6E8-4264-B52A-5B76142ADE21}" destId="{09BAF93A-22C0-4264-A831-C4C01112B1CC}" srcOrd="0" destOrd="0" presId="urn:microsoft.com/office/officeart/2005/8/layout/radial6"/>
    <dgm:cxn modelId="{8D7E95D9-0387-42F8-BCB1-9B271EB7B170}" type="presOf" srcId="{E1C592D8-C7BE-4F1E-9495-C087FDC388D3}" destId="{B65F5D32-4C01-4EC2-B681-B01AE324481D}" srcOrd="0" destOrd="0" presId="urn:microsoft.com/office/officeart/2005/8/layout/radial6"/>
    <dgm:cxn modelId="{212D4BDC-722D-4931-9A4D-E5D676B52344}" type="presOf" srcId="{440AB880-B8D9-42BC-B49C-F501763ECE5C}" destId="{8CCF3400-6A8C-42E0-BF22-CDC00A60BD02}" srcOrd="0" destOrd="0" presId="urn:microsoft.com/office/officeart/2005/8/layout/radial6"/>
    <dgm:cxn modelId="{90DC54DD-E93D-4327-A77D-CD3C6F5AC3A1}" type="presOf" srcId="{B03D2398-7D45-44E3-9F03-0A9EE582BB73}" destId="{07CD6E76-978F-4AE6-981A-61A5E35FD233}" srcOrd="0" destOrd="0" presId="urn:microsoft.com/office/officeart/2005/8/layout/radial6"/>
    <dgm:cxn modelId="{C10531F6-49BA-47F3-84E4-9D965B8242BD}" srcId="{440AB880-B8D9-42BC-B49C-F501763ECE5C}" destId="{427AAE54-84FA-4EB6-A9E1-383A1768B077}" srcOrd="0" destOrd="0" parTransId="{2DAC0A1E-D5E2-49EA-A213-60F190505C73}" sibTransId="{D5FDDEFA-19E8-4210-A727-5905150A139C}"/>
    <dgm:cxn modelId="{D23D65FD-3FB0-4D82-A382-ADAD87A3A828}" type="presOf" srcId="{D80989B2-8C0F-4669-825E-CEDB62FEDA46}" destId="{31C0784E-B108-4C04-A964-AE1A374DB83F}" srcOrd="0" destOrd="0" presId="urn:microsoft.com/office/officeart/2005/8/layout/radial6"/>
    <dgm:cxn modelId="{39213DFE-18E6-41FE-9249-A8B411C69D38}" srcId="{427AAE54-84FA-4EB6-A9E1-383A1768B077}" destId="{028B5E4B-619E-4C8D-9172-9DC34E70B150}" srcOrd="0" destOrd="0" parTransId="{0BE475B9-D256-406B-91BA-17DAA0689048}" sibTransId="{B03D2398-7D45-44E3-9F03-0A9EE582BB73}"/>
    <dgm:cxn modelId="{290FCDF2-D052-45D8-AE29-43F6CCDDD6B2}" type="presParOf" srcId="{8CCF3400-6A8C-42E0-BF22-CDC00A60BD02}" destId="{6F17EE3C-5A2A-4706-B50A-1CCD30D57841}" srcOrd="0" destOrd="0" presId="urn:microsoft.com/office/officeart/2005/8/layout/radial6"/>
    <dgm:cxn modelId="{F9BF05F2-8C50-4EE8-9C3E-15D2116589D0}" type="presParOf" srcId="{8CCF3400-6A8C-42E0-BF22-CDC00A60BD02}" destId="{B2A143CC-406A-4999-ABDB-33EBE0F8B1B6}" srcOrd="1" destOrd="0" presId="urn:microsoft.com/office/officeart/2005/8/layout/radial6"/>
    <dgm:cxn modelId="{4BB1E4D6-A1AB-4398-992A-E5660D7ED14A}" type="presParOf" srcId="{8CCF3400-6A8C-42E0-BF22-CDC00A60BD02}" destId="{F8965084-1992-40A5-98B8-862632BF4BBF}" srcOrd="2" destOrd="0" presId="urn:microsoft.com/office/officeart/2005/8/layout/radial6"/>
    <dgm:cxn modelId="{14CA5694-CD30-4D0E-94EB-A5ECA9CE0F4A}" type="presParOf" srcId="{8CCF3400-6A8C-42E0-BF22-CDC00A60BD02}" destId="{07CD6E76-978F-4AE6-981A-61A5E35FD233}" srcOrd="3" destOrd="0" presId="urn:microsoft.com/office/officeart/2005/8/layout/radial6"/>
    <dgm:cxn modelId="{A7999A1D-B1AF-4B65-924C-E0EA5C9648C5}" type="presParOf" srcId="{8CCF3400-6A8C-42E0-BF22-CDC00A60BD02}" destId="{B65F5D32-4C01-4EC2-B681-B01AE324481D}" srcOrd="4" destOrd="0" presId="urn:microsoft.com/office/officeart/2005/8/layout/radial6"/>
    <dgm:cxn modelId="{F775219E-76CC-4E4E-BA5E-C9789A862A3B}" type="presParOf" srcId="{8CCF3400-6A8C-42E0-BF22-CDC00A60BD02}" destId="{3BF96FBB-E302-4DBC-BFDB-DE4B76B7A614}" srcOrd="5" destOrd="0" presId="urn:microsoft.com/office/officeart/2005/8/layout/radial6"/>
    <dgm:cxn modelId="{523D7E7A-51FC-4AEC-9EE3-CA00BC682223}" type="presParOf" srcId="{8CCF3400-6A8C-42E0-BF22-CDC00A60BD02}" destId="{19C96CC8-462B-452E-B0A9-831AE4D0C3D1}" srcOrd="6" destOrd="0" presId="urn:microsoft.com/office/officeart/2005/8/layout/radial6"/>
    <dgm:cxn modelId="{616A37BA-598D-48AC-A622-7E6663A06196}" type="presParOf" srcId="{8CCF3400-6A8C-42E0-BF22-CDC00A60BD02}" destId="{E8D9DE5C-6774-4D29-9499-DFE2BA12D093}" srcOrd="7" destOrd="0" presId="urn:microsoft.com/office/officeart/2005/8/layout/radial6"/>
    <dgm:cxn modelId="{E22D1FA4-392E-4CEF-B042-E42E51567F8F}" type="presParOf" srcId="{8CCF3400-6A8C-42E0-BF22-CDC00A60BD02}" destId="{BA3E2FFA-FE2F-40A0-8A57-F7CC75283626}" srcOrd="8" destOrd="0" presId="urn:microsoft.com/office/officeart/2005/8/layout/radial6"/>
    <dgm:cxn modelId="{875B4550-634A-4E70-95E2-553CEF73DCDD}" type="presParOf" srcId="{8CCF3400-6A8C-42E0-BF22-CDC00A60BD02}" destId="{A99B62B5-84F6-440C-B3A3-1903A1CDA0FD}" srcOrd="9" destOrd="0" presId="urn:microsoft.com/office/officeart/2005/8/layout/radial6"/>
    <dgm:cxn modelId="{BC345FCA-CAC1-4D97-B778-E16E64C1D19B}" type="presParOf" srcId="{8CCF3400-6A8C-42E0-BF22-CDC00A60BD02}" destId="{31C0784E-B108-4C04-A964-AE1A374DB83F}" srcOrd="10" destOrd="0" presId="urn:microsoft.com/office/officeart/2005/8/layout/radial6"/>
    <dgm:cxn modelId="{60C0F2C4-C0CD-4789-8497-0F8F0BB61DB1}" type="presParOf" srcId="{8CCF3400-6A8C-42E0-BF22-CDC00A60BD02}" destId="{83231F41-E729-4169-9161-40B04DBF963E}" srcOrd="11" destOrd="0" presId="urn:microsoft.com/office/officeart/2005/8/layout/radial6"/>
    <dgm:cxn modelId="{8B3FA49F-57C4-4FD2-AB3E-2C9C2E5335C2}" type="presParOf" srcId="{8CCF3400-6A8C-42E0-BF22-CDC00A60BD02}" destId="{54946D50-DB38-4B75-971F-93827418DB58}" srcOrd="12" destOrd="0" presId="urn:microsoft.com/office/officeart/2005/8/layout/radial6"/>
    <dgm:cxn modelId="{4A3D0E90-DC18-46F6-8EB1-AEB39E85344F}" type="presParOf" srcId="{8CCF3400-6A8C-42E0-BF22-CDC00A60BD02}" destId="{09BAF93A-22C0-4264-A831-C4C01112B1CC}" srcOrd="13" destOrd="0" presId="urn:microsoft.com/office/officeart/2005/8/layout/radial6"/>
    <dgm:cxn modelId="{93604E04-0F40-4B06-9733-2780B2416440}" type="presParOf" srcId="{8CCF3400-6A8C-42E0-BF22-CDC00A60BD02}" destId="{1C1F0314-D616-498D-8F88-B3B316291673}" srcOrd="14" destOrd="0" presId="urn:microsoft.com/office/officeart/2005/8/layout/radial6"/>
    <dgm:cxn modelId="{777FDFA8-89AB-4E8C-8D5A-976F94F035CD}" type="presParOf" srcId="{8CCF3400-6A8C-42E0-BF22-CDC00A60BD02}" destId="{B7D89C6C-FE77-448D-AF93-6CF5BF752E6F}" srcOrd="15" destOrd="0" presId="urn:microsoft.com/office/officeart/2005/8/layout/radial6"/>
    <dgm:cxn modelId="{43E7D769-5C6A-422F-B45E-FBBAC3FDD854}" type="presParOf" srcId="{8CCF3400-6A8C-42E0-BF22-CDC00A60BD02}" destId="{CFB7E7C1-477E-4722-9A41-DC88F9A5B75D}" srcOrd="16" destOrd="0" presId="urn:microsoft.com/office/officeart/2005/8/layout/radial6"/>
    <dgm:cxn modelId="{D720A9C9-3803-4D2B-858F-D200176BCA5D}" type="presParOf" srcId="{8CCF3400-6A8C-42E0-BF22-CDC00A60BD02}" destId="{8E4C5B22-C45D-4485-A971-BBF815F5D60C}" srcOrd="17" destOrd="0" presId="urn:microsoft.com/office/officeart/2005/8/layout/radial6"/>
    <dgm:cxn modelId="{56E9A77B-BC4F-46C8-8C5B-F87DF78779C4}" type="presParOf" srcId="{8CCF3400-6A8C-42E0-BF22-CDC00A60BD02}" destId="{BBBDC521-62EE-42E7-B358-67BFB699725C}" srcOrd="18" destOrd="0" presId="urn:microsoft.com/office/officeart/2005/8/layout/radial6"/>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DC521-62EE-42E7-B358-67BFB699725C}">
      <dsp:nvSpPr>
        <dsp:cNvPr id="0" name=""/>
        <dsp:cNvSpPr/>
      </dsp:nvSpPr>
      <dsp:spPr>
        <a:xfrm>
          <a:off x="1503498" y="304371"/>
          <a:ext cx="2031727" cy="2031727"/>
        </a:xfrm>
        <a:prstGeom prst="blockArc">
          <a:avLst>
            <a:gd name="adj1" fmla="val 11880000"/>
            <a:gd name="adj2" fmla="val 16200000"/>
            <a:gd name="adj3" fmla="val 4638"/>
          </a:avLst>
        </a:prstGeom>
        <a:solidFill>
          <a:schemeClr val="accent2">
            <a:hueOff val="84459"/>
            <a:satOff val="-11141"/>
            <a:lumOff val="2862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946D50-DB38-4B75-971F-93827418DB58}">
      <dsp:nvSpPr>
        <dsp:cNvPr id="0" name=""/>
        <dsp:cNvSpPr/>
      </dsp:nvSpPr>
      <dsp:spPr>
        <a:xfrm>
          <a:off x="1503498" y="304371"/>
          <a:ext cx="2031727" cy="2031727"/>
        </a:xfrm>
        <a:prstGeom prst="blockArc">
          <a:avLst>
            <a:gd name="adj1" fmla="val 7560000"/>
            <a:gd name="adj2" fmla="val 11880000"/>
            <a:gd name="adj3" fmla="val 4638"/>
          </a:avLst>
        </a:prstGeom>
        <a:solidFill>
          <a:schemeClr val="accent2">
            <a:hueOff val="63344"/>
            <a:satOff val="-8356"/>
            <a:lumOff val="2147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9B62B5-84F6-440C-B3A3-1903A1CDA0FD}">
      <dsp:nvSpPr>
        <dsp:cNvPr id="0" name=""/>
        <dsp:cNvSpPr/>
      </dsp:nvSpPr>
      <dsp:spPr>
        <a:xfrm>
          <a:off x="1503498" y="304371"/>
          <a:ext cx="2031727" cy="2031727"/>
        </a:xfrm>
        <a:prstGeom prst="blockArc">
          <a:avLst>
            <a:gd name="adj1" fmla="val 3240000"/>
            <a:gd name="adj2" fmla="val 7560000"/>
            <a:gd name="adj3" fmla="val 4638"/>
          </a:avLst>
        </a:prstGeom>
        <a:solidFill>
          <a:schemeClr val="accent2">
            <a:hueOff val="42230"/>
            <a:satOff val="-5571"/>
            <a:lumOff val="1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C96CC8-462B-452E-B0A9-831AE4D0C3D1}">
      <dsp:nvSpPr>
        <dsp:cNvPr id="0" name=""/>
        <dsp:cNvSpPr/>
      </dsp:nvSpPr>
      <dsp:spPr>
        <a:xfrm>
          <a:off x="1503498" y="304371"/>
          <a:ext cx="2031727" cy="2031727"/>
        </a:xfrm>
        <a:prstGeom prst="blockArc">
          <a:avLst>
            <a:gd name="adj1" fmla="val 20520000"/>
            <a:gd name="adj2" fmla="val 3240000"/>
            <a:gd name="adj3" fmla="val 4638"/>
          </a:avLst>
        </a:prstGeom>
        <a:solidFill>
          <a:schemeClr val="accent2">
            <a:hueOff val="21115"/>
            <a:satOff val="-2785"/>
            <a:lumOff val="7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CD6E76-978F-4AE6-981A-61A5E35FD233}">
      <dsp:nvSpPr>
        <dsp:cNvPr id="0" name=""/>
        <dsp:cNvSpPr/>
      </dsp:nvSpPr>
      <dsp:spPr>
        <a:xfrm>
          <a:off x="1503498" y="304371"/>
          <a:ext cx="2031727" cy="2031727"/>
        </a:xfrm>
        <a:prstGeom prst="blockArc">
          <a:avLst>
            <a:gd name="adj1" fmla="val 16200000"/>
            <a:gd name="adj2" fmla="val 20520000"/>
            <a:gd name="adj3" fmla="val 4638"/>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17EE3C-5A2A-4706-B50A-1CCD30D57841}">
      <dsp:nvSpPr>
        <dsp:cNvPr id="0" name=""/>
        <dsp:cNvSpPr/>
      </dsp:nvSpPr>
      <dsp:spPr>
        <a:xfrm>
          <a:off x="2051902" y="852775"/>
          <a:ext cx="934919" cy="9349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o-RO" sz="800" kern="1200"/>
            <a:t>MIPE </a:t>
          </a:r>
          <a:endParaRPr lang="en-US" sz="800" kern="1200"/>
        </a:p>
        <a:p>
          <a:pPr marL="0" lvl="0" indent="0" algn="ctr" defTabSz="355600">
            <a:lnSpc>
              <a:spcPct val="90000"/>
            </a:lnSpc>
            <a:spcBef>
              <a:spcPct val="0"/>
            </a:spcBef>
            <a:spcAft>
              <a:spcPct val="35000"/>
            </a:spcAft>
            <a:buNone/>
          </a:pPr>
          <a:r>
            <a:rPr lang="ro-RO" sz="800" kern="1200"/>
            <a:t>Mecanism </a:t>
          </a:r>
          <a:r>
            <a:rPr lang="en-US" sz="800" kern="1200"/>
            <a:t>sprijin materiale scolare</a:t>
          </a:r>
          <a:endParaRPr lang="ro-RO" sz="800" kern="1200"/>
        </a:p>
      </dsp:txBody>
      <dsp:txXfrm>
        <a:off x="2188818" y="989691"/>
        <a:ext cx="661087" cy="661087"/>
      </dsp:txXfrm>
    </dsp:sp>
    <dsp:sp modelId="{B2A143CC-406A-4999-ABDB-33EBE0F8B1B6}">
      <dsp:nvSpPr>
        <dsp:cNvPr id="0" name=""/>
        <dsp:cNvSpPr/>
      </dsp:nvSpPr>
      <dsp:spPr>
        <a:xfrm>
          <a:off x="2192140" y="709"/>
          <a:ext cx="654443" cy="65444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o-RO" sz="500" kern="1200"/>
            <a:t>Unitățile de învățământ de stat preșcolar, primar și gimnazial</a:t>
          </a:r>
        </a:p>
      </dsp:txBody>
      <dsp:txXfrm>
        <a:off x="2287981" y="96550"/>
        <a:ext cx="462761" cy="462761"/>
      </dsp:txXfrm>
    </dsp:sp>
    <dsp:sp modelId="{B65F5D32-4C01-4EC2-B681-B01AE324481D}">
      <dsp:nvSpPr>
        <dsp:cNvPr id="0" name=""/>
        <dsp:cNvSpPr/>
      </dsp:nvSpPr>
      <dsp:spPr>
        <a:xfrm>
          <a:off x="3135877" y="686374"/>
          <a:ext cx="654443" cy="654443"/>
        </a:xfrm>
        <a:prstGeom prst="ellipse">
          <a:avLst/>
        </a:prstGeom>
        <a:solidFill>
          <a:schemeClr val="accent2">
            <a:hueOff val="21115"/>
            <a:satOff val="-2785"/>
            <a:lumOff val="7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o-RO" sz="500" kern="1200"/>
            <a:t>Inspectoratele școlare județene și Inspectoratul Școlar al Municipiului București</a:t>
          </a:r>
        </a:p>
      </dsp:txBody>
      <dsp:txXfrm>
        <a:off x="3231718" y="782215"/>
        <a:ext cx="462761" cy="462761"/>
      </dsp:txXfrm>
    </dsp:sp>
    <dsp:sp modelId="{E8D9DE5C-6774-4D29-9499-DFE2BA12D093}">
      <dsp:nvSpPr>
        <dsp:cNvPr id="0" name=""/>
        <dsp:cNvSpPr/>
      </dsp:nvSpPr>
      <dsp:spPr>
        <a:xfrm>
          <a:off x="2775402" y="1795803"/>
          <a:ext cx="654443" cy="654443"/>
        </a:xfrm>
        <a:prstGeom prst="ellipse">
          <a:avLst/>
        </a:prstGeom>
        <a:solidFill>
          <a:schemeClr val="accent2">
            <a:hueOff val="42230"/>
            <a:satOff val="-5571"/>
            <a:lumOff val="1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o-RO" sz="500" kern="1200"/>
            <a:t>Instituția prefectului </a:t>
          </a:r>
        </a:p>
      </dsp:txBody>
      <dsp:txXfrm>
        <a:off x="2871243" y="1891644"/>
        <a:ext cx="462761" cy="462761"/>
      </dsp:txXfrm>
    </dsp:sp>
    <dsp:sp modelId="{31C0784E-B108-4C04-A964-AE1A374DB83F}">
      <dsp:nvSpPr>
        <dsp:cNvPr id="0" name=""/>
        <dsp:cNvSpPr/>
      </dsp:nvSpPr>
      <dsp:spPr>
        <a:xfrm>
          <a:off x="1608879" y="1795803"/>
          <a:ext cx="654443" cy="654443"/>
        </a:xfrm>
        <a:prstGeom prst="ellipse">
          <a:avLst/>
        </a:prstGeom>
        <a:solidFill>
          <a:schemeClr val="accent2">
            <a:hueOff val="63344"/>
            <a:satOff val="-8356"/>
            <a:lumOff val="214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o-RO" sz="500" kern="1200"/>
            <a:t>Autoritățile administrației publice locale</a:t>
          </a:r>
        </a:p>
      </dsp:txBody>
      <dsp:txXfrm>
        <a:off x="1704720" y="1891644"/>
        <a:ext cx="462761" cy="462761"/>
      </dsp:txXfrm>
    </dsp:sp>
    <dsp:sp modelId="{CFB7E7C1-477E-4722-9A41-DC88F9A5B75D}">
      <dsp:nvSpPr>
        <dsp:cNvPr id="0" name=""/>
        <dsp:cNvSpPr/>
      </dsp:nvSpPr>
      <dsp:spPr>
        <a:xfrm>
          <a:off x="1248403" y="686374"/>
          <a:ext cx="654443" cy="654443"/>
        </a:xfrm>
        <a:prstGeom prst="ellipse">
          <a:avLst/>
        </a:prstGeom>
        <a:solidFill>
          <a:schemeClr val="accent2">
            <a:hueOff val="84459"/>
            <a:satOff val="-11141"/>
            <a:lumOff val="286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ro-RO" sz="500" kern="1200"/>
            <a:t>Ministerul Educației</a:t>
          </a:r>
        </a:p>
      </dsp:txBody>
      <dsp:txXfrm>
        <a:off x="1344244" y="782215"/>
        <a:ext cx="462761" cy="462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A99E2-DD73-4C15-9EA4-323721FA49A4}">
      <dsp:nvSpPr>
        <dsp:cNvPr id="0" name=""/>
        <dsp:cNvSpPr/>
      </dsp:nvSpPr>
      <dsp:spPr>
        <a:xfrm>
          <a:off x="4537377" y="393374"/>
          <a:ext cx="1042062" cy="104223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E260DB-D692-4652-8588-CB7CE663759E}">
      <dsp:nvSpPr>
        <dsp:cNvPr id="0" name=""/>
        <dsp:cNvSpPr/>
      </dsp:nvSpPr>
      <dsp:spPr>
        <a:xfrm>
          <a:off x="4571762" y="428122"/>
          <a:ext cx="972739" cy="972738"/>
        </a:xfrm>
        <a:prstGeom prst="ellipse">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Beneficiari finali</a:t>
          </a:r>
          <a:endParaRPr lang="ro-RO" sz="1000" kern="1200">
            <a:solidFill>
              <a:sysClr val="windowText" lastClr="000000"/>
            </a:solidFill>
          </a:endParaRPr>
        </a:p>
      </dsp:txBody>
      <dsp:txXfrm>
        <a:off x="4710962" y="567110"/>
        <a:ext cx="694893" cy="694761"/>
      </dsp:txXfrm>
    </dsp:sp>
    <dsp:sp modelId="{B31E4920-9D76-4B84-B276-82A61361F711}">
      <dsp:nvSpPr>
        <dsp:cNvPr id="0" name=""/>
        <dsp:cNvSpPr/>
      </dsp:nvSpPr>
      <dsp:spPr>
        <a:xfrm rot="2700000">
          <a:off x="3459882" y="393428"/>
          <a:ext cx="1041942" cy="1041942"/>
        </a:xfrm>
        <a:prstGeom prst="teardrop">
          <a:avLst>
            <a:gd name="adj" fmla="val 100000"/>
          </a:avLst>
        </a:prstGeom>
        <a:solidFill>
          <a:schemeClr val="accent2">
            <a:hueOff val="21115"/>
            <a:satOff val="-2785"/>
            <a:lumOff val="7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38958B-E1C3-4CB8-B783-6156255AADBE}">
      <dsp:nvSpPr>
        <dsp:cNvPr id="0" name=""/>
        <dsp:cNvSpPr/>
      </dsp:nvSpPr>
      <dsp:spPr>
        <a:xfrm>
          <a:off x="3495315" y="428122"/>
          <a:ext cx="972739" cy="972738"/>
        </a:xfrm>
        <a:prstGeom prst="ellipse">
          <a:avLst/>
        </a:prstGeom>
        <a:solidFill>
          <a:schemeClr val="lt1">
            <a:alpha val="90000"/>
            <a:hueOff val="0"/>
            <a:satOff val="0"/>
            <a:lumOff val="0"/>
            <a:alphaOff val="0"/>
          </a:schemeClr>
        </a:solidFill>
        <a:ln w="25400" cap="flat" cmpd="sng" algn="ctr">
          <a:solidFill>
            <a:schemeClr val="accent2">
              <a:hueOff val="21115"/>
              <a:satOff val="-2785"/>
              <a:lumOff val="7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o-RO" sz="1000" kern="1200"/>
            <a:t>U</a:t>
          </a:r>
          <a:r>
            <a:rPr lang="en-US" sz="1000" kern="1200"/>
            <a:t>nități de </a:t>
          </a:r>
          <a:r>
            <a:rPr lang="ro-RO" sz="1000" kern="1200"/>
            <a:t>î</a:t>
          </a:r>
          <a:r>
            <a:rPr lang="en-US" sz="1000" kern="1200"/>
            <a:t>nvăț</a:t>
          </a:r>
          <a:r>
            <a:rPr lang="ro-RO" sz="1000" kern="1200"/>
            <a:t>ă</a:t>
          </a:r>
          <a:r>
            <a:rPr lang="en-US" sz="1000" kern="1200"/>
            <a:t>mânt </a:t>
          </a:r>
          <a:endParaRPr lang="ro-RO" sz="1000" kern="1200"/>
        </a:p>
      </dsp:txBody>
      <dsp:txXfrm>
        <a:off x="3633961" y="567110"/>
        <a:ext cx="694893" cy="694761"/>
      </dsp:txXfrm>
    </dsp:sp>
    <dsp:sp modelId="{00466286-1E52-4A90-A0DA-310AD140296F}">
      <dsp:nvSpPr>
        <dsp:cNvPr id="0" name=""/>
        <dsp:cNvSpPr/>
      </dsp:nvSpPr>
      <dsp:spPr>
        <a:xfrm rot="2700000">
          <a:off x="2383435" y="393428"/>
          <a:ext cx="1041942" cy="1041942"/>
        </a:xfrm>
        <a:prstGeom prst="teardrop">
          <a:avLst>
            <a:gd name="adj" fmla="val 100000"/>
          </a:avLst>
        </a:prstGeom>
        <a:solidFill>
          <a:schemeClr val="accent2">
            <a:hueOff val="42230"/>
            <a:satOff val="-5571"/>
            <a:lumOff val="1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A0944F-C63F-40DB-946D-7E225167986C}">
      <dsp:nvSpPr>
        <dsp:cNvPr id="0" name=""/>
        <dsp:cNvSpPr/>
      </dsp:nvSpPr>
      <dsp:spPr>
        <a:xfrm>
          <a:off x="2418313" y="428122"/>
          <a:ext cx="972739" cy="972738"/>
        </a:xfrm>
        <a:prstGeom prst="ellipse">
          <a:avLst/>
        </a:prstGeom>
        <a:solidFill>
          <a:schemeClr val="lt1">
            <a:alpha val="90000"/>
            <a:hueOff val="0"/>
            <a:satOff val="0"/>
            <a:lumOff val="0"/>
            <a:alphaOff val="0"/>
          </a:schemeClr>
        </a:solidFill>
        <a:ln w="25400" cap="flat" cmpd="sng" algn="ctr">
          <a:solidFill>
            <a:schemeClr val="accent2">
              <a:hueOff val="42230"/>
              <a:satOff val="-5571"/>
              <a:lumOff val="1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o-RO" sz="1000" kern="1200"/>
            <a:t>Operatori economici</a:t>
          </a:r>
        </a:p>
      </dsp:txBody>
      <dsp:txXfrm>
        <a:off x="2556959" y="567110"/>
        <a:ext cx="694893" cy="694761"/>
      </dsp:txXfrm>
    </dsp:sp>
    <dsp:sp modelId="{48A87D5C-7A8A-434E-90FC-9282EF750DA3}">
      <dsp:nvSpPr>
        <dsp:cNvPr id="0" name=""/>
        <dsp:cNvSpPr/>
      </dsp:nvSpPr>
      <dsp:spPr>
        <a:xfrm rot="2700000">
          <a:off x="1306434" y="393428"/>
          <a:ext cx="1041942" cy="1041942"/>
        </a:xfrm>
        <a:prstGeom prst="teardrop">
          <a:avLst>
            <a:gd name="adj" fmla="val 100000"/>
          </a:avLst>
        </a:prstGeom>
        <a:solidFill>
          <a:schemeClr val="accent2">
            <a:hueOff val="63344"/>
            <a:satOff val="-8356"/>
            <a:lumOff val="214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0BA05B-4C0D-4515-8AA5-32EA98698C89}">
      <dsp:nvSpPr>
        <dsp:cNvPr id="0" name=""/>
        <dsp:cNvSpPr/>
      </dsp:nvSpPr>
      <dsp:spPr>
        <a:xfrm>
          <a:off x="1341312" y="428122"/>
          <a:ext cx="972739" cy="972738"/>
        </a:xfrm>
        <a:prstGeom prst="ellipse">
          <a:avLst/>
        </a:prstGeom>
        <a:solidFill>
          <a:schemeClr val="lt1">
            <a:alpha val="90000"/>
            <a:hueOff val="0"/>
            <a:satOff val="0"/>
            <a:lumOff val="0"/>
            <a:alphaOff val="0"/>
          </a:schemeClr>
        </a:solidFill>
        <a:ln w="25400" cap="flat" cmpd="sng" algn="ctr">
          <a:solidFill>
            <a:schemeClr val="accent2">
              <a:hueOff val="63344"/>
              <a:satOff val="-8356"/>
              <a:lumOff val="214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o-RO" sz="1000" kern="1200"/>
            <a:t>Inspectorate școlare (OP)</a:t>
          </a:r>
        </a:p>
      </dsp:txBody>
      <dsp:txXfrm>
        <a:off x="1480513" y="567110"/>
        <a:ext cx="694893" cy="694761"/>
      </dsp:txXfrm>
    </dsp:sp>
    <dsp:sp modelId="{E77FADFB-764B-497A-9075-E757EAD8F3C2}">
      <dsp:nvSpPr>
        <dsp:cNvPr id="0" name=""/>
        <dsp:cNvSpPr/>
      </dsp:nvSpPr>
      <dsp:spPr>
        <a:xfrm rot="2700000">
          <a:off x="229432" y="393428"/>
          <a:ext cx="1041942" cy="1041942"/>
        </a:xfrm>
        <a:prstGeom prst="teardrop">
          <a:avLst>
            <a:gd name="adj" fmla="val 100000"/>
          </a:avLst>
        </a:prstGeom>
        <a:solidFill>
          <a:schemeClr val="accent2">
            <a:hueOff val="84459"/>
            <a:satOff val="-11141"/>
            <a:lumOff val="286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1265B1-9FC2-4D6A-BE9B-6546F3EC7C92}">
      <dsp:nvSpPr>
        <dsp:cNvPr id="0" name=""/>
        <dsp:cNvSpPr/>
      </dsp:nvSpPr>
      <dsp:spPr>
        <a:xfrm>
          <a:off x="264311" y="428122"/>
          <a:ext cx="972739" cy="972738"/>
        </a:xfrm>
        <a:prstGeom prst="ellipse">
          <a:avLst/>
        </a:prstGeom>
        <a:solidFill>
          <a:schemeClr val="lt1">
            <a:alpha val="90000"/>
            <a:hueOff val="0"/>
            <a:satOff val="0"/>
            <a:lumOff val="0"/>
            <a:alphaOff val="0"/>
          </a:schemeClr>
        </a:solidFill>
        <a:ln w="25400" cap="flat" cmpd="sng" algn="ctr">
          <a:solidFill>
            <a:schemeClr val="accent2">
              <a:hueOff val="84459"/>
              <a:satOff val="-11141"/>
              <a:lumOff val="286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ME</a:t>
          </a:r>
          <a:endParaRPr lang="ro-RO" sz="1000" kern="1200"/>
        </a:p>
      </dsp:txBody>
      <dsp:txXfrm>
        <a:off x="403511" y="567110"/>
        <a:ext cx="694893" cy="6947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DC521-62EE-42E7-B358-67BFB699725C}">
      <dsp:nvSpPr>
        <dsp:cNvPr id="0" name=""/>
        <dsp:cNvSpPr/>
      </dsp:nvSpPr>
      <dsp:spPr>
        <a:xfrm>
          <a:off x="1595860" y="386358"/>
          <a:ext cx="2641043" cy="2641043"/>
        </a:xfrm>
        <a:prstGeom prst="blockArc">
          <a:avLst>
            <a:gd name="adj1" fmla="val 12600000"/>
            <a:gd name="adj2" fmla="val 16200000"/>
            <a:gd name="adj3" fmla="val 4516"/>
          </a:avLst>
        </a:prstGeom>
        <a:solidFill>
          <a:schemeClr val="accent2">
            <a:hueOff val="84459"/>
            <a:satOff val="-11141"/>
            <a:lumOff val="2862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D89C6C-FE77-448D-AF93-6CF5BF752E6F}">
      <dsp:nvSpPr>
        <dsp:cNvPr id="0" name=""/>
        <dsp:cNvSpPr/>
      </dsp:nvSpPr>
      <dsp:spPr>
        <a:xfrm>
          <a:off x="1595860" y="386358"/>
          <a:ext cx="2641043" cy="2641043"/>
        </a:xfrm>
        <a:prstGeom prst="blockArc">
          <a:avLst>
            <a:gd name="adj1" fmla="val 9000000"/>
            <a:gd name="adj2" fmla="val 12600000"/>
            <a:gd name="adj3" fmla="val 4516"/>
          </a:avLst>
        </a:prstGeom>
        <a:solidFill>
          <a:schemeClr val="accent2">
            <a:hueOff val="67567"/>
            <a:satOff val="-8913"/>
            <a:lumOff val="2290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946D50-DB38-4B75-971F-93827418DB58}">
      <dsp:nvSpPr>
        <dsp:cNvPr id="0" name=""/>
        <dsp:cNvSpPr/>
      </dsp:nvSpPr>
      <dsp:spPr>
        <a:xfrm>
          <a:off x="1595860" y="386358"/>
          <a:ext cx="2641043" cy="2641043"/>
        </a:xfrm>
        <a:prstGeom prst="blockArc">
          <a:avLst>
            <a:gd name="adj1" fmla="val 5400000"/>
            <a:gd name="adj2" fmla="val 9000000"/>
            <a:gd name="adj3" fmla="val 4516"/>
          </a:avLst>
        </a:prstGeom>
        <a:solidFill>
          <a:schemeClr val="accent2">
            <a:hueOff val="50676"/>
            <a:satOff val="-6685"/>
            <a:lumOff val="17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9B62B5-84F6-440C-B3A3-1903A1CDA0FD}">
      <dsp:nvSpPr>
        <dsp:cNvPr id="0" name=""/>
        <dsp:cNvSpPr/>
      </dsp:nvSpPr>
      <dsp:spPr>
        <a:xfrm>
          <a:off x="1595860" y="386358"/>
          <a:ext cx="2641043" cy="2641043"/>
        </a:xfrm>
        <a:prstGeom prst="blockArc">
          <a:avLst>
            <a:gd name="adj1" fmla="val 1800000"/>
            <a:gd name="adj2" fmla="val 5400000"/>
            <a:gd name="adj3" fmla="val 4516"/>
          </a:avLst>
        </a:prstGeom>
        <a:solidFill>
          <a:schemeClr val="accent2">
            <a:hueOff val="33784"/>
            <a:satOff val="-4456"/>
            <a:lumOff val="114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C96CC8-462B-452E-B0A9-831AE4D0C3D1}">
      <dsp:nvSpPr>
        <dsp:cNvPr id="0" name=""/>
        <dsp:cNvSpPr/>
      </dsp:nvSpPr>
      <dsp:spPr>
        <a:xfrm>
          <a:off x="1595860" y="386358"/>
          <a:ext cx="2641043" cy="2641043"/>
        </a:xfrm>
        <a:prstGeom prst="blockArc">
          <a:avLst>
            <a:gd name="adj1" fmla="val 19800000"/>
            <a:gd name="adj2" fmla="val 1800000"/>
            <a:gd name="adj3" fmla="val 4516"/>
          </a:avLst>
        </a:prstGeom>
        <a:solidFill>
          <a:schemeClr val="accent2">
            <a:hueOff val="16892"/>
            <a:satOff val="-2228"/>
            <a:lumOff val="572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CD6E76-978F-4AE6-981A-61A5E35FD233}">
      <dsp:nvSpPr>
        <dsp:cNvPr id="0" name=""/>
        <dsp:cNvSpPr/>
      </dsp:nvSpPr>
      <dsp:spPr>
        <a:xfrm>
          <a:off x="1595860" y="386358"/>
          <a:ext cx="2641043" cy="2641043"/>
        </a:xfrm>
        <a:prstGeom prst="blockArc">
          <a:avLst>
            <a:gd name="adj1" fmla="val 16200000"/>
            <a:gd name="adj2" fmla="val 19800000"/>
            <a:gd name="adj3" fmla="val 451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17EE3C-5A2A-4706-B50A-1CCD30D57841}">
      <dsp:nvSpPr>
        <dsp:cNvPr id="0" name=""/>
        <dsp:cNvSpPr/>
      </dsp:nvSpPr>
      <dsp:spPr>
        <a:xfrm>
          <a:off x="2324703" y="1115201"/>
          <a:ext cx="1183356" cy="11833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o-RO" sz="900" kern="1200"/>
            <a:t>MIPE </a:t>
          </a:r>
          <a:endParaRPr lang="en-US" sz="900" kern="1200"/>
        </a:p>
        <a:p>
          <a:pPr marL="0" lvl="0" indent="0" algn="ctr" defTabSz="400050">
            <a:lnSpc>
              <a:spcPct val="90000"/>
            </a:lnSpc>
            <a:spcBef>
              <a:spcPct val="0"/>
            </a:spcBef>
            <a:spcAft>
              <a:spcPct val="35000"/>
            </a:spcAft>
            <a:buNone/>
          </a:pPr>
          <a:r>
            <a:rPr lang="ro-RO" sz="900" kern="1200"/>
            <a:t>Mecanism achiziționare trusourilor pentru nou-născuți</a:t>
          </a:r>
        </a:p>
      </dsp:txBody>
      <dsp:txXfrm>
        <a:off x="2498001" y="1288499"/>
        <a:ext cx="836760" cy="836760"/>
      </dsp:txXfrm>
    </dsp:sp>
    <dsp:sp modelId="{B2A143CC-406A-4999-ABDB-33EBE0F8B1B6}">
      <dsp:nvSpPr>
        <dsp:cNvPr id="0" name=""/>
        <dsp:cNvSpPr/>
      </dsp:nvSpPr>
      <dsp:spPr>
        <a:xfrm>
          <a:off x="2502207" y="2004"/>
          <a:ext cx="828349" cy="82834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o-RO" sz="600" kern="1200"/>
            <a:t>Ministerul Muncii și Solidarității Sociale (MMJS) și alte instituții subordonate</a:t>
          </a:r>
        </a:p>
      </dsp:txBody>
      <dsp:txXfrm>
        <a:off x="2623516" y="123313"/>
        <a:ext cx="585731" cy="585731"/>
      </dsp:txXfrm>
    </dsp:sp>
    <dsp:sp modelId="{B65F5D32-4C01-4EC2-B681-B01AE324481D}">
      <dsp:nvSpPr>
        <dsp:cNvPr id="0" name=""/>
        <dsp:cNvSpPr/>
      </dsp:nvSpPr>
      <dsp:spPr>
        <a:xfrm>
          <a:off x="3619987" y="647354"/>
          <a:ext cx="828349" cy="828349"/>
        </a:xfrm>
        <a:prstGeom prst="ellipse">
          <a:avLst/>
        </a:prstGeom>
        <a:solidFill>
          <a:schemeClr val="accent2">
            <a:hueOff val="16892"/>
            <a:satOff val="-2228"/>
            <a:lumOff val="5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o-RO" sz="600" kern="1200"/>
            <a:t>Instituții centrale și locale</a:t>
          </a:r>
        </a:p>
      </dsp:txBody>
      <dsp:txXfrm>
        <a:off x="3741296" y="768663"/>
        <a:ext cx="585731" cy="585731"/>
      </dsp:txXfrm>
    </dsp:sp>
    <dsp:sp modelId="{E8D9DE5C-6774-4D29-9499-DFE2BA12D093}">
      <dsp:nvSpPr>
        <dsp:cNvPr id="0" name=""/>
        <dsp:cNvSpPr/>
      </dsp:nvSpPr>
      <dsp:spPr>
        <a:xfrm>
          <a:off x="3619987" y="1938055"/>
          <a:ext cx="828349" cy="828349"/>
        </a:xfrm>
        <a:prstGeom prst="ellipse">
          <a:avLst/>
        </a:prstGeom>
        <a:solidFill>
          <a:schemeClr val="accent2">
            <a:hueOff val="33784"/>
            <a:satOff val="-4456"/>
            <a:lumOff val="114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o-RO" sz="600" kern="1200"/>
            <a:t>Instituția prefectului </a:t>
          </a:r>
        </a:p>
      </dsp:txBody>
      <dsp:txXfrm>
        <a:off x="3741296" y="2059364"/>
        <a:ext cx="585731" cy="585731"/>
      </dsp:txXfrm>
    </dsp:sp>
    <dsp:sp modelId="{31C0784E-B108-4C04-A964-AE1A374DB83F}">
      <dsp:nvSpPr>
        <dsp:cNvPr id="0" name=""/>
        <dsp:cNvSpPr/>
      </dsp:nvSpPr>
      <dsp:spPr>
        <a:xfrm>
          <a:off x="2502207" y="2583406"/>
          <a:ext cx="828349" cy="828349"/>
        </a:xfrm>
        <a:prstGeom prst="ellipse">
          <a:avLst/>
        </a:prstGeom>
        <a:solidFill>
          <a:schemeClr val="accent2">
            <a:hueOff val="50676"/>
            <a:satOff val="-6685"/>
            <a:lumOff val="17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o-RO" sz="600" kern="1200"/>
            <a:t>Autoritățile administrației publice locale</a:t>
          </a:r>
        </a:p>
      </dsp:txBody>
      <dsp:txXfrm>
        <a:off x="2623516" y="2704715"/>
        <a:ext cx="585731" cy="585731"/>
      </dsp:txXfrm>
    </dsp:sp>
    <dsp:sp modelId="{09BAF93A-22C0-4264-A831-C4C01112B1CC}">
      <dsp:nvSpPr>
        <dsp:cNvPr id="0" name=""/>
        <dsp:cNvSpPr/>
      </dsp:nvSpPr>
      <dsp:spPr>
        <a:xfrm>
          <a:off x="1384427" y="1938055"/>
          <a:ext cx="828349" cy="828349"/>
        </a:xfrm>
        <a:prstGeom prst="ellipse">
          <a:avLst/>
        </a:prstGeom>
        <a:solidFill>
          <a:schemeClr val="accent2">
            <a:hueOff val="67567"/>
            <a:satOff val="-8913"/>
            <a:lumOff val="2290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o-RO" sz="600" kern="1200"/>
            <a:t>Actori ai societății civile</a:t>
          </a:r>
          <a:endParaRPr lang="en-US" sz="600" kern="1200"/>
        </a:p>
      </dsp:txBody>
      <dsp:txXfrm>
        <a:off x="1505736" y="2059364"/>
        <a:ext cx="585731" cy="585731"/>
      </dsp:txXfrm>
    </dsp:sp>
    <dsp:sp modelId="{CFB7E7C1-477E-4722-9A41-DC88F9A5B75D}">
      <dsp:nvSpPr>
        <dsp:cNvPr id="0" name=""/>
        <dsp:cNvSpPr/>
      </dsp:nvSpPr>
      <dsp:spPr>
        <a:xfrm>
          <a:off x="1384427" y="647354"/>
          <a:ext cx="828349" cy="828349"/>
        </a:xfrm>
        <a:prstGeom prst="ellipse">
          <a:avLst/>
        </a:prstGeom>
        <a:solidFill>
          <a:schemeClr val="accent2">
            <a:hueOff val="84459"/>
            <a:satOff val="-11141"/>
            <a:lumOff val="286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ro-RO" sz="600" kern="1200"/>
            <a:t>Ministerul Sănătății (MS) și alte instituții subordonate</a:t>
          </a:r>
        </a:p>
      </dsp:txBody>
      <dsp:txXfrm>
        <a:off x="1505736" y="768663"/>
        <a:ext cx="585731" cy="5857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1E191CC277742A22C3F8669135B2A" ma:contentTypeVersion="14" ma:contentTypeDescription="Creați un document nou." ma:contentTypeScope="" ma:versionID="001d2568d2b8861cd26e7b2a025fa0de">
  <xsd:schema xmlns:xsd="http://www.w3.org/2001/XMLSchema" xmlns:xs="http://www.w3.org/2001/XMLSchema" xmlns:p="http://schemas.microsoft.com/office/2006/metadata/properties" xmlns:ns2="4343c9c3-5bb5-40f4-85c3-ad45c84da744" xmlns:ns3="63e3a01c-8d19-4f51-89c0-80c944fd9382" targetNamespace="http://schemas.microsoft.com/office/2006/metadata/properties" ma:root="true" ma:fieldsID="e1da2ac00406ca3fd882cba945a4c93e" ns2:_="" ns3:_="">
    <xsd:import namespace="4343c9c3-5bb5-40f4-85c3-ad45c84da744"/>
    <xsd:import namespace="63e3a01c-8d19-4f51-89c0-80c944fd93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3c9c3-5bb5-40f4-85c3-ad45c84da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chete imagine"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3a01c-8d19-4f51-89c0-80c944fd9382" elementFormDefault="qualified">
    <xsd:import namespace="http://schemas.microsoft.com/office/2006/documentManagement/types"/>
    <xsd:import namespace="http://schemas.microsoft.com/office/infopath/2007/PartnerControls"/>
    <xsd:element name="SharedWithUsers" ma:index="15"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jat cu detalii" ma:internalName="SharedWithDetails" ma:readOnly="true">
      <xsd:simpleType>
        <xsd:restriction base="dms:Note">
          <xsd:maxLength value="255"/>
        </xsd:restriction>
      </xsd:simpleType>
    </xsd:element>
    <xsd:element name="TaxCatchAll" ma:index="19" nillable="true" ma:displayName="Taxonomy Catch All Column" ma:hidden="true" ma:list="{86efa1c3-58ae-4035-bbf1-8c150ee2baf1}" ma:internalName="TaxCatchAll" ma:showField="CatchAllData" ma:web="63e3a01c-8d19-4f51-89c0-80c944fd93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43c9c3-5bb5-40f4-85c3-ad45c84da744">
      <Terms xmlns="http://schemas.microsoft.com/office/infopath/2007/PartnerControls"/>
    </lcf76f155ced4ddcb4097134ff3c332f>
    <TaxCatchAll xmlns="63e3a01c-8d19-4f51-89c0-80c944fd93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FDE164-B9F8-4957-A01D-C0C152BD1F2A}">
  <ds:schemaRefs>
    <ds:schemaRef ds:uri="http://schemas.openxmlformats.org/officeDocument/2006/bibliography"/>
  </ds:schemaRefs>
</ds:datastoreItem>
</file>

<file path=customXml/itemProps2.xml><?xml version="1.0" encoding="utf-8"?>
<ds:datastoreItem xmlns:ds="http://schemas.openxmlformats.org/officeDocument/2006/customXml" ds:itemID="{69BD9554-E6B5-480A-867A-DAB6F913C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3c9c3-5bb5-40f4-85c3-ad45c84da744"/>
    <ds:schemaRef ds:uri="63e3a01c-8d19-4f51-89c0-80c944fd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9CE6CD-36FA-4819-9B6C-68F25BC787DF}">
  <ds:schemaRefs>
    <ds:schemaRef ds:uri="http://schemas.microsoft.com/office/2006/metadata/properties"/>
    <ds:schemaRef ds:uri="http://schemas.microsoft.com/office/infopath/2007/PartnerControls"/>
    <ds:schemaRef ds:uri="4343c9c3-5bb5-40f4-85c3-ad45c84da744"/>
    <ds:schemaRef ds:uri="63e3a01c-8d19-4f51-89c0-80c944fd9382"/>
  </ds:schemaRefs>
</ds:datastoreItem>
</file>

<file path=customXml/itemProps4.xml><?xml version="1.0" encoding="utf-8"?>
<ds:datastoreItem xmlns:ds="http://schemas.openxmlformats.org/officeDocument/2006/customXml" ds:itemID="{5DC08CBD-B49F-43EA-B202-2EAF062033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166</Pages>
  <Words>70648</Words>
  <Characters>402696</Characters>
  <Application>Microsoft Office Word</Application>
  <DocSecurity>0</DocSecurity>
  <Lines>3355</Lines>
  <Paragraphs>944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HP</Company>
  <LinksUpToDate>false</LinksUpToDate>
  <CharactersWithSpaces>472400</CharactersWithSpaces>
  <SharedDoc>false</SharedDoc>
  <HLinks>
    <vt:vector size="1080" baseType="variant">
      <vt:variant>
        <vt:i4>5636127</vt:i4>
      </vt:variant>
      <vt:variant>
        <vt:i4>1239</vt:i4>
      </vt:variant>
      <vt:variant>
        <vt:i4>0</vt:i4>
      </vt:variant>
      <vt:variant>
        <vt:i4>5</vt:i4>
      </vt:variant>
      <vt:variant>
        <vt:lpwstr>https://covid19.geo-spatial.org/</vt:lpwstr>
      </vt:variant>
      <vt:variant>
        <vt:lpwstr/>
      </vt:variant>
      <vt:variant>
        <vt:i4>5636127</vt:i4>
      </vt:variant>
      <vt:variant>
        <vt:i4>1233</vt:i4>
      </vt:variant>
      <vt:variant>
        <vt:i4>0</vt:i4>
      </vt:variant>
      <vt:variant>
        <vt:i4>5</vt:i4>
      </vt:variant>
      <vt:variant>
        <vt:lpwstr>https://covid19.geo-spatial.org/</vt:lpwstr>
      </vt:variant>
      <vt:variant>
        <vt:lpwstr/>
      </vt:variant>
      <vt:variant>
        <vt:i4>5636127</vt:i4>
      </vt:variant>
      <vt:variant>
        <vt:i4>1227</vt:i4>
      </vt:variant>
      <vt:variant>
        <vt:i4>0</vt:i4>
      </vt:variant>
      <vt:variant>
        <vt:i4>5</vt:i4>
      </vt:variant>
      <vt:variant>
        <vt:lpwstr>https://covid19.geo-spatial.org/</vt:lpwstr>
      </vt:variant>
      <vt:variant>
        <vt:lpwstr/>
      </vt:variant>
      <vt:variant>
        <vt:i4>5832785</vt:i4>
      </vt:variant>
      <vt:variant>
        <vt:i4>1071</vt:i4>
      </vt:variant>
      <vt:variant>
        <vt:i4>0</vt:i4>
      </vt:variant>
      <vt:variant>
        <vt:i4>5</vt:i4>
      </vt:variant>
      <vt:variant>
        <vt:lpwstr>https://youtu.be/Ib8uMo8PM-Q</vt:lpwstr>
      </vt:variant>
      <vt:variant>
        <vt:lpwstr/>
      </vt:variant>
      <vt:variant>
        <vt:i4>1179699</vt:i4>
      </vt:variant>
      <vt:variant>
        <vt:i4>1055</vt:i4>
      </vt:variant>
      <vt:variant>
        <vt:i4>0</vt:i4>
      </vt:variant>
      <vt:variant>
        <vt:i4>5</vt:i4>
      </vt:variant>
      <vt:variant>
        <vt:lpwstr/>
      </vt:variant>
      <vt:variant>
        <vt:lpwstr>_Toc152516137</vt:lpwstr>
      </vt:variant>
      <vt:variant>
        <vt:i4>1179699</vt:i4>
      </vt:variant>
      <vt:variant>
        <vt:i4>1049</vt:i4>
      </vt:variant>
      <vt:variant>
        <vt:i4>0</vt:i4>
      </vt:variant>
      <vt:variant>
        <vt:i4>5</vt:i4>
      </vt:variant>
      <vt:variant>
        <vt:lpwstr/>
      </vt:variant>
      <vt:variant>
        <vt:lpwstr>_Toc152516136</vt:lpwstr>
      </vt:variant>
      <vt:variant>
        <vt:i4>1179699</vt:i4>
      </vt:variant>
      <vt:variant>
        <vt:i4>1043</vt:i4>
      </vt:variant>
      <vt:variant>
        <vt:i4>0</vt:i4>
      </vt:variant>
      <vt:variant>
        <vt:i4>5</vt:i4>
      </vt:variant>
      <vt:variant>
        <vt:lpwstr/>
      </vt:variant>
      <vt:variant>
        <vt:lpwstr>_Toc152516135</vt:lpwstr>
      </vt:variant>
      <vt:variant>
        <vt:i4>1179699</vt:i4>
      </vt:variant>
      <vt:variant>
        <vt:i4>1037</vt:i4>
      </vt:variant>
      <vt:variant>
        <vt:i4>0</vt:i4>
      </vt:variant>
      <vt:variant>
        <vt:i4>5</vt:i4>
      </vt:variant>
      <vt:variant>
        <vt:lpwstr/>
      </vt:variant>
      <vt:variant>
        <vt:lpwstr>_Toc152516134</vt:lpwstr>
      </vt:variant>
      <vt:variant>
        <vt:i4>1179699</vt:i4>
      </vt:variant>
      <vt:variant>
        <vt:i4>1031</vt:i4>
      </vt:variant>
      <vt:variant>
        <vt:i4>0</vt:i4>
      </vt:variant>
      <vt:variant>
        <vt:i4>5</vt:i4>
      </vt:variant>
      <vt:variant>
        <vt:lpwstr/>
      </vt:variant>
      <vt:variant>
        <vt:lpwstr>_Toc152516133</vt:lpwstr>
      </vt:variant>
      <vt:variant>
        <vt:i4>1179699</vt:i4>
      </vt:variant>
      <vt:variant>
        <vt:i4>1025</vt:i4>
      </vt:variant>
      <vt:variant>
        <vt:i4>0</vt:i4>
      </vt:variant>
      <vt:variant>
        <vt:i4>5</vt:i4>
      </vt:variant>
      <vt:variant>
        <vt:lpwstr/>
      </vt:variant>
      <vt:variant>
        <vt:lpwstr>_Toc152516132</vt:lpwstr>
      </vt:variant>
      <vt:variant>
        <vt:i4>1179699</vt:i4>
      </vt:variant>
      <vt:variant>
        <vt:i4>1019</vt:i4>
      </vt:variant>
      <vt:variant>
        <vt:i4>0</vt:i4>
      </vt:variant>
      <vt:variant>
        <vt:i4>5</vt:i4>
      </vt:variant>
      <vt:variant>
        <vt:lpwstr/>
      </vt:variant>
      <vt:variant>
        <vt:lpwstr>_Toc152516131</vt:lpwstr>
      </vt:variant>
      <vt:variant>
        <vt:i4>1179699</vt:i4>
      </vt:variant>
      <vt:variant>
        <vt:i4>1013</vt:i4>
      </vt:variant>
      <vt:variant>
        <vt:i4>0</vt:i4>
      </vt:variant>
      <vt:variant>
        <vt:i4>5</vt:i4>
      </vt:variant>
      <vt:variant>
        <vt:lpwstr/>
      </vt:variant>
      <vt:variant>
        <vt:lpwstr>_Toc152516130</vt:lpwstr>
      </vt:variant>
      <vt:variant>
        <vt:i4>1245235</vt:i4>
      </vt:variant>
      <vt:variant>
        <vt:i4>1007</vt:i4>
      </vt:variant>
      <vt:variant>
        <vt:i4>0</vt:i4>
      </vt:variant>
      <vt:variant>
        <vt:i4>5</vt:i4>
      </vt:variant>
      <vt:variant>
        <vt:lpwstr/>
      </vt:variant>
      <vt:variant>
        <vt:lpwstr>_Toc152516129</vt:lpwstr>
      </vt:variant>
      <vt:variant>
        <vt:i4>1245235</vt:i4>
      </vt:variant>
      <vt:variant>
        <vt:i4>1001</vt:i4>
      </vt:variant>
      <vt:variant>
        <vt:i4>0</vt:i4>
      </vt:variant>
      <vt:variant>
        <vt:i4>5</vt:i4>
      </vt:variant>
      <vt:variant>
        <vt:lpwstr/>
      </vt:variant>
      <vt:variant>
        <vt:lpwstr>_Toc152516128</vt:lpwstr>
      </vt:variant>
      <vt:variant>
        <vt:i4>1245235</vt:i4>
      </vt:variant>
      <vt:variant>
        <vt:i4>995</vt:i4>
      </vt:variant>
      <vt:variant>
        <vt:i4>0</vt:i4>
      </vt:variant>
      <vt:variant>
        <vt:i4>5</vt:i4>
      </vt:variant>
      <vt:variant>
        <vt:lpwstr/>
      </vt:variant>
      <vt:variant>
        <vt:lpwstr>_Toc152516127</vt:lpwstr>
      </vt:variant>
      <vt:variant>
        <vt:i4>1245235</vt:i4>
      </vt:variant>
      <vt:variant>
        <vt:i4>989</vt:i4>
      </vt:variant>
      <vt:variant>
        <vt:i4>0</vt:i4>
      </vt:variant>
      <vt:variant>
        <vt:i4>5</vt:i4>
      </vt:variant>
      <vt:variant>
        <vt:lpwstr/>
      </vt:variant>
      <vt:variant>
        <vt:lpwstr>_Toc152516126</vt:lpwstr>
      </vt:variant>
      <vt:variant>
        <vt:i4>1245235</vt:i4>
      </vt:variant>
      <vt:variant>
        <vt:i4>983</vt:i4>
      </vt:variant>
      <vt:variant>
        <vt:i4>0</vt:i4>
      </vt:variant>
      <vt:variant>
        <vt:i4>5</vt:i4>
      </vt:variant>
      <vt:variant>
        <vt:lpwstr/>
      </vt:variant>
      <vt:variant>
        <vt:lpwstr>_Toc152516125</vt:lpwstr>
      </vt:variant>
      <vt:variant>
        <vt:i4>1245235</vt:i4>
      </vt:variant>
      <vt:variant>
        <vt:i4>977</vt:i4>
      </vt:variant>
      <vt:variant>
        <vt:i4>0</vt:i4>
      </vt:variant>
      <vt:variant>
        <vt:i4>5</vt:i4>
      </vt:variant>
      <vt:variant>
        <vt:lpwstr/>
      </vt:variant>
      <vt:variant>
        <vt:lpwstr>_Toc152516124</vt:lpwstr>
      </vt:variant>
      <vt:variant>
        <vt:i4>1245235</vt:i4>
      </vt:variant>
      <vt:variant>
        <vt:i4>971</vt:i4>
      </vt:variant>
      <vt:variant>
        <vt:i4>0</vt:i4>
      </vt:variant>
      <vt:variant>
        <vt:i4>5</vt:i4>
      </vt:variant>
      <vt:variant>
        <vt:lpwstr/>
      </vt:variant>
      <vt:variant>
        <vt:lpwstr>_Toc152516123</vt:lpwstr>
      </vt:variant>
      <vt:variant>
        <vt:i4>1245235</vt:i4>
      </vt:variant>
      <vt:variant>
        <vt:i4>965</vt:i4>
      </vt:variant>
      <vt:variant>
        <vt:i4>0</vt:i4>
      </vt:variant>
      <vt:variant>
        <vt:i4>5</vt:i4>
      </vt:variant>
      <vt:variant>
        <vt:lpwstr/>
      </vt:variant>
      <vt:variant>
        <vt:lpwstr>_Toc152516122</vt:lpwstr>
      </vt:variant>
      <vt:variant>
        <vt:i4>1245235</vt:i4>
      </vt:variant>
      <vt:variant>
        <vt:i4>959</vt:i4>
      </vt:variant>
      <vt:variant>
        <vt:i4>0</vt:i4>
      </vt:variant>
      <vt:variant>
        <vt:i4>5</vt:i4>
      </vt:variant>
      <vt:variant>
        <vt:lpwstr/>
      </vt:variant>
      <vt:variant>
        <vt:lpwstr>_Toc152516121</vt:lpwstr>
      </vt:variant>
      <vt:variant>
        <vt:i4>1245235</vt:i4>
      </vt:variant>
      <vt:variant>
        <vt:i4>953</vt:i4>
      </vt:variant>
      <vt:variant>
        <vt:i4>0</vt:i4>
      </vt:variant>
      <vt:variant>
        <vt:i4>5</vt:i4>
      </vt:variant>
      <vt:variant>
        <vt:lpwstr/>
      </vt:variant>
      <vt:variant>
        <vt:lpwstr>_Toc152516120</vt:lpwstr>
      </vt:variant>
      <vt:variant>
        <vt:i4>1048627</vt:i4>
      </vt:variant>
      <vt:variant>
        <vt:i4>947</vt:i4>
      </vt:variant>
      <vt:variant>
        <vt:i4>0</vt:i4>
      </vt:variant>
      <vt:variant>
        <vt:i4>5</vt:i4>
      </vt:variant>
      <vt:variant>
        <vt:lpwstr/>
      </vt:variant>
      <vt:variant>
        <vt:lpwstr>_Toc152516119</vt:lpwstr>
      </vt:variant>
      <vt:variant>
        <vt:i4>1048627</vt:i4>
      </vt:variant>
      <vt:variant>
        <vt:i4>941</vt:i4>
      </vt:variant>
      <vt:variant>
        <vt:i4>0</vt:i4>
      </vt:variant>
      <vt:variant>
        <vt:i4>5</vt:i4>
      </vt:variant>
      <vt:variant>
        <vt:lpwstr/>
      </vt:variant>
      <vt:variant>
        <vt:lpwstr>_Toc152516118</vt:lpwstr>
      </vt:variant>
      <vt:variant>
        <vt:i4>1048627</vt:i4>
      </vt:variant>
      <vt:variant>
        <vt:i4>935</vt:i4>
      </vt:variant>
      <vt:variant>
        <vt:i4>0</vt:i4>
      </vt:variant>
      <vt:variant>
        <vt:i4>5</vt:i4>
      </vt:variant>
      <vt:variant>
        <vt:lpwstr/>
      </vt:variant>
      <vt:variant>
        <vt:lpwstr>_Toc152516117</vt:lpwstr>
      </vt:variant>
      <vt:variant>
        <vt:i4>1048627</vt:i4>
      </vt:variant>
      <vt:variant>
        <vt:i4>929</vt:i4>
      </vt:variant>
      <vt:variant>
        <vt:i4>0</vt:i4>
      </vt:variant>
      <vt:variant>
        <vt:i4>5</vt:i4>
      </vt:variant>
      <vt:variant>
        <vt:lpwstr/>
      </vt:variant>
      <vt:variant>
        <vt:lpwstr>_Toc152516116</vt:lpwstr>
      </vt:variant>
      <vt:variant>
        <vt:i4>1048627</vt:i4>
      </vt:variant>
      <vt:variant>
        <vt:i4>923</vt:i4>
      </vt:variant>
      <vt:variant>
        <vt:i4>0</vt:i4>
      </vt:variant>
      <vt:variant>
        <vt:i4>5</vt:i4>
      </vt:variant>
      <vt:variant>
        <vt:lpwstr/>
      </vt:variant>
      <vt:variant>
        <vt:lpwstr>_Toc152516115</vt:lpwstr>
      </vt:variant>
      <vt:variant>
        <vt:i4>1048627</vt:i4>
      </vt:variant>
      <vt:variant>
        <vt:i4>917</vt:i4>
      </vt:variant>
      <vt:variant>
        <vt:i4>0</vt:i4>
      </vt:variant>
      <vt:variant>
        <vt:i4>5</vt:i4>
      </vt:variant>
      <vt:variant>
        <vt:lpwstr/>
      </vt:variant>
      <vt:variant>
        <vt:lpwstr>_Toc152516114</vt:lpwstr>
      </vt:variant>
      <vt:variant>
        <vt:i4>1048627</vt:i4>
      </vt:variant>
      <vt:variant>
        <vt:i4>911</vt:i4>
      </vt:variant>
      <vt:variant>
        <vt:i4>0</vt:i4>
      </vt:variant>
      <vt:variant>
        <vt:i4>5</vt:i4>
      </vt:variant>
      <vt:variant>
        <vt:lpwstr/>
      </vt:variant>
      <vt:variant>
        <vt:lpwstr>_Toc152516113</vt:lpwstr>
      </vt:variant>
      <vt:variant>
        <vt:i4>1048627</vt:i4>
      </vt:variant>
      <vt:variant>
        <vt:i4>905</vt:i4>
      </vt:variant>
      <vt:variant>
        <vt:i4>0</vt:i4>
      </vt:variant>
      <vt:variant>
        <vt:i4>5</vt:i4>
      </vt:variant>
      <vt:variant>
        <vt:lpwstr/>
      </vt:variant>
      <vt:variant>
        <vt:lpwstr>_Toc152516112</vt:lpwstr>
      </vt:variant>
      <vt:variant>
        <vt:i4>1769520</vt:i4>
      </vt:variant>
      <vt:variant>
        <vt:i4>896</vt:i4>
      </vt:variant>
      <vt:variant>
        <vt:i4>0</vt:i4>
      </vt:variant>
      <vt:variant>
        <vt:i4>5</vt:i4>
      </vt:variant>
      <vt:variant>
        <vt:lpwstr/>
      </vt:variant>
      <vt:variant>
        <vt:lpwstr>_Toc153349636</vt:lpwstr>
      </vt:variant>
      <vt:variant>
        <vt:i4>1769520</vt:i4>
      </vt:variant>
      <vt:variant>
        <vt:i4>890</vt:i4>
      </vt:variant>
      <vt:variant>
        <vt:i4>0</vt:i4>
      </vt:variant>
      <vt:variant>
        <vt:i4>5</vt:i4>
      </vt:variant>
      <vt:variant>
        <vt:lpwstr/>
      </vt:variant>
      <vt:variant>
        <vt:lpwstr>_Toc153349635</vt:lpwstr>
      </vt:variant>
      <vt:variant>
        <vt:i4>1769520</vt:i4>
      </vt:variant>
      <vt:variant>
        <vt:i4>884</vt:i4>
      </vt:variant>
      <vt:variant>
        <vt:i4>0</vt:i4>
      </vt:variant>
      <vt:variant>
        <vt:i4>5</vt:i4>
      </vt:variant>
      <vt:variant>
        <vt:lpwstr/>
      </vt:variant>
      <vt:variant>
        <vt:lpwstr>_Toc153349634</vt:lpwstr>
      </vt:variant>
      <vt:variant>
        <vt:i4>1769520</vt:i4>
      </vt:variant>
      <vt:variant>
        <vt:i4>878</vt:i4>
      </vt:variant>
      <vt:variant>
        <vt:i4>0</vt:i4>
      </vt:variant>
      <vt:variant>
        <vt:i4>5</vt:i4>
      </vt:variant>
      <vt:variant>
        <vt:lpwstr/>
      </vt:variant>
      <vt:variant>
        <vt:lpwstr>_Toc153349633</vt:lpwstr>
      </vt:variant>
      <vt:variant>
        <vt:i4>1769520</vt:i4>
      </vt:variant>
      <vt:variant>
        <vt:i4>872</vt:i4>
      </vt:variant>
      <vt:variant>
        <vt:i4>0</vt:i4>
      </vt:variant>
      <vt:variant>
        <vt:i4>5</vt:i4>
      </vt:variant>
      <vt:variant>
        <vt:lpwstr/>
      </vt:variant>
      <vt:variant>
        <vt:lpwstr>_Toc153349632</vt:lpwstr>
      </vt:variant>
      <vt:variant>
        <vt:i4>1769520</vt:i4>
      </vt:variant>
      <vt:variant>
        <vt:i4>866</vt:i4>
      </vt:variant>
      <vt:variant>
        <vt:i4>0</vt:i4>
      </vt:variant>
      <vt:variant>
        <vt:i4>5</vt:i4>
      </vt:variant>
      <vt:variant>
        <vt:lpwstr/>
      </vt:variant>
      <vt:variant>
        <vt:lpwstr>_Toc153349631</vt:lpwstr>
      </vt:variant>
      <vt:variant>
        <vt:i4>1769520</vt:i4>
      </vt:variant>
      <vt:variant>
        <vt:i4>860</vt:i4>
      </vt:variant>
      <vt:variant>
        <vt:i4>0</vt:i4>
      </vt:variant>
      <vt:variant>
        <vt:i4>5</vt:i4>
      </vt:variant>
      <vt:variant>
        <vt:lpwstr/>
      </vt:variant>
      <vt:variant>
        <vt:lpwstr>_Toc153349630</vt:lpwstr>
      </vt:variant>
      <vt:variant>
        <vt:i4>1703984</vt:i4>
      </vt:variant>
      <vt:variant>
        <vt:i4>854</vt:i4>
      </vt:variant>
      <vt:variant>
        <vt:i4>0</vt:i4>
      </vt:variant>
      <vt:variant>
        <vt:i4>5</vt:i4>
      </vt:variant>
      <vt:variant>
        <vt:lpwstr/>
      </vt:variant>
      <vt:variant>
        <vt:lpwstr>_Toc153349629</vt:lpwstr>
      </vt:variant>
      <vt:variant>
        <vt:i4>1703984</vt:i4>
      </vt:variant>
      <vt:variant>
        <vt:i4>848</vt:i4>
      </vt:variant>
      <vt:variant>
        <vt:i4>0</vt:i4>
      </vt:variant>
      <vt:variant>
        <vt:i4>5</vt:i4>
      </vt:variant>
      <vt:variant>
        <vt:lpwstr/>
      </vt:variant>
      <vt:variant>
        <vt:lpwstr>_Toc153349628</vt:lpwstr>
      </vt:variant>
      <vt:variant>
        <vt:i4>1703984</vt:i4>
      </vt:variant>
      <vt:variant>
        <vt:i4>842</vt:i4>
      </vt:variant>
      <vt:variant>
        <vt:i4>0</vt:i4>
      </vt:variant>
      <vt:variant>
        <vt:i4>5</vt:i4>
      </vt:variant>
      <vt:variant>
        <vt:lpwstr/>
      </vt:variant>
      <vt:variant>
        <vt:lpwstr>_Toc153349627</vt:lpwstr>
      </vt:variant>
      <vt:variant>
        <vt:i4>1703984</vt:i4>
      </vt:variant>
      <vt:variant>
        <vt:i4>836</vt:i4>
      </vt:variant>
      <vt:variant>
        <vt:i4>0</vt:i4>
      </vt:variant>
      <vt:variant>
        <vt:i4>5</vt:i4>
      </vt:variant>
      <vt:variant>
        <vt:lpwstr/>
      </vt:variant>
      <vt:variant>
        <vt:lpwstr>_Toc153349626</vt:lpwstr>
      </vt:variant>
      <vt:variant>
        <vt:i4>1703984</vt:i4>
      </vt:variant>
      <vt:variant>
        <vt:i4>830</vt:i4>
      </vt:variant>
      <vt:variant>
        <vt:i4>0</vt:i4>
      </vt:variant>
      <vt:variant>
        <vt:i4>5</vt:i4>
      </vt:variant>
      <vt:variant>
        <vt:lpwstr/>
      </vt:variant>
      <vt:variant>
        <vt:lpwstr>_Toc153349625</vt:lpwstr>
      </vt:variant>
      <vt:variant>
        <vt:i4>1703984</vt:i4>
      </vt:variant>
      <vt:variant>
        <vt:i4>824</vt:i4>
      </vt:variant>
      <vt:variant>
        <vt:i4>0</vt:i4>
      </vt:variant>
      <vt:variant>
        <vt:i4>5</vt:i4>
      </vt:variant>
      <vt:variant>
        <vt:lpwstr/>
      </vt:variant>
      <vt:variant>
        <vt:lpwstr>_Toc153349624</vt:lpwstr>
      </vt:variant>
      <vt:variant>
        <vt:i4>1703984</vt:i4>
      </vt:variant>
      <vt:variant>
        <vt:i4>818</vt:i4>
      </vt:variant>
      <vt:variant>
        <vt:i4>0</vt:i4>
      </vt:variant>
      <vt:variant>
        <vt:i4>5</vt:i4>
      </vt:variant>
      <vt:variant>
        <vt:lpwstr/>
      </vt:variant>
      <vt:variant>
        <vt:lpwstr>_Toc153349623</vt:lpwstr>
      </vt:variant>
      <vt:variant>
        <vt:i4>1703984</vt:i4>
      </vt:variant>
      <vt:variant>
        <vt:i4>812</vt:i4>
      </vt:variant>
      <vt:variant>
        <vt:i4>0</vt:i4>
      </vt:variant>
      <vt:variant>
        <vt:i4>5</vt:i4>
      </vt:variant>
      <vt:variant>
        <vt:lpwstr/>
      </vt:variant>
      <vt:variant>
        <vt:lpwstr>_Toc153349622</vt:lpwstr>
      </vt:variant>
      <vt:variant>
        <vt:i4>1703984</vt:i4>
      </vt:variant>
      <vt:variant>
        <vt:i4>806</vt:i4>
      </vt:variant>
      <vt:variant>
        <vt:i4>0</vt:i4>
      </vt:variant>
      <vt:variant>
        <vt:i4>5</vt:i4>
      </vt:variant>
      <vt:variant>
        <vt:lpwstr/>
      </vt:variant>
      <vt:variant>
        <vt:lpwstr>_Toc153349621</vt:lpwstr>
      </vt:variant>
      <vt:variant>
        <vt:i4>1703984</vt:i4>
      </vt:variant>
      <vt:variant>
        <vt:i4>800</vt:i4>
      </vt:variant>
      <vt:variant>
        <vt:i4>0</vt:i4>
      </vt:variant>
      <vt:variant>
        <vt:i4>5</vt:i4>
      </vt:variant>
      <vt:variant>
        <vt:lpwstr/>
      </vt:variant>
      <vt:variant>
        <vt:lpwstr>_Toc153349620</vt:lpwstr>
      </vt:variant>
      <vt:variant>
        <vt:i4>1638448</vt:i4>
      </vt:variant>
      <vt:variant>
        <vt:i4>794</vt:i4>
      </vt:variant>
      <vt:variant>
        <vt:i4>0</vt:i4>
      </vt:variant>
      <vt:variant>
        <vt:i4>5</vt:i4>
      </vt:variant>
      <vt:variant>
        <vt:lpwstr/>
      </vt:variant>
      <vt:variant>
        <vt:lpwstr>_Toc153349619</vt:lpwstr>
      </vt:variant>
      <vt:variant>
        <vt:i4>1638448</vt:i4>
      </vt:variant>
      <vt:variant>
        <vt:i4>788</vt:i4>
      </vt:variant>
      <vt:variant>
        <vt:i4>0</vt:i4>
      </vt:variant>
      <vt:variant>
        <vt:i4>5</vt:i4>
      </vt:variant>
      <vt:variant>
        <vt:lpwstr/>
      </vt:variant>
      <vt:variant>
        <vt:lpwstr>_Toc153349618</vt:lpwstr>
      </vt:variant>
      <vt:variant>
        <vt:i4>1638448</vt:i4>
      </vt:variant>
      <vt:variant>
        <vt:i4>782</vt:i4>
      </vt:variant>
      <vt:variant>
        <vt:i4>0</vt:i4>
      </vt:variant>
      <vt:variant>
        <vt:i4>5</vt:i4>
      </vt:variant>
      <vt:variant>
        <vt:lpwstr/>
      </vt:variant>
      <vt:variant>
        <vt:lpwstr>_Toc153349617</vt:lpwstr>
      </vt:variant>
      <vt:variant>
        <vt:i4>1638448</vt:i4>
      </vt:variant>
      <vt:variant>
        <vt:i4>776</vt:i4>
      </vt:variant>
      <vt:variant>
        <vt:i4>0</vt:i4>
      </vt:variant>
      <vt:variant>
        <vt:i4>5</vt:i4>
      </vt:variant>
      <vt:variant>
        <vt:lpwstr/>
      </vt:variant>
      <vt:variant>
        <vt:lpwstr>_Toc153349616</vt:lpwstr>
      </vt:variant>
      <vt:variant>
        <vt:i4>1638448</vt:i4>
      </vt:variant>
      <vt:variant>
        <vt:i4>770</vt:i4>
      </vt:variant>
      <vt:variant>
        <vt:i4>0</vt:i4>
      </vt:variant>
      <vt:variant>
        <vt:i4>5</vt:i4>
      </vt:variant>
      <vt:variant>
        <vt:lpwstr/>
      </vt:variant>
      <vt:variant>
        <vt:lpwstr>_Toc153349615</vt:lpwstr>
      </vt:variant>
      <vt:variant>
        <vt:i4>1638448</vt:i4>
      </vt:variant>
      <vt:variant>
        <vt:i4>764</vt:i4>
      </vt:variant>
      <vt:variant>
        <vt:i4>0</vt:i4>
      </vt:variant>
      <vt:variant>
        <vt:i4>5</vt:i4>
      </vt:variant>
      <vt:variant>
        <vt:lpwstr/>
      </vt:variant>
      <vt:variant>
        <vt:lpwstr>_Toc153349614</vt:lpwstr>
      </vt:variant>
      <vt:variant>
        <vt:i4>1638448</vt:i4>
      </vt:variant>
      <vt:variant>
        <vt:i4>755</vt:i4>
      </vt:variant>
      <vt:variant>
        <vt:i4>0</vt:i4>
      </vt:variant>
      <vt:variant>
        <vt:i4>5</vt:i4>
      </vt:variant>
      <vt:variant>
        <vt:lpwstr/>
      </vt:variant>
      <vt:variant>
        <vt:lpwstr>_Toc153349613</vt:lpwstr>
      </vt:variant>
      <vt:variant>
        <vt:i4>1638448</vt:i4>
      </vt:variant>
      <vt:variant>
        <vt:i4>749</vt:i4>
      </vt:variant>
      <vt:variant>
        <vt:i4>0</vt:i4>
      </vt:variant>
      <vt:variant>
        <vt:i4>5</vt:i4>
      </vt:variant>
      <vt:variant>
        <vt:lpwstr/>
      </vt:variant>
      <vt:variant>
        <vt:lpwstr>_Toc153349612</vt:lpwstr>
      </vt:variant>
      <vt:variant>
        <vt:i4>1638448</vt:i4>
      </vt:variant>
      <vt:variant>
        <vt:i4>743</vt:i4>
      </vt:variant>
      <vt:variant>
        <vt:i4>0</vt:i4>
      </vt:variant>
      <vt:variant>
        <vt:i4>5</vt:i4>
      </vt:variant>
      <vt:variant>
        <vt:lpwstr/>
      </vt:variant>
      <vt:variant>
        <vt:lpwstr>_Toc153349611</vt:lpwstr>
      </vt:variant>
      <vt:variant>
        <vt:i4>1638448</vt:i4>
      </vt:variant>
      <vt:variant>
        <vt:i4>737</vt:i4>
      </vt:variant>
      <vt:variant>
        <vt:i4>0</vt:i4>
      </vt:variant>
      <vt:variant>
        <vt:i4>5</vt:i4>
      </vt:variant>
      <vt:variant>
        <vt:lpwstr/>
      </vt:variant>
      <vt:variant>
        <vt:lpwstr>_Toc153349610</vt:lpwstr>
      </vt:variant>
      <vt:variant>
        <vt:i4>1572912</vt:i4>
      </vt:variant>
      <vt:variant>
        <vt:i4>731</vt:i4>
      </vt:variant>
      <vt:variant>
        <vt:i4>0</vt:i4>
      </vt:variant>
      <vt:variant>
        <vt:i4>5</vt:i4>
      </vt:variant>
      <vt:variant>
        <vt:lpwstr/>
      </vt:variant>
      <vt:variant>
        <vt:lpwstr>_Toc153349609</vt:lpwstr>
      </vt:variant>
      <vt:variant>
        <vt:i4>1572912</vt:i4>
      </vt:variant>
      <vt:variant>
        <vt:i4>725</vt:i4>
      </vt:variant>
      <vt:variant>
        <vt:i4>0</vt:i4>
      </vt:variant>
      <vt:variant>
        <vt:i4>5</vt:i4>
      </vt:variant>
      <vt:variant>
        <vt:lpwstr/>
      </vt:variant>
      <vt:variant>
        <vt:lpwstr>_Toc153349608</vt:lpwstr>
      </vt:variant>
      <vt:variant>
        <vt:i4>1572912</vt:i4>
      </vt:variant>
      <vt:variant>
        <vt:i4>719</vt:i4>
      </vt:variant>
      <vt:variant>
        <vt:i4>0</vt:i4>
      </vt:variant>
      <vt:variant>
        <vt:i4>5</vt:i4>
      </vt:variant>
      <vt:variant>
        <vt:lpwstr/>
      </vt:variant>
      <vt:variant>
        <vt:lpwstr>_Toc153349607</vt:lpwstr>
      </vt:variant>
      <vt:variant>
        <vt:i4>1572912</vt:i4>
      </vt:variant>
      <vt:variant>
        <vt:i4>713</vt:i4>
      </vt:variant>
      <vt:variant>
        <vt:i4>0</vt:i4>
      </vt:variant>
      <vt:variant>
        <vt:i4>5</vt:i4>
      </vt:variant>
      <vt:variant>
        <vt:lpwstr/>
      </vt:variant>
      <vt:variant>
        <vt:lpwstr>_Toc153349606</vt:lpwstr>
      </vt:variant>
      <vt:variant>
        <vt:i4>1572912</vt:i4>
      </vt:variant>
      <vt:variant>
        <vt:i4>707</vt:i4>
      </vt:variant>
      <vt:variant>
        <vt:i4>0</vt:i4>
      </vt:variant>
      <vt:variant>
        <vt:i4>5</vt:i4>
      </vt:variant>
      <vt:variant>
        <vt:lpwstr/>
      </vt:variant>
      <vt:variant>
        <vt:lpwstr>_Toc153349605</vt:lpwstr>
      </vt:variant>
      <vt:variant>
        <vt:i4>1572912</vt:i4>
      </vt:variant>
      <vt:variant>
        <vt:i4>701</vt:i4>
      </vt:variant>
      <vt:variant>
        <vt:i4>0</vt:i4>
      </vt:variant>
      <vt:variant>
        <vt:i4>5</vt:i4>
      </vt:variant>
      <vt:variant>
        <vt:lpwstr/>
      </vt:variant>
      <vt:variant>
        <vt:lpwstr>_Toc153349604</vt:lpwstr>
      </vt:variant>
      <vt:variant>
        <vt:i4>1572912</vt:i4>
      </vt:variant>
      <vt:variant>
        <vt:i4>695</vt:i4>
      </vt:variant>
      <vt:variant>
        <vt:i4>0</vt:i4>
      </vt:variant>
      <vt:variant>
        <vt:i4>5</vt:i4>
      </vt:variant>
      <vt:variant>
        <vt:lpwstr/>
      </vt:variant>
      <vt:variant>
        <vt:lpwstr>_Toc153349603</vt:lpwstr>
      </vt:variant>
      <vt:variant>
        <vt:i4>1572912</vt:i4>
      </vt:variant>
      <vt:variant>
        <vt:i4>689</vt:i4>
      </vt:variant>
      <vt:variant>
        <vt:i4>0</vt:i4>
      </vt:variant>
      <vt:variant>
        <vt:i4>5</vt:i4>
      </vt:variant>
      <vt:variant>
        <vt:lpwstr/>
      </vt:variant>
      <vt:variant>
        <vt:lpwstr>_Toc153349602</vt:lpwstr>
      </vt:variant>
      <vt:variant>
        <vt:i4>1572912</vt:i4>
      </vt:variant>
      <vt:variant>
        <vt:i4>683</vt:i4>
      </vt:variant>
      <vt:variant>
        <vt:i4>0</vt:i4>
      </vt:variant>
      <vt:variant>
        <vt:i4>5</vt:i4>
      </vt:variant>
      <vt:variant>
        <vt:lpwstr/>
      </vt:variant>
      <vt:variant>
        <vt:lpwstr>_Toc153349601</vt:lpwstr>
      </vt:variant>
      <vt:variant>
        <vt:i4>1572912</vt:i4>
      </vt:variant>
      <vt:variant>
        <vt:i4>677</vt:i4>
      </vt:variant>
      <vt:variant>
        <vt:i4>0</vt:i4>
      </vt:variant>
      <vt:variant>
        <vt:i4>5</vt:i4>
      </vt:variant>
      <vt:variant>
        <vt:lpwstr/>
      </vt:variant>
      <vt:variant>
        <vt:lpwstr>_Toc153349600</vt:lpwstr>
      </vt:variant>
      <vt:variant>
        <vt:i4>1114163</vt:i4>
      </vt:variant>
      <vt:variant>
        <vt:i4>671</vt:i4>
      </vt:variant>
      <vt:variant>
        <vt:i4>0</vt:i4>
      </vt:variant>
      <vt:variant>
        <vt:i4>5</vt:i4>
      </vt:variant>
      <vt:variant>
        <vt:lpwstr/>
      </vt:variant>
      <vt:variant>
        <vt:lpwstr>_Toc153349599</vt:lpwstr>
      </vt:variant>
      <vt:variant>
        <vt:i4>1114163</vt:i4>
      </vt:variant>
      <vt:variant>
        <vt:i4>665</vt:i4>
      </vt:variant>
      <vt:variant>
        <vt:i4>0</vt:i4>
      </vt:variant>
      <vt:variant>
        <vt:i4>5</vt:i4>
      </vt:variant>
      <vt:variant>
        <vt:lpwstr/>
      </vt:variant>
      <vt:variant>
        <vt:lpwstr>_Toc153349598</vt:lpwstr>
      </vt:variant>
      <vt:variant>
        <vt:i4>1114163</vt:i4>
      </vt:variant>
      <vt:variant>
        <vt:i4>659</vt:i4>
      </vt:variant>
      <vt:variant>
        <vt:i4>0</vt:i4>
      </vt:variant>
      <vt:variant>
        <vt:i4>5</vt:i4>
      </vt:variant>
      <vt:variant>
        <vt:lpwstr/>
      </vt:variant>
      <vt:variant>
        <vt:lpwstr>_Toc153349597</vt:lpwstr>
      </vt:variant>
      <vt:variant>
        <vt:i4>1114163</vt:i4>
      </vt:variant>
      <vt:variant>
        <vt:i4>653</vt:i4>
      </vt:variant>
      <vt:variant>
        <vt:i4>0</vt:i4>
      </vt:variant>
      <vt:variant>
        <vt:i4>5</vt:i4>
      </vt:variant>
      <vt:variant>
        <vt:lpwstr/>
      </vt:variant>
      <vt:variant>
        <vt:lpwstr>_Toc153349596</vt:lpwstr>
      </vt:variant>
      <vt:variant>
        <vt:i4>1114163</vt:i4>
      </vt:variant>
      <vt:variant>
        <vt:i4>647</vt:i4>
      </vt:variant>
      <vt:variant>
        <vt:i4>0</vt:i4>
      </vt:variant>
      <vt:variant>
        <vt:i4>5</vt:i4>
      </vt:variant>
      <vt:variant>
        <vt:lpwstr/>
      </vt:variant>
      <vt:variant>
        <vt:lpwstr>_Toc153349595</vt:lpwstr>
      </vt:variant>
      <vt:variant>
        <vt:i4>1114163</vt:i4>
      </vt:variant>
      <vt:variant>
        <vt:i4>641</vt:i4>
      </vt:variant>
      <vt:variant>
        <vt:i4>0</vt:i4>
      </vt:variant>
      <vt:variant>
        <vt:i4>5</vt:i4>
      </vt:variant>
      <vt:variant>
        <vt:lpwstr/>
      </vt:variant>
      <vt:variant>
        <vt:lpwstr>_Toc153349594</vt:lpwstr>
      </vt:variant>
      <vt:variant>
        <vt:i4>1114163</vt:i4>
      </vt:variant>
      <vt:variant>
        <vt:i4>635</vt:i4>
      </vt:variant>
      <vt:variant>
        <vt:i4>0</vt:i4>
      </vt:variant>
      <vt:variant>
        <vt:i4>5</vt:i4>
      </vt:variant>
      <vt:variant>
        <vt:lpwstr/>
      </vt:variant>
      <vt:variant>
        <vt:lpwstr>_Toc153349593</vt:lpwstr>
      </vt:variant>
      <vt:variant>
        <vt:i4>1114163</vt:i4>
      </vt:variant>
      <vt:variant>
        <vt:i4>629</vt:i4>
      </vt:variant>
      <vt:variant>
        <vt:i4>0</vt:i4>
      </vt:variant>
      <vt:variant>
        <vt:i4>5</vt:i4>
      </vt:variant>
      <vt:variant>
        <vt:lpwstr/>
      </vt:variant>
      <vt:variant>
        <vt:lpwstr>_Toc153349592</vt:lpwstr>
      </vt:variant>
      <vt:variant>
        <vt:i4>1114163</vt:i4>
      </vt:variant>
      <vt:variant>
        <vt:i4>623</vt:i4>
      </vt:variant>
      <vt:variant>
        <vt:i4>0</vt:i4>
      </vt:variant>
      <vt:variant>
        <vt:i4>5</vt:i4>
      </vt:variant>
      <vt:variant>
        <vt:lpwstr/>
      </vt:variant>
      <vt:variant>
        <vt:lpwstr>_Toc153349591</vt:lpwstr>
      </vt:variant>
      <vt:variant>
        <vt:i4>1114163</vt:i4>
      </vt:variant>
      <vt:variant>
        <vt:i4>617</vt:i4>
      </vt:variant>
      <vt:variant>
        <vt:i4>0</vt:i4>
      </vt:variant>
      <vt:variant>
        <vt:i4>5</vt:i4>
      </vt:variant>
      <vt:variant>
        <vt:lpwstr/>
      </vt:variant>
      <vt:variant>
        <vt:lpwstr>_Toc153349590</vt:lpwstr>
      </vt:variant>
      <vt:variant>
        <vt:i4>1048627</vt:i4>
      </vt:variant>
      <vt:variant>
        <vt:i4>611</vt:i4>
      </vt:variant>
      <vt:variant>
        <vt:i4>0</vt:i4>
      </vt:variant>
      <vt:variant>
        <vt:i4>5</vt:i4>
      </vt:variant>
      <vt:variant>
        <vt:lpwstr/>
      </vt:variant>
      <vt:variant>
        <vt:lpwstr>_Toc153349589</vt:lpwstr>
      </vt:variant>
      <vt:variant>
        <vt:i4>1048627</vt:i4>
      </vt:variant>
      <vt:variant>
        <vt:i4>605</vt:i4>
      </vt:variant>
      <vt:variant>
        <vt:i4>0</vt:i4>
      </vt:variant>
      <vt:variant>
        <vt:i4>5</vt:i4>
      </vt:variant>
      <vt:variant>
        <vt:lpwstr/>
      </vt:variant>
      <vt:variant>
        <vt:lpwstr>_Toc153349588</vt:lpwstr>
      </vt:variant>
      <vt:variant>
        <vt:i4>1048627</vt:i4>
      </vt:variant>
      <vt:variant>
        <vt:i4>599</vt:i4>
      </vt:variant>
      <vt:variant>
        <vt:i4>0</vt:i4>
      </vt:variant>
      <vt:variant>
        <vt:i4>5</vt:i4>
      </vt:variant>
      <vt:variant>
        <vt:lpwstr/>
      </vt:variant>
      <vt:variant>
        <vt:lpwstr>_Toc153349587</vt:lpwstr>
      </vt:variant>
      <vt:variant>
        <vt:i4>1048627</vt:i4>
      </vt:variant>
      <vt:variant>
        <vt:i4>593</vt:i4>
      </vt:variant>
      <vt:variant>
        <vt:i4>0</vt:i4>
      </vt:variant>
      <vt:variant>
        <vt:i4>5</vt:i4>
      </vt:variant>
      <vt:variant>
        <vt:lpwstr/>
      </vt:variant>
      <vt:variant>
        <vt:lpwstr>_Toc153349586</vt:lpwstr>
      </vt:variant>
      <vt:variant>
        <vt:i4>1048627</vt:i4>
      </vt:variant>
      <vt:variant>
        <vt:i4>587</vt:i4>
      </vt:variant>
      <vt:variant>
        <vt:i4>0</vt:i4>
      </vt:variant>
      <vt:variant>
        <vt:i4>5</vt:i4>
      </vt:variant>
      <vt:variant>
        <vt:lpwstr/>
      </vt:variant>
      <vt:variant>
        <vt:lpwstr>_Toc153349585</vt:lpwstr>
      </vt:variant>
      <vt:variant>
        <vt:i4>1048627</vt:i4>
      </vt:variant>
      <vt:variant>
        <vt:i4>581</vt:i4>
      </vt:variant>
      <vt:variant>
        <vt:i4>0</vt:i4>
      </vt:variant>
      <vt:variant>
        <vt:i4>5</vt:i4>
      </vt:variant>
      <vt:variant>
        <vt:lpwstr/>
      </vt:variant>
      <vt:variant>
        <vt:lpwstr>_Toc153349584</vt:lpwstr>
      </vt:variant>
      <vt:variant>
        <vt:i4>1048627</vt:i4>
      </vt:variant>
      <vt:variant>
        <vt:i4>575</vt:i4>
      </vt:variant>
      <vt:variant>
        <vt:i4>0</vt:i4>
      </vt:variant>
      <vt:variant>
        <vt:i4>5</vt:i4>
      </vt:variant>
      <vt:variant>
        <vt:lpwstr/>
      </vt:variant>
      <vt:variant>
        <vt:lpwstr>_Toc153349583</vt:lpwstr>
      </vt:variant>
      <vt:variant>
        <vt:i4>1048627</vt:i4>
      </vt:variant>
      <vt:variant>
        <vt:i4>569</vt:i4>
      </vt:variant>
      <vt:variant>
        <vt:i4>0</vt:i4>
      </vt:variant>
      <vt:variant>
        <vt:i4>5</vt:i4>
      </vt:variant>
      <vt:variant>
        <vt:lpwstr/>
      </vt:variant>
      <vt:variant>
        <vt:lpwstr>_Toc153349582</vt:lpwstr>
      </vt:variant>
      <vt:variant>
        <vt:i4>1048627</vt:i4>
      </vt:variant>
      <vt:variant>
        <vt:i4>563</vt:i4>
      </vt:variant>
      <vt:variant>
        <vt:i4>0</vt:i4>
      </vt:variant>
      <vt:variant>
        <vt:i4>5</vt:i4>
      </vt:variant>
      <vt:variant>
        <vt:lpwstr/>
      </vt:variant>
      <vt:variant>
        <vt:lpwstr>_Toc153349581</vt:lpwstr>
      </vt:variant>
      <vt:variant>
        <vt:i4>1048627</vt:i4>
      </vt:variant>
      <vt:variant>
        <vt:i4>557</vt:i4>
      </vt:variant>
      <vt:variant>
        <vt:i4>0</vt:i4>
      </vt:variant>
      <vt:variant>
        <vt:i4>5</vt:i4>
      </vt:variant>
      <vt:variant>
        <vt:lpwstr/>
      </vt:variant>
      <vt:variant>
        <vt:lpwstr>_Toc153349580</vt:lpwstr>
      </vt:variant>
      <vt:variant>
        <vt:i4>2031667</vt:i4>
      </vt:variant>
      <vt:variant>
        <vt:i4>551</vt:i4>
      </vt:variant>
      <vt:variant>
        <vt:i4>0</vt:i4>
      </vt:variant>
      <vt:variant>
        <vt:i4>5</vt:i4>
      </vt:variant>
      <vt:variant>
        <vt:lpwstr/>
      </vt:variant>
      <vt:variant>
        <vt:lpwstr>_Toc153349579</vt:lpwstr>
      </vt:variant>
      <vt:variant>
        <vt:i4>2031667</vt:i4>
      </vt:variant>
      <vt:variant>
        <vt:i4>545</vt:i4>
      </vt:variant>
      <vt:variant>
        <vt:i4>0</vt:i4>
      </vt:variant>
      <vt:variant>
        <vt:i4>5</vt:i4>
      </vt:variant>
      <vt:variant>
        <vt:lpwstr/>
      </vt:variant>
      <vt:variant>
        <vt:lpwstr>_Toc153349578</vt:lpwstr>
      </vt:variant>
      <vt:variant>
        <vt:i4>2031667</vt:i4>
      </vt:variant>
      <vt:variant>
        <vt:i4>539</vt:i4>
      </vt:variant>
      <vt:variant>
        <vt:i4>0</vt:i4>
      </vt:variant>
      <vt:variant>
        <vt:i4>5</vt:i4>
      </vt:variant>
      <vt:variant>
        <vt:lpwstr/>
      </vt:variant>
      <vt:variant>
        <vt:lpwstr>_Toc153349577</vt:lpwstr>
      </vt:variant>
      <vt:variant>
        <vt:i4>2031667</vt:i4>
      </vt:variant>
      <vt:variant>
        <vt:i4>533</vt:i4>
      </vt:variant>
      <vt:variant>
        <vt:i4>0</vt:i4>
      </vt:variant>
      <vt:variant>
        <vt:i4>5</vt:i4>
      </vt:variant>
      <vt:variant>
        <vt:lpwstr/>
      </vt:variant>
      <vt:variant>
        <vt:lpwstr>_Toc153349576</vt:lpwstr>
      </vt:variant>
      <vt:variant>
        <vt:i4>2031667</vt:i4>
      </vt:variant>
      <vt:variant>
        <vt:i4>527</vt:i4>
      </vt:variant>
      <vt:variant>
        <vt:i4>0</vt:i4>
      </vt:variant>
      <vt:variant>
        <vt:i4>5</vt:i4>
      </vt:variant>
      <vt:variant>
        <vt:lpwstr/>
      </vt:variant>
      <vt:variant>
        <vt:lpwstr>_Toc153349575</vt:lpwstr>
      </vt:variant>
      <vt:variant>
        <vt:i4>2031667</vt:i4>
      </vt:variant>
      <vt:variant>
        <vt:i4>521</vt:i4>
      </vt:variant>
      <vt:variant>
        <vt:i4>0</vt:i4>
      </vt:variant>
      <vt:variant>
        <vt:i4>5</vt:i4>
      </vt:variant>
      <vt:variant>
        <vt:lpwstr/>
      </vt:variant>
      <vt:variant>
        <vt:lpwstr>_Toc153349574</vt:lpwstr>
      </vt:variant>
      <vt:variant>
        <vt:i4>2031667</vt:i4>
      </vt:variant>
      <vt:variant>
        <vt:i4>515</vt:i4>
      </vt:variant>
      <vt:variant>
        <vt:i4>0</vt:i4>
      </vt:variant>
      <vt:variant>
        <vt:i4>5</vt:i4>
      </vt:variant>
      <vt:variant>
        <vt:lpwstr/>
      </vt:variant>
      <vt:variant>
        <vt:lpwstr>_Toc153349573</vt:lpwstr>
      </vt:variant>
      <vt:variant>
        <vt:i4>2031667</vt:i4>
      </vt:variant>
      <vt:variant>
        <vt:i4>509</vt:i4>
      </vt:variant>
      <vt:variant>
        <vt:i4>0</vt:i4>
      </vt:variant>
      <vt:variant>
        <vt:i4>5</vt:i4>
      </vt:variant>
      <vt:variant>
        <vt:lpwstr/>
      </vt:variant>
      <vt:variant>
        <vt:lpwstr>_Toc153349572</vt:lpwstr>
      </vt:variant>
      <vt:variant>
        <vt:i4>2031667</vt:i4>
      </vt:variant>
      <vt:variant>
        <vt:i4>503</vt:i4>
      </vt:variant>
      <vt:variant>
        <vt:i4>0</vt:i4>
      </vt:variant>
      <vt:variant>
        <vt:i4>5</vt:i4>
      </vt:variant>
      <vt:variant>
        <vt:lpwstr/>
      </vt:variant>
      <vt:variant>
        <vt:lpwstr>_Toc153349571</vt:lpwstr>
      </vt:variant>
      <vt:variant>
        <vt:i4>2031667</vt:i4>
      </vt:variant>
      <vt:variant>
        <vt:i4>497</vt:i4>
      </vt:variant>
      <vt:variant>
        <vt:i4>0</vt:i4>
      </vt:variant>
      <vt:variant>
        <vt:i4>5</vt:i4>
      </vt:variant>
      <vt:variant>
        <vt:lpwstr/>
      </vt:variant>
      <vt:variant>
        <vt:lpwstr>_Toc153349570</vt:lpwstr>
      </vt:variant>
      <vt:variant>
        <vt:i4>2031667</vt:i4>
      </vt:variant>
      <vt:variant>
        <vt:i4>488</vt:i4>
      </vt:variant>
      <vt:variant>
        <vt:i4>0</vt:i4>
      </vt:variant>
      <vt:variant>
        <vt:i4>5</vt:i4>
      </vt:variant>
      <vt:variant>
        <vt:lpwstr/>
      </vt:variant>
      <vt:variant>
        <vt:lpwstr>_Toc152508000</vt:lpwstr>
      </vt:variant>
      <vt:variant>
        <vt:i4>1638458</vt:i4>
      </vt:variant>
      <vt:variant>
        <vt:i4>482</vt:i4>
      </vt:variant>
      <vt:variant>
        <vt:i4>0</vt:i4>
      </vt:variant>
      <vt:variant>
        <vt:i4>5</vt:i4>
      </vt:variant>
      <vt:variant>
        <vt:lpwstr/>
      </vt:variant>
      <vt:variant>
        <vt:lpwstr>_Toc152507999</vt:lpwstr>
      </vt:variant>
      <vt:variant>
        <vt:i4>1638458</vt:i4>
      </vt:variant>
      <vt:variant>
        <vt:i4>476</vt:i4>
      </vt:variant>
      <vt:variant>
        <vt:i4>0</vt:i4>
      </vt:variant>
      <vt:variant>
        <vt:i4>5</vt:i4>
      </vt:variant>
      <vt:variant>
        <vt:lpwstr/>
      </vt:variant>
      <vt:variant>
        <vt:lpwstr>_Toc152507998</vt:lpwstr>
      </vt:variant>
      <vt:variant>
        <vt:i4>1638458</vt:i4>
      </vt:variant>
      <vt:variant>
        <vt:i4>470</vt:i4>
      </vt:variant>
      <vt:variant>
        <vt:i4>0</vt:i4>
      </vt:variant>
      <vt:variant>
        <vt:i4>5</vt:i4>
      </vt:variant>
      <vt:variant>
        <vt:lpwstr/>
      </vt:variant>
      <vt:variant>
        <vt:lpwstr>_Toc152507997</vt:lpwstr>
      </vt:variant>
      <vt:variant>
        <vt:i4>1638458</vt:i4>
      </vt:variant>
      <vt:variant>
        <vt:i4>464</vt:i4>
      </vt:variant>
      <vt:variant>
        <vt:i4>0</vt:i4>
      </vt:variant>
      <vt:variant>
        <vt:i4>5</vt:i4>
      </vt:variant>
      <vt:variant>
        <vt:lpwstr/>
      </vt:variant>
      <vt:variant>
        <vt:lpwstr>_Toc152507996</vt:lpwstr>
      </vt:variant>
      <vt:variant>
        <vt:i4>1638458</vt:i4>
      </vt:variant>
      <vt:variant>
        <vt:i4>458</vt:i4>
      </vt:variant>
      <vt:variant>
        <vt:i4>0</vt:i4>
      </vt:variant>
      <vt:variant>
        <vt:i4>5</vt:i4>
      </vt:variant>
      <vt:variant>
        <vt:lpwstr/>
      </vt:variant>
      <vt:variant>
        <vt:lpwstr>_Toc152507995</vt:lpwstr>
      </vt:variant>
      <vt:variant>
        <vt:i4>1638458</vt:i4>
      </vt:variant>
      <vt:variant>
        <vt:i4>452</vt:i4>
      </vt:variant>
      <vt:variant>
        <vt:i4>0</vt:i4>
      </vt:variant>
      <vt:variant>
        <vt:i4>5</vt:i4>
      </vt:variant>
      <vt:variant>
        <vt:lpwstr/>
      </vt:variant>
      <vt:variant>
        <vt:lpwstr>_Toc152507994</vt:lpwstr>
      </vt:variant>
      <vt:variant>
        <vt:i4>1638458</vt:i4>
      </vt:variant>
      <vt:variant>
        <vt:i4>446</vt:i4>
      </vt:variant>
      <vt:variant>
        <vt:i4>0</vt:i4>
      </vt:variant>
      <vt:variant>
        <vt:i4>5</vt:i4>
      </vt:variant>
      <vt:variant>
        <vt:lpwstr/>
      </vt:variant>
      <vt:variant>
        <vt:lpwstr>_Toc152507993</vt:lpwstr>
      </vt:variant>
      <vt:variant>
        <vt:i4>1638458</vt:i4>
      </vt:variant>
      <vt:variant>
        <vt:i4>440</vt:i4>
      </vt:variant>
      <vt:variant>
        <vt:i4>0</vt:i4>
      </vt:variant>
      <vt:variant>
        <vt:i4>5</vt:i4>
      </vt:variant>
      <vt:variant>
        <vt:lpwstr/>
      </vt:variant>
      <vt:variant>
        <vt:lpwstr>_Toc152507992</vt:lpwstr>
      </vt:variant>
      <vt:variant>
        <vt:i4>1638458</vt:i4>
      </vt:variant>
      <vt:variant>
        <vt:i4>434</vt:i4>
      </vt:variant>
      <vt:variant>
        <vt:i4>0</vt:i4>
      </vt:variant>
      <vt:variant>
        <vt:i4>5</vt:i4>
      </vt:variant>
      <vt:variant>
        <vt:lpwstr/>
      </vt:variant>
      <vt:variant>
        <vt:lpwstr>_Toc152507991</vt:lpwstr>
      </vt:variant>
      <vt:variant>
        <vt:i4>1638458</vt:i4>
      </vt:variant>
      <vt:variant>
        <vt:i4>428</vt:i4>
      </vt:variant>
      <vt:variant>
        <vt:i4>0</vt:i4>
      </vt:variant>
      <vt:variant>
        <vt:i4>5</vt:i4>
      </vt:variant>
      <vt:variant>
        <vt:lpwstr/>
      </vt:variant>
      <vt:variant>
        <vt:lpwstr>_Toc152507990</vt:lpwstr>
      </vt:variant>
      <vt:variant>
        <vt:i4>1572922</vt:i4>
      </vt:variant>
      <vt:variant>
        <vt:i4>422</vt:i4>
      </vt:variant>
      <vt:variant>
        <vt:i4>0</vt:i4>
      </vt:variant>
      <vt:variant>
        <vt:i4>5</vt:i4>
      </vt:variant>
      <vt:variant>
        <vt:lpwstr/>
      </vt:variant>
      <vt:variant>
        <vt:lpwstr>_Toc152507989</vt:lpwstr>
      </vt:variant>
      <vt:variant>
        <vt:i4>1572922</vt:i4>
      </vt:variant>
      <vt:variant>
        <vt:i4>416</vt:i4>
      </vt:variant>
      <vt:variant>
        <vt:i4>0</vt:i4>
      </vt:variant>
      <vt:variant>
        <vt:i4>5</vt:i4>
      </vt:variant>
      <vt:variant>
        <vt:lpwstr/>
      </vt:variant>
      <vt:variant>
        <vt:lpwstr>_Toc152507988</vt:lpwstr>
      </vt:variant>
      <vt:variant>
        <vt:i4>1572922</vt:i4>
      </vt:variant>
      <vt:variant>
        <vt:i4>410</vt:i4>
      </vt:variant>
      <vt:variant>
        <vt:i4>0</vt:i4>
      </vt:variant>
      <vt:variant>
        <vt:i4>5</vt:i4>
      </vt:variant>
      <vt:variant>
        <vt:lpwstr/>
      </vt:variant>
      <vt:variant>
        <vt:lpwstr>_Toc152507987</vt:lpwstr>
      </vt:variant>
      <vt:variant>
        <vt:i4>1572922</vt:i4>
      </vt:variant>
      <vt:variant>
        <vt:i4>404</vt:i4>
      </vt:variant>
      <vt:variant>
        <vt:i4>0</vt:i4>
      </vt:variant>
      <vt:variant>
        <vt:i4>5</vt:i4>
      </vt:variant>
      <vt:variant>
        <vt:lpwstr/>
      </vt:variant>
      <vt:variant>
        <vt:lpwstr>_Toc152507986</vt:lpwstr>
      </vt:variant>
      <vt:variant>
        <vt:i4>1572922</vt:i4>
      </vt:variant>
      <vt:variant>
        <vt:i4>398</vt:i4>
      </vt:variant>
      <vt:variant>
        <vt:i4>0</vt:i4>
      </vt:variant>
      <vt:variant>
        <vt:i4>5</vt:i4>
      </vt:variant>
      <vt:variant>
        <vt:lpwstr/>
      </vt:variant>
      <vt:variant>
        <vt:lpwstr>_Toc152507985</vt:lpwstr>
      </vt:variant>
      <vt:variant>
        <vt:i4>1572922</vt:i4>
      </vt:variant>
      <vt:variant>
        <vt:i4>392</vt:i4>
      </vt:variant>
      <vt:variant>
        <vt:i4>0</vt:i4>
      </vt:variant>
      <vt:variant>
        <vt:i4>5</vt:i4>
      </vt:variant>
      <vt:variant>
        <vt:lpwstr/>
      </vt:variant>
      <vt:variant>
        <vt:lpwstr>_Toc152507984</vt:lpwstr>
      </vt:variant>
      <vt:variant>
        <vt:i4>1572922</vt:i4>
      </vt:variant>
      <vt:variant>
        <vt:i4>386</vt:i4>
      </vt:variant>
      <vt:variant>
        <vt:i4>0</vt:i4>
      </vt:variant>
      <vt:variant>
        <vt:i4>5</vt:i4>
      </vt:variant>
      <vt:variant>
        <vt:lpwstr/>
      </vt:variant>
      <vt:variant>
        <vt:lpwstr>_Toc152507983</vt:lpwstr>
      </vt:variant>
      <vt:variant>
        <vt:i4>1572922</vt:i4>
      </vt:variant>
      <vt:variant>
        <vt:i4>380</vt:i4>
      </vt:variant>
      <vt:variant>
        <vt:i4>0</vt:i4>
      </vt:variant>
      <vt:variant>
        <vt:i4>5</vt:i4>
      </vt:variant>
      <vt:variant>
        <vt:lpwstr/>
      </vt:variant>
      <vt:variant>
        <vt:lpwstr>_Toc152507982</vt:lpwstr>
      </vt:variant>
      <vt:variant>
        <vt:i4>1572922</vt:i4>
      </vt:variant>
      <vt:variant>
        <vt:i4>374</vt:i4>
      </vt:variant>
      <vt:variant>
        <vt:i4>0</vt:i4>
      </vt:variant>
      <vt:variant>
        <vt:i4>5</vt:i4>
      </vt:variant>
      <vt:variant>
        <vt:lpwstr/>
      </vt:variant>
      <vt:variant>
        <vt:lpwstr>_Toc152507981</vt:lpwstr>
      </vt:variant>
      <vt:variant>
        <vt:i4>1572922</vt:i4>
      </vt:variant>
      <vt:variant>
        <vt:i4>368</vt:i4>
      </vt:variant>
      <vt:variant>
        <vt:i4>0</vt:i4>
      </vt:variant>
      <vt:variant>
        <vt:i4>5</vt:i4>
      </vt:variant>
      <vt:variant>
        <vt:lpwstr/>
      </vt:variant>
      <vt:variant>
        <vt:lpwstr>_Toc152507980</vt:lpwstr>
      </vt:variant>
      <vt:variant>
        <vt:i4>1507386</vt:i4>
      </vt:variant>
      <vt:variant>
        <vt:i4>362</vt:i4>
      </vt:variant>
      <vt:variant>
        <vt:i4>0</vt:i4>
      </vt:variant>
      <vt:variant>
        <vt:i4>5</vt:i4>
      </vt:variant>
      <vt:variant>
        <vt:lpwstr/>
      </vt:variant>
      <vt:variant>
        <vt:lpwstr>_Toc152507979</vt:lpwstr>
      </vt:variant>
      <vt:variant>
        <vt:i4>1507386</vt:i4>
      </vt:variant>
      <vt:variant>
        <vt:i4>356</vt:i4>
      </vt:variant>
      <vt:variant>
        <vt:i4>0</vt:i4>
      </vt:variant>
      <vt:variant>
        <vt:i4>5</vt:i4>
      </vt:variant>
      <vt:variant>
        <vt:lpwstr/>
      </vt:variant>
      <vt:variant>
        <vt:lpwstr>_Toc152507978</vt:lpwstr>
      </vt:variant>
      <vt:variant>
        <vt:i4>1507386</vt:i4>
      </vt:variant>
      <vt:variant>
        <vt:i4>350</vt:i4>
      </vt:variant>
      <vt:variant>
        <vt:i4>0</vt:i4>
      </vt:variant>
      <vt:variant>
        <vt:i4>5</vt:i4>
      </vt:variant>
      <vt:variant>
        <vt:lpwstr/>
      </vt:variant>
      <vt:variant>
        <vt:lpwstr>_Toc152507977</vt:lpwstr>
      </vt:variant>
      <vt:variant>
        <vt:i4>1507386</vt:i4>
      </vt:variant>
      <vt:variant>
        <vt:i4>344</vt:i4>
      </vt:variant>
      <vt:variant>
        <vt:i4>0</vt:i4>
      </vt:variant>
      <vt:variant>
        <vt:i4>5</vt:i4>
      </vt:variant>
      <vt:variant>
        <vt:lpwstr/>
      </vt:variant>
      <vt:variant>
        <vt:lpwstr>_Toc152507976</vt:lpwstr>
      </vt:variant>
      <vt:variant>
        <vt:i4>1507386</vt:i4>
      </vt:variant>
      <vt:variant>
        <vt:i4>338</vt:i4>
      </vt:variant>
      <vt:variant>
        <vt:i4>0</vt:i4>
      </vt:variant>
      <vt:variant>
        <vt:i4>5</vt:i4>
      </vt:variant>
      <vt:variant>
        <vt:lpwstr/>
      </vt:variant>
      <vt:variant>
        <vt:lpwstr>_Toc152507975</vt:lpwstr>
      </vt:variant>
      <vt:variant>
        <vt:i4>1507386</vt:i4>
      </vt:variant>
      <vt:variant>
        <vt:i4>332</vt:i4>
      </vt:variant>
      <vt:variant>
        <vt:i4>0</vt:i4>
      </vt:variant>
      <vt:variant>
        <vt:i4>5</vt:i4>
      </vt:variant>
      <vt:variant>
        <vt:lpwstr/>
      </vt:variant>
      <vt:variant>
        <vt:lpwstr>_Toc152507974</vt:lpwstr>
      </vt:variant>
      <vt:variant>
        <vt:i4>1507386</vt:i4>
      </vt:variant>
      <vt:variant>
        <vt:i4>326</vt:i4>
      </vt:variant>
      <vt:variant>
        <vt:i4>0</vt:i4>
      </vt:variant>
      <vt:variant>
        <vt:i4>5</vt:i4>
      </vt:variant>
      <vt:variant>
        <vt:lpwstr/>
      </vt:variant>
      <vt:variant>
        <vt:lpwstr>_Toc152507973</vt:lpwstr>
      </vt:variant>
      <vt:variant>
        <vt:i4>1507386</vt:i4>
      </vt:variant>
      <vt:variant>
        <vt:i4>320</vt:i4>
      </vt:variant>
      <vt:variant>
        <vt:i4>0</vt:i4>
      </vt:variant>
      <vt:variant>
        <vt:i4>5</vt:i4>
      </vt:variant>
      <vt:variant>
        <vt:lpwstr/>
      </vt:variant>
      <vt:variant>
        <vt:lpwstr>_Toc152507972</vt:lpwstr>
      </vt:variant>
      <vt:variant>
        <vt:i4>1507386</vt:i4>
      </vt:variant>
      <vt:variant>
        <vt:i4>314</vt:i4>
      </vt:variant>
      <vt:variant>
        <vt:i4>0</vt:i4>
      </vt:variant>
      <vt:variant>
        <vt:i4>5</vt:i4>
      </vt:variant>
      <vt:variant>
        <vt:lpwstr/>
      </vt:variant>
      <vt:variant>
        <vt:lpwstr>_Toc152507971</vt:lpwstr>
      </vt:variant>
      <vt:variant>
        <vt:i4>1507386</vt:i4>
      </vt:variant>
      <vt:variant>
        <vt:i4>308</vt:i4>
      </vt:variant>
      <vt:variant>
        <vt:i4>0</vt:i4>
      </vt:variant>
      <vt:variant>
        <vt:i4>5</vt:i4>
      </vt:variant>
      <vt:variant>
        <vt:lpwstr/>
      </vt:variant>
      <vt:variant>
        <vt:lpwstr>_Toc152507970</vt:lpwstr>
      </vt:variant>
      <vt:variant>
        <vt:i4>1441850</vt:i4>
      </vt:variant>
      <vt:variant>
        <vt:i4>302</vt:i4>
      </vt:variant>
      <vt:variant>
        <vt:i4>0</vt:i4>
      </vt:variant>
      <vt:variant>
        <vt:i4>5</vt:i4>
      </vt:variant>
      <vt:variant>
        <vt:lpwstr/>
      </vt:variant>
      <vt:variant>
        <vt:lpwstr>_Toc152507969</vt:lpwstr>
      </vt:variant>
      <vt:variant>
        <vt:i4>1441850</vt:i4>
      </vt:variant>
      <vt:variant>
        <vt:i4>296</vt:i4>
      </vt:variant>
      <vt:variant>
        <vt:i4>0</vt:i4>
      </vt:variant>
      <vt:variant>
        <vt:i4>5</vt:i4>
      </vt:variant>
      <vt:variant>
        <vt:lpwstr/>
      </vt:variant>
      <vt:variant>
        <vt:lpwstr>_Toc152507968</vt:lpwstr>
      </vt:variant>
      <vt:variant>
        <vt:i4>1441850</vt:i4>
      </vt:variant>
      <vt:variant>
        <vt:i4>290</vt:i4>
      </vt:variant>
      <vt:variant>
        <vt:i4>0</vt:i4>
      </vt:variant>
      <vt:variant>
        <vt:i4>5</vt:i4>
      </vt:variant>
      <vt:variant>
        <vt:lpwstr/>
      </vt:variant>
      <vt:variant>
        <vt:lpwstr>_Toc152507967</vt:lpwstr>
      </vt:variant>
      <vt:variant>
        <vt:i4>1441850</vt:i4>
      </vt:variant>
      <vt:variant>
        <vt:i4>284</vt:i4>
      </vt:variant>
      <vt:variant>
        <vt:i4>0</vt:i4>
      </vt:variant>
      <vt:variant>
        <vt:i4>5</vt:i4>
      </vt:variant>
      <vt:variant>
        <vt:lpwstr/>
      </vt:variant>
      <vt:variant>
        <vt:lpwstr>_Toc152507966</vt:lpwstr>
      </vt:variant>
      <vt:variant>
        <vt:i4>1441850</vt:i4>
      </vt:variant>
      <vt:variant>
        <vt:i4>278</vt:i4>
      </vt:variant>
      <vt:variant>
        <vt:i4>0</vt:i4>
      </vt:variant>
      <vt:variant>
        <vt:i4>5</vt:i4>
      </vt:variant>
      <vt:variant>
        <vt:lpwstr/>
      </vt:variant>
      <vt:variant>
        <vt:lpwstr>_Toc152507965</vt:lpwstr>
      </vt:variant>
      <vt:variant>
        <vt:i4>1441850</vt:i4>
      </vt:variant>
      <vt:variant>
        <vt:i4>272</vt:i4>
      </vt:variant>
      <vt:variant>
        <vt:i4>0</vt:i4>
      </vt:variant>
      <vt:variant>
        <vt:i4>5</vt:i4>
      </vt:variant>
      <vt:variant>
        <vt:lpwstr/>
      </vt:variant>
      <vt:variant>
        <vt:lpwstr>_Toc152507964</vt:lpwstr>
      </vt:variant>
      <vt:variant>
        <vt:i4>1441850</vt:i4>
      </vt:variant>
      <vt:variant>
        <vt:i4>266</vt:i4>
      </vt:variant>
      <vt:variant>
        <vt:i4>0</vt:i4>
      </vt:variant>
      <vt:variant>
        <vt:i4>5</vt:i4>
      </vt:variant>
      <vt:variant>
        <vt:lpwstr/>
      </vt:variant>
      <vt:variant>
        <vt:lpwstr>_Toc152507963</vt:lpwstr>
      </vt:variant>
      <vt:variant>
        <vt:i4>1441850</vt:i4>
      </vt:variant>
      <vt:variant>
        <vt:i4>260</vt:i4>
      </vt:variant>
      <vt:variant>
        <vt:i4>0</vt:i4>
      </vt:variant>
      <vt:variant>
        <vt:i4>5</vt:i4>
      </vt:variant>
      <vt:variant>
        <vt:lpwstr/>
      </vt:variant>
      <vt:variant>
        <vt:lpwstr>_Toc152507962</vt:lpwstr>
      </vt:variant>
      <vt:variant>
        <vt:i4>1441850</vt:i4>
      </vt:variant>
      <vt:variant>
        <vt:i4>254</vt:i4>
      </vt:variant>
      <vt:variant>
        <vt:i4>0</vt:i4>
      </vt:variant>
      <vt:variant>
        <vt:i4>5</vt:i4>
      </vt:variant>
      <vt:variant>
        <vt:lpwstr/>
      </vt:variant>
      <vt:variant>
        <vt:lpwstr>_Toc152507961</vt:lpwstr>
      </vt:variant>
      <vt:variant>
        <vt:i4>1441850</vt:i4>
      </vt:variant>
      <vt:variant>
        <vt:i4>248</vt:i4>
      </vt:variant>
      <vt:variant>
        <vt:i4>0</vt:i4>
      </vt:variant>
      <vt:variant>
        <vt:i4>5</vt:i4>
      </vt:variant>
      <vt:variant>
        <vt:lpwstr/>
      </vt:variant>
      <vt:variant>
        <vt:lpwstr>_Toc152507960</vt:lpwstr>
      </vt:variant>
      <vt:variant>
        <vt:i4>1376314</vt:i4>
      </vt:variant>
      <vt:variant>
        <vt:i4>242</vt:i4>
      </vt:variant>
      <vt:variant>
        <vt:i4>0</vt:i4>
      </vt:variant>
      <vt:variant>
        <vt:i4>5</vt:i4>
      </vt:variant>
      <vt:variant>
        <vt:lpwstr/>
      </vt:variant>
      <vt:variant>
        <vt:lpwstr>_Toc152507959</vt:lpwstr>
      </vt:variant>
      <vt:variant>
        <vt:i4>1376314</vt:i4>
      </vt:variant>
      <vt:variant>
        <vt:i4>236</vt:i4>
      </vt:variant>
      <vt:variant>
        <vt:i4>0</vt:i4>
      </vt:variant>
      <vt:variant>
        <vt:i4>5</vt:i4>
      </vt:variant>
      <vt:variant>
        <vt:lpwstr/>
      </vt:variant>
      <vt:variant>
        <vt:lpwstr>_Toc152507958</vt:lpwstr>
      </vt:variant>
      <vt:variant>
        <vt:i4>1376314</vt:i4>
      </vt:variant>
      <vt:variant>
        <vt:i4>230</vt:i4>
      </vt:variant>
      <vt:variant>
        <vt:i4>0</vt:i4>
      </vt:variant>
      <vt:variant>
        <vt:i4>5</vt:i4>
      </vt:variant>
      <vt:variant>
        <vt:lpwstr/>
      </vt:variant>
      <vt:variant>
        <vt:lpwstr>_Toc152507957</vt:lpwstr>
      </vt:variant>
      <vt:variant>
        <vt:i4>1376314</vt:i4>
      </vt:variant>
      <vt:variant>
        <vt:i4>224</vt:i4>
      </vt:variant>
      <vt:variant>
        <vt:i4>0</vt:i4>
      </vt:variant>
      <vt:variant>
        <vt:i4>5</vt:i4>
      </vt:variant>
      <vt:variant>
        <vt:lpwstr/>
      </vt:variant>
      <vt:variant>
        <vt:lpwstr>_Toc152507956</vt:lpwstr>
      </vt:variant>
      <vt:variant>
        <vt:i4>1376314</vt:i4>
      </vt:variant>
      <vt:variant>
        <vt:i4>218</vt:i4>
      </vt:variant>
      <vt:variant>
        <vt:i4>0</vt:i4>
      </vt:variant>
      <vt:variant>
        <vt:i4>5</vt:i4>
      </vt:variant>
      <vt:variant>
        <vt:lpwstr/>
      </vt:variant>
      <vt:variant>
        <vt:lpwstr>_Toc152507955</vt:lpwstr>
      </vt:variant>
      <vt:variant>
        <vt:i4>1376314</vt:i4>
      </vt:variant>
      <vt:variant>
        <vt:i4>212</vt:i4>
      </vt:variant>
      <vt:variant>
        <vt:i4>0</vt:i4>
      </vt:variant>
      <vt:variant>
        <vt:i4>5</vt:i4>
      </vt:variant>
      <vt:variant>
        <vt:lpwstr/>
      </vt:variant>
      <vt:variant>
        <vt:lpwstr>_Toc152507954</vt:lpwstr>
      </vt:variant>
      <vt:variant>
        <vt:i4>1376314</vt:i4>
      </vt:variant>
      <vt:variant>
        <vt:i4>206</vt:i4>
      </vt:variant>
      <vt:variant>
        <vt:i4>0</vt:i4>
      </vt:variant>
      <vt:variant>
        <vt:i4>5</vt:i4>
      </vt:variant>
      <vt:variant>
        <vt:lpwstr/>
      </vt:variant>
      <vt:variant>
        <vt:lpwstr>_Toc152507953</vt:lpwstr>
      </vt:variant>
      <vt:variant>
        <vt:i4>1376314</vt:i4>
      </vt:variant>
      <vt:variant>
        <vt:i4>200</vt:i4>
      </vt:variant>
      <vt:variant>
        <vt:i4>0</vt:i4>
      </vt:variant>
      <vt:variant>
        <vt:i4>5</vt:i4>
      </vt:variant>
      <vt:variant>
        <vt:lpwstr/>
      </vt:variant>
      <vt:variant>
        <vt:lpwstr>_Toc152507952</vt:lpwstr>
      </vt:variant>
      <vt:variant>
        <vt:i4>1376314</vt:i4>
      </vt:variant>
      <vt:variant>
        <vt:i4>194</vt:i4>
      </vt:variant>
      <vt:variant>
        <vt:i4>0</vt:i4>
      </vt:variant>
      <vt:variant>
        <vt:i4>5</vt:i4>
      </vt:variant>
      <vt:variant>
        <vt:lpwstr/>
      </vt:variant>
      <vt:variant>
        <vt:lpwstr>_Toc152507951</vt:lpwstr>
      </vt:variant>
      <vt:variant>
        <vt:i4>1376314</vt:i4>
      </vt:variant>
      <vt:variant>
        <vt:i4>188</vt:i4>
      </vt:variant>
      <vt:variant>
        <vt:i4>0</vt:i4>
      </vt:variant>
      <vt:variant>
        <vt:i4>5</vt:i4>
      </vt:variant>
      <vt:variant>
        <vt:lpwstr/>
      </vt:variant>
      <vt:variant>
        <vt:lpwstr>_Toc152507950</vt:lpwstr>
      </vt:variant>
      <vt:variant>
        <vt:i4>1310778</vt:i4>
      </vt:variant>
      <vt:variant>
        <vt:i4>182</vt:i4>
      </vt:variant>
      <vt:variant>
        <vt:i4>0</vt:i4>
      </vt:variant>
      <vt:variant>
        <vt:i4>5</vt:i4>
      </vt:variant>
      <vt:variant>
        <vt:lpwstr/>
      </vt:variant>
      <vt:variant>
        <vt:lpwstr>_Toc152507949</vt:lpwstr>
      </vt:variant>
      <vt:variant>
        <vt:i4>1310778</vt:i4>
      </vt:variant>
      <vt:variant>
        <vt:i4>176</vt:i4>
      </vt:variant>
      <vt:variant>
        <vt:i4>0</vt:i4>
      </vt:variant>
      <vt:variant>
        <vt:i4>5</vt:i4>
      </vt:variant>
      <vt:variant>
        <vt:lpwstr/>
      </vt:variant>
      <vt:variant>
        <vt:lpwstr>_Toc152507948</vt:lpwstr>
      </vt:variant>
      <vt:variant>
        <vt:i4>1310778</vt:i4>
      </vt:variant>
      <vt:variant>
        <vt:i4>170</vt:i4>
      </vt:variant>
      <vt:variant>
        <vt:i4>0</vt:i4>
      </vt:variant>
      <vt:variant>
        <vt:i4>5</vt:i4>
      </vt:variant>
      <vt:variant>
        <vt:lpwstr/>
      </vt:variant>
      <vt:variant>
        <vt:lpwstr>_Toc152507947</vt:lpwstr>
      </vt:variant>
      <vt:variant>
        <vt:i4>1310778</vt:i4>
      </vt:variant>
      <vt:variant>
        <vt:i4>164</vt:i4>
      </vt:variant>
      <vt:variant>
        <vt:i4>0</vt:i4>
      </vt:variant>
      <vt:variant>
        <vt:i4>5</vt:i4>
      </vt:variant>
      <vt:variant>
        <vt:lpwstr/>
      </vt:variant>
      <vt:variant>
        <vt:lpwstr>_Toc152507946</vt:lpwstr>
      </vt:variant>
      <vt:variant>
        <vt:i4>1310778</vt:i4>
      </vt:variant>
      <vt:variant>
        <vt:i4>158</vt:i4>
      </vt:variant>
      <vt:variant>
        <vt:i4>0</vt:i4>
      </vt:variant>
      <vt:variant>
        <vt:i4>5</vt:i4>
      </vt:variant>
      <vt:variant>
        <vt:lpwstr/>
      </vt:variant>
      <vt:variant>
        <vt:lpwstr>_Toc152507945</vt:lpwstr>
      </vt:variant>
      <vt:variant>
        <vt:i4>1310778</vt:i4>
      </vt:variant>
      <vt:variant>
        <vt:i4>152</vt:i4>
      </vt:variant>
      <vt:variant>
        <vt:i4>0</vt:i4>
      </vt:variant>
      <vt:variant>
        <vt:i4>5</vt:i4>
      </vt:variant>
      <vt:variant>
        <vt:lpwstr/>
      </vt:variant>
      <vt:variant>
        <vt:lpwstr>_Toc152507944</vt:lpwstr>
      </vt:variant>
      <vt:variant>
        <vt:i4>1310778</vt:i4>
      </vt:variant>
      <vt:variant>
        <vt:i4>146</vt:i4>
      </vt:variant>
      <vt:variant>
        <vt:i4>0</vt:i4>
      </vt:variant>
      <vt:variant>
        <vt:i4>5</vt:i4>
      </vt:variant>
      <vt:variant>
        <vt:lpwstr/>
      </vt:variant>
      <vt:variant>
        <vt:lpwstr>_Toc152507943</vt:lpwstr>
      </vt:variant>
      <vt:variant>
        <vt:i4>1310778</vt:i4>
      </vt:variant>
      <vt:variant>
        <vt:i4>140</vt:i4>
      </vt:variant>
      <vt:variant>
        <vt:i4>0</vt:i4>
      </vt:variant>
      <vt:variant>
        <vt:i4>5</vt:i4>
      </vt:variant>
      <vt:variant>
        <vt:lpwstr/>
      </vt:variant>
      <vt:variant>
        <vt:lpwstr>_Toc152507942</vt:lpwstr>
      </vt:variant>
      <vt:variant>
        <vt:i4>1310778</vt:i4>
      </vt:variant>
      <vt:variant>
        <vt:i4>134</vt:i4>
      </vt:variant>
      <vt:variant>
        <vt:i4>0</vt:i4>
      </vt:variant>
      <vt:variant>
        <vt:i4>5</vt:i4>
      </vt:variant>
      <vt:variant>
        <vt:lpwstr/>
      </vt:variant>
      <vt:variant>
        <vt:lpwstr>_Toc152507941</vt:lpwstr>
      </vt:variant>
      <vt:variant>
        <vt:i4>1310778</vt:i4>
      </vt:variant>
      <vt:variant>
        <vt:i4>128</vt:i4>
      </vt:variant>
      <vt:variant>
        <vt:i4>0</vt:i4>
      </vt:variant>
      <vt:variant>
        <vt:i4>5</vt:i4>
      </vt:variant>
      <vt:variant>
        <vt:lpwstr/>
      </vt:variant>
      <vt:variant>
        <vt:lpwstr>_Toc152507940</vt:lpwstr>
      </vt:variant>
      <vt:variant>
        <vt:i4>1245242</vt:i4>
      </vt:variant>
      <vt:variant>
        <vt:i4>122</vt:i4>
      </vt:variant>
      <vt:variant>
        <vt:i4>0</vt:i4>
      </vt:variant>
      <vt:variant>
        <vt:i4>5</vt:i4>
      </vt:variant>
      <vt:variant>
        <vt:lpwstr/>
      </vt:variant>
      <vt:variant>
        <vt:lpwstr>_Toc152507939</vt:lpwstr>
      </vt:variant>
      <vt:variant>
        <vt:i4>1245242</vt:i4>
      </vt:variant>
      <vt:variant>
        <vt:i4>116</vt:i4>
      </vt:variant>
      <vt:variant>
        <vt:i4>0</vt:i4>
      </vt:variant>
      <vt:variant>
        <vt:i4>5</vt:i4>
      </vt:variant>
      <vt:variant>
        <vt:lpwstr/>
      </vt:variant>
      <vt:variant>
        <vt:lpwstr>_Toc152507938</vt:lpwstr>
      </vt:variant>
      <vt:variant>
        <vt:i4>1245242</vt:i4>
      </vt:variant>
      <vt:variant>
        <vt:i4>110</vt:i4>
      </vt:variant>
      <vt:variant>
        <vt:i4>0</vt:i4>
      </vt:variant>
      <vt:variant>
        <vt:i4>5</vt:i4>
      </vt:variant>
      <vt:variant>
        <vt:lpwstr/>
      </vt:variant>
      <vt:variant>
        <vt:lpwstr>_Toc152507937</vt:lpwstr>
      </vt:variant>
      <vt:variant>
        <vt:i4>1245242</vt:i4>
      </vt:variant>
      <vt:variant>
        <vt:i4>104</vt:i4>
      </vt:variant>
      <vt:variant>
        <vt:i4>0</vt:i4>
      </vt:variant>
      <vt:variant>
        <vt:i4>5</vt:i4>
      </vt:variant>
      <vt:variant>
        <vt:lpwstr/>
      </vt:variant>
      <vt:variant>
        <vt:lpwstr>_Toc152507936</vt:lpwstr>
      </vt:variant>
      <vt:variant>
        <vt:i4>1245242</vt:i4>
      </vt:variant>
      <vt:variant>
        <vt:i4>98</vt:i4>
      </vt:variant>
      <vt:variant>
        <vt:i4>0</vt:i4>
      </vt:variant>
      <vt:variant>
        <vt:i4>5</vt:i4>
      </vt:variant>
      <vt:variant>
        <vt:lpwstr/>
      </vt:variant>
      <vt:variant>
        <vt:lpwstr>_Toc152507935</vt:lpwstr>
      </vt:variant>
      <vt:variant>
        <vt:i4>1245242</vt:i4>
      </vt:variant>
      <vt:variant>
        <vt:i4>92</vt:i4>
      </vt:variant>
      <vt:variant>
        <vt:i4>0</vt:i4>
      </vt:variant>
      <vt:variant>
        <vt:i4>5</vt:i4>
      </vt:variant>
      <vt:variant>
        <vt:lpwstr/>
      </vt:variant>
      <vt:variant>
        <vt:lpwstr>_Toc152507934</vt:lpwstr>
      </vt:variant>
      <vt:variant>
        <vt:i4>1245242</vt:i4>
      </vt:variant>
      <vt:variant>
        <vt:i4>86</vt:i4>
      </vt:variant>
      <vt:variant>
        <vt:i4>0</vt:i4>
      </vt:variant>
      <vt:variant>
        <vt:i4>5</vt:i4>
      </vt:variant>
      <vt:variant>
        <vt:lpwstr/>
      </vt:variant>
      <vt:variant>
        <vt:lpwstr>_Toc152507933</vt:lpwstr>
      </vt:variant>
      <vt:variant>
        <vt:i4>1245242</vt:i4>
      </vt:variant>
      <vt:variant>
        <vt:i4>80</vt:i4>
      </vt:variant>
      <vt:variant>
        <vt:i4>0</vt:i4>
      </vt:variant>
      <vt:variant>
        <vt:i4>5</vt:i4>
      </vt:variant>
      <vt:variant>
        <vt:lpwstr/>
      </vt:variant>
      <vt:variant>
        <vt:lpwstr>_Toc152507932</vt:lpwstr>
      </vt:variant>
      <vt:variant>
        <vt:i4>1245242</vt:i4>
      </vt:variant>
      <vt:variant>
        <vt:i4>74</vt:i4>
      </vt:variant>
      <vt:variant>
        <vt:i4>0</vt:i4>
      </vt:variant>
      <vt:variant>
        <vt:i4>5</vt:i4>
      </vt:variant>
      <vt:variant>
        <vt:lpwstr/>
      </vt:variant>
      <vt:variant>
        <vt:lpwstr>_Toc152507931</vt:lpwstr>
      </vt:variant>
      <vt:variant>
        <vt:i4>1245242</vt:i4>
      </vt:variant>
      <vt:variant>
        <vt:i4>68</vt:i4>
      </vt:variant>
      <vt:variant>
        <vt:i4>0</vt:i4>
      </vt:variant>
      <vt:variant>
        <vt:i4>5</vt:i4>
      </vt:variant>
      <vt:variant>
        <vt:lpwstr/>
      </vt:variant>
      <vt:variant>
        <vt:lpwstr>_Toc152507930</vt:lpwstr>
      </vt:variant>
      <vt:variant>
        <vt:i4>1179706</vt:i4>
      </vt:variant>
      <vt:variant>
        <vt:i4>62</vt:i4>
      </vt:variant>
      <vt:variant>
        <vt:i4>0</vt:i4>
      </vt:variant>
      <vt:variant>
        <vt:i4>5</vt:i4>
      </vt:variant>
      <vt:variant>
        <vt:lpwstr/>
      </vt:variant>
      <vt:variant>
        <vt:lpwstr>_Toc152507929</vt:lpwstr>
      </vt:variant>
      <vt:variant>
        <vt:i4>1179706</vt:i4>
      </vt:variant>
      <vt:variant>
        <vt:i4>56</vt:i4>
      </vt:variant>
      <vt:variant>
        <vt:i4>0</vt:i4>
      </vt:variant>
      <vt:variant>
        <vt:i4>5</vt:i4>
      </vt:variant>
      <vt:variant>
        <vt:lpwstr/>
      </vt:variant>
      <vt:variant>
        <vt:lpwstr>_Toc152507928</vt:lpwstr>
      </vt:variant>
      <vt:variant>
        <vt:i4>1179706</vt:i4>
      </vt:variant>
      <vt:variant>
        <vt:i4>50</vt:i4>
      </vt:variant>
      <vt:variant>
        <vt:i4>0</vt:i4>
      </vt:variant>
      <vt:variant>
        <vt:i4>5</vt:i4>
      </vt:variant>
      <vt:variant>
        <vt:lpwstr/>
      </vt:variant>
      <vt:variant>
        <vt:lpwstr>_Toc152507927</vt:lpwstr>
      </vt:variant>
      <vt:variant>
        <vt:i4>1179706</vt:i4>
      </vt:variant>
      <vt:variant>
        <vt:i4>44</vt:i4>
      </vt:variant>
      <vt:variant>
        <vt:i4>0</vt:i4>
      </vt:variant>
      <vt:variant>
        <vt:i4>5</vt:i4>
      </vt:variant>
      <vt:variant>
        <vt:lpwstr/>
      </vt:variant>
      <vt:variant>
        <vt:lpwstr>_Toc152507926</vt:lpwstr>
      </vt:variant>
      <vt:variant>
        <vt:i4>1179706</vt:i4>
      </vt:variant>
      <vt:variant>
        <vt:i4>38</vt:i4>
      </vt:variant>
      <vt:variant>
        <vt:i4>0</vt:i4>
      </vt:variant>
      <vt:variant>
        <vt:i4>5</vt:i4>
      </vt:variant>
      <vt:variant>
        <vt:lpwstr/>
      </vt:variant>
      <vt:variant>
        <vt:lpwstr>_Toc152507925</vt:lpwstr>
      </vt:variant>
      <vt:variant>
        <vt:i4>1179706</vt:i4>
      </vt:variant>
      <vt:variant>
        <vt:i4>32</vt:i4>
      </vt:variant>
      <vt:variant>
        <vt:i4>0</vt:i4>
      </vt:variant>
      <vt:variant>
        <vt:i4>5</vt:i4>
      </vt:variant>
      <vt:variant>
        <vt:lpwstr/>
      </vt:variant>
      <vt:variant>
        <vt:lpwstr>_Toc152507924</vt:lpwstr>
      </vt:variant>
      <vt:variant>
        <vt:i4>1179706</vt:i4>
      </vt:variant>
      <vt:variant>
        <vt:i4>26</vt:i4>
      </vt:variant>
      <vt:variant>
        <vt:i4>0</vt:i4>
      </vt:variant>
      <vt:variant>
        <vt:i4>5</vt:i4>
      </vt:variant>
      <vt:variant>
        <vt:lpwstr/>
      </vt:variant>
      <vt:variant>
        <vt:lpwstr>_Toc152507923</vt:lpwstr>
      </vt:variant>
      <vt:variant>
        <vt:i4>1179706</vt:i4>
      </vt:variant>
      <vt:variant>
        <vt:i4>20</vt:i4>
      </vt:variant>
      <vt:variant>
        <vt:i4>0</vt:i4>
      </vt:variant>
      <vt:variant>
        <vt:i4>5</vt:i4>
      </vt:variant>
      <vt:variant>
        <vt:lpwstr/>
      </vt:variant>
      <vt:variant>
        <vt:lpwstr>_Toc152507922</vt:lpwstr>
      </vt:variant>
      <vt:variant>
        <vt:i4>1179706</vt:i4>
      </vt:variant>
      <vt:variant>
        <vt:i4>14</vt:i4>
      </vt:variant>
      <vt:variant>
        <vt:i4>0</vt:i4>
      </vt:variant>
      <vt:variant>
        <vt:i4>5</vt:i4>
      </vt:variant>
      <vt:variant>
        <vt:lpwstr/>
      </vt:variant>
      <vt:variant>
        <vt:lpwstr>_Toc152507921</vt:lpwstr>
      </vt:variant>
      <vt:variant>
        <vt:i4>1179706</vt:i4>
      </vt:variant>
      <vt:variant>
        <vt:i4>8</vt:i4>
      </vt:variant>
      <vt:variant>
        <vt:i4>0</vt:i4>
      </vt:variant>
      <vt:variant>
        <vt:i4>5</vt:i4>
      </vt:variant>
      <vt:variant>
        <vt:lpwstr/>
      </vt:variant>
      <vt:variant>
        <vt:lpwstr>_Toc152507920</vt:lpwstr>
      </vt:variant>
      <vt:variant>
        <vt:i4>1114170</vt:i4>
      </vt:variant>
      <vt:variant>
        <vt:i4>2</vt:i4>
      </vt:variant>
      <vt:variant>
        <vt:i4>0</vt:i4>
      </vt:variant>
      <vt:variant>
        <vt:i4>5</vt:i4>
      </vt:variant>
      <vt:variant>
        <vt:lpwstr/>
      </vt:variant>
      <vt:variant>
        <vt:lpwstr>_Toc152507919</vt:lpwstr>
      </vt:variant>
      <vt:variant>
        <vt:i4>1572932</vt:i4>
      </vt:variant>
      <vt:variant>
        <vt:i4>0</vt:i4>
      </vt:variant>
      <vt:variant>
        <vt:i4>0</vt:i4>
      </vt:variant>
      <vt:variant>
        <vt:i4>5</vt:i4>
      </vt:variant>
      <vt:variant>
        <vt:lpwstr>https://www.evaluare-structurale.ro/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Author</cp:lastModifiedBy>
  <cp:revision>3</cp:revision>
  <cp:lastPrinted>2023-12-13T13:34:00Z</cp:lastPrinted>
  <dcterms:created xsi:type="dcterms:W3CDTF">2023-12-22T12:13:00Z</dcterms:created>
  <dcterms:modified xsi:type="dcterms:W3CDTF">2024-01-30T12:22:00Z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0x010100D001E191CC277742A22C3F8669135B2A</vt:lpwstr>
  </property>
  <property fmtid="{D5CDD505-2E9C-101B-9397-08002B2CF9AE}" pid="3" name="MediaServiceImageTags">
    <vt:lpwstr/>
  </property>
</Properties>
</file>